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10F53072" w:rsidR="009C0564" w:rsidRPr="004D4FBB" w:rsidRDefault="00A61D74" w:rsidP="003E0282">
      <w:pPr>
        <w:tabs>
          <w:tab w:val="right" w:pos="9216"/>
        </w:tabs>
        <w:spacing w:after="0"/>
        <w:jc w:val="left"/>
        <w:rPr>
          <w:rFonts w:ascii="Arial" w:hAnsi="Arial" w:cs="Arial"/>
          <w:b/>
          <w:kern w:val="2"/>
          <w:lang w:eastAsia="zh-CN"/>
        </w:rPr>
      </w:pPr>
      <w:r w:rsidRPr="004D4FBB">
        <w:rPr>
          <w:noProof/>
        </w:rPr>
        <mc:AlternateContent>
          <mc:Choice Requires="wps">
            <w:drawing>
              <wp:anchor distT="0" distB="0" distL="114300" distR="114300" simplePos="0" relativeHeight="251658240" behindDoc="0" locked="1" layoutInCell="1" allowOverlap="1" wp14:anchorId="5536A75B" wp14:editId="1C241F1E">
                <wp:simplePos x="0" y="0"/>
                <wp:positionH relativeFrom="column">
                  <wp:posOffset>0</wp:posOffset>
                </wp:positionH>
                <wp:positionV relativeFrom="paragraph">
                  <wp:posOffset>0</wp:posOffset>
                </wp:positionV>
                <wp:extent cx="635" cy="635"/>
                <wp:effectExtent l="9525" t="9525" r="8890" b="8890"/>
                <wp:wrapNone/>
                <wp:docPr id="1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C18183"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130D24" w:rsidRPr="004D4FBB">
        <w:rPr>
          <w:rFonts w:ascii="Arial" w:hAnsi="Arial" w:cs="Arial"/>
          <w:b/>
          <w:kern w:val="2"/>
          <w:lang w:eastAsia="zh-CN"/>
        </w:rPr>
        <w:t>3GPP TSG RAN WG1 #1</w:t>
      </w:r>
      <w:r w:rsidR="005E6CD2" w:rsidRPr="004D4FBB">
        <w:rPr>
          <w:rFonts w:ascii="Arial" w:hAnsi="Arial" w:cs="Arial"/>
          <w:b/>
          <w:kern w:val="2"/>
          <w:lang w:eastAsia="zh-CN"/>
        </w:rPr>
        <w:t>1</w:t>
      </w:r>
      <w:r w:rsidR="00E25854">
        <w:rPr>
          <w:rFonts w:ascii="Arial" w:hAnsi="Arial" w:cs="Arial"/>
          <w:b/>
          <w:kern w:val="2"/>
          <w:lang w:eastAsia="zh-CN"/>
        </w:rPr>
        <w:t>1</w:t>
      </w:r>
      <w:r w:rsidR="00972929" w:rsidRPr="004D4FBB">
        <w:rPr>
          <w:rFonts w:ascii="Arial" w:hAnsi="Arial" w:cs="Arial"/>
          <w:b/>
          <w:kern w:val="2"/>
          <w:lang w:eastAsia="zh-CN"/>
        </w:rPr>
        <w:tab/>
      </w:r>
      <w:r w:rsidR="0039696A" w:rsidRPr="004D4FBB">
        <w:rPr>
          <w:rFonts w:ascii="Arial" w:hAnsi="Arial" w:cs="Arial"/>
          <w:b/>
          <w:kern w:val="2"/>
          <w:lang w:eastAsia="zh-CN"/>
        </w:rPr>
        <w:t>R1-</w:t>
      </w:r>
      <w:r w:rsidR="00A74F68" w:rsidRPr="004D4FBB">
        <w:rPr>
          <w:rFonts w:ascii="Arial" w:hAnsi="Arial" w:cs="Arial"/>
          <w:b/>
          <w:kern w:val="2"/>
          <w:lang w:eastAsia="zh-CN"/>
        </w:rPr>
        <w:t>22</w:t>
      </w:r>
      <w:r w:rsidR="00A74F68">
        <w:rPr>
          <w:rFonts w:ascii="Arial" w:hAnsi="Arial" w:cs="Arial"/>
          <w:b/>
          <w:kern w:val="2"/>
          <w:lang w:eastAsia="zh-CN"/>
        </w:rPr>
        <w:t>10850</w:t>
      </w:r>
    </w:p>
    <w:p w14:paraId="2A9D85E6" w14:textId="6E332380" w:rsidR="009C0564" w:rsidRPr="004D4FBB" w:rsidRDefault="00237CBC" w:rsidP="00DA0712">
      <w:pPr>
        <w:jc w:val="left"/>
        <w:rPr>
          <w:rFonts w:ascii="Arial" w:hAnsi="Arial" w:cs="Arial"/>
          <w:b/>
          <w:kern w:val="2"/>
          <w:lang w:eastAsia="zh-CN"/>
        </w:rPr>
      </w:pPr>
      <w:r w:rsidRPr="00237CBC">
        <w:rPr>
          <w:rFonts w:ascii="Arial" w:hAnsi="Arial" w:cs="Arial"/>
          <w:b/>
          <w:kern w:val="2"/>
          <w:lang w:eastAsia="zh-CN"/>
        </w:rPr>
        <w:t>Toulouse, France</w:t>
      </w:r>
      <w:r>
        <w:rPr>
          <w:rFonts w:ascii="Arial" w:hAnsi="Arial" w:cs="Arial"/>
          <w:b/>
          <w:kern w:val="2"/>
          <w:lang w:eastAsia="zh-CN"/>
        </w:rPr>
        <w:t>,</w:t>
      </w:r>
      <w:r w:rsidRPr="00237CBC">
        <w:rPr>
          <w:rFonts w:ascii="Arial" w:hAnsi="Arial" w:cs="Arial"/>
          <w:b/>
          <w:kern w:val="2"/>
          <w:lang w:eastAsia="zh-CN"/>
        </w:rPr>
        <w:t xml:space="preserve"> </w:t>
      </w:r>
      <w:r w:rsidR="00E25854">
        <w:rPr>
          <w:rFonts w:ascii="Arial" w:hAnsi="Arial" w:cs="Arial"/>
          <w:b/>
          <w:kern w:val="2"/>
          <w:lang w:eastAsia="zh-CN"/>
        </w:rPr>
        <w:t>November</w:t>
      </w:r>
      <w:r w:rsidR="00A04F25" w:rsidRPr="004D4FBB">
        <w:rPr>
          <w:rFonts w:ascii="Arial" w:hAnsi="Arial" w:cs="Arial"/>
          <w:b/>
          <w:kern w:val="2"/>
          <w:lang w:eastAsia="zh-CN"/>
        </w:rPr>
        <w:t xml:space="preserve"> </w:t>
      </w:r>
      <w:r w:rsidR="000F6D7D" w:rsidRPr="004D4FBB">
        <w:rPr>
          <w:rFonts w:ascii="Arial" w:hAnsi="Arial" w:cs="Arial"/>
          <w:b/>
          <w:kern w:val="2"/>
          <w:lang w:eastAsia="zh-CN"/>
        </w:rPr>
        <w:t>1</w:t>
      </w:r>
      <w:r w:rsidR="000F6D7D">
        <w:rPr>
          <w:rFonts w:ascii="Arial" w:hAnsi="Arial" w:cs="Arial"/>
          <w:b/>
          <w:kern w:val="2"/>
          <w:lang w:eastAsia="zh-CN"/>
        </w:rPr>
        <w:t>4</w:t>
      </w:r>
      <w:r w:rsidR="000F6D7D" w:rsidRPr="004D4FBB">
        <w:rPr>
          <w:rFonts w:ascii="Arial" w:hAnsi="Arial" w:cs="Arial"/>
          <w:b/>
          <w:kern w:val="2"/>
          <w:lang w:eastAsia="zh-CN"/>
        </w:rPr>
        <w:t xml:space="preserve"> </w:t>
      </w:r>
      <w:r w:rsidR="000F75A1" w:rsidRPr="004D4FBB">
        <w:rPr>
          <w:rFonts w:ascii="Arial" w:hAnsi="Arial" w:cs="Arial"/>
          <w:b/>
          <w:kern w:val="2"/>
          <w:lang w:eastAsia="zh-CN"/>
        </w:rPr>
        <w:t xml:space="preserve">– </w:t>
      </w:r>
      <w:r w:rsidR="000F6D7D" w:rsidRPr="004D4FBB">
        <w:rPr>
          <w:rFonts w:ascii="Arial" w:hAnsi="Arial" w:cs="Arial"/>
          <w:b/>
          <w:kern w:val="2"/>
          <w:lang w:eastAsia="zh-CN"/>
        </w:rPr>
        <w:t>1</w:t>
      </w:r>
      <w:r w:rsidR="000F6D7D">
        <w:rPr>
          <w:rFonts w:ascii="Arial" w:hAnsi="Arial" w:cs="Arial"/>
          <w:b/>
          <w:kern w:val="2"/>
          <w:lang w:eastAsia="zh-CN"/>
        </w:rPr>
        <w:t>8</w:t>
      </w:r>
      <w:r w:rsidR="000F75A1" w:rsidRPr="004D4FBB">
        <w:rPr>
          <w:rFonts w:ascii="Arial" w:hAnsi="Arial" w:cs="Arial"/>
          <w:b/>
          <w:kern w:val="2"/>
          <w:lang w:eastAsia="zh-CN"/>
        </w:rPr>
        <w:t>, 202</w:t>
      </w:r>
      <w:r w:rsidR="0069569D" w:rsidRPr="004D4FBB">
        <w:rPr>
          <w:rFonts w:ascii="Arial" w:hAnsi="Arial" w:cs="Arial"/>
          <w:b/>
          <w:kern w:val="2"/>
          <w:lang w:eastAsia="zh-CN"/>
        </w:rPr>
        <w:t>2</w:t>
      </w:r>
    </w:p>
    <w:p w14:paraId="7826937B" w14:textId="659B0498" w:rsidR="009C0564" w:rsidRPr="004D4FBB" w:rsidRDefault="009C0564" w:rsidP="003E0282">
      <w:pPr>
        <w:spacing w:after="60"/>
        <w:ind w:left="1555" w:hanging="1555"/>
        <w:jc w:val="left"/>
        <w:rPr>
          <w:rFonts w:ascii="Arial" w:hAnsi="Arial" w:cs="Arial"/>
          <w:b/>
          <w:lang w:eastAsia="zh-CN"/>
        </w:rPr>
      </w:pPr>
      <w:r w:rsidRPr="004D4FBB">
        <w:rPr>
          <w:rFonts w:ascii="Arial" w:hAnsi="Arial" w:cs="Arial"/>
          <w:b/>
          <w:lang w:eastAsia="zh-CN"/>
        </w:rPr>
        <w:t>Agenda Item:</w:t>
      </w:r>
      <w:r w:rsidR="00F31B49" w:rsidRPr="004D4FBB">
        <w:rPr>
          <w:rFonts w:ascii="Arial" w:hAnsi="Arial" w:cs="Arial"/>
          <w:b/>
          <w:lang w:eastAsia="zh-CN"/>
        </w:rPr>
        <w:tab/>
      </w:r>
      <w:r w:rsidR="00382AD3" w:rsidRPr="004D4FBB">
        <w:rPr>
          <w:rFonts w:ascii="Arial" w:hAnsi="Arial" w:cs="Arial"/>
          <w:b/>
          <w:lang w:eastAsia="zh-CN"/>
        </w:rPr>
        <w:t>9</w:t>
      </w:r>
      <w:r w:rsidR="00B64AEF" w:rsidRPr="004D4FBB">
        <w:rPr>
          <w:rFonts w:ascii="Arial" w:hAnsi="Arial" w:cs="Arial"/>
          <w:b/>
          <w:lang w:eastAsia="zh-CN"/>
        </w:rPr>
        <w:t>.</w:t>
      </w:r>
      <w:r w:rsidR="009A5B28" w:rsidRPr="004D4FBB">
        <w:rPr>
          <w:rFonts w:ascii="Arial" w:hAnsi="Arial" w:cs="Arial"/>
          <w:b/>
          <w:lang w:eastAsia="zh-CN"/>
        </w:rPr>
        <w:t>1</w:t>
      </w:r>
      <w:r w:rsidR="00E43B59">
        <w:rPr>
          <w:rFonts w:ascii="Arial" w:hAnsi="Arial" w:cs="Arial"/>
          <w:b/>
          <w:lang w:eastAsia="zh-CN"/>
        </w:rPr>
        <w:t>3</w:t>
      </w:r>
      <w:r w:rsidR="00B64AEF" w:rsidRPr="004D4FBB">
        <w:rPr>
          <w:rFonts w:ascii="Arial" w:hAnsi="Arial" w:cs="Arial"/>
          <w:b/>
          <w:lang w:eastAsia="zh-CN"/>
        </w:rPr>
        <w:t>.</w:t>
      </w:r>
      <w:r w:rsidR="00233C22">
        <w:rPr>
          <w:rFonts w:ascii="Arial" w:hAnsi="Arial" w:cs="Arial"/>
          <w:b/>
          <w:lang w:eastAsia="zh-CN"/>
        </w:rPr>
        <w:t>1</w:t>
      </w:r>
    </w:p>
    <w:p w14:paraId="7AF4C819" w14:textId="565BC48B" w:rsidR="00BC1C3C" w:rsidRPr="004D4FBB" w:rsidRDefault="00305FF9" w:rsidP="003E0282">
      <w:pPr>
        <w:spacing w:after="60"/>
        <w:ind w:left="1555" w:hanging="1555"/>
        <w:jc w:val="left"/>
        <w:rPr>
          <w:rFonts w:ascii="Arial" w:hAnsi="Arial" w:cs="Arial"/>
          <w:b/>
          <w:kern w:val="2"/>
          <w:lang w:eastAsia="zh-CN"/>
        </w:rPr>
      </w:pPr>
      <w:r w:rsidRPr="004D4FBB">
        <w:rPr>
          <w:rFonts w:ascii="Arial" w:hAnsi="Arial" w:cs="Arial"/>
          <w:b/>
          <w:kern w:val="2"/>
          <w:lang w:eastAsia="zh-CN"/>
        </w:rPr>
        <w:t>Source:</w:t>
      </w:r>
      <w:r w:rsidRPr="004D4FBB">
        <w:rPr>
          <w:rFonts w:ascii="Arial" w:hAnsi="Arial" w:cs="Arial"/>
          <w:b/>
          <w:kern w:val="2"/>
          <w:lang w:eastAsia="zh-CN"/>
        </w:rPr>
        <w:tab/>
      </w:r>
      <w:r w:rsidR="00430D72" w:rsidRPr="004D4FBB">
        <w:rPr>
          <w:rFonts w:ascii="Arial" w:hAnsi="Arial" w:cs="Arial"/>
          <w:b/>
          <w:bCs/>
          <w:caps/>
          <w:szCs w:val="24"/>
        </w:rPr>
        <w:t>Futurewei</w:t>
      </w:r>
    </w:p>
    <w:p w14:paraId="592199C5" w14:textId="3740DE08" w:rsidR="00804DA1" w:rsidRPr="004D4FBB" w:rsidRDefault="009C0564" w:rsidP="003E0282">
      <w:pPr>
        <w:spacing w:after="60"/>
        <w:ind w:left="1555" w:hanging="1555"/>
        <w:jc w:val="left"/>
        <w:rPr>
          <w:rFonts w:ascii="Arial" w:hAnsi="Arial" w:cs="Arial"/>
          <w:b/>
          <w:lang w:eastAsia="zh-CN"/>
        </w:rPr>
      </w:pPr>
      <w:r w:rsidRPr="004D4FBB">
        <w:rPr>
          <w:rFonts w:ascii="Arial" w:hAnsi="Arial" w:cs="Arial"/>
          <w:b/>
          <w:lang w:eastAsia="zh-CN"/>
        </w:rPr>
        <w:t>Title:</w:t>
      </w:r>
      <w:r w:rsidRPr="004D4FBB">
        <w:rPr>
          <w:rFonts w:ascii="Arial" w:hAnsi="Arial" w:cs="Arial"/>
          <w:b/>
          <w:lang w:eastAsia="zh-CN"/>
        </w:rPr>
        <w:tab/>
      </w:r>
      <w:r w:rsidR="00AE3DF2" w:rsidRPr="004D4FBB">
        <w:rPr>
          <w:rFonts w:ascii="Arial" w:hAnsi="Arial" w:cs="Arial"/>
          <w:b/>
          <w:lang w:eastAsia="zh-CN"/>
        </w:rPr>
        <w:t>Evaluation of Low Power WUS and Performance Results</w:t>
      </w:r>
    </w:p>
    <w:p w14:paraId="62BCD72B" w14:textId="6F1E521B" w:rsidR="009C0564" w:rsidRPr="004D4FBB" w:rsidRDefault="009C0564" w:rsidP="003E0282">
      <w:pPr>
        <w:spacing w:after="60"/>
        <w:ind w:left="1555" w:hanging="1555"/>
        <w:jc w:val="left"/>
        <w:rPr>
          <w:rFonts w:ascii="Arial" w:hAnsi="Arial" w:cs="Arial"/>
          <w:b/>
          <w:kern w:val="2"/>
          <w:lang w:eastAsia="zh-CN"/>
        </w:rPr>
      </w:pPr>
      <w:r w:rsidRPr="004D4FBB">
        <w:rPr>
          <w:rFonts w:ascii="Arial" w:hAnsi="Arial" w:cs="Arial"/>
          <w:b/>
          <w:kern w:val="2"/>
          <w:lang w:eastAsia="zh-CN"/>
        </w:rPr>
        <w:t>Document for:</w:t>
      </w:r>
      <w:r w:rsidRPr="004D4FBB">
        <w:rPr>
          <w:rFonts w:ascii="Arial" w:hAnsi="Arial" w:cs="Arial"/>
          <w:b/>
          <w:kern w:val="2"/>
          <w:lang w:eastAsia="zh-CN"/>
        </w:rPr>
        <w:tab/>
      </w:r>
      <w:r w:rsidR="00322207" w:rsidRPr="004D4FBB">
        <w:rPr>
          <w:rFonts w:ascii="Arial" w:hAnsi="Arial" w:cs="Arial"/>
          <w:b/>
          <w:kern w:val="2"/>
          <w:lang w:eastAsia="zh-CN"/>
        </w:rPr>
        <w:t>Discussion/Decision</w:t>
      </w:r>
      <w:r w:rsidR="002D0439" w:rsidRPr="004D4FBB">
        <w:rPr>
          <w:rFonts w:ascii="Arial" w:hAnsi="Arial" w:cs="Arial"/>
          <w:b/>
          <w:kern w:val="2"/>
          <w:lang w:eastAsia="zh-CN"/>
        </w:rPr>
        <w:t xml:space="preserve"> </w:t>
      </w:r>
    </w:p>
    <w:p w14:paraId="0197657D" w14:textId="77777777" w:rsidR="009C0564" w:rsidRPr="004D4FBB" w:rsidRDefault="009C0564" w:rsidP="007F5EC6"/>
    <w:p w14:paraId="281D3039" w14:textId="77777777" w:rsidR="009C0564" w:rsidRPr="004D4FBB" w:rsidRDefault="009C0564">
      <w:pPr>
        <w:pStyle w:val="Heading1"/>
        <w:rPr>
          <w:rFonts w:cs="Arial"/>
        </w:rPr>
      </w:pPr>
      <w:bookmarkStart w:id="0" w:name="_Ref124589705"/>
      <w:bookmarkStart w:id="1" w:name="_Ref129681862"/>
      <w:r w:rsidRPr="004D4FBB">
        <w:rPr>
          <w:rFonts w:cs="Arial"/>
        </w:rPr>
        <w:t>Introduction</w:t>
      </w:r>
      <w:bookmarkEnd w:id="0"/>
      <w:bookmarkEnd w:id="1"/>
    </w:p>
    <w:p w14:paraId="37D38262" w14:textId="7E31C81D" w:rsidR="0046186D" w:rsidRPr="004D4FBB" w:rsidRDefault="00CD54EC" w:rsidP="002F718C">
      <w:pPr>
        <w:rPr>
          <w:rFonts w:eastAsia="Yu Mincho"/>
          <w:bCs/>
          <w:iCs/>
          <w:lang w:eastAsia="ja-JP"/>
        </w:rPr>
      </w:pPr>
      <w:r w:rsidRPr="004D4FBB">
        <w:rPr>
          <w:rFonts w:eastAsia="Yu Mincho"/>
          <w:bCs/>
          <w:iCs/>
          <w:lang w:eastAsia="ja-JP"/>
        </w:rPr>
        <w:t>A</w:t>
      </w:r>
      <w:r w:rsidR="00382AD3" w:rsidRPr="004D4FBB">
        <w:rPr>
          <w:rFonts w:eastAsia="Yu Mincho"/>
          <w:bCs/>
          <w:iCs/>
          <w:lang w:eastAsia="ja-JP"/>
        </w:rPr>
        <w:t xml:space="preserve"> </w:t>
      </w:r>
      <w:r w:rsidR="0065078C" w:rsidRPr="004D4FBB">
        <w:rPr>
          <w:rFonts w:eastAsia="Yu Mincho"/>
          <w:bCs/>
          <w:iCs/>
          <w:lang w:eastAsia="ja-JP"/>
        </w:rPr>
        <w:t xml:space="preserve">new </w:t>
      </w:r>
      <w:r w:rsidR="00382AD3" w:rsidRPr="004D4FBB">
        <w:rPr>
          <w:rFonts w:eastAsia="Yu Mincho"/>
          <w:bCs/>
          <w:iCs/>
          <w:lang w:eastAsia="ja-JP"/>
        </w:rPr>
        <w:t xml:space="preserve">study item </w:t>
      </w:r>
      <w:r w:rsidR="00714FD5" w:rsidRPr="004D4FBB">
        <w:rPr>
          <w:rFonts w:eastAsia="Yu Mincho"/>
          <w:bCs/>
          <w:iCs/>
          <w:lang w:eastAsia="ja-JP"/>
        </w:rPr>
        <w:t>on low-power wake-up signal and receiver for NR was</w:t>
      </w:r>
      <w:r w:rsidR="00382AD3" w:rsidRPr="004D4FBB">
        <w:rPr>
          <w:rFonts w:eastAsia="Yu Mincho"/>
          <w:bCs/>
          <w:iCs/>
          <w:lang w:eastAsia="ja-JP"/>
        </w:rPr>
        <w:t xml:space="preserve"> approved</w:t>
      </w:r>
      <w:r w:rsidR="008A313F" w:rsidRPr="004D4FBB">
        <w:rPr>
          <w:rFonts w:eastAsia="Yu Mincho"/>
          <w:bCs/>
          <w:iCs/>
          <w:lang w:eastAsia="ja-JP"/>
        </w:rPr>
        <w:t xml:space="preserve"> in RAN#94e</w:t>
      </w:r>
      <w:r w:rsidR="00B26F15" w:rsidRPr="004D4FBB">
        <w:rPr>
          <w:rFonts w:eastAsia="Yu Mincho"/>
          <w:b/>
          <w:bCs/>
          <w:iCs/>
          <w:lang w:val="en-GB" w:eastAsia="ja-JP"/>
        </w:rPr>
        <w:t xml:space="preserve"> </w:t>
      </w:r>
      <w:r w:rsidR="001C3F13" w:rsidRPr="004D4FBB">
        <w:rPr>
          <w:rFonts w:eastAsia="Yu Mincho"/>
          <w:iCs/>
          <w:lang w:val="en-GB" w:eastAsia="ja-JP"/>
        </w:rPr>
        <w:fldChar w:fldCharType="begin"/>
      </w:r>
      <w:r w:rsidR="001C3F13" w:rsidRPr="004D4FBB">
        <w:rPr>
          <w:rFonts w:eastAsia="Yu Mincho"/>
          <w:iCs/>
          <w:lang w:val="en-GB" w:eastAsia="ja-JP"/>
        </w:rPr>
        <w:instrText xml:space="preserve"> REF _Ref113439639 \n \h  \* MERGEFORMAT </w:instrText>
      </w:r>
      <w:r w:rsidR="001C3F13" w:rsidRPr="004D4FBB">
        <w:rPr>
          <w:rFonts w:eastAsia="Yu Mincho"/>
          <w:iCs/>
          <w:lang w:val="en-GB" w:eastAsia="ja-JP"/>
        </w:rPr>
      </w:r>
      <w:r w:rsidR="001C3F13" w:rsidRPr="004D4FBB">
        <w:rPr>
          <w:rFonts w:eastAsia="Yu Mincho"/>
          <w:iCs/>
          <w:lang w:val="en-GB" w:eastAsia="ja-JP"/>
        </w:rPr>
        <w:fldChar w:fldCharType="separate"/>
      </w:r>
      <w:r w:rsidR="006A0867">
        <w:rPr>
          <w:rFonts w:eastAsia="Yu Mincho"/>
          <w:iCs/>
          <w:lang w:val="en-GB" w:eastAsia="ja-JP"/>
        </w:rPr>
        <w:t>[1]</w:t>
      </w:r>
      <w:r w:rsidR="001C3F13" w:rsidRPr="004D4FBB">
        <w:rPr>
          <w:rFonts w:eastAsia="Yu Mincho"/>
          <w:iCs/>
          <w:lang w:val="en-GB" w:eastAsia="ja-JP"/>
        </w:rPr>
        <w:fldChar w:fldCharType="end"/>
      </w:r>
      <w:r w:rsidR="009043A6" w:rsidRPr="004D4FBB">
        <w:rPr>
          <w:rFonts w:eastAsia="Yu Mincho"/>
          <w:iCs/>
          <w:lang w:val="en-GB" w:eastAsia="ja-JP"/>
        </w:rPr>
        <w:t xml:space="preserve"> and revised in RAN#97e </w:t>
      </w:r>
      <w:r w:rsidR="003E5E38" w:rsidRPr="004D4FBB">
        <w:rPr>
          <w:rFonts w:eastAsia="Yu Mincho"/>
          <w:iCs/>
          <w:lang w:val="en-GB" w:eastAsia="ja-JP"/>
        </w:rPr>
        <w:fldChar w:fldCharType="begin"/>
      </w:r>
      <w:r w:rsidR="003E5E38" w:rsidRPr="004D4FBB">
        <w:rPr>
          <w:rFonts w:eastAsia="Yu Mincho"/>
          <w:iCs/>
          <w:lang w:val="en-GB" w:eastAsia="ja-JP"/>
        </w:rPr>
        <w:instrText xml:space="preserve"> REF _Ref114210534 \r \h </w:instrText>
      </w:r>
      <w:r w:rsidR="004D4FBB">
        <w:rPr>
          <w:rFonts w:eastAsia="Yu Mincho"/>
          <w:iCs/>
          <w:lang w:val="en-GB" w:eastAsia="ja-JP"/>
        </w:rPr>
        <w:instrText xml:space="preserve"> \* MERGEFORMAT </w:instrText>
      </w:r>
      <w:r w:rsidR="003E5E38" w:rsidRPr="004D4FBB">
        <w:rPr>
          <w:rFonts w:eastAsia="Yu Mincho"/>
          <w:iCs/>
          <w:lang w:val="en-GB" w:eastAsia="ja-JP"/>
        </w:rPr>
      </w:r>
      <w:r w:rsidR="003E5E38" w:rsidRPr="004D4FBB">
        <w:rPr>
          <w:rFonts w:eastAsia="Yu Mincho"/>
          <w:iCs/>
          <w:lang w:val="en-GB" w:eastAsia="ja-JP"/>
        </w:rPr>
        <w:fldChar w:fldCharType="separate"/>
      </w:r>
      <w:r w:rsidR="006A0867">
        <w:rPr>
          <w:rFonts w:eastAsia="Yu Mincho"/>
          <w:iCs/>
          <w:lang w:val="en-GB" w:eastAsia="ja-JP"/>
        </w:rPr>
        <w:t>[2]</w:t>
      </w:r>
      <w:r w:rsidR="003E5E38" w:rsidRPr="004D4FBB">
        <w:rPr>
          <w:rFonts w:eastAsia="Yu Mincho"/>
          <w:iCs/>
          <w:lang w:val="en-GB" w:eastAsia="ja-JP"/>
        </w:rPr>
        <w:fldChar w:fldCharType="end"/>
      </w:r>
      <w:r w:rsidR="00993E64" w:rsidRPr="004D4FBB">
        <w:rPr>
          <w:rFonts w:eastAsia="Yu Mincho"/>
          <w:bCs/>
          <w:iCs/>
          <w:lang w:eastAsia="ja-JP"/>
        </w:rPr>
        <w:t>. The</w:t>
      </w:r>
      <w:r w:rsidR="00382AD3" w:rsidRPr="004D4FBB">
        <w:rPr>
          <w:rFonts w:eastAsia="Yu Mincho"/>
          <w:bCs/>
          <w:iCs/>
          <w:lang w:eastAsia="ja-JP"/>
        </w:rPr>
        <w:t xml:space="preserve"> </w:t>
      </w:r>
      <w:r w:rsidR="00AC27CE" w:rsidRPr="004D4FBB">
        <w:rPr>
          <w:rFonts w:eastAsia="Yu Mincho"/>
          <w:bCs/>
          <w:iCs/>
          <w:lang w:eastAsia="ja-JP"/>
        </w:rPr>
        <w:t>study item includes</w:t>
      </w:r>
      <w:r w:rsidR="00993E64" w:rsidRPr="004D4FBB">
        <w:rPr>
          <w:rFonts w:eastAsia="Yu Mincho"/>
          <w:bCs/>
          <w:iCs/>
          <w:lang w:eastAsia="ja-JP"/>
        </w:rPr>
        <w:t xml:space="preserve"> the </w:t>
      </w:r>
      <w:r w:rsidR="00382AD3" w:rsidRPr="004D4FBB">
        <w:rPr>
          <w:rFonts w:eastAsia="Yu Mincho"/>
          <w:bCs/>
          <w:iCs/>
          <w:lang w:eastAsia="ja-JP"/>
        </w:rPr>
        <w:t>following objectives</w:t>
      </w:r>
      <w:r w:rsidR="00B42F12" w:rsidRPr="004D4FBB">
        <w:rPr>
          <w:rFonts w:eastAsia="Yu Mincho"/>
          <w:bCs/>
          <w:iCs/>
          <w:lang w:eastAsia="ja-JP"/>
        </w:rPr>
        <w:t>:</w:t>
      </w:r>
    </w:p>
    <w:p w14:paraId="2838B104" w14:textId="77777777" w:rsidR="00085E71" w:rsidRPr="004D4FBB" w:rsidRDefault="00085E71">
      <w:pPr>
        <w:numPr>
          <w:ilvl w:val="0"/>
          <w:numId w:val="6"/>
        </w:numPr>
        <w:ind w:right="-99"/>
        <w:rPr>
          <w:lang w:eastAsia="ja-JP"/>
        </w:rPr>
      </w:pPr>
      <w:r w:rsidRPr="004D4FBB">
        <w:rPr>
          <w:lang w:eastAsia="ja-JP"/>
        </w:rPr>
        <w:t xml:space="preserve">Identify </w:t>
      </w:r>
      <w:r w:rsidRPr="004D4FBB">
        <w:rPr>
          <w:rFonts w:hint="eastAsia"/>
          <w:lang w:eastAsia="ja-JP"/>
        </w:rPr>
        <w:t>evaluation methodology</w:t>
      </w:r>
      <w:r w:rsidRPr="004D4FBB">
        <w:rPr>
          <w:lang w:eastAsia="ja-JP"/>
        </w:rPr>
        <w:t xml:space="preserve"> (including the use cases)</w:t>
      </w:r>
      <w:r w:rsidRPr="004D4FBB">
        <w:rPr>
          <w:rFonts w:hint="eastAsia"/>
          <w:lang w:eastAsia="ja-JP"/>
        </w:rPr>
        <w:t xml:space="preserve"> &amp; KPIs [RAN1]</w:t>
      </w:r>
    </w:p>
    <w:p w14:paraId="21EBBBA6" w14:textId="77777777" w:rsidR="00085E71" w:rsidRPr="004D4FBB" w:rsidRDefault="00085E71">
      <w:pPr>
        <w:numPr>
          <w:ilvl w:val="1"/>
          <w:numId w:val="6"/>
        </w:numPr>
        <w:ind w:right="-99"/>
        <w:rPr>
          <w:lang w:eastAsia="ja-JP"/>
        </w:rPr>
      </w:pPr>
      <w:r w:rsidRPr="004D4FBB">
        <w:rPr>
          <w:lang w:eastAsia="ja-JP"/>
        </w:rPr>
        <w:t>Primarily target low-power WUS/WUR for power-sensitive, small form-factor devices including IoT use cases (such as industrial sensors, controllers) and wearables</w:t>
      </w:r>
    </w:p>
    <w:p w14:paraId="6B8A96EF" w14:textId="77777777" w:rsidR="00085E71" w:rsidRPr="004D4FBB" w:rsidRDefault="00085E71">
      <w:pPr>
        <w:numPr>
          <w:ilvl w:val="2"/>
          <w:numId w:val="6"/>
        </w:numPr>
        <w:ind w:right="-99"/>
        <w:rPr>
          <w:lang w:eastAsia="ja-JP"/>
        </w:rPr>
      </w:pPr>
      <w:r w:rsidRPr="004D4FBB">
        <w:rPr>
          <w:lang w:eastAsia="ja-JP"/>
        </w:rPr>
        <w:t>Other use cases are not precluded</w:t>
      </w:r>
    </w:p>
    <w:p w14:paraId="3ECD418A" w14:textId="77777777" w:rsidR="00085E71" w:rsidRPr="004D4FBB" w:rsidRDefault="00085E71">
      <w:pPr>
        <w:numPr>
          <w:ilvl w:val="0"/>
          <w:numId w:val="6"/>
        </w:numPr>
        <w:ind w:right="-99"/>
        <w:rPr>
          <w:lang w:eastAsia="ja-JP"/>
        </w:rPr>
      </w:pPr>
      <w:r w:rsidRPr="004D4FBB">
        <w:rPr>
          <w:rFonts w:hint="eastAsia"/>
          <w:lang w:eastAsia="ja-JP"/>
        </w:rPr>
        <w:t xml:space="preserve">Study and evaluate low-power wake-up receiver architectures [RAN1, RAN4] </w:t>
      </w:r>
    </w:p>
    <w:p w14:paraId="63582891" w14:textId="77777777" w:rsidR="00085E71" w:rsidRPr="004D4FBB" w:rsidRDefault="00085E71">
      <w:pPr>
        <w:numPr>
          <w:ilvl w:val="0"/>
          <w:numId w:val="6"/>
        </w:numPr>
        <w:ind w:right="-99"/>
        <w:rPr>
          <w:lang w:eastAsia="ja-JP"/>
        </w:rPr>
      </w:pPr>
      <w:r w:rsidRPr="004D4FBB">
        <w:rPr>
          <w:rFonts w:hint="eastAsia"/>
          <w:lang w:eastAsia="ja-JP"/>
        </w:rPr>
        <w:t xml:space="preserve">Study and evaluate wake-up signal designs to support wake-up receivers [RAN1, RAN4] </w:t>
      </w:r>
    </w:p>
    <w:p w14:paraId="48192FEC" w14:textId="77777777" w:rsidR="00085E71" w:rsidRPr="004D4FBB" w:rsidRDefault="00085E71">
      <w:pPr>
        <w:numPr>
          <w:ilvl w:val="0"/>
          <w:numId w:val="6"/>
        </w:numPr>
        <w:ind w:right="-99"/>
        <w:rPr>
          <w:lang w:eastAsia="ja-JP"/>
        </w:rPr>
      </w:pPr>
      <w:r w:rsidRPr="004D4FBB">
        <w:rPr>
          <w:rFonts w:hint="eastAsia"/>
          <w:lang w:eastAsia="ja-JP"/>
        </w:rPr>
        <w:t>Study and evaluate L1</w:t>
      </w:r>
      <w:r w:rsidRPr="004D4FBB">
        <w:rPr>
          <w:lang w:eastAsia="ja-JP"/>
        </w:rPr>
        <w:t xml:space="preserve"> procedures and higher layer</w:t>
      </w:r>
      <w:r w:rsidRPr="004D4FBB">
        <w:rPr>
          <w:rFonts w:hint="eastAsia"/>
          <w:lang w:eastAsia="ja-JP"/>
        </w:rPr>
        <w:t xml:space="preserve"> protocol c</w:t>
      </w:r>
      <w:r w:rsidRPr="004D4FBB">
        <w:rPr>
          <w:lang w:eastAsia="ja-JP"/>
        </w:rPr>
        <w:t xml:space="preserve">hanges needed to support the wake-up signals  [RAN2, RAN1] </w:t>
      </w:r>
    </w:p>
    <w:p w14:paraId="6C43079D" w14:textId="77777777" w:rsidR="008B41C6" w:rsidRPr="004D4FBB" w:rsidRDefault="008B41C6">
      <w:pPr>
        <w:numPr>
          <w:ilvl w:val="0"/>
          <w:numId w:val="6"/>
        </w:numPr>
        <w:ind w:right="-99"/>
        <w:rPr>
          <w:lang w:eastAsia="ja-JP"/>
        </w:rPr>
      </w:pPr>
      <w:r w:rsidRPr="004D4FBB">
        <w:rPr>
          <w:lang w:eastAsia="ja-JP"/>
        </w:rPr>
        <w:t>Study potential UE power saving gains compared to the existing Rel-15/16/17 UE power saving mechanisms, and the coverage availability, as well as latency impact of low-power WUR/WUS. System impact, such as network power consumption, coexistence with non-low-power-WUR UEs, network coverage/capacity/resource overhead should be included in the study [RAN1]</w:t>
      </w:r>
    </w:p>
    <w:p w14:paraId="67528632" w14:textId="77777777" w:rsidR="00085E71" w:rsidRPr="004D4FBB" w:rsidRDefault="00085E71">
      <w:pPr>
        <w:numPr>
          <w:ilvl w:val="1"/>
          <w:numId w:val="6"/>
        </w:numPr>
        <w:ind w:right="-99"/>
        <w:rPr>
          <w:lang w:eastAsia="ja-JP"/>
        </w:rPr>
      </w:pPr>
      <w:r w:rsidRPr="004D4FBB">
        <w:rPr>
          <w:rFonts w:eastAsiaTheme="minorEastAsia"/>
          <w:lang w:eastAsia="zh-CN"/>
        </w:rPr>
        <w:t xml:space="preserve">Note: The need for RAN2 evaluation will be triggered by RAN1 when necessary. </w:t>
      </w:r>
    </w:p>
    <w:p w14:paraId="4CD113E9" w14:textId="77777777" w:rsidR="003A5E52" w:rsidRDefault="003A5E52" w:rsidP="00AE3DF2">
      <w:pPr>
        <w:rPr>
          <w:rFonts w:eastAsia="Yu Mincho"/>
          <w:bCs/>
          <w:iCs/>
          <w:lang w:eastAsia="ja-JP"/>
        </w:rPr>
      </w:pPr>
    </w:p>
    <w:p w14:paraId="5510789A" w14:textId="44C175CD" w:rsidR="00A70784" w:rsidRDefault="00A70784" w:rsidP="00AE3DF2">
      <w:pPr>
        <w:rPr>
          <w:rFonts w:eastAsia="Yu Mincho"/>
          <w:bCs/>
          <w:iCs/>
          <w:lang w:eastAsia="ja-JP"/>
        </w:rPr>
      </w:pPr>
      <w:r>
        <w:rPr>
          <w:rFonts w:eastAsia="Yu Mincho"/>
          <w:bCs/>
          <w:iCs/>
          <w:lang w:eastAsia="ja-JP"/>
        </w:rPr>
        <w:t xml:space="preserve">In RAN1#110-bis-e, </w:t>
      </w:r>
      <w:r w:rsidR="00AC6473">
        <w:rPr>
          <w:rFonts w:eastAsia="Yu Mincho"/>
          <w:bCs/>
          <w:iCs/>
          <w:lang w:eastAsia="ja-JP"/>
        </w:rPr>
        <w:t>a</w:t>
      </w:r>
      <w:r>
        <w:rPr>
          <w:rFonts w:eastAsia="Yu Mincho"/>
          <w:bCs/>
          <w:iCs/>
          <w:lang w:eastAsia="ja-JP"/>
        </w:rPr>
        <w:t xml:space="preserve"> </w:t>
      </w:r>
      <w:r w:rsidR="00596FB4">
        <w:rPr>
          <w:rFonts w:eastAsia="Yu Mincho"/>
          <w:bCs/>
          <w:iCs/>
          <w:lang w:eastAsia="ja-JP"/>
        </w:rPr>
        <w:t xml:space="preserve">set of </w:t>
      </w:r>
      <w:r>
        <w:rPr>
          <w:rFonts w:eastAsia="Yu Mincho"/>
          <w:bCs/>
          <w:iCs/>
          <w:lang w:eastAsia="ja-JP"/>
        </w:rPr>
        <w:t xml:space="preserve">agreements </w:t>
      </w:r>
      <w:r w:rsidR="00596FB4">
        <w:rPr>
          <w:rFonts w:eastAsia="Yu Mincho"/>
          <w:bCs/>
          <w:iCs/>
          <w:lang w:eastAsia="ja-JP"/>
        </w:rPr>
        <w:t>were reached</w:t>
      </w:r>
      <w:r w:rsidR="00AC6473">
        <w:rPr>
          <w:rFonts w:eastAsia="Yu Mincho"/>
          <w:bCs/>
          <w:iCs/>
          <w:lang w:eastAsia="ja-JP"/>
        </w:rPr>
        <w:t xml:space="preserve"> and are available in Appendix C for reference.</w:t>
      </w:r>
    </w:p>
    <w:p w14:paraId="7456329E" w14:textId="6DDA2FCE" w:rsidR="00AE3DF2" w:rsidRPr="004D4FBB" w:rsidRDefault="006123FC" w:rsidP="00AE3DF2">
      <w:pPr>
        <w:rPr>
          <w:rFonts w:eastAsia="Yu Mincho"/>
          <w:bCs/>
          <w:iCs/>
          <w:lang w:eastAsia="ja-JP"/>
        </w:rPr>
      </w:pPr>
      <w:r w:rsidRPr="004D4FBB">
        <w:rPr>
          <w:rFonts w:eastAsia="Yu Mincho"/>
          <w:bCs/>
          <w:iCs/>
          <w:lang w:eastAsia="ja-JP"/>
        </w:rPr>
        <w:t>This contribution includes a d</w:t>
      </w:r>
      <w:r w:rsidR="00AE3DF2" w:rsidRPr="004D4FBB">
        <w:rPr>
          <w:rFonts w:eastAsia="Yu Mincho"/>
          <w:bCs/>
          <w:iCs/>
          <w:lang w:eastAsia="ja-JP"/>
        </w:rPr>
        <w:t>iscuss</w:t>
      </w:r>
      <w:r w:rsidRPr="004D4FBB">
        <w:rPr>
          <w:rFonts w:eastAsia="Yu Mincho"/>
          <w:bCs/>
          <w:iCs/>
          <w:lang w:eastAsia="ja-JP"/>
        </w:rPr>
        <w:t>ion on</w:t>
      </w:r>
      <w:r w:rsidR="00AE3DF2" w:rsidRPr="004D4FBB">
        <w:rPr>
          <w:rFonts w:eastAsia="Yu Mincho"/>
          <w:bCs/>
          <w:iCs/>
          <w:lang w:eastAsia="ja-JP"/>
        </w:rPr>
        <w:t xml:space="preserve"> the power consumption model, performance metrics, and evaluation methodology of a low</w:t>
      </w:r>
      <w:r w:rsidR="00C37002" w:rsidRPr="004D4FBB">
        <w:rPr>
          <w:rFonts w:eastAsia="Yu Mincho"/>
          <w:bCs/>
          <w:iCs/>
          <w:lang w:eastAsia="ja-JP"/>
        </w:rPr>
        <w:t>-</w:t>
      </w:r>
      <w:r w:rsidR="00AE3DF2" w:rsidRPr="004D4FBB">
        <w:rPr>
          <w:rFonts w:eastAsia="Yu Mincho"/>
          <w:bCs/>
          <w:iCs/>
          <w:lang w:eastAsia="ja-JP"/>
        </w:rPr>
        <w:t xml:space="preserve">power </w:t>
      </w:r>
      <w:r w:rsidR="00C37002" w:rsidRPr="004D4FBB">
        <w:rPr>
          <w:rFonts w:eastAsia="Yu Mincho"/>
          <w:bCs/>
          <w:iCs/>
          <w:lang w:eastAsia="ja-JP"/>
        </w:rPr>
        <w:t>Wake-Up Radio (</w:t>
      </w:r>
      <w:r w:rsidR="00AE3DF2" w:rsidRPr="004D4FBB">
        <w:rPr>
          <w:rFonts w:eastAsia="Yu Mincho"/>
          <w:bCs/>
          <w:iCs/>
          <w:lang w:eastAsia="ja-JP"/>
        </w:rPr>
        <w:t>WUR</w:t>
      </w:r>
      <w:r w:rsidR="00C37002" w:rsidRPr="004D4FBB">
        <w:rPr>
          <w:rFonts w:eastAsia="Yu Mincho"/>
          <w:bCs/>
          <w:iCs/>
          <w:lang w:eastAsia="ja-JP"/>
        </w:rPr>
        <w:t>)</w:t>
      </w:r>
      <w:r w:rsidR="00AE3DF2" w:rsidRPr="004D4FBB">
        <w:rPr>
          <w:rFonts w:eastAsia="Yu Mincho"/>
          <w:bCs/>
          <w:iCs/>
          <w:lang w:eastAsia="ja-JP"/>
        </w:rPr>
        <w:t xml:space="preserve"> capable</w:t>
      </w:r>
      <w:r w:rsidR="00C37002" w:rsidRPr="004D4FBB">
        <w:rPr>
          <w:rFonts w:eastAsia="Yu Mincho"/>
          <w:bCs/>
          <w:iCs/>
          <w:lang w:eastAsia="ja-JP"/>
        </w:rPr>
        <w:t>/equipped</w:t>
      </w:r>
      <w:r w:rsidR="00AE3DF2" w:rsidRPr="004D4FBB">
        <w:rPr>
          <w:rFonts w:eastAsia="Yu Mincho"/>
          <w:bCs/>
          <w:iCs/>
          <w:lang w:eastAsia="ja-JP"/>
        </w:rPr>
        <w:t xml:space="preserve"> UE.</w:t>
      </w:r>
      <w:r w:rsidR="004766D4" w:rsidRPr="004D4FBB">
        <w:rPr>
          <w:rFonts w:eastAsia="Yu Mincho"/>
          <w:bCs/>
          <w:iCs/>
          <w:lang w:eastAsia="ja-JP"/>
        </w:rPr>
        <w:t xml:space="preserve"> </w:t>
      </w:r>
      <w:r w:rsidR="00952595">
        <w:rPr>
          <w:rFonts w:eastAsia="Yu Mincho"/>
          <w:bCs/>
          <w:iCs/>
          <w:lang w:eastAsia="ja-JP"/>
        </w:rPr>
        <w:t>E</w:t>
      </w:r>
      <w:r w:rsidR="00646437" w:rsidRPr="004D4FBB">
        <w:rPr>
          <w:rFonts w:eastAsia="Yu Mincho"/>
          <w:bCs/>
          <w:iCs/>
          <w:lang w:eastAsia="ja-JP"/>
        </w:rPr>
        <w:t xml:space="preserve">valuation of power </w:t>
      </w:r>
      <w:r w:rsidR="00AE3DF2" w:rsidRPr="004D4FBB">
        <w:rPr>
          <w:rFonts w:eastAsia="Yu Mincho"/>
          <w:bCs/>
          <w:iCs/>
          <w:lang w:eastAsia="ja-JP"/>
        </w:rPr>
        <w:t xml:space="preserve">consumption and latency of the low-power WUS </w:t>
      </w:r>
      <w:r w:rsidR="00D12762" w:rsidRPr="004D4FBB">
        <w:rPr>
          <w:rFonts w:eastAsia="Yu Mincho"/>
          <w:bCs/>
          <w:iCs/>
          <w:lang w:eastAsia="ja-JP"/>
        </w:rPr>
        <w:t xml:space="preserve">is presented </w:t>
      </w:r>
      <w:r w:rsidR="00AE3DF2" w:rsidRPr="004D4FBB">
        <w:rPr>
          <w:rFonts w:eastAsia="Yu Mincho"/>
          <w:bCs/>
          <w:iCs/>
          <w:lang w:eastAsia="ja-JP"/>
        </w:rPr>
        <w:t xml:space="preserve">under the assumptions of </w:t>
      </w:r>
      <w:r w:rsidR="00D23CF9" w:rsidRPr="004D4FBB">
        <w:rPr>
          <w:rFonts w:eastAsia="Yu Mincho"/>
          <w:bCs/>
          <w:iCs/>
          <w:lang w:eastAsia="ja-JP"/>
        </w:rPr>
        <w:t>LP-</w:t>
      </w:r>
      <w:r w:rsidR="00AE3DF2" w:rsidRPr="004D4FBB">
        <w:rPr>
          <w:rFonts w:eastAsia="Yu Mincho"/>
          <w:bCs/>
          <w:iCs/>
          <w:lang w:eastAsia="ja-JP"/>
        </w:rPr>
        <w:t>WUR's full coverage support and unique</w:t>
      </w:r>
      <w:r w:rsidR="009620FD" w:rsidRPr="004D4FBB">
        <w:rPr>
          <w:rFonts w:eastAsia="Yu Mincho"/>
          <w:bCs/>
          <w:iCs/>
          <w:lang w:eastAsia="ja-JP"/>
        </w:rPr>
        <w:t>ly</w:t>
      </w:r>
      <w:r w:rsidR="00952595">
        <w:rPr>
          <w:rFonts w:eastAsia="Yu Mincho"/>
          <w:bCs/>
          <w:iCs/>
          <w:lang w:eastAsia="ja-JP"/>
        </w:rPr>
        <w:t>/group</w:t>
      </w:r>
      <w:r w:rsidR="009620FD" w:rsidRPr="004D4FBB">
        <w:rPr>
          <w:rFonts w:eastAsia="Yu Mincho"/>
          <w:bCs/>
          <w:iCs/>
          <w:lang w:eastAsia="ja-JP"/>
        </w:rPr>
        <w:t xml:space="preserve"> </w:t>
      </w:r>
      <w:r w:rsidR="00AE3DF2" w:rsidRPr="004D4FBB">
        <w:rPr>
          <w:rFonts w:eastAsia="Yu Mincho"/>
          <w:bCs/>
          <w:iCs/>
          <w:lang w:eastAsia="ja-JP"/>
        </w:rPr>
        <w:t xml:space="preserve">addressed </w:t>
      </w:r>
      <w:r w:rsidR="009620FD" w:rsidRPr="004D4FBB">
        <w:rPr>
          <w:rFonts w:eastAsia="Yu Mincho"/>
          <w:bCs/>
          <w:iCs/>
          <w:lang w:eastAsia="ja-JP"/>
        </w:rPr>
        <w:t>LP-</w:t>
      </w:r>
      <w:r w:rsidR="00AE3DF2" w:rsidRPr="004D4FBB">
        <w:rPr>
          <w:rFonts w:eastAsia="Yu Mincho"/>
          <w:bCs/>
          <w:iCs/>
          <w:lang w:eastAsia="ja-JP"/>
        </w:rPr>
        <w:t xml:space="preserve">WUS. </w:t>
      </w:r>
      <w:r w:rsidR="0060216E" w:rsidRPr="004D4FBB">
        <w:rPr>
          <w:rFonts w:eastAsia="Yu Mincho"/>
          <w:bCs/>
          <w:iCs/>
          <w:lang w:eastAsia="ja-JP"/>
        </w:rPr>
        <w:t>T</w:t>
      </w:r>
      <w:r w:rsidR="00AE3DF2" w:rsidRPr="004D4FBB">
        <w:rPr>
          <w:rFonts w:eastAsia="Yu Mincho"/>
          <w:bCs/>
          <w:iCs/>
          <w:lang w:eastAsia="ja-JP"/>
        </w:rPr>
        <w:t xml:space="preserve">he low power WUS performance </w:t>
      </w:r>
      <w:r w:rsidR="0060216E" w:rsidRPr="004D4FBB">
        <w:rPr>
          <w:rFonts w:eastAsia="Yu Mincho"/>
          <w:bCs/>
          <w:iCs/>
          <w:lang w:eastAsia="ja-JP"/>
        </w:rPr>
        <w:t xml:space="preserve">is compared </w:t>
      </w:r>
      <w:r w:rsidR="00AE3DF2" w:rsidRPr="004D4FBB">
        <w:rPr>
          <w:rFonts w:eastAsia="Yu Mincho"/>
          <w:bCs/>
          <w:iCs/>
          <w:lang w:eastAsia="ja-JP"/>
        </w:rPr>
        <w:t>to DRX/eDRX with/without PEI as baseline power saving schemes.</w:t>
      </w:r>
    </w:p>
    <w:p w14:paraId="6CC70814" w14:textId="77777777" w:rsidR="00C64937" w:rsidRPr="004D4FBB" w:rsidRDefault="00C64937" w:rsidP="00220103">
      <w:pPr>
        <w:rPr>
          <w:rFonts w:eastAsia="Yu Mincho"/>
          <w:bCs/>
          <w:iCs/>
          <w:lang w:eastAsia="ja-JP"/>
        </w:rPr>
      </w:pPr>
    </w:p>
    <w:p w14:paraId="2DA130E3" w14:textId="4CB1C3E9" w:rsidR="002525D7" w:rsidRPr="004D4FBB" w:rsidRDefault="000D2A4D" w:rsidP="002525D7">
      <w:pPr>
        <w:pStyle w:val="Heading1"/>
        <w:rPr>
          <w:rFonts w:cs="Arial"/>
        </w:rPr>
      </w:pPr>
      <w:r w:rsidRPr="004D4FBB">
        <w:rPr>
          <w:rFonts w:cs="Arial"/>
        </w:rPr>
        <w:t>Discussion</w:t>
      </w:r>
    </w:p>
    <w:p w14:paraId="3E513E4F" w14:textId="3CC8A176" w:rsidR="00DC3B4C" w:rsidRPr="004D4FBB" w:rsidRDefault="009245B1" w:rsidP="00DC3B4C">
      <w:r w:rsidRPr="004D4FBB">
        <w:t>Duty-cycled operation</w:t>
      </w:r>
      <w:r w:rsidR="00B91B61" w:rsidRPr="004D4FBB">
        <w:t>s</w:t>
      </w:r>
      <w:r w:rsidR="00CB437F" w:rsidRPr="004D4FBB">
        <w:t xml:space="preserve"> </w:t>
      </w:r>
      <w:r w:rsidR="00CA7654" w:rsidRPr="004D4FBB">
        <w:t xml:space="preserve">in the form of Discontinuous Reception (DRX) and extended Discontinuous Reception (eDRX) are </w:t>
      </w:r>
      <w:r w:rsidR="006555D3" w:rsidRPr="004D4FBB">
        <w:t>defined for power consumption reduction</w:t>
      </w:r>
      <w:r w:rsidR="00A725EE" w:rsidRPr="004D4FBB">
        <w:t xml:space="preserve"> in NR RRC</w:t>
      </w:r>
      <w:r w:rsidR="003112D2" w:rsidRPr="004D4FBB">
        <w:t>_</w:t>
      </w:r>
      <w:r w:rsidR="00A725EE" w:rsidRPr="004D4FBB">
        <w:t xml:space="preserve">IDLE and </w:t>
      </w:r>
      <w:r w:rsidR="003112D2" w:rsidRPr="004D4FBB">
        <w:t>RRC_</w:t>
      </w:r>
      <w:r w:rsidR="00A725EE" w:rsidRPr="004D4FBB">
        <w:t>INACTIVE</w:t>
      </w:r>
      <w:r w:rsidR="003112D2" w:rsidRPr="004D4FBB">
        <w:t xml:space="preserve"> states</w:t>
      </w:r>
      <w:r w:rsidR="002C3165" w:rsidRPr="004D4FBB">
        <w:t xml:space="preserve"> through the reduction of the number of Paging Occasions (POs) monitored by the UE</w:t>
      </w:r>
      <w:r w:rsidR="007B63C9" w:rsidRPr="004D4FBB">
        <w:t>.</w:t>
      </w:r>
      <w:r w:rsidR="002C3165" w:rsidRPr="004D4FBB">
        <w:t xml:space="preserve"> </w:t>
      </w:r>
      <w:r w:rsidR="007D43D3" w:rsidRPr="004D4FBB">
        <w:t xml:space="preserve">Further power consumption reduction can be achieved </w:t>
      </w:r>
      <w:r w:rsidR="00B97EE9" w:rsidRPr="004D4FBB">
        <w:t>through Paging Early Indication (PEI)</w:t>
      </w:r>
      <w:r w:rsidR="003112D2" w:rsidRPr="004D4FBB">
        <w:t xml:space="preserve"> </w:t>
      </w:r>
      <w:r w:rsidR="00B97EE9" w:rsidRPr="004D4FBB">
        <w:t>in NR RRC_IDLE and RRC_INACTIVE states</w:t>
      </w:r>
      <w:r w:rsidR="00535D03" w:rsidRPr="004D4FBB">
        <w:t xml:space="preserve">, which is still </w:t>
      </w:r>
      <w:r w:rsidR="009A0DCF" w:rsidRPr="004D4FBB">
        <w:t>subject to</w:t>
      </w:r>
      <w:r w:rsidR="00535D03" w:rsidRPr="004D4FBB">
        <w:t xml:space="preserve"> the duty-cycled operations.</w:t>
      </w:r>
      <w:r w:rsidR="00D15BCE" w:rsidRPr="004D4FBB">
        <w:t xml:space="preserve"> Similar </w:t>
      </w:r>
      <w:r w:rsidR="009E7FB5" w:rsidRPr="004D4FBB">
        <w:t xml:space="preserve">power saving techniques are defined for NR RRC_CONNECTED state in the form of connected mode DRX (C-DRX) </w:t>
      </w:r>
      <w:r w:rsidR="000567A3" w:rsidRPr="004D4FBB">
        <w:t xml:space="preserve">and Wake-Up Signal (WUS). </w:t>
      </w:r>
      <w:r w:rsidR="001658A1" w:rsidRPr="004D4FBB">
        <w:t xml:space="preserve">Both PEI and WUS </w:t>
      </w:r>
      <w:r w:rsidR="00333896" w:rsidRPr="004D4FBB">
        <w:t>can be</w:t>
      </w:r>
      <w:r w:rsidR="001658A1" w:rsidRPr="004D4FBB">
        <w:t xml:space="preserve"> </w:t>
      </w:r>
      <w:r w:rsidR="00333896" w:rsidRPr="004D4FBB">
        <w:t xml:space="preserve">received by UEs as DCIs over </w:t>
      </w:r>
      <w:r w:rsidR="003E45E2" w:rsidRPr="004D4FBB">
        <w:t xml:space="preserve">the </w:t>
      </w:r>
      <w:r w:rsidR="00333896" w:rsidRPr="004D4FBB">
        <w:t>PDCCH</w:t>
      </w:r>
      <w:r w:rsidR="003E45E2" w:rsidRPr="004D4FBB">
        <w:t>.</w:t>
      </w:r>
      <w:r w:rsidR="00333896" w:rsidRPr="004D4FBB">
        <w:t xml:space="preserve"> </w:t>
      </w:r>
    </w:p>
    <w:p w14:paraId="3562E6A8" w14:textId="0EC8E111" w:rsidR="00DC3B4C" w:rsidRPr="004D4FBB" w:rsidRDefault="00E45AA8" w:rsidP="00841A89">
      <w:r w:rsidRPr="004D4FBB">
        <w:t xml:space="preserve">The DRX, eDRX, and C-DRX </w:t>
      </w:r>
      <w:r w:rsidR="004D616C" w:rsidRPr="004D4FBB">
        <w:t>can provide higher power saving gain by increasing the duty cycle duration</w:t>
      </w:r>
      <w:r w:rsidR="00E75117" w:rsidRPr="004D4FBB">
        <w:t xml:space="preserve"> at the expense of higher latency to be expected by the UE.</w:t>
      </w:r>
      <w:r w:rsidR="00E460B9" w:rsidRPr="004D4FBB">
        <w:t xml:space="preserve"> PEI</w:t>
      </w:r>
      <w:r w:rsidR="001D0555" w:rsidRPr="004D4FBB">
        <w:t xml:space="preserve"> and WUS </w:t>
      </w:r>
      <w:r w:rsidR="004A4B0C" w:rsidRPr="004D4FBB">
        <w:t>can provide more power saving gain without an impact on latency</w:t>
      </w:r>
      <w:r w:rsidR="00372AA1" w:rsidRPr="004D4FBB">
        <w:t xml:space="preserve">, but the gain is limited by the power consumption required to decode a DCI over PDCCH. </w:t>
      </w:r>
      <w:r w:rsidR="003E18AB" w:rsidRPr="004D4FBB">
        <w:t xml:space="preserve">A new WUS that can be received </w:t>
      </w:r>
      <w:r w:rsidR="00DC3B4C" w:rsidRPr="004D4FBB">
        <w:t xml:space="preserve">with significantly lower power </w:t>
      </w:r>
      <w:r w:rsidR="00830F4F" w:rsidRPr="004D4FBB">
        <w:t xml:space="preserve">consumption </w:t>
      </w:r>
      <w:r w:rsidR="00DC3B4C" w:rsidRPr="004D4FBB">
        <w:t xml:space="preserve">than </w:t>
      </w:r>
      <w:r w:rsidR="00DC3B4C" w:rsidRPr="004D4FBB">
        <w:lastRenderedPageBreak/>
        <w:t xml:space="preserve">existing PEI/WUS designs </w:t>
      </w:r>
      <w:r w:rsidR="00830F4F" w:rsidRPr="004D4FBB">
        <w:t>may</w:t>
      </w:r>
      <w:r w:rsidR="00DC3B4C" w:rsidRPr="004D4FBB">
        <w:t xml:space="preserve"> enable new trade-off region</w:t>
      </w:r>
      <w:r w:rsidR="00841A89" w:rsidRPr="004D4FBB">
        <w:t>s</w:t>
      </w:r>
      <w:r w:rsidR="00DC3B4C" w:rsidRPr="004D4FBB">
        <w:t xml:space="preserve"> of Latency </w:t>
      </w:r>
      <w:r w:rsidR="00841A89" w:rsidRPr="004D4FBB">
        <w:t>versus</w:t>
      </w:r>
      <w:r w:rsidR="00DC3B4C" w:rsidRPr="004D4FBB">
        <w:t xml:space="preserve"> </w:t>
      </w:r>
      <w:r w:rsidR="000024FD" w:rsidRPr="004D4FBB">
        <w:t>Power but</w:t>
      </w:r>
      <w:r w:rsidR="00841A89" w:rsidRPr="004D4FBB">
        <w:t xml:space="preserve"> will r</w:t>
      </w:r>
      <w:r w:rsidR="00DC3B4C" w:rsidRPr="004D4FBB">
        <w:t xml:space="preserve">equire a dedicated </w:t>
      </w:r>
      <w:r w:rsidR="005F6A49" w:rsidRPr="004D4FBB">
        <w:t>Low-Power Wake-Up Radio/Receiver (</w:t>
      </w:r>
      <w:r w:rsidR="00DC3B4C" w:rsidRPr="004D4FBB">
        <w:t>LP-WUR</w:t>
      </w:r>
      <w:r w:rsidR="005F6A49" w:rsidRPr="004D4FBB">
        <w:t>)</w:t>
      </w:r>
      <w:r w:rsidR="00DC3B4C" w:rsidRPr="004D4FBB">
        <w:t xml:space="preserve"> with a simple architecture</w:t>
      </w:r>
      <w:r w:rsidR="00AD11AE">
        <w:t xml:space="preserve"> </w:t>
      </w:r>
      <w:r w:rsidR="00AD11AE">
        <w:fldChar w:fldCharType="begin"/>
      </w:r>
      <w:r w:rsidR="00AD11AE">
        <w:instrText xml:space="preserve"> REF _Ref114759531 \n \h </w:instrText>
      </w:r>
      <w:r w:rsidR="00AD11AE">
        <w:fldChar w:fldCharType="separate"/>
      </w:r>
      <w:r w:rsidR="006A0867">
        <w:t>[3]</w:t>
      </w:r>
      <w:r w:rsidR="00AD11AE">
        <w:fldChar w:fldCharType="end"/>
      </w:r>
      <w:r w:rsidR="005F6A49" w:rsidRPr="004D4FBB">
        <w:t>.</w:t>
      </w:r>
    </w:p>
    <w:p w14:paraId="48A2DC8D" w14:textId="77777777" w:rsidR="00DC3B4C" w:rsidRPr="004D4FBB" w:rsidRDefault="00DC3B4C" w:rsidP="00DC3B4C"/>
    <w:p w14:paraId="501E220C" w14:textId="72E73972" w:rsidR="00DC3B4C" w:rsidRPr="004D4FBB" w:rsidRDefault="00DC3B4C" w:rsidP="00DC3B4C">
      <w:pPr>
        <w:pStyle w:val="Heading2"/>
        <w:rPr>
          <w:lang w:eastAsia="ja-JP"/>
        </w:rPr>
      </w:pPr>
      <w:r w:rsidRPr="004D4FBB">
        <w:rPr>
          <w:lang w:eastAsia="ja-JP"/>
        </w:rPr>
        <w:t xml:space="preserve">Overview of </w:t>
      </w:r>
      <w:r w:rsidR="005E1E6B" w:rsidRPr="004D4FBB">
        <w:rPr>
          <w:lang w:eastAsia="ja-JP"/>
        </w:rPr>
        <w:t>DRX and eDRX</w:t>
      </w:r>
    </w:p>
    <w:p w14:paraId="6A22206A" w14:textId="42BD39D8" w:rsidR="00DC3B4C" w:rsidRPr="004D4FBB" w:rsidRDefault="002A2E16" w:rsidP="00DC3B4C">
      <w:r w:rsidRPr="004D4FBB">
        <w:t>For a UE using DRX in RRC_IDLE</w:t>
      </w:r>
      <w:r w:rsidR="00CE02D2" w:rsidRPr="004D4FBB">
        <w:t xml:space="preserve"> or RRC_INACTIVE states, it monitors one </w:t>
      </w:r>
      <w:r w:rsidR="009E0BCE" w:rsidRPr="004D4FBB">
        <w:t>PEI occasion</w:t>
      </w:r>
      <w:r w:rsidR="00B732EE" w:rsidRPr="004D4FBB">
        <w:t xml:space="preserve"> (PEI-O)</w:t>
      </w:r>
      <w:r w:rsidR="009E0BCE" w:rsidRPr="004D4FBB">
        <w:t xml:space="preserve"> and/or one </w:t>
      </w:r>
      <w:r w:rsidR="00CE02D2" w:rsidRPr="004D4FBB">
        <w:t>PO per DRX cycle</w:t>
      </w:r>
      <w:r w:rsidR="00A36E32" w:rsidRPr="004D4FBB">
        <w:t xml:space="preserve"> as shown in </w:t>
      </w:r>
      <w:r w:rsidR="00A12C3C" w:rsidRPr="004D4FBB">
        <w:fldChar w:fldCharType="begin"/>
      </w:r>
      <w:r w:rsidR="00A12C3C" w:rsidRPr="004D4FBB">
        <w:instrText xml:space="preserve"> REF _Ref114050868 \h </w:instrText>
      </w:r>
      <w:r w:rsidR="004D4FBB">
        <w:instrText xml:space="preserve"> \* MERGEFORMAT </w:instrText>
      </w:r>
      <w:r w:rsidR="00A12C3C" w:rsidRPr="004D4FBB">
        <w:fldChar w:fldCharType="separate"/>
      </w:r>
      <w:r w:rsidR="006A0867" w:rsidRPr="004D4FBB">
        <w:t xml:space="preserve">Figure </w:t>
      </w:r>
      <w:r w:rsidR="006A0867">
        <w:rPr>
          <w:noProof/>
        </w:rPr>
        <w:t>1</w:t>
      </w:r>
      <w:r w:rsidR="00A12C3C" w:rsidRPr="004D4FBB">
        <w:fldChar w:fldCharType="end"/>
      </w:r>
      <w:r w:rsidR="009E0BCE" w:rsidRPr="004D4FBB">
        <w:t>, based on PEI configuration,</w:t>
      </w:r>
      <w:r w:rsidR="00CE02D2" w:rsidRPr="004D4FBB">
        <w:t xml:space="preserve"> where a </w:t>
      </w:r>
      <w:r w:rsidR="00ED27AC" w:rsidRPr="004D4FBB">
        <w:t>PEI-O/</w:t>
      </w:r>
      <w:r w:rsidR="00CE02D2" w:rsidRPr="004D4FBB">
        <w:t>PO</w:t>
      </w:r>
      <w:r w:rsidR="00DB1B08" w:rsidRPr="004D4FBB">
        <w:t xml:space="preserve"> consists of a set </w:t>
      </w:r>
      <w:r w:rsidR="00B93974" w:rsidRPr="004D4FBB">
        <w:t>of PDCCH monitoring occasions</w:t>
      </w:r>
      <w:r w:rsidR="00ED27AC" w:rsidRPr="004D4FBB">
        <w:t xml:space="preserve"> (MOs)</w:t>
      </w:r>
      <w:r w:rsidR="00EC25C3" w:rsidRPr="004D4FBB">
        <w:t xml:space="preserve"> and can consist of multiple time slots</w:t>
      </w:r>
      <w:r w:rsidR="00FB24D2" w:rsidRPr="004D4FBB">
        <w:t xml:space="preserve"> </w:t>
      </w:r>
      <w:r w:rsidR="00FB24D2" w:rsidRPr="004D4FBB">
        <w:fldChar w:fldCharType="begin"/>
      </w:r>
      <w:r w:rsidR="00FB24D2" w:rsidRPr="004D4FBB">
        <w:instrText xml:space="preserve"> REF _Ref114048197 \n \h </w:instrText>
      </w:r>
      <w:r w:rsidR="004D4FBB">
        <w:instrText xml:space="preserve"> \* MERGEFORMAT </w:instrText>
      </w:r>
      <w:r w:rsidR="00FB24D2" w:rsidRPr="004D4FBB">
        <w:fldChar w:fldCharType="separate"/>
      </w:r>
      <w:r w:rsidR="006A0867">
        <w:t>[4]</w:t>
      </w:r>
      <w:r w:rsidR="00FB24D2" w:rsidRPr="004D4FBB">
        <w:fldChar w:fldCharType="end"/>
      </w:r>
      <w:r w:rsidR="00B93974" w:rsidRPr="004D4FBB">
        <w:t>.</w:t>
      </w:r>
      <w:r w:rsidR="00995658" w:rsidRPr="004D4FBB">
        <w:t xml:space="preserve"> The UE initiates RRC </w:t>
      </w:r>
      <w:r w:rsidR="006A6BF9" w:rsidRPr="004D4FBB">
        <w:t>C</w:t>
      </w:r>
      <w:r w:rsidR="00995658" w:rsidRPr="004D4FBB">
        <w:t xml:space="preserve">onnection </w:t>
      </w:r>
      <w:r w:rsidR="006A6BF9" w:rsidRPr="004D4FBB">
        <w:t>E</w:t>
      </w:r>
      <w:r w:rsidR="00995658" w:rsidRPr="004D4FBB">
        <w:t xml:space="preserve">stablishment </w:t>
      </w:r>
      <w:r w:rsidR="00912B68" w:rsidRPr="004D4FBB">
        <w:t xml:space="preserve">or RRC </w:t>
      </w:r>
      <w:r w:rsidR="006A6BF9" w:rsidRPr="004D4FBB">
        <w:t>C</w:t>
      </w:r>
      <w:r w:rsidR="00912B68" w:rsidRPr="004D4FBB">
        <w:t xml:space="preserve">onnection </w:t>
      </w:r>
      <w:r w:rsidR="006A6BF9" w:rsidRPr="004D4FBB">
        <w:t>R</w:t>
      </w:r>
      <w:r w:rsidR="00912B68" w:rsidRPr="004D4FBB">
        <w:t xml:space="preserve">esume procedures upon reception of a CN initiated or RAN initiated </w:t>
      </w:r>
      <w:r w:rsidR="006A6BF9" w:rsidRPr="004D4FBB">
        <w:t>paging, respectively.</w:t>
      </w:r>
      <w:r w:rsidR="00926C0E" w:rsidRPr="004D4FBB">
        <w:t xml:space="preserve"> If PEI is configured</w:t>
      </w:r>
      <w:r w:rsidR="00E8693C" w:rsidRPr="004D4FBB">
        <w:t>, the UE</w:t>
      </w:r>
      <w:r w:rsidR="00047C18" w:rsidRPr="004D4FBB">
        <w:t xml:space="preserve"> monitors</w:t>
      </w:r>
      <w:r w:rsidR="00CD5BF1" w:rsidRPr="004D4FBB">
        <w:t xml:space="preserve"> an associated PO in a DRX cycle </w:t>
      </w:r>
      <w:r w:rsidR="001279C9" w:rsidRPr="004D4FBB">
        <w:t xml:space="preserve">only if the PEI is detected and </w:t>
      </w:r>
      <w:r w:rsidR="007E3445" w:rsidRPr="004D4FBB">
        <w:t>the UE’s corresponding subgroup is indicated in the PEI.</w:t>
      </w:r>
      <w:r w:rsidR="00047C18" w:rsidRPr="004D4FBB">
        <w:t xml:space="preserve"> </w:t>
      </w:r>
    </w:p>
    <w:p w14:paraId="72C04572" w14:textId="356340F7" w:rsidR="00247DD3" w:rsidRPr="004D4FBB" w:rsidRDefault="008C7369" w:rsidP="00A15657">
      <w:pPr>
        <w:spacing w:after="0"/>
        <w:jc w:val="center"/>
      </w:pPr>
      <w:r w:rsidRPr="004D4FBB">
        <w:rPr>
          <w:noProof/>
        </w:rPr>
        <w:drawing>
          <wp:inline distT="0" distB="0" distL="0" distR="0" wp14:anchorId="3BC024FD" wp14:editId="1551438C">
            <wp:extent cx="4937760" cy="1265046"/>
            <wp:effectExtent l="0" t="0" r="254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pic:cNvPicPr/>
                  </pic:nvPicPr>
                  <pic:blipFill>
                    <a:blip r:embed="rId10">
                      <a:extLst>
                        <a:ext uri="{28A0092B-C50C-407E-A947-70E740481C1C}">
                          <a14:useLocalDpi xmlns:a14="http://schemas.microsoft.com/office/drawing/2010/main" val="0"/>
                        </a:ext>
                      </a:extLst>
                    </a:blip>
                    <a:stretch>
                      <a:fillRect/>
                    </a:stretch>
                  </pic:blipFill>
                  <pic:spPr>
                    <a:xfrm>
                      <a:off x="0" y="0"/>
                      <a:ext cx="4937760" cy="1265046"/>
                    </a:xfrm>
                    <a:prstGeom prst="rect">
                      <a:avLst/>
                    </a:prstGeom>
                  </pic:spPr>
                </pic:pic>
              </a:graphicData>
            </a:graphic>
          </wp:inline>
        </w:drawing>
      </w:r>
    </w:p>
    <w:p w14:paraId="14A654DC" w14:textId="31625C65" w:rsidR="001B1B39" w:rsidRPr="004D4FBB" w:rsidRDefault="001B1B39" w:rsidP="001B1B39">
      <w:pPr>
        <w:pStyle w:val="Caption"/>
      </w:pPr>
      <w:bookmarkStart w:id="2" w:name="_Ref114050868"/>
      <w:r w:rsidRPr="004D4FBB">
        <w:t xml:space="preserve">Figure </w:t>
      </w:r>
      <w:fldSimple w:instr=" SEQ Figure \* ARABIC ">
        <w:r w:rsidR="006A0867">
          <w:rPr>
            <w:noProof/>
          </w:rPr>
          <w:t>1</w:t>
        </w:r>
      </w:fldSimple>
      <w:bookmarkEnd w:id="2"/>
      <w:r w:rsidRPr="004D4FBB">
        <w:t>: An Example Protocol Flow</w:t>
      </w:r>
      <w:r w:rsidR="00CA206C" w:rsidRPr="004D4FBB">
        <w:t>/Timeline</w:t>
      </w:r>
      <w:r w:rsidRPr="004D4FBB">
        <w:t xml:space="preserve"> based on DRX Configuration.</w:t>
      </w:r>
    </w:p>
    <w:p w14:paraId="09B537B1" w14:textId="77777777" w:rsidR="00247DD3" w:rsidRPr="004D4FBB" w:rsidRDefault="00247DD3" w:rsidP="00DC3B4C"/>
    <w:p w14:paraId="21670152" w14:textId="0005FC74" w:rsidR="00A12C3C" w:rsidRPr="004D4FBB" w:rsidRDefault="00A12C3C" w:rsidP="00A12C3C">
      <w:r w:rsidRPr="004D4FBB">
        <w:t xml:space="preserve">For a UE using eDRX in RRC_IDLE or RRC_INACTIVE states, it monitors one PEI-O and/or one PO per </w:t>
      </w:r>
      <w:r w:rsidR="00B15156" w:rsidRPr="004D4FBB">
        <w:t>e</w:t>
      </w:r>
      <w:r w:rsidRPr="004D4FBB">
        <w:t>DRX cycle</w:t>
      </w:r>
      <w:r w:rsidR="009C048B" w:rsidRPr="004D4FBB">
        <w:t>, based on PEI configuration,</w:t>
      </w:r>
      <w:r w:rsidRPr="004D4FBB">
        <w:t xml:space="preserve"> as shown in </w:t>
      </w:r>
      <w:r w:rsidRPr="004D4FBB">
        <w:fldChar w:fldCharType="begin"/>
      </w:r>
      <w:r w:rsidRPr="004D4FBB">
        <w:instrText xml:space="preserve"> REF _Ref114050868 \h </w:instrText>
      </w:r>
      <w:r w:rsidR="004D4FBB">
        <w:instrText xml:space="preserve"> \* MERGEFORMAT </w:instrText>
      </w:r>
      <w:r w:rsidRPr="004D4FBB">
        <w:fldChar w:fldCharType="separate"/>
      </w:r>
      <w:r w:rsidR="006A0867" w:rsidRPr="004D4FBB">
        <w:t xml:space="preserve">Figure </w:t>
      </w:r>
      <w:r w:rsidR="006A0867">
        <w:rPr>
          <w:noProof/>
        </w:rPr>
        <w:t>1</w:t>
      </w:r>
      <w:r w:rsidRPr="004D4FBB">
        <w:fldChar w:fldCharType="end"/>
      </w:r>
      <w:r w:rsidRPr="004D4FBB">
        <w:t xml:space="preserve"> </w:t>
      </w:r>
      <w:r w:rsidR="00054707" w:rsidRPr="004D4FBB">
        <w:t>if the configured eDRX cycle is no longer than 1024 radio frames</w:t>
      </w:r>
      <w:r w:rsidRPr="004D4FBB">
        <w:t xml:space="preserve"> </w:t>
      </w:r>
      <w:r w:rsidRPr="004D4FBB">
        <w:fldChar w:fldCharType="begin"/>
      </w:r>
      <w:r w:rsidRPr="004D4FBB">
        <w:instrText xml:space="preserve"> REF _Ref114048197 \n \h </w:instrText>
      </w:r>
      <w:r w:rsidR="004D4FBB">
        <w:instrText xml:space="preserve"> \* MERGEFORMAT </w:instrText>
      </w:r>
      <w:r w:rsidRPr="004D4FBB">
        <w:fldChar w:fldCharType="separate"/>
      </w:r>
      <w:r w:rsidR="006A0867">
        <w:t>[4]</w:t>
      </w:r>
      <w:r w:rsidRPr="004D4FBB">
        <w:fldChar w:fldCharType="end"/>
      </w:r>
      <w:r w:rsidRPr="004D4FBB">
        <w:t xml:space="preserve">. </w:t>
      </w:r>
      <w:r w:rsidR="00540763" w:rsidRPr="004D4FBB">
        <w:t xml:space="preserve">Otherwise, the UE monitors one PEI-O and/or one PO per eDRX cycle, based on PEI configuration, according to a configured DRX cycle during a </w:t>
      </w:r>
      <w:r w:rsidR="000E4B0F" w:rsidRPr="004D4FBB">
        <w:t>UE-specific and periodic Paging Time Window (PTW), wh</w:t>
      </w:r>
      <w:r w:rsidR="00293809" w:rsidRPr="004D4FBB">
        <w:t>ere the PTW period is determined by the eDRX cycle</w:t>
      </w:r>
      <w:r w:rsidR="007B5410" w:rsidRPr="004D4FBB">
        <w:t xml:space="preserve"> and the length is configured by upper layers</w:t>
      </w:r>
      <w:r w:rsidR="00293809" w:rsidRPr="004D4FBB">
        <w:t xml:space="preserve">, </w:t>
      </w:r>
      <w:r w:rsidR="00540763" w:rsidRPr="004D4FBB">
        <w:t>as shown in</w:t>
      </w:r>
      <w:r w:rsidR="00293809" w:rsidRPr="004D4FBB">
        <w:t xml:space="preserve"> </w:t>
      </w:r>
      <w:r w:rsidR="00293809" w:rsidRPr="004D4FBB">
        <w:fldChar w:fldCharType="begin"/>
      </w:r>
      <w:r w:rsidR="00293809" w:rsidRPr="004D4FBB">
        <w:instrText xml:space="preserve"> REF _Ref114051343 \h </w:instrText>
      </w:r>
      <w:r w:rsidR="004D4FBB">
        <w:instrText xml:space="preserve"> \* MERGEFORMAT </w:instrText>
      </w:r>
      <w:r w:rsidR="00293809" w:rsidRPr="004D4FBB">
        <w:fldChar w:fldCharType="separate"/>
      </w:r>
      <w:r w:rsidR="006A0867" w:rsidRPr="004D4FBB">
        <w:t xml:space="preserve">Figure </w:t>
      </w:r>
      <w:r w:rsidR="006A0867">
        <w:rPr>
          <w:noProof/>
        </w:rPr>
        <w:t>2</w:t>
      </w:r>
      <w:r w:rsidR="00293809" w:rsidRPr="004D4FBB">
        <w:fldChar w:fldCharType="end"/>
      </w:r>
      <w:r w:rsidR="00365BA1" w:rsidRPr="004D4FBB">
        <w:t>.</w:t>
      </w:r>
      <w:r w:rsidR="007C7036" w:rsidRPr="004D4FBB">
        <w:t xml:space="preserve"> </w:t>
      </w:r>
      <w:r w:rsidRPr="004D4FBB">
        <w:t>The UE initiates RRC Connection Establishment or RRC Connection Resume procedures upon reception of a CN initiated or RAN initiated paging, respectively. If PEI is configured, the UE monitors an associated PO in a DRX</w:t>
      </w:r>
      <w:r w:rsidR="00365BA1" w:rsidRPr="004D4FBB">
        <w:t>/eDRX</w:t>
      </w:r>
      <w:r w:rsidRPr="004D4FBB">
        <w:t xml:space="preserve"> cycle only if the PEI is detected and the UE’s corresponding subgroup is indicated in the PEI. </w:t>
      </w:r>
    </w:p>
    <w:p w14:paraId="0D3C2C23" w14:textId="2C176F08" w:rsidR="003E359B" w:rsidRDefault="003E359B" w:rsidP="00A15657">
      <w:pPr>
        <w:spacing w:after="0"/>
        <w:jc w:val="center"/>
      </w:pPr>
    </w:p>
    <w:p w14:paraId="115EB01C" w14:textId="28D80167" w:rsidR="004065BD" w:rsidRPr="004D4FBB" w:rsidRDefault="004065BD" w:rsidP="00A15657">
      <w:pPr>
        <w:spacing w:after="0"/>
        <w:jc w:val="center"/>
      </w:pPr>
      <w:r>
        <w:rPr>
          <w:noProof/>
        </w:rPr>
        <w:drawing>
          <wp:inline distT="0" distB="0" distL="0" distR="0" wp14:anchorId="01BA9939" wp14:editId="6006D507">
            <wp:extent cx="4937760" cy="1431987"/>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1">
                      <a:extLst>
                        <a:ext uri="{28A0092B-C50C-407E-A947-70E740481C1C}">
                          <a14:useLocalDpi xmlns:a14="http://schemas.microsoft.com/office/drawing/2010/main" val="0"/>
                        </a:ext>
                      </a:extLst>
                    </a:blip>
                    <a:stretch>
                      <a:fillRect/>
                    </a:stretch>
                  </pic:blipFill>
                  <pic:spPr>
                    <a:xfrm>
                      <a:off x="0" y="0"/>
                      <a:ext cx="4937760" cy="1431987"/>
                    </a:xfrm>
                    <a:prstGeom prst="rect">
                      <a:avLst/>
                    </a:prstGeom>
                  </pic:spPr>
                </pic:pic>
              </a:graphicData>
            </a:graphic>
          </wp:inline>
        </w:drawing>
      </w:r>
    </w:p>
    <w:p w14:paraId="093417DA" w14:textId="3D87CEB9" w:rsidR="001B1B39" w:rsidRPr="004D4FBB" w:rsidRDefault="001B1B39" w:rsidP="001B1B39">
      <w:pPr>
        <w:pStyle w:val="Caption"/>
      </w:pPr>
      <w:bookmarkStart w:id="3" w:name="_Ref114051343"/>
      <w:r w:rsidRPr="004D4FBB">
        <w:t xml:space="preserve">Figure </w:t>
      </w:r>
      <w:fldSimple w:instr=" SEQ Figure \* ARABIC ">
        <w:r w:rsidR="006A0867">
          <w:rPr>
            <w:noProof/>
          </w:rPr>
          <w:t>2</w:t>
        </w:r>
      </w:fldSimple>
      <w:bookmarkEnd w:id="3"/>
      <w:r w:rsidRPr="004D4FBB">
        <w:t>: An Example Protocol Flow</w:t>
      </w:r>
      <w:r w:rsidR="00CA206C" w:rsidRPr="004D4FBB">
        <w:t>/Timeline</w:t>
      </w:r>
      <w:r w:rsidRPr="004D4FBB">
        <w:t xml:space="preserve"> based on eDRX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eDRX</m:t>
            </m:r>
          </m:sub>
        </m:sSub>
        <m:r>
          <m:rPr>
            <m:sty m:val="bi"/>
          </m:rPr>
          <w:rPr>
            <w:rFonts w:ascii="Cambria Math" w:hAnsi="Cambria Math"/>
          </w:rPr>
          <m:t xml:space="preserve">&gt;1024 </m:t>
        </m:r>
        <m:r>
          <m:rPr>
            <m:sty m:val="b"/>
          </m:rPr>
          <w:rPr>
            <w:rFonts w:ascii="Cambria Math" w:hAnsi="Cambria Math"/>
          </w:rPr>
          <m:t>frame</m:t>
        </m:r>
        <m:r>
          <m:rPr>
            <m:sty m:val="bi"/>
          </m:rPr>
          <w:rPr>
            <w:rFonts w:ascii="Cambria Math" w:hAnsi="Cambria Math"/>
          </w:rPr>
          <m:t>)</m:t>
        </m:r>
      </m:oMath>
      <w:r w:rsidR="00B42F4F" w:rsidRPr="004D4FBB">
        <w:t xml:space="preserve"> </w:t>
      </w:r>
      <w:r w:rsidRPr="004D4FBB">
        <w:t>Configuration</w:t>
      </w:r>
      <w:r w:rsidR="00A15657" w:rsidRPr="004D4FBB">
        <w:t>.</w:t>
      </w:r>
    </w:p>
    <w:p w14:paraId="465EEE1A" w14:textId="77777777" w:rsidR="00DC3B4C" w:rsidRPr="004D4FBB" w:rsidRDefault="00DC3B4C" w:rsidP="00DC3B4C"/>
    <w:p w14:paraId="63B9A6B5" w14:textId="434AA9F8" w:rsidR="00507A45" w:rsidRPr="004D4FBB" w:rsidRDefault="00F90A73" w:rsidP="00507A45">
      <w:pPr>
        <w:pStyle w:val="Heading2"/>
        <w:rPr>
          <w:lang w:eastAsia="ja-JP"/>
        </w:rPr>
      </w:pPr>
      <w:r w:rsidRPr="004D4FBB">
        <w:rPr>
          <w:lang w:eastAsia="ja-JP"/>
        </w:rPr>
        <w:t xml:space="preserve">Evaluation </w:t>
      </w:r>
      <w:r w:rsidR="00CF3640" w:rsidRPr="004D4FBB">
        <w:rPr>
          <w:lang w:eastAsia="ja-JP"/>
        </w:rPr>
        <w:t>M</w:t>
      </w:r>
      <w:r w:rsidRPr="004D4FBB">
        <w:rPr>
          <w:lang w:eastAsia="ja-JP"/>
        </w:rPr>
        <w:t>ethodology</w:t>
      </w:r>
      <w:r w:rsidR="0096762A" w:rsidRPr="004D4FBB">
        <w:rPr>
          <w:lang w:eastAsia="ja-JP"/>
        </w:rPr>
        <w:t xml:space="preserve"> and </w:t>
      </w:r>
      <w:r w:rsidR="00A143EB">
        <w:rPr>
          <w:lang w:eastAsia="ja-JP"/>
        </w:rPr>
        <w:t>Performance</w:t>
      </w:r>
      <w:r w:rsidR="00A143EB" w:rsidRPr="004D4FBB">
        <w:rPr>
          <w:lang w:eastAsia="ja-JP"/>
        </w:rPr>
        <w:t xml:space="preserve"> </w:t>
      </w:r>
      <w:r w:rsidR="00B139A5" w:rsidRPr="004D4FBB">
        <w:rPr>
          <w:lang w:eastAsia="ja-JP"/>
        </w:rPr>
        <w:t>Results</w:t>
      </w:r>
    </w:p>
    <w:p w14:paraId="0D6260DB" w14:textId="5D489A97" w:rsidR="00626217" w:rsidRDefault="00CF3640" w:rsidP="00492FB4">
      <w:r w:rsidRPr="004D4FBB">
        <w:rPr>
          <w:lang w:eastAsia="ja-JP"/>
        </w:rPr>
        <w:t>In the evaluation</w:t>
      </w:r>
      <w:r w:rsidR="00F43699" w:rsidRPr="004D4FBB">
        <w:rPr>
          <w:lang w:eastAsia="ja-JP"/>
        </w:rPr>
        <w:t xml:space="preserve">, the performance of a UE considering the LP-WUS is compared to the performance of </w:t>
      </w:r>
      <w:r w:rsidR="00492FB4" w:rsidRPr="004D4FBB">
        <w:rPr>
          <w:lang w:eastAsia="ja-JP"/>
        </w:rPr>
        <w:t>DRX/eDRX with/without PEI as baseline power saving schemes.</w:t>
      </w:r>
      <w:r w:rsidR="00AD1AF9" w:rsidRPr="004D4FBB">
        <w:rPr>
          <w:lang w:eastAsia="ja-JP"/>
        </w:rPr>
        <w:t xml:space="preserve"> </w:t>
      </w:r>
      <w:r w:rsidR="00492FB4" w:rsidRPr="004D4FBB">
        <w:t xml:space="preserve">For a UE using </w:t>
      </w:r>
      <w:r w:rsidR="00CE7C95" w:rsidRPr="004D4FBB">
        <w:t xml:space="preserve">a </w:t>
      </w:r>
      <w:r w:rsidR="00492FB4" w:rsidRPr="004D4FBB">
        <w:t xml:space="preserve">LP-WUR in RRC_IDLE or RRC_INACTIVE states, it </w:t>
      </w:r>
      <w:r w:rsidR="00FD73D2" w:rsidRPr="004D4FBB">
        <w:t xml:space="preserve">may either continuously </w:t>
      </w:r>
      <w:r w:rsidR="00DB7AD9" w:rsidRPr="004D4FBB">
        <w:t xml:space="preserve">or periodically </w:t>
      </w:r>
      <w:r w:rsidR="00492FB4" w:rsidRPr="004D4FBB">
        <w:t xml:space="preserve">monitor </w:t>
      </w:r>
      <w:r w:rsidR="009C061F" w:rsidRPr="004D4FBB">
        <w:t>for a LP-WUS,</w:t>
      </w:r>
      <w:r w:rsidR="00492FB4" w:rsidRPr="004D4FBB">
        <w:t xml:space="preserve"> as shown in </w:t>
      </w:r>
      <w:r w:rsidR="00961ACF" w:rsidRPr="004D4FBB">
        <w:fldChar w:fldCharType="begin"/>
      </w:r>
      <w:r w:rsidR="00961ACF" w:rsidRPr="004D4FBB">
        <w:instrText xml:space="preserve"> REF _Ref114133424 \h </w:instrText>
      </w:r>
      <w:r w:rsidR="004D4FBB">
        <w:instrText xml:space="preserve"> \* MERGEFORMAT </w:instrText>
      </w:r>
      <w:r w:rsidR="00961ACF" w:rsidRPr="004D4FBB">
        <w:fldChar w:fldCharType="separate"/>
      </w:r>
      <w:r w:rsidR="006A0867" w:rsidRPr="004D4FBB">
        <w:t xml:space="preserve">Figure </w:t>
      </w:r>
      <w:r w:rsidR="006A0867">
        <w:rPr>
          <w:noProof/>
        </w:rPr>
        <w:t>3</w:t>
      </w:r>
      <w:r w:rsidR="00961ACF" w:rsidRPr="004D4FBB">
        <w:fldChar w:fldCharType="end"/>
      </w:r>
      <w:r w:rsidR="00961ACF" w:rsidRPr="004D4FBB">
        <w:t xml:space="preserve"> </w:t>
      </w:r>
      <w:r w:rsidR="009C061F" w:rsidRPr="004D4FBB">
        <w:t>for the continuous monitoring case</w:t>
      </w:r>
      <w:r w:rsidR="002C7ED3">
        <w:t xml:space="preserve"> when LP-WUS carries a UE ID</w:t>
      </w:r>
      <w:r w:rsidR="009C061F" w:rsidRPr="004D4FBB">
        <w:t xml:space="preserve">. </w:t>
      </w:r>
      <w:r w:rsidR="00F66DC3">
        <w:t xml:space="preserve">Other UE behavior details are discussed in Section </w:t>
      </w:r>
      <w:r w:rsidR="00F66DC3">
        <w:fldChar w:fldCharType="begin"/>
      </w:r>
      <w:r w:rsidR="00F66DC3">
        <w:instrText xml:space="preserve"> REF _Ref117243629 \n \h </w:instrText>
      </w:r>
      <w:r w:rsidR="00F66DC3">
        <w:fldChar w:fldCharType="separate"/>
      </w:r>
      <w:r w:rsidR="006A0867">
        <w:t>2.2.1</w:t>
      </w:r>
      <w:r w:rsidR="00F66DC3">
        <w:fldChar w:fldCharType="end"/>
      </w:r>
      <w:r w:rsidR="00F66DC3">
        <w:t xml:space="preserve">, performance metrics and models are discussed in Section </w:t>
      </w:r>
      <w:r w:rsidR="00F66DC3">
        <w:fldChar w:fldCharType="begin"/>
      </w:r>
      <w:r w:rsidR="00F66DC3">
        <w:instrText xml:space="preserve"> REF _Ref117261177 \n \h </w:instrText>
      </w:r>
      <w:r w:rsidR="00F66DC3">
        <w:fldChar w:fldCharType="separate"/>
      </w:r>
      <w:r w:rsidR="006A0867">
        <w:t>2.2.2</w:t>
      </w:r>
      <w:r w:rsidR="00F66DC3">
        <w:fldChar w:fldCharType="end"/>
      </w:r>
      <w:r w:rsidR="00F66DC3">
        <w:t xml:space="preserve">, additional receiver processing details and use cases are discussed in Section </w:t>
      </w:r>
      <w:r w:rsidR="00F66DC3">
        <w:fldChar w:fldCharType="begin"/>
      </w:r>
      <w:r w:rsidR="00F66DC3">
        <w:instrText xml:space="preserve"> REF _Ref117836959 \n \h </w:instrText>
      </w:r>
      <w:r w:rsidR="00F66DC3">
        <w:fldChar w:fldCharType="separate"/>
      </w:r>
      <w:r w:rsidR="006A0867">
        <w:t>2.2.3</w:t>
      </w:r>
      <w:r w:rsidR="00F66DC3">
        <w:fldChar w:fldCharType="end"/>
      </w:r>
      <w:r w:rsidR="00F66DC3">
        <w:t xml:space="preserve">, and evaluation results are presented in Section </w:t>
      </w:r>
      <w:r w:rsidR="00F66DC3">
        <w:fldChar w:fldCharType="begin"/>
      </w:r>
      <w:r w:rsidR="00F66DC3">
        <w:instrText xml:space="preserve"> REF _Ref117695316 \n \h </w:instrText>
      </w:r>
      <w:r w:rsidR="00F66DC3">
        <w:fldChar w:fldCharType="separate"/>
      </w:r>
      <w:r w:rsidR="006A0867">
        <w:t>2.2.4</w:t>
      </w:r>
      <w:r w:rsidR="00F66DC3">
        <w:fldChar w:fldCharType="end"/>
      </w:r>
      <w:r w:rsidR="00F66DC3">
        <w:t>.</w:t>
      </w:r>
    </w:p>
    <w:p w14:paraId="43C397D5" w14:textId="2452170B" w:rsidR="00446E09" w:rsidRDefault="00446E09" w:rsidP="00492FB4">
      <w:r>
        <w:t>Throughout the rest of the document, the following terminology, as agreed in RAN1#110bis-e, is used</w:t>
      </w:r>
    </w:p>
    <w:p w14:paraId="223858A0" w14:textId="77777777" w:rsidR="00446E09" w:rsidRPr="00143117" w:rsidRDefault="00446E09" w:rsidP="00446E09">
      <w:pPr>
        <w:numPr>
          <w:ilvl w:val="0"/>
          <w:numId w:val="28"/>
        </w:numPr>
        <w:rPr>
          <w:bCs/>
        </w:rPr>
      </w:pPr>
      <w:r w:rsidRPr="00143117">
        <w:rPr>
          <w:rFonts w:eastAsia="DengXian"/>
          <w:kern w:val="2"/>
        </w:rPr>
        <w:lastRenderedPageBreak/>
        <w:t xml:space="preserve">Main radio </w:t>
      </w:r>
      <w:r w:rsidRPr="00143117">
        <w:rPr>
          <w:rFonts w:eastAsia="DengXian"/>
        </w:rPr>
        <w:t>(MR)</w:t>
      </w:r>
      <w:r w:rsidRPr="00143117">
        <w:rPr>
          <w:rFonts w:eastAsia="DengXian" w:hint="eastAsia"/>
          <w:kern w:val="2"/>
          <w:lang w:eastAsia="zh-CN"/>
        </w:rPr>
        <w:t>:</w:t>
      </w:r>
      <w:r w:rsidRPr="00143117">
        <w:rPr>
          <w:rFonts w:eastAsia="DengXian"/>
          <w:kern w:val="2"/>
          <w:lang w:eastAsia="zh-CN"/>
        </w:rPr>
        <w:t xml:space="preserve"> </w:t>
      </w:r>
      <w:r w:rsidRPr="00143117">
        <w:rPr>
          <w:rFonts w:eastAsia="DengXian"/>
          <w:kern w:val="2"/>
        </w:rPr>
        <w:t>the Tx/Rx module operating for NR signals/channels apart from signals/channel related to low-power wake-up</w:t>
      </w:r>
    </w:p>
    <w:p w14:paraId="66ACA54D" w14:textId="484EEAEB" w:rsidR="00446E09" w:rsidRPr="00A5099B" w:rsidRDefault="00446E09" w:rsidP="00446E09">
      <w:pPr>
        <w:numPr>
          <w:ilvl w:val="0"/>
          <w:numId w:val="28"/>
        </w:numPr>
        <w:rPr>
          <w:bCs/>
        </w:rPr>
      </w:pPr>
      <w:r w:rsidRPr="00143117">
        <w:rPr>
          <w:rFonts w:eastAsia="DengXian"/>
          <w:kern w:val="2"/>
        </w:rPr>
        <w:t xml:space="preserve">LP-WUR </w:t>
      </w:r>
      <w:r w:rsidRPr="00143117">
        <w:rPr>
          <w:rFonts w:eastAsia="DengXian"/>
        </w:rPr>
        <w:t>(</w:t>
      </w:r>
      <w:r w:rsidRPr="00143117">
        <w:rPr>
          <w:rFonts w:eastAsia="DengXian" w:hint="eastAsia"/>
          <w:lang w:eastAsia="zh-CN"/>
        </w:rPr>
        <w:t>L</w:t>
      </w:r>
      <w:r w:rsidRPr="00143117">
        <w:rPr>
          <w:rFonts w:eastAsia="DengXian"/>
        </w:rPr>
        <w:t>R)</w:t>
      </w:r>
      <w:r w:rsidRPr="00143117">
        <w:rPr>
          <w:rFonts w:eastAsia="DengXian"/>
          <w:kern w:val="2"/>
        </w:rPr>
        <w:t>: The Rx module operating for receiving/processing signals/channel related to low-power wake-up.</w:t>
      </w:r>
    </w:p>
    <w:p w14:paraId="16971F5A" w14:textId="2BD1D10E" w:rsidR="00446E09" w:rsidRDefault="00446E09" w:rsidP="00446E09">
      <w:pPr>
        <w:rPr>
          <w:bCs/>
        </w:rPr>
      </w:pPr>
      <w:r>
        <w:rPr>
          <w:bCs/>
        </w:rPr>
        <w:t xml:space="preserve">Further, the following terminology </w:t>
      </w:r>
      <w:r w:rsidR="002828E2">
        <w:rPr>
          <w:bCs/>
        </w:rPr>
        <w:t xml:space="preserve">for LP-WUS monitoring options </w:t>
      </w:r>
      <w:r>
        <w:rPr>
          <w:bCs/>
        </w:rPr>
        <w:t xml:space="preserve">can be used interchangeably </w:t>
      </w:r>
    </w:p>
    <w:p w14:paraId="204463EB" w14:textId="5EBA93F4" w:rsidR="00446E09" w:rsidRPr="00A5099B" w:rsidRDefault="002828E2" w:rsidP="00446E09">
      <w:pPr>
        <w:numPr>
          <w:ilvl w:val="0"/>
          <w:numId w:val="28"/>
        </w:numPr>
        <w:rPr>
          <w:bCs/>
        </w:rPr>
      </w:pPr>
      <w:r>
        <w:rPr>
          <w:rFonts w:eastAsia="DengXian"/>
          <w:kern w:val="2"/>
        </w:rPr>
        <w:t xml:space="preserve">Option 1: </w:t>
      </w:r>
      <w:r w:rsidR="00446E09">
        <w:rPr>
          <w:rFonts w:eastAsia="DengXian"/>
          <w:kern w:val="2"/>
        </w:rPr>
        <w:t>“Continuous” and “Always-on” monitoring</w:t>
      </w:r>
    </w:p>
    <w:p w14:paraId="5294B105" w14:textId="1BAD9D6C" w:rsidR="00446E09" w:rsidRPr="00143117" w:rsidRDefault="002828E2" w:rsidP="00446E09">
      <w:pPr>
        <w:numPr>
          <w:ilvl w:val="0"/>
          <w:numId w:val="28"/>
        </w:numPr>
        <w:rPr>
          <w:bCs/>
        </w:rPr>
      </w:pPr>
      <w:r>
        <w:rPr>
          <w:rFonts w:eastAsia="DengXian"/>
          <w:kern w:val="2"/>
        </w:rPr>
        <w:t xml:space="preserve">Option 2: </w:t>
      </w:r>
      <w:r w:rsidR="00446E09">
        <w:rPr>
          <w:rFonts w:eastAsia="DengXian"/>
          <w:kern w:val="2"/>
        </w:rPr>
        <w:t>“Discontinuous”, “Periodic”, and “Duty-Cycled” monitoring</w:t>
      </w:r>
    </w:p>
    <w:p w14:paraId="6104AB40" w14:textId="77777777" w:rsidR="00446E09" w:rsidRPr="00143117" w:rsidRDefault="00446E09" w:rsidP="00A5099B">
      <w:pPr>
        <w:rPr>
          <w:bCs/>
        </w:rPr>
      </w:pPr>
    </w:p>
    <w:p w14:paraId="49954944" w14:textId="1DB10A89" w:rsidR="00626217" w:rsidRDefault="00626217" w:rsidP="00C2367D">
      <w:pPr>
        <w:pStyle w:val="Heading3"/>
      </w:pPr>
      <w:bookmarkStart w:id="4" w:name="_Ref117243629"/>
      <w:r>
        <w:t>UE Behavior in Response to a LP-WUS</w:t>
      </w:r>
      <w:bookmarkEnd w:id="4"/>
    </w:p>
    <w:p w14:paraId="2B33A3B5" w14:textId="3A31BC7C" w:rsidR="003802E4" w:rsidRDefault="003802E4" w:rsidP="00492FB4">
      <w:r>
        <w:t>There are three different options for the behavior of a UE</w:t>
      </w:r>
      <w:r w:rsidR="00404B91">
        <w:t xml:space="preserve"> (that are applicable to both LP-WUS monitoring “Option 1” and “Option 2”)</w:t>
      </w:r>
      <w:r>
        <w:t xml:space="preserve"> in response to the reception of a LP-WUS </w:t>
      </w:r>
      <w:r w:rsidR="00B50D00">
        <w:t>depending</w:t>
      </w:r>
      <w:r>
        <w:t xml:space="preserve"> on the content of the LP-WUS and </w:t>
      </w:r>
      <w:r w:rsidR="0037447B">
        <w:t xml:space="preserve">network configuration. The three </w:t>
      </w:r>
      <w:r w:rsidR="00F56767">
        <w:t xml:space="preserve">UE behavior </w:t>
      </w:r>
      <w:r w:rsidR="0037447B">
        <w:t>options are</w:t>
      </w:r>
    </w:p>
    <w:p w14:paraId="05A8146F" w14:textId="0257150F" w:rsidR="0037447B" w:rsidRPr="00C2367D" w:rsidRDefault="00F56767">
      <w:pPr>
        <w:pStyle w:val="ListParagraph"/>
        <w:numPr>
          <w:ilvl w:val="0"/>
          <w:numId w:val="21"/>
        </w:numPr>
        <w:rPr>
          <w:sz w:val="22"/>
        </w:rPr>
      </w:pPr>
      <w:r>
        <w:rPr>
          <w:b/>
          <w:bCs/>
          <w:sz w:val="22"/>
        </w:rPr>
        <w:t>UE_Behavior</w:t>
      </w:r>
      <w:r w:rsidR="0024113C" w:rsidRPr="00C2367D">
        <w:rPr>
          <w:b/>
          <w:bCs/>
          <w:sz w:val="22"/>
        </w:rPr>
        <w:t xml:space="preserve"> (1):</w:t>
      </w:r>
      <w:r w:rsidR="0024113C" w:rsidRPr="00C2367D">
        <w:rPr>
          <w:sz w:val="22"/>
        </w:rPr>
        <w:t xml:space="preserve"> LP-WUS carries a unique UE ID</w:t>
      </w:r>
      <w:r w:rsidR="00E258F8" w:rsidRPr="00C2367D">
        <w:rPr>
          <w:sz w:val="22"/>
        </w:rPr>
        <w:t xml:space="preserve"> and MR is not required to monitor POs.</w:t>
      </w:r>
    </w:p>
    <w:p w14:paraId="4E0B93D8" w14:textId="10E35250" w:rsidR="008C796A" w:rsidRPr="00C2367D" w:rsidRDefault="00F56767">
      <w:pPr>
        <w:pStyle w:val="ListParagraph"/>
        <w:numPr>
          <w:ilvl w:val="0"/>
          <w:numId w:val="21"/>
        </w:numPr>
        <w:rPr>
          <w:sz w:val="22"/>
        </w:rPr>
      </w:pPr>
      <w:r>
        <w:rPr>
          <w:b/>
          <w:bCs/>
          <w:sz w:val="22"/>
        </w:rPr>
        <w:t>UE_Behavior</w:t>
      </w:r>
      <w:r w:rsidRPr="00597144">
        <w:rPr>
          <w:b/>
          <w:bCs/>
          <w:sz w:val="22"/>
        </w:rPr>
        <w:t xml:space="preserve"> </w:t>
      </w:r>
      <w:r w:rsidR="00E258F8" w:rsidRPr="00C2367D">
        <w:rPr>
          <w:b/>
          <w:bCs/>
          <w:sz w:val="22"/>
        </w:rPr>
        <w:t>(2):</w:t>
      </w:r>
      <w:r w:rsidR="00E258F8" w:rsidRPr="00C2367D">
        <w:rPr>
          <w:sz w:val="22"/>
        </w:rPr>
        <w:t xml:space="preserve"> LP-WUS </w:t>
      </w:r>
      <w:r w:rsidR="002E719B" w:rsidRPr="00C2367D">
        <w:rPr>
          <w:sz w:val="22"/>
        </w:rPr>
        <w:t>carries a UE group ID</w:t>
      </w:r>
      <w:r w:rsidR="00C91DB7" w:rsidRPr="00C2367D">
        <w:rPr>
          <w:sz w:val="22"/>
        </w:rPr>
        <w:t xml:space="preserve"> </w:t>
      </w:r>
      <w:r w:rsidR="009F605D" w:rsidRPr="00C2367D">
        <w:rPr>
          <w:sz w:val="22"/>
        </w:rPr>
        <w:t xml:space="preserve">and </w:t>
      </w:r>
      <w:r w:rsidR="00893680" w:rsidRPr="00C2367D">
        <w:rPr>
          <w:sz w:val="22"/>
        </w:rPr>
        <w:t xml:space="preserve">MR is required </w:t>
      </w:r>
      <w:r w:rsidR="00F40213" w:rsidRPr="00C2367D">
        <w:rPr>
          <w:sz w:val="22"/>
        </w:rPr>
        <w:t>to monitor legacy POs/</w:t>
      </w:r>
      <w:r w:rsidR="0013657D">
        <w:rPr>
          <w:sz w:val="22"/>
        </w:rPr>
        <w:t>PFs</w:t>
      </w:r>
      <w:r w:rsidR="008C796A" w:rsidRPr="00C2367D">
        <w:rPr>
          <w:sz w:val="22"/>
        </w:rPr>
        <w:t>.</w:t>
      </w:r>
    </w:p>
    <w:p w14:paraId="6499F134" w14:textId="69BAC61D" w:rsidR="008C796A" w:rsidRPr="00C2367D" w:rsidRDefault="00F56767">
      <w:pPr>
        <w:pStyle w:val="ListParagraph"/>
        <w:numPr>
          <w:ilvl w:val="0"/>
          <w:numId w:val="21"/>
        </w:numPr>
        <w:rPr>
          <w:sz w:val="22"/>
        </w:rPr>
      </w:pPr>
      <w:r>
        <w:rPr>
          <w:b/>
          <w:bCs/>
          <w:sz w:val="22"/>
        </w:rPr>
        <w:t>UE_Behavior</w:t>
      </w:r>
      <w:r w:rsidRPr="00597144">
        <w:rPr>
          <w:b/>
          <w:bCs/>
          <w:sz w:val="22"/>
        </w:rPr>
        <w:t xml:space="preserve"> </w:t>
      </w:r>
      <w:r w:rsidR="008C796A" w:rsidRPr="00C2367D">
        <w:rPr>
          <w:b/>
          <w:bCs/>
          <w:sz w:val="22"/>
        </w:rPr>
        <w:t>(3):</w:t>
      </w:r>
      <w:r w:rsidR="008C796A" w:rsidRPr="00C2367D">
        <w:rPr>
          <w:sz w:val="22"/>
        </w:rPr>
        <w:t xml:space="preserve"> LP-WUS carries a UE group ID and MR is required to monitor newly defined POs/</w:t>
      </w:r>
      <w:r w:rsidR="0013657D">
        <w:rPr>
          <w:sz w:val="22"/>
        </w:rPr>
        <w:t>PFs</w:t>
      </w:r>
      <w:r w:rsidR="008C796A" w:rsidRPr="00C2367D">
        <w:rPr>
          <w:sz w:val="22"/>
        </w:rPr>
        <w:t>.</w:t>
      </w:r>
    </w:p>
    <w:p w14:paraId="20D73BB3" w14:textId="6BA0CB08" w:rsidR="002E0FD2" w:rsidRDefault="00557F74" w:rsidP="003E0878">
      <w:r>
        <w:rPr>
          <w:b/>
          <w:bCs/>
        </w:rPr>
        <w:t>UE_Behavior</w:t>
      </w:r>
      <w:r w:rsidRPr="00597144">
        <w:rPr>
          <w:b/>
          <w:bCs/>
        </w:rPr>
        <w:t xml:space="preserve"> </w:t>
      </w:r>
      <w:r w:rsidR="00277CA4" w:rsidRPr="00C2367D">
        <w:rPr>
          <w:b/>
          <w:bCs/>
        </w:rPr>
        <w:t>(1)</w:t>
      </w:r>
      <w:r w:rsidR="00BE2945">
        <w:t xml:space="preserve">, as shown in </w:t>
      </w:r>
      <w:r w:rsidR="00BE2945">
        <w:fldChar w:fldCharType="begin"/>
      </w:r>
      <w:r w:rsidR="00BE2945">
        <w:instrText xml:space="preserve"> REF _Ref114133424 \h </w:instrText>
      </w:r>
      <w:r w:rsidR="00BE2945">
        <w:fldChar w:fldCharType="separate"/>
      </w:r>
      <w:r w:rsidR="006A0867" w:rsidRPr="004D4FBB">
        <w:t xml:space="preserve">Figure </w:t>
      </w:r>
      <w:r w:rsidR="006A0867">
        <w:rPr>
          <w:noProof/>
        </w:rPr>
        <w:t>3</w:t>
      </w:r>
      <w:r w:rsidR="00BE2945">
        <w:fldChar w:fldCharType="end"/>
      </w:r>
      <w:r w:rsidR="00BE2945">
        <w:t>,</w:t>
      </w:r>
      <w:r w:rsidR="00277CA4">
        <w:t xml:space="preserve"> may result in the </w:t>
      </w:r>
      <w:r w:rsidR="006C5D86">
        <w:t xml:space="preserve">best </w:t>
      </w:r>
      <w:r w:rsidR="00D942D4">
        <w:t xml:space="preserve">experienced </w:t>
      </w:r>
      <w:r w:rsidR="006C5D86">
        <w:t xml:space="preserve">latency </w:t>
      </w:r>
      <w:r w:rsidR="00D942D4">
        <w:t>under LP-WU</w:t>
      </w:r>
      <w:r w:rsidR="0039482D">
        <w:t xml:space="preserve">S power saving scheme, especially when continuous monitoring </w:t>
      </w:r>
      <w:r w:rsidR="002A687A">
        <w:t>mode</w:t>
      </w:r>
      <w:r w:rsidR="00404B91">
        <w:t xml:space="preserve"> (Option 1)</w:t>
      </w:r>
      <w:r w:rsidR="002A687A">
        <w:t xml:space="preserve"> is used. </w:t>
      </w:r>
      <w:r w:rsidR="001113B2">
        <w:t xml:space="preserve">This is due to the fact that </w:t>
      </w:r>
      <w:r w:rsidR="00BC053D">
        <w:t>t</w:t>
      </w:r>
      <w:r w:rsidR="001113B2" w:rsidRPr="004D4FBB">
        <w:t xml:space="preserve">he UE may wake-up the main radio </w:t>
      </w:r>
      <w:r w:rsidR="00BC053D">
        <w:t>to directly</w:t>
      </w:r>
      <w:r w:rsidR="001113B2" w:rsidRPr="004D4FBB">
        <w:t xml:space="preserve"> initiate RRC Connection Establishment or RRC Connection Resume procedures upon reception of a CN initiated or RAN initiated paging, respectively</w:t>
      </w:r>
      <w:r w:rsidR="003E0878">
        <w:t>, as indicated by the LP-WUS</w:t>
      </w:r>
      <w:r w:rsidR="001113B2" w:rsidRPr="004D4FBB">
        <w:t xml:space="preserve">. </w:t>
      </w:r>
      <w:r w:rsidR="003E0878">
        <w:t xml:space="preserve">This </w:t>
      </w:r>
      <w:r w:rsidR="003E0878" w:rsidRPr="00941CE2">
        <w:t>UE</w:t>
      </w:r>
      <w:r w:rsidR="00941CE2" w:rsidRPr="00C2367D">
        <w:t xml:space="preserve"> </w:t>
      </w:r>
      <w:r w:rsidR="003E0878" w:rsidRPr="00941CE2">
        <w:t>behavior</w:t>
      </w:r>
      <w:r w:rsidR="002A687A">
        <w:t xml:space="preserve"> </w:t>
      </w:r>
      <w:r w:rsidR="00EE4F62">
        <w:t>also eliminates the need to align the LR and MR duty cycles</w:t>
      </w:r>
      <w:r w:rsidR="00B32C3F">
        <w:t xml:space="preserve"> when periodic LP-WUS monitoring is considered. However, this comes at the cost </w:t>
      </w:r>
      <w:r w:rsidR="009B7C60">
        <w:t>of a large LP-WUS payload size</w:t>
      </w:r>
      <w:r w:rsidR="00C05132">
        <w:t xml:space="preserve"> and subsequently a potentially high resource overhead requirement.</w:t>
      </w:r>
    </w:p>
    <w:p w14:paraId="3EDA49E6" w14:textId="23814DBF" w:rsidR="00EF3794" w:rsidRDefault="00EF3794" w:rsidP="00492FB4"/>
    <w:p w14:paraId="65F4AACE" w14:textId="07E50756" w:rsidR="007E229B" w:rsidRPr="004D4FBB" w:rsidRDefault="007E229B" w:rsidP="00A15657">
      <w:pPr>
        <w:spacing w:after="0"/>
        <w:jc w:val="center"/>
        <w:rPr>
          <w:lang w:eastAsia="ja-JP"/>
        </w:rPr>
      </w:pPr>
      <w:r>
        <w:rPr>
          <w:noProof/>
          <w:lang w:eastAsia="ja-JP"/>
        </w:rPr>
        <w:drawing>
          <wp:inline distT="0" distB="0" distL="0" distR="0" wp14:anchorId="1204B6B3" wp14:editId="5DAA70FE">
            <wp:extent cx="4096512" cy="152964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2">
                      <a:extLst>
                        <a:ext uri="{28A0092B-C50C-407E-A947-70E740481C1C}">
                          <a14:useLocalDpi xmlns:a14="http://schemas.microsoft.com/office/drawing/2010/main" val="0"/>
                        </a:ext>
                      </a:extLst>
                    </a:blip>
                    <a:stretch>
                      <a:fillRect/>
                    </a:stretch>
                  </pic:blipFill>
                  <pic:spPr>
                    <a:xfrm>
                      <a:off x="0" y="0"/>
                      <a:ext cx="4096512" cy="1529644"/>
                    </a:xfrm>
                    <a:prstGeom prst="rect">
                      <a:avLst/>
                    </a:prstGeom>
                  </pic:spPr>
                </pic:pic>
              </a:graphicData>
            </a:graphic>
          </wp:inline>
        </w:drawing>
      </w:r>
    </w:p>
    <w:p w14:paraId="09A8C79C" w14:textId="3153D596" w:rsidR="00A15657" w:rsidRPr="004D4FBB" w:rsidRDefault="00A15657" w:rsidP="00A15657">
      <w:pPr>
        <w:pStyle w:val="Caption"/>
        <w:rPr>
          <w:lang w:eastAsia="ja-JP"/>
        </w:rPr>
      </w:pPr>
      <w:bookmarkStart w:id="5" w:name="_Ref114133424"/>
      <w:r w:rsidRPr="004D4FBB">
        <w:t xml:space="preserve">Figure </w:t>
      </w:r>
      <w:fldSimple w:instr=" SEQ Figure \* ARABIC ">
        <w:r w:rsidR="006A0867">
          <w:rPr>
            <w:noProof/>
          </w:rPr>
          <w:t>3</w:t>
        </w:r>
      </w:fldSimple>
      <w:bookmarkEnd w:id="5"/>
      <w:r w:rsidRPr="004D4FBB">
        <w:t>: An Example Protocol Flow/Timeline based on LP-WUS Configuration</w:t>
      </w:r>
      <w:r w:rsidR="00051E3A">
        <w:t xml:space="preserve"> with </w:t>
      </w:r>
      <w:r w:rsidR="0065623B">
        <w:t>UE</w:t>
      </w:r>
      <w:r w:rsidR="00051E3A">
        <w:t xml:space="preserve"> Addressing</w:t>
      </w:r>
      <w:r w:rsidRPr="004D4FBB">
        <w:t>.</w:t>
      </w:r>
    </w:p>
    <w:p w14:paraId="326C94E2" w14:textId="0D6B1FC6" w:rsidR="005A1F56" w:rsidRDefault="005A1F56" w:rsidP="005A1F56">
      <w:r>
        <w:rPr>
          <w:b/>
          <w:bCs/>
        </w:rPr>
        <w:t>UE_Behavior</w:t>
      </w:r>
      <w:r w:rsidRPr="00597144">
        <w:rPr>
          <w:b/>
          <w:bCs/>
        </w:rPr>
        <w:t xml:space="preserve"> (2)</w:t>
      </w:r>
      <w:r>
        <w:t xml:space="preserve">, as shown in </w:t>
      </w:r>
      <w:r>
        <w:fldChar w:fldCharType="begin"/>
      </w:r>
      <w:r>
        <w:instrText xml:space="preserve"> REF _Ref117665926 \h </w:instrText>
      </w:r>
      <w:r>
        <w:fldChar w:fldCharType="separate"/>
      </w:r>
      <w:r w:rsidR="006A0867">
        <w:t xml:space="preserve">Figure </w:t>
      </w:r>
      <w:r w:rsidR="006A0867">
        <w:rPr>
          <w:noProof/>
        </w:rPr>
        <w:t>4</w:t>
      </w:r>
      <w:r>
        <w:fldChar w:fldCharType="end"/>
      </w:r>
      <w:r>
        <w:t xml:space="preserve">, will result in a LP-WUS latency performance that is limited by the legacy DRX cycle, i.e., </w:t>
      </w:r>
      <m:oMath>
        <m:d>
          <m:dPr>
            <m:begChr m:val="{"/>
            <m:endChr m:val="}"/>
            <m:ctrlPr>
              <w:rPr>
                <w:rFonts w:ascii="Cambria Math" w:hAnsi="Cambria Math"/>
                <w:i/>
              </w:rPr>
            </m:ctrlPr>
          </m:dPr>
          <m:e>
            <m:r>
              <w:rPr>
                <w:rFonts w:ascii="Cambria Math" w:hAnsi="Cambria Math"/>
              </w:rPr>
              <m:t>0.32, 0.64, 1.28, 2.56</m:t>
            </m:r>
          </m:e>
        </m:d>
      </m:oMath>
      <w:r>
        <w:t xml:space="preserve"> </w:t>
      </w:r>
      <w:r w:rsidRPr="00597144">
        <w:t>seconds</w:t>
      </w:r>
      <w:r>
        <w:t xml:space="preserve">, and will always underperform the DRX power saving scheme in terms of latency. This is due to the fact that the UE will still have to monitor POs using the MR upon wake up in response to the detection of a LP-WUS. However, power saving gain is still expected compared to DRX, i.e., depending on the UE group size, and managed LP-WUS resource overhead is possible due to use of UE group IDs instead of UE unique IDs. Compared to </w:t>
      </w:r>
      <w:r>
        <w:rPr>
          <w:b/>
          <w:bCs/>
        </w:rPr>
        <w:t>UE_Behavior</w:t>
      </w:r>
      <w:r w:rsidRPr="00597144">
        <w:rPr>
          <w:b/>
          <w:bCs/>
        </w:rPr>
        <w:t xml:space="preserve"> (1)</w:t>
      </w:r>
      <w:r>
        <w:t xml:space="preserve"> and based on the UE group size, there will be a power consumption penalty that may limit any power saving gain considering the expected high transition energy from ‘Ultra-deep sleep’ power state.</w:t>
      </w:r>
      <w:r w:rsidR="00614433">
        <w:t xml:space="preserve"> Further, considering ‘always-on’ monitoring of the LP-WUS under </w:t>
      </w:r>
      <w:r w:rsidR="00614433">
        <w:rPr>
          <w:b/>
          <w:bCs/>
        </w:rPr>
        <w:t>UE_Behavior</w:t>
      </w:r>
      <w:r w:rsidR="00614433" w:rsidRPr="00597144">
        <w:rPr>
          <w:b/>
          <w:bCs/>
        </w:rPr>
        <w:t xml:space="preserve"> (2)</w:t>
      </w:r>
      <w:r w:rsidR="00614433">
        <w:t xml:space="preserve"> </w:t>
      </w:r>
      <w:r w:rsidR="00614433" w:rsidRPr="00923078">
        <w:t>when</w:t>
      </w:r>
      <w:r w:rsidR="00614433">
        <w:t xml:space="preserve"> the LP-WUS is carrying UE group ID(s) may not result in any latency reduction benefit compared to DRX power saving scheme since the MR will still have to monitor POs according to any of the legacy DRX cycles. However, ‘always-on’ monitoring mode may alleviate the need for the LP-WUR to periodically synchronize with the transmitting entities.</w:t>
      </w:r>
    </w:p>
    <w:p w14:paraId="7FB48972" w14:textId="6AD7C512" w:rsidR="00E00E7A" w:rsidRDefault="00E00E7A" w:rsidP="00725415"/>
    <w:p w14:paraId="7587913F" w14:textId="214D7779" w:rsidR="003D7189" w:rsidRDefault="00E91C7E" w:rsidP="00051E3A">
      <w:pPr>
        <w:jc w:val="center"/>
      </w:pPr>
      <w:r>
        <w:rPr>
          <w:noProof/>
        </w:rPr>
        <w:drawing>
          <wp:inline distT="0" distB="0" distL="0" distR="0" wp14:anchorId="33ED30F4" wp14:editId="65533825">
            <wp:extent cx="4937760" cy="1521552"/>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3">
                      <a:extLst>
                        <a:ext uri="{28A0092B-C50C-407E-A947-70E740481C1C}">
                          <a14:useLocalDpi xmlns:a14="http://schemas.microsoft.com/office/drawing/2010/main" val="0"/>
                        </a:ext>
                      </a:extLst>
                    </a:blip>
                    <a:stretch>
                      <a:fillRect/>
                    </a:stretch>
                  </pic:blipFill>
                  <pic:spPr>
                    <a:xfrm>
                      <a:off x="0" y="0"/>
                      <a:ext cx="4937760" cy="1521552"/>
                    </a:xfrm>
                    <a:prstGeom prst="rect">
                      <a:avLst/>
                    </a:prstGeom>
                  </pic:spPr>
                </pic:pic>
              </a:graphicData>
            </a:graphic>
          </wp:inline>
        </w:drawing>
      </w:r>
    </w:p>
    <w:p w14:paraId="4F34292C" w14:textId="140C4B2E" w:rsidR="00051E3A" w:rsidRDefault="00051E3A" w:rsidP="00C2367D">
      <w:pPr>
        <w:pStyle w:val="Caption"/>
      </w:pPr>
      <w:bookmarkStart w:id="6" w:name="_Ref117665926"/>
      <w:r>
        <w:t xml:space="preserve">Figure </w:t>
      </w:r>
      <w:fldSimple w:instr=" SEQ Figure \* ARABIC ">
        <w:r w:rsidR="006A0867">
          <w:rPr>
            <w:noProof/>
          </w:rPr>
          <w:t>4</w:t>
        </w:r>
      </w:fldSimple>
      <w:bookmarkEnd w:id="6"/>
      <w:r>
        <w:t xml:space="preserve">: </w:t>
      </w:r>
      <w:r w:rsidRPr="004D4FBB">
        <w:t>An Example Protocol Flow/Timeline based on LP-WUS Configuration</w:t>
      </w:r>
      <w:r>
        <w:t xml:space="preserve"> with </w:t>
      </w:r>
      <w:r w:rsidR="0065623B">
        <w:t xml:space="preserve">UE </w:t>
      </w:r>
      <w:r>
        <w:t>Group Addressing</w:t>
      </w:r>
      <w:r w:rsidRPr="004D4FBB">
        <w:t>.</w:t>
      </w:r>
    </w:p>
    <w:p w14:paraId="51752AD9" w14:textId="77777777" w:rsidR="005A1F56" w:rsidRDefault="005A1F56" w:rsidP="005A1F56">
      <w:r>
        <w:rPr>
          <w:b/>
          <w:bCs/>
        </w:rPr>
        <w:t>UE_Behavior</w:t>
      </w:r>
      <w:r w:rsidRPr="00597144">
        <w:rPr>
          <w:b/>
          <w:bCs/>
        </w:rPr>
        <w:t xml:space="preserve"> (3)</w:t>
      </w:r>
      <w:r>
        <w:t xml:space="preserve"> may correspond to the definition of shorter RRC IDLE/INACTIVE state DRX cycles, i.e., </w:t>
      </w:r>
      <m:oMath>
        <m:r>
          <w:rPr>
            <w:rFonts w:ascii="Cambria Math" w:hAnsi="Cambria Math"/>
          </w:rPr>
          <m:t>&lt;320</m:t>
        </m:r>
      </m:oMath>
      <w:r>
        <w:t xml:space="preserve">ms, which may result in a better LP-WUS latency performance compared to </w:t>
      </w:r>
      <w:r>
        <w:rPr>
          <w:b/>
          <w:bCs/>
        </w:rPr>
        <w:t>UE_Behavior</w:t>
      </w:r>
      <w:r w:rsidRPr="00597144">
        <w:rPr>
          <w:b/>
          <w:bCs/>
        </w:rPr>
        <w:t xml:space="preserve"> (2)</w:t>
      </w:r>
      <w:r>
        <w:t xml:space="preserve"> without any impact on power consumption due to the use of LP-WUR and at a managed LP-WUS resource overhead due to the use of UE group IDs. </w:t>
      </w:r>
    </w:p>
    <w:p w14:paraId="16F9AB3D" w14:textId="7C9E2D32" w:rsidR="005A1F56" w:rsidRDefault="005A1F56" w:rsidP="005A1F56">
      <w:r>
        <w:t xml:space="preserve">Both </w:t>
      </w:r>
      <w:r>
        <w:rPr>
          <w:b/>
          <w:bCs/>
        </w:rPr>
        <w:t>UE_Behavior</w:t>
      </w:r>
      <w:r w:rsidRPr="00597144">
        <w:rPr>
          <w:b/>
          <w:bCs/>
        </w:rPr>
        <w:t xml:space="preserve"> (2)</w:t>
      </w:r>
      <w:r>
        <w:t xml:space="preserve"> and </w:t>
      </w:r>
      <w:r w:rsidRPr="00597144">
        <w:rPr>
          <w:b/>
          <w:bCs/>
        </w:rPr>
        <w:t>(3)</w:t>
      </w:r>
      <w:r>
        <w:t xml:space="preserve"> may also apply for the case when the LP-WUS carries a unique UE ID but the MR is still required to monitor POs. However, for a LP-WUS with a low false alarm rate (FAR), it might be unreasonable to mandate MR monitoring of POs after detection of LP-WUS carrying a unique UE ID. </w:t>
      </w:r>
      <w:r w:rsidR="005146A9">
        <w:t>That is because PO monitoring by the MR will add to the power consumption without providing any additional information to the UE.</w:t>
      </w:r>
    </w:p>
    <w:p w14:paraId="29C358B2" w14:textId="17ED1940" w:rsidR="00E374C8" w:rsidRPr="00C2367D" w:rsidRDefault="005B485E" w:rsidP="00C2367D">
      <w:pPr>
        <w:keepNext/>
        <w:spacing w:before="240" w:after="0"/>
        <w:rPr>
          <w:b/>
          <w:bCs/>
          <w:i/>
          <w:iCs/>
          <w:lang w:eastAsia="ja-JP"/>
        </w:rPr>
      </w:pPr>
      <w:bookmarkStart w:id="7" w:name="_Ref117848643"/>
      <w:r w:rsidRPr="00C2367D">
        <w:rPr>
          <w:b/>
          <w:bCs/>
          <w:i/>
          <w:iCs/>
          <w:lang w:eastAsia="ja-JP"/>
        </w:rPr>
        <w:t xml:space="preserve">Proposal </w:t>
      </w:r>
      <w:r w:rsidRPr="00C2367D">
        <w:rPr>
          <w:b/>
          <w:bCs/>
          <w:i/>
          <w:iCs/>
          <w:lang w:eastAsia="ja-JP"/>
        </w:rPr>
        <w:fldChar w:fldCharType="begin"/>
      </w:r>
      <w:r w:rsidRPr="00C2367D">
        <w:rPr>
          <w:b/>
          <w:bCs/>
          <w:i/>
          <w:iCs/>
          <w:lang w:eastAsia="ja-JP"/>
        </w:rPr>
        <w:instrText xml:space="preserve"> SEQ Proposal \* ARABIC </w:instrText>
      </w:r>
      <w:r w:rsidRPr="00C2367D">
        <w:rPr>
          <w:b/>
          <w:bCs/>
          <w:i/>
          <w:iCs/>
          <w:lang w:eastAsia="ja-JP"/>
        </w:rPr>
        <w:fldChar w:fldCharType="separate"/>
      </w:r>
      <w:r w:rsidR="006A0867">
        <w:rPr>
          <w:b/>
          <w:bCs/>
          <w:i/>
          <w:iCs/>
          <w:noProof/>
          <w:lang w:eastAsia="ja-JP"/>
        </w:rPr>
        <w:t>1</w:t>
      </w:r>
      <w:r w:rsidRPr="00C2367D">
        <w:rPr>
          <w:b/>
          <w:bCs/>
          <w:i/>
          <w:iCs/>
          <w:lang w:eastAsia="ja-JP"/>
        </w:rPr>
        <w:fldChar w:fldCharType="end"/>
      </w:r>
      <w:r w:rsidR="00E374C8" w:rsidRPr="00C2367D">
        <w:rPr>
          <w:b/>
          <w:bCs/>
          <w:i/>
          <w:iCs/>
          <w:lang w:eastAsia="ja-JP"/>
        </w:rPr>
        <w:t xml:space="preserve">: Evaluate the LP-WUR performance </w:t>
      </w:r>
      <w:r w:rsidR="008F30A6" w:rsidRPr="00C2367D">
        <w:rPr>
          <w:b/>
          <w:bCs/>
          <w:i/>
          <w:iCs/>
          <w:lang w:eastAsia="ja-JP"/>
        </w:rPr>
        <w:t xml:space="preserve">for the </w:t>
      </w:r>
      <w:r w:rsidR="00B50D00" w:rsidRPr="00B50D00">
        <w:rPr>
          <w:b/>
          <w:bCs/>
          <w:i/>
          <w:iCs/>
          <w:lang w:eastAsia="ja-JP"/>
        </w:rPr>
        <w:t>following</w:t>
      </w:r>
      <w:r w:rsidR="008F30A6" w:rsidRPr="00C2367D">
        <w:rPr>
          <w:b/>
          <w:bCs/>
          <w:i/>
          <w:iCs/>
          <w:lang w:eastAsia="ja-JP"/>
        </w:rPr>
        <w:t xml:space="preserve"> LP-WUS design and MR</w:t>
      </w:r>
      <w:r w:rsidR="005A1167" w:rsidRPr="00C2367D">
        <w:rPr>
          <w:b/>
          <w:bCs/>
          <w:i/>
          <w:iCs/>
          <w:lang w:eastAsia="ja-JP"/>
        </w:rPr>
        <w:t xml:space="preserve"> behaviors</w:t>
      </w:r>
      <w:bookmarkEnd w:id="7"/>
    </w:p>
    <w:p w14:paraId="774E0E2C" w14:textId="77777777" w:rsidR="005A1167" w:rsidRPr="00C2367D" w:rsidRDefault="005A1167">
      <w:pPr>
        <w:pStyle w:val="ListParagraph"/>
        <w:numPr>
          <w:ilvl w:val="0"/>
          <w:numId w:val="22"/>
        </w:numPr>
        <w:spacing w:after="240"/>
        <w:ind w:left="900"/>
        <w:rPr>
          <w:b/>
          <w:bCs/>
          <w:i/>
          <w:iCs/>
          <w:sz w:val="22"/>
          <w:szCs w:val="28"/>
          <w:lang w:eastAsia="ja-JP"/>
        </w:rPr>
      </w:pPr>
      <w:r w:rsidRPr="00C2367D">
        <w:rPr>
          <w:b/>
          <w:bCs/>
          <w:i/>
          <w:iCs/>
          <w:sz w:val="22"/>
          <w:szCs w:val="28"/>
          <w:lang w:eastAsia="ja-JP"/>
        </w:rPr>
        <w:t>UE_Behavior (1): LP-WUS carries a unique UE ID and MR is not required to monitor POs.</w:t>
      </w:r>
    </w:p>
    <w:p w14:paraId="08829CE2" w14:textId="77777777" w:rsidR="005A1167" w:rsidRPr="00C2367D" w:rsidRDefault="005A1167">
      <w:pPr>
        <w:pStyle w:val="ListParagraph"/>
        <w:numPr>
          <w:ilvl w:val="0"/>
          <w:numId w:val="22"/>
        </w:numPr>
        <w:spacing w:before="240" w:after="240"/>
        <w:ind w:left="900"/>
        <w:rPr>
          <w:b/>
          <w:bCs/>
          <w:i/>
          <w:iCs/>
          <w:sz w:val="22"/>
          <w:szCs w:val="28"/>
          <w:lang w:eastAsia="ja-JP"/>
        </w:rPr>
      </w:pPr>
      <w:r w:rsidRPr="00C2367D">
        <w:rPr>
          <w:b/>
          <w:bCs/>
          <w:i/>
          <w:iCs/>
          <w:sz w:val="22"/>
          <w:szCs w:val="28"/>
          <w:lang w:eastAsia="ja-JP"/>
        </w:rPr>
        <w:t>UE_Behavior (2): LP-WUS carries a UE group ID and MR is required to monitor legacy POs/PFs.</w:t>
      </w:r>
    </w:p>
    <w:p w14:paraId="15C936FD" w14:textId="06940127" w:rsidR="005A1167" w:rsidRDefault="005A1167">
      <w:pPr>
        <w:pStyle w:val="ListParagraph"/>
        <w:numPr>
          <w:ilvl w:val="0"/>
          <w:numId w:val="22"/>
        </w:numPr>
        <w:spacing w:before="240" w:after="240"/>
        <w:ind w:left="900"/>
        <w:rPr>
          <w:b/>
          <w:bCs/>
          <w:i/>
          <w:iCs/>
          <w:sz w:val="22"/>
          <w:szCs w:val="28"/>
          <w:lang w:eastAsia="ja-JP"/>
        </w:rPr>
      </w:pPr>
      <w:r w:rsidRPr="00C2367D">
        <w:rPr>
          <w:b/>
          <w:bCs/>
          <w:i/>
          <w:iCs/>
          <w:sz w:val="22"/>
          <w:szCs w:val="28"/>
          <w:lang w:eastAsia="ja-JP"/>
        </w:rPr>
        <w:t>UE_Behavior (3): LP-WUS carries a UE group ID and MR is required to monitor newly defined POs/PFs.</w:t>
      </w:r>
    </w:p>
    <w:p w14:paraId="76FCF408" w14:textId="5650D82C" w:rsidR="00AC6C01" w:rsidRPr="00C2367D" w:rsidRDefault="005B485E" w:rsidP="00C2367D">
      <w:pPr>
        <w:spacing w:before="240" w:after="240"/>
        <w:ind w:left="1440" w:hanging="1440"/>
        <w:rPr>
          <w:b/>
          <w:bCs/>
          <w:i/>
          <w:iCs/>
          <w:lang w:eastAsia="ja-JP"/>
        </w:rPr>
      </w:pPr>
      <w:bookmarkStart w:id="8" w:name="_Ref117848680"/>
      <w:r w:rsidRPr="00C2367D">
        <w:rPr>
          <w:b/>
          <w:bCs/>
          <w:i/>
          <w:iCs/>
          <w:lang w:eastAsia="ja-JP"/>
        </w:rPr>
        <w:t xml:space="preserve">Observation </w:t>
      </w:r>
      <w:r w:rsidRPr="00C2367D">
        <w:rPr>
          <w:b/>
          <w:bCs/>
          <w:i/>
          <w:iCs/>
          <w:lang w:eastAsia="ja-JP"/>
        </w:rPr>
        <w:fldChar w:fldCharType="begin"/>
      </w:r>
      <w:r w:rsidRPr="00C2367D">
        <w:rPr>
          <w:b/>
          <w:bCs/>
          <w:i/>
          <w:iCs/>
          <w:lang w:eastAsia="ja-JP"/>
        </w:rPr>
        <w:instrText xml:space="preserve"> SEQ Observation \* ARABIC </w:instrText>
      </w:r>
      <w:r w:rsidRPr="00C2367D">
        <w:rPr>
          <w:b/>
          <w:bCs/>
          <w:i/>
          <w:iCs/>
          <w:lang w:eastAsia="ja-JP"/>
        </w:rPr>
        <w:fldChar w:fldCharType="separate"/>
      </w:r>
      <w:r w:rsidR="006A0867">
        <w:rPr>
          <w:b/>
          <w:bCs/>
          <w:i/>
          <w:iCs/>
          <w:noProof/>
          <w:lang w:eastAsia="ja-JP"/>
        </w:rPr>
        <w:t>1</w:t>
      </w:r>
      <w:r w:rsidRPr="00C2367D">
        <w:rPr>
          <w:b/>
          <w:bCs/>
          <w:i/>
          <w:iCs/>
          <w:lang w:eastAsia="ja-JP"/>
        </w:rPr>
        <w:fldChar w:fldCharType="end"/>
      </w:r>
      <w:r w:rsidR="00AC6C01" w:rsidRPr="005B485E">
        <w:rPr>
          <w:b/>
          <w:bCs/>
          <w:i/>
          <w:iCs/>
          <w:lang w:eastAsia="ja-JP"/>
        </w:rPr>
        <w:t xml:space="preserve">: For group-addressed LP-WUS, ‘always-on’ monitoring mode may not result in any latency reduction benefits due to the necessity of MR’s monitoring of </w:t>
      </w:r>
      <w:r w:rsidR="00A71EEC" w:rsidRPr="005B485E">
        <w:rPr>
          <w:b/>
          <w:bCs/>
          <w:i/>
          <w:iCs/>
          <w:lang w:eastAsia="ja-JP"/>
        </w:rPr>
        <w:t xml:space="preserve">legacy </w:t>
      </w:r>
      <w:r w:rsidR="00AC6C01" w:rsidRPr="005B485E">
        <w:rPr>
          <w:b/>
          <w:bCs/>
          <w:i/>
          <w:iCs/>
          <w:lang w:eastAsia="ja-JP"/>
        </w:rPr>
        <w:t xml:space="preserve">POs after LP-WUS detection but may </w:t>
      </w:r>
      <w:r w:rsidR="00B50D00" w:rsidRPr="005B485E">
        <w:rPr>
          <w:b/>
          <w:bCs/>
          <w:i/>
          <w:iCs/>
          <w:lang w:eastAsia="ja-JP"/>
        </w:rPr>
        <w:t>alleviate</w:t>
      </w:r>
      <w:r w:rsidR="00AC6C01" w:rsidRPr="005B485E">
        <w:rPr>
          <w:b/>
          <w:bCs/>
          <w:i/>
          <w:iCs/>
          <w:lang w:eastAsia="ja-JP"/>
        </w:rPr>
        <w:t xml:space="preserve"> the requirement for frequent </w:t>
      </w:r>
      <w:r w:rsidR="00A71EEC" w:rsidRPr="005B485E">
        <w:rPr>
          <w:b/>
          <w:bCs/>
          <w:i/>
          <w:iCs/>
          <w:lang w:eastAsia="ja-JP"/>
        </w:rPr>
        <w:t xml:space="preserve">LP-WUR </w:t>
      </w:r>
      <w:r w:rsidR="00AC6C01" w:rsidRPr="005B485E">
        <w:rPr>
          <w:b/>
          <w:bCs/>
          <w:i/>
          <w:iCs/>
          <w:lang w:eastAsia="ja-JP"/>
        </w:rPr>
        <w:t>synchronization.</w:t>
      </w:r>
      <w:bookmarkEnd w:id="8"/>
    </w:p>
    <w:p w14:paraId="74D072AB" w14:textId="797FC2B1" w:rsidR="00E64B55" w:rsidRPr="00C2367D" w:rsidRDefault="00A0133C" w:rsidP="00C2367D">
      <w:pPr>
        <w:spacing w:before="240" w:after="240"/>
        <w:ind w:left="1080" w:hanging="1080"/>
        <w:rPr>
          <w:b/>
          <w:bCs/>
          <w:i/>
          <w:iCs/>
          <w:lang w:eastAsia="ja-JP"/>
        </w:rPr>
      </w:pPr>
      <w:bookmarkStart w:id="9" w:name="_Ref117848700"/>
      <w:r w:rsidRPr="00C2367D">
        <w:rPr>
          <w:b/>
          <w:bCs/>
          <w:i/>
          <w:iCs/>
          <w:lang w:eastAsia="ja-JP"/>
        </w:rPr>
        <w:t xml:space="preserve">Proposal </w:t>
      </w:r>
      <w:r w:rsidRPr="00C2367D">
        <w:rPr>
          <w:b/>
          <w:bCs/>
          <w:i/>
          <w:iCs/>
          <w:lang w:eastAsia="ja-JP"/>
        </w:rPr>
        <w:fldChar w:fldCharType="begin"/>
      </w:r>
      <w:r w:rsidRPr="00C2367D">
        <w:rPr>
          <w:b/>
          <w:bCs/>
          <w:i/>
          <w:iCs/>
          <w:lang w:eastAsia="ja-JP"/>
        </w:rPr>
        <w:instrText xml:space="preserve"> SEQ Proposal \* ARABIC </w:instrText>
      </w:r>
      <w:r w:rsidRPr="00C2367D">
        <w:rPr>
          <w:b/>
          <w:bCs/>
          <w:i/>
          <w:iCs/>
          <w:lang w:eastAsia="ja-JP"/>
        </w:rPr>
        <w:fldChar w:fldCharType="separate"/>
      </w:r>
      <w:r w:rsidR="006A0867">
        <w:rPr>
          <w:b/>
          <w:bCs/>
          <w:i/>
          <w:iCs/>
          <w:noProof/>
          <w:lang w:eastAsia="ja-JP"/>
        </w:rPr>
        <w:t>2</w:t>
      </w:r>
      <w:r w:rsidRPr="00C2367D">
        <w:rPr>
          <w:b/>
          <w:bCs/>
          <w:i/>
          <w:iCs/>
          <w:lang w:eastAsia="ja-JP"/>
        </w:rPr>
        <w:fldChar w:fldCharType="end"/>
      </w:r>
      <w:r w:rsidR="00E64B55" w:rsidRPr="00C2367D">
        <w:rPr>
          <w:b/>
          <w:bCs/>
          <w:i/>
          <w:iCs/>
          <w:lang w:eastAsia="ja-JP"/>
        </w:rPr>
        <w:t xml:space="preserve">: </w:t>
      </w:r>
      <w:r w:rsidR="003261F2" w:rsidRPr="00C2367D">
        <w:rPr>
          <w:b/>
          <w:bCs/>
          <w:i/>
          <w:iCs/>
          <w:lang w:eastAsia="ja-JP"/>
        </w:rPr>
        <w:t xml:space="preserve">For the </w:t>
      </w:r>
      <w:r w:rsidR="00AB27D1" w:rsidRPr="00C2367D">
        <w:rPr>
          <w:b/>
          <w:bCs/>
          <w:i/>
          <w:iCs/>
          <w:lang w:eastAsia="ja-JP"/>
        </w:rPr>
        <w:t>evaluation</w:t>
      </w:r>
      <w:r w:rsidR="003261F2" w:rsidRPr="00C2367D">
        <w:rPr>
          <w:b/>
          <w:bCs/>
          <w:i/>
          <w:iCs/>
          <w:lang w:eastAsia="ja-JP"/>
        </w:rPr>
        <w:t xml:space="preserve"> of </w:t>
      </w:r>
      <w:r w:rsidR="000711D2" w:rsidRPr="00C2367D">
        <w:rPr>
          <w:b/>
          <w:bCs/>
          <w:i/>
          <w:iCs/>
          <w:lang w:eastAsia="ja-JP"/>
        </w:rPr>
        <w:t>g</w:t>
      </w:r>
      <w:r w:rsidR="00AB27D1" w:rsidRPr="00C2367D">
        <w:rPr>
          <w:b/>
          <w:bCs/>
          <w:i/>
          <w:iCs/>
          <w:lang w:eastAsia="ja-JP"/>
        </w:rPr>
        <w:t>roup</w:t>
      </w:r>
      <w:r w:rsidR="000711D2" w:rsidRPr="00C2367D">
        <w:rPr>
          <w:b/>
          <w:bCs/>
          <w:i/>
          <w:iCs/>
          <w:lang w:eastAsia="ja-JP"/>
        </w:rPr>
        <w:t xml:space="preserve">-addressed </w:t>
      </w:r>
      <w:r w:rsidR="003261F2" w:rsidRPr="00C2367D">
        <w:rPr>
          <w:b/>
          <w:bCs/>
          <w:i/>
          <w:iCs/>
          <w:lang w:eastAsia="ja-JP"/>
        </w:rPr>
        <w:t xml:space="preserve">LP-WUS, </w:t>
      </w:r>
      <w:r w:rsidR="00E64B55" w:rsidRPr="00C2367D">
        <w:rPr>
          <w:b/>
          <w:bCs/>
          <w:i/>
          <w:iCs/>
          <w:lang w:eastAsia="ja-JP"/>
        </w:rPr>
        <w:t xml:space="preserve">consider the </w:t>
      </w:r>
      <w:r w:rsidR="00656F63" w:rsidRPr="00C2367D">
        <w:rPr>
          <w:b/>
          <w:bCs/>
          <w:i/>
          <w:iCs/>
          <w:lang w:eastAsia="ja-JP"/>
        </w:rPr>
        <w:t xml:space="preserve">impact of </w:t>
      </w:r>
      <w:r w:rsidR="00E64B55" w:rsidRPr="00C2367D">
        <w:rPr>
          <w:b/>
          <w:bCs/>
          <w:i/>
          <w:iCs/>
          <w:lang w:eastAsia="ja-JP"/>
        </w:rPr>
        <w:t>defini</w:t>
      </w:r>
      <w:r w:rsidR="00656F63" w:rsidRPr="00C2367D">
        <w:rPr>
          <w:b/>
          <w:bCs/>
          <w:i/>
          <w:iCs/>
          <w:lang w:eastAsia="ja-JP"/>
        </w:rPr>
        <w:t>ng</w:t>
      </w:r>
      <w:r w:rsidR="00E64B55" w:rsidRPr="00C2367D">
        <w:rPr>
          <w:b/>
          <w:bCs/>
          <w:i/>
          <w:iCs/>
          <w:lang w:eastAsia="ja-JP"/>
        </w:rPr>
        <w:t xml:space="preserve"> </w:t>
      </w:r>
      <w:r w:rsidR="00656F63" w:rsidRPr="00C2367D">
        <w:rPr>
          <w:b/>
          <w:bCs/>
          <w:i/>
          <w:iCs/>
          <w:lang w:eastAsia="ja-JP"/>
        </w:rPr>
        <w:t>a</w:t>
      </w:r>
      <w:r w:rsidR="00E64B55" w:rsidRPr="00C2367D">
        <w:rPr>
          <w:b/>
          <w:bCs/>
          <w:i/>
          <w:iCs/>
          <w:lang w:eastAsia="ja-JP"/>
        </w:rPr>
        <w:t xml:space="preserve"> shorter DRX cycle</w:t>
      </w:r>
      <w:r w:rsidR="00A71EEC">
        <w:rPr>
          <w:b/>
          <w:bCs/>
          <w:i/>
          <w:iCs/>
          <w:lang w:eastAsia="ja-JP"/>
        </w:rPr>
        <w:t xml:space="preserve"> (&lt;320 ms), i.e.,</w:t>
      </w:r>
      <w:r w:rsidR="00E64B55" w:rsidRPr="00C2367D">
        <w:rPr>
          <w:b/>
          <w:bCs/>
          <w:i/>
          <w:iCs/>
          <w:lang w:eastAsia="ja-JP"/>
        </w:rPr>
        <w:t xml:space="preserve"> </w:t>
      </w:r>
      <w:r w:rsidR="00E40877" w:rsidRPr="00C2367D">
        <w:rPr>
          <w:b/>
          <w:bCs/>
          <w:i/>
          <w:iCs/>
          <w:lang w:eastAsia="ja-JP"/>
        </w:rPr>
        <w:t xml:space="preserve">for the MR </w:t>
      </w:r>
      <w:r w:rsidR="00C278A0" w:rsidRPr="00C2367D">
        <w:rPr>
          <w:b/>
          <w:bCs/>
          <w:i/>
          <w:iCs/>
          <w:lang w:eastAsia="ja-JP"/>
        </w:rPr>
        <w:t>to monitor POs after wak</w:t>
      </w:r>
      <w:r w:rsidR="00941CE2">
        <w:rPr>
          <w:b/>
          <w:bCs/>
          <w:i/>
          <w:iCs/>
          <w:lang w:eastAsia="ja-JP"/>
        </w:rPr>
        <w:t>ing</w:t>
      </w:r>
      <w:r w:rsidR="00C278A0" w:rsidRPr="00C2367D">
        <w:rPr>
          <w:b/>
          <w:bCs/>
          <w:i/>
          <w:iCs/>
          <w:lang w:eastAsia="ja-JP"/>
        </w:rPr>
        <w:t xml:space="preserve"> </w:t>
      </w:r>
      <w:r w:rsidR="00D649D0" w:rsidRPr="00C2367D">
        <w:rPr>
          <w:b/>
          <w:bCs/>
          <w:i/>
          <w:iCs/>
          <w:lang w:eastAsia="ja-JP"/>
        </w:rPr>
        <w:t>up due to reception of LP-WUS</w:t>
      </w:r>
      <w:r w:rsidR="00A71EEC">
        <w:rPr>
          <w:b/>
          <w:bCs/>
          <w:i/>
          <w:iCs/>
          <w:lang w:eastAsia="ja-JP"/>
        </w:rPr>
        <w:t>,</w:t>
      </w:r>
      <w:r w:rsidR="00F86DA3">
        <w:rPr>
          <w:b/>
          <w:bCs/>
          <w:i/>
          <w:iCs/>
          <w:lang w:eastAsia="ja-JP"/>
        </w:rPr>
        <w:t xml:space="preserve"> on latency and overall paging resource overhead</w:t>
      </w:r>
      <w:r w:rsidR="00E40877" w:rsidRPr="00C2367D">
        <w:rPr>
          <w:b/>
          <w:bCs/>
          <w:i/>
          <w:iCs/>
          <w:lang w:eastAsia="ja-JP"/>
        </w:rPr>
        <w:t>.</w:t>
      </w:r>
      <w:bookmarkEnd w:id="9"/>
    </w:p>
    <w:p w14:paraId="7A588E4C" w14:textId="5441D755" w:rsidR="007905CF" w:rsidRPr="004D4FBB" w:rsidRDefault="003009DE" w:rsidP="007905CF">
      <w:pPr>
        <w:pStyle w:val="Heading3"/>
      </w:pPr>
      <w:bookmarkStart w:id="10" w:name="_Ref117261177"/>
      <w:r w:rsidRPr="004D4FBB">
        <w:t xml:space="preserve">Performance Metrics and </w:t>
      </w:r>
      <w:r w:rsidR="00BA3B3F" w:rsidRPr="004D4FBB">
        <w:t>Models</w:t>
      </w:r>
      <w:bookmarkEnd w:id="10"/>
    </w:p>
    <w:p w14:paraId="1D86F32D" w14:textId="03639681" w:rsidR="0055159E" w:rsidRDefault="0055159E" w:rsidP="004570C1">
      <w:r>
        <w:t xml:space="preserve">In RAN1#110-bis-e, </w:t>
      </w:r>
      <w:r w:rsidR="00A242B3">
        <w:t>an initial</w:t>
      </w:r>
      <w:r>
        <w:t xml:space="preserve"> agreement</w:t>
      </w:r>
      <w:r w:rsidR="00E82BF8">
        <w:t xml:space="preserve"> </w:t>
      </w:r>
      <w:r w:rsidR="00A242B3">
        <w:t>(see</w:t>
      </w:r>
      <w:r w:rsidR="00C917E9">
        <w:t xml:space="preserve"> </w:t>
      </w:r>
      <w:r w:rsidR="00C917E9">
        <w:fldChar w:fldCharType="begin"/>
      </w:r>
      <w:r w:rsidR="00C917E9">
        <w:instrText xml:space="preserve"> REF _Ref117667454 \h </w:instrText>
      </w:r>
      <w:r w:rsidR="00C917E9">
        <w:fldChar w:fldCharType="separate"/>
      </w:r>
      <w:r w:rsidR="006A0867">
        <w:t>Appendix C: RAN1#110-bis-e Agreements</w:t>
      </w:r>
      <w:r w:rsidR="00C917E9">
        <w:fldChar w:fldCharType="end"/>
      </w:r>
      <w:r w:rsidR="00A242B3">
        <w:t xml:space="preserve">) </w:t>
      </w:r>
      <w:r w:rsidR="00E82BF8">
        <w:t>on the performance metrics to be considered for the evaluation of the LP-WUS is reached.</w:t>
      </w:r>
    </w:p>
    <w:p w14:paraId="1E6A9C13" w14:textId="06CFE51C" w:rsidR="00362D2C" w:rsidRDefault="0003182D" w:rsidP="004570C1">
      <w:r w:rsidRPr="004D4FBB">
        <w:t xml:space="preserve">Power consumption is one of the metrics that are going to be used in the evaluation of the </w:t>
      </w:r>
      <w:r w:rsidR="009B526B" w:rsidRPr="004D4FBB">
        <w:t>LP-WUR</w:t>
      </w:r>
      <w:r w:rsidR="00E5574F" w:rsidRPr="004D4FBB">
        <w:t xml:space="preserve">. During the evaluation, it can be </w:t>
      </w:r>
      <w:r w:rsidR="002543FC" w:rsidRPr="004D4FBB">
        <w:t>captured</w:t>
      </w:r>
      <w:r w:rsidR="001D15B6" w:rsidRPr="004D4FBB">
        <w:t xml:space="preserve"> </w:t>
      </w:r>
      <w:r w:rsidR="009F2AE2" w:rsidRPr="004D4FBB">
        <w:t xml:space="preserve">as </w:t>
      </w:r>
      <w:r w:rsidR="00054088">
        <w:t>the</w:t>
      </w:r>
      <w:r w:rsidR="00E5574F" w:rsidRPr="004D4FBB">
        <w:t xml:space="preserve"> average</w:t>
      </w:r>
      <w:r w:rsidR="001D15B6" w:rsidRPr="004D4FBB">
        <w:t xml:space="preserve"> </w:t>
      </w:r>
      <w:r w:rsidR="00054088">
        <w:rPr>
          <w:noProof/>
        </w:rPr>
        <w:t>rel</w:t>
      </w:r>
      <w:r w:rsidR="00E43F73">
        <w:rPr>
          <w:noProof/>
        </w:rPr>
        <w:t>a</w:t>
      </w:r>
      <w:r w:rsidR="00054088">
        <w:rPr>
          <w:noProof/>
        </w:rPr>
        <w:t>tive</w:t>
      </w:r>
      <w:r w:rsidR="00054088">
        <w:t xml:space="preserve"> </w:t>
      </w:r>
      <w:r w:rsidR="001D15B6" w:rsidRPr="004D4FBB">
        <w:t>power consumption per transaction cycle, where the transaction cycle is the average time between two consecutive network events</w:t>
      </w:r>
      <w:r w:rsidR="00DC2EE3" w:rsidRPr="004D4FBB">
        <w:t xml:space="preserve"> (traffic arrivals). The power consumption of the LP-WUR </w:t>
      </w:r>
      <w:r w:rsidR="004A3E5E" w:rsidRPr="004D4FBB">
        <w:t xml:space="preserve">should be considerably lower than the main radio, e.g., around </w:t>
      </w:r>
      <m:oMath>
        <m:r>
          <w:rPr>
            <w:rFonts w:ascii="Cambria Math" w:hAnsi="Cambria Math"/>
          </w:rPr>
          <m:t>100μ</m:t>
        </m:r>
      </m:oMath>
      <w:r w:rsidR="004A3E5E" w:rsidRPr="004D4FBB">
        <w:t>W or less</w:t>
      </w:r>
      <w:r w:rsidR="0086540F" w:rsidRPr="004D4FBB">
        <w:t xml:space="preserve"> </w:t>
      </w:r>
      <w:r w:rsidR="00AD11AE">
        <w:fldChar w:fldCharType="begin"/>
      </w:r>
      <w:r w:rsidR="00AD11AE">
        <w:instrText xml:space="preserve"> REF _Ref114759531 \n \h </w:instrText>
      </w:r>
      <w:r w:rsidR="00AD11AE">
        <w:fldChar w:fldCharType="separate"/>
      </w:r>
      <w:r w:rsidR="006A0867">
        <w:t>[3]</w:t>
      </w:r>
      <w:r w:rsidR="00AD11AE">
        <w:fldChar w:fldCharType="end"/>
      </w:r>
      <w:r w:rsidR="00775B6D" w:rsidRPr="004D4FBB">
        <w:t xml:space="preserve">, to achieve a target </w:t>
      </w:r>
      <w:r w:rsidR="000E3322" w:rsidRPr="004D4FBB">
        <w:t xml:space="preserve">battery lifetime close to or exceed that </w:t>
      </w:r>
      <w:r w:rsidR="005C2567" w:rsidRPr="004D4FBB">
        <w:t xml:space="preserve">may be </w:t>
      </w:r>
      <w:r w:rsidR="000E3322" w:rsidRPr="004D4FBB">
        <w:t>achieved by eDRX, e.g.,</w:t>
      </w:r>
      <w:r w:rsidR="009245C3" w:rsidRPr="004D4FBB">
        <w:t xml:space="preserve"> </w:t>
      </w:r>
      <w:r w:rsidR="00AE7313" w:rsidRPr="004D4FBB">
        <w:t>&gt;</w:t>
      </w:r>
      <w:r w:rsidR="009245C3" w:rsidRPr="004D4FBB">
        <w:t>10 years for small size and low frequency messages</w:t>
      </w:r>
      <w:r w:rsidR="00BD3441" w:rsidRPr="004D4FBB">
        <w:t xml:space="preserve"> </w:t>
      </w:r>
      <w:r w:rsidR="00BD3441" w:rsidRPr="004D4FBB">
        <w:fldChar w:fldCharType="begin"/>
      </w:r>
      <w:r w:rsidR="00BD3441" w:rsidRPr="004D4FBB">
        <w:instrText xml:space="preserve"> REF _Ref114052171 \n \h </w:instrText>
      </w:r>
      <w:r w:rsidR="004D4FBB">
        <w:instrText xml:space="preserve"> \* MERGEFORMAT </w:instrText>
      </w:r>
      <w:r w:rsidR="00BD3441" w:rsidRPr="004D4FBB">
        <w:fldChar w:fldCharType="separate"/>
      </w:r>
      <w:r w:rsidR="006A0867">
        <w:t>[5]</w:t>
      </w:r>
      <w:r w:rsidR="00BD3441" w:rsidRPr="004D4FBB">
        <w:fldChar w:fldCharType="end"/>
      </w:r>
      <w:r w:rsidR="009245C3" w:rsidRPr="004D4FBB">
        <w:t>, with considerably better UE reachability</w:t>
      </w:r>
      <w:r w:rsidR="0079459B">
        <w:t>/latency</w:t>
      </w:r>
      <w:r w:rsidR="00772BB3" w:rsidRPr="004D4FBB">
        <w:t>.</w:t>
      </w:r>
      <w:r w:rsidR="009245C3" w:rsidRPr="004D4FBB">
        <w:t xml:space="preserve"> </w:t>
      </w:r>
    </w:p>
    <w:p w14:paraId="7EE441D2" w14:textId="22E8EC19" w:rsidR="003563BB" w:rsidRDefault="009245C3" w:rsidP="004570C1">
      <w:r w:rsidRPr="004D4FBB">
        <w:t>Latency</w:t>
      </w:r>
      <w:r w:rsidR="00772BB3" w:rsidRPr="004D4FBB">
        <w:t xml:space="preserve"> is another metric which can be </w:t>
      </w:r>
      <w:r w:rsidR="000E4179" w:rsidRPr="004D4FBB">
        <w:t>captured</w:t>
      </w:r>
      <w:r w:rsidR="0041508D" w:rsidRPr="004D4FBB">
        <w:t>/measured</w:t>
      </w:r>
      <w:r w:rsidR="00772BB3" w:rsidRPr="004D4FBB">
        <w:t xml:space="preserve"> </w:t>
      </w:r>
      <w:r w:rsidR="00B45891">
        <w:t>using</w:t>
      </w:r>
      <w:r w:rsidR="00B45891" w:rsidRPr="004D4FBB">
        <w:t xml:space="preserve"> </w:t>
      </w:r>
      <w:r w:rsidR="00AB2ECA">
        <w:t xml:space="preserve">one </w:t>
      </w:r>
      <w:r w:rsidR="00E40658">
        <w:t xml:space="preserve">or </w:t>
      </w:r>
      <w:r w:rsidR="00CA6D13">
        <w:t>more</w:t>
      </w:r>
      <w:r w:rsidR="00E40658">
        <w:t xml:space="preserve"> </w:t>
      </w:r>
      <w:r w:rsidR="00AB2ECA">
        <w:t xml:space="preserve">of the following </w:t>
      </w:r>
      <w:r w:rsidR="00B45891">
        <w:t>definitions</w:t>
      </w:r>
      <w:r w:rsidR="00AB2ECA">
        <w:t xml:space="preserve"> depending on the UE</w:t>
      </w:r>
      <w:r w:rsidR="00CB0427">
        <w:t xml:space="preserve"> behavior options d</w:t>
      </w:r>
      <w:r w:rsidR="007234F4">
        <w:t>is</w:t>
      </w:r>
      <w:r w:rsidR="00CB0427">
        <w:t xml:space="preserve">cussed in </w:t>
      </w:r>
      <w:r w:rsidR="007234F4">
        <w:t xml:space="preserve">Section </w:t>
      </w:r>
      <w:r w:rsidR="007234F4">
        <w:fldChar w:fldCharType="begin"/>
      </w:r>
      <w:r w:rsidR="007234F4">
        <w:instrText xml:space="preserve"> REF _Ref117243629 \n \h </w:instrText>
      </w:r>
      <w:r w:rsidR="007234F4">
        <w:fldChar w:fldCharType="separate"/>
      </w:r>
      <w:r w:rsidR="006A0867">
        <w:t>2.2.1</w:t>
      </w:r>
      <w:r w:rsidR="007234F4">
        <w:fldChar w:fldCharType="end"/>
      </w:r>
      <w:r w:rsidR="00CB0427">
        <w:t xml:space="preserve"> </w:t>
      </w:r>
    </w:p>
    <w:p w14:paraId="1A95B21E" w14:textId="5E6832FC" w:rsidR="00245F11" w:rsidRPr="00C2367D" w:rsidRDefault="00245F11" w:rsidP="00245F11">
      <w:pPr>
        <w:pStyle w:val="ListParagraph"/>
        <w:numPr>
          <w:ilvl w:val="0"/>
          <w:numId w:val="23"/>
        </w:numPr>
        <w:rPr>
          <w:sz w:val="22"/>
        </w:rPr>
      </w:pPr>
      <w:r w:rsidRPr="00597144">
        <w:rPr>
          <w:b/>
          <w:bCs/>
          <w:sz w:val="22"/>
        </w:rPr>
        <w:t>Latency_Definition (</w:t>
      </w:r>
      <w:r w:rsidR="00013CD8">
        <w:rPr>
          <w:b/>
          <w:bCs/>
          <w:sz w:val="22"/>
        </w:rPr>
        <w:t>1</w:t>
      </w:r>
      <w:r w:rsidRPr="00597144">
        <w:rPr>
          <w:b/>
          <w:bCs/>
          <w:sz w:val="22"/>
        </w:rPr>
        <w:t>):</w:t>
      </w:r>
      <w:r w:rsidRPr="00597144">
        <w:rPr>
          <w:sz w:val="22"/>
        </w:rPr>
        <w:t xml:space="preserve"> the average time between the arrival of a network event, i.e., data, and the </w:t>
      </w:r>
      <w:r>
        <w:rPr>
          <w:sz w:val="22"/>
        </w:rPr>
        <w:t>detection</w:t>
      </w:r>
      <w:r w:rsidRPr="00597144">
        <w:rPr>
          <w:sz w:val="22"/>
        </w:rPr>
        <w:t xml:space="preserve"> of a corresponding </w:t>
      </w:r>
      <w:r>
        <w:rPr>
          <w:sz w:val="22"/>
        </w:rPr>
        <w:t>LP-WUS</w:t>
      </w:r>
      <w:r w:rsidRPr="00597144">
        <w:rPr>
          <w:sz w:val="22"/>
        </w:rPr>
        <w:t xml:space="preserve">. </w:t>
      </w:r>
    </w:p>
    <w:p w14:paraId="73B2962D" w14:textId="5E78DB8A" w:rsidR="003563BB" w:rsidRPr="00C2367D" w:rsidRDefault="00E40658">
      <w:pPr>
        <w:pStyle w:val="ListParagraph"/>
        <w:numPr>
          <w:ilvl w:val="0"/>
          <w:numId w:val="23"/>
        </w:numPr>
        <w:rPr>
          <w:sz w:val="22"/>
        </w:rPr>
      </w:pPr>
      <w:r w:rsidRPr="00C2367D">
        <w:rPr>
          <w:b/>
          <w:bCs/>
          <w:sz w:val="22"/>
        </w:rPr>
        <w:lastRenderedPageBreak/>
        <w:t>Latency_Definition</w:t>
      </w:r>
      <w:r w:rsidR="003563BB" w:rsidRPr="00C2367D">
        <w:rPr>
          <w:b/>
          <w:bCs/>
          <w:sz w:val="22"/>
        </w:rPr>
        <w:t xml:space="preserve"> (</w:t>
      </w:r>
      <w:r w:rsidR="00013CD8">
        <w:rPr>
          <w:b/>
          <w:bCs/>
          <w:sz w:val="22"/>
        </w:rPr>
        <w:t>2</w:t>
      </w:r>
      <w:r w:rsidR="003563BB" w:rsidRPr="00C2367D">
        <w:rPr>
          <w:b/>
          <w:bCs/>
          <w:sz w:val="22"/>
        </w:rPr>
        <w:t>):</w:t>
      </w:r>
      <w:r w:rsidR="003563BB" w:rsidRPr="00C2367D">
        <w:rPr>
          <w:sz w:val="22"/>
        </w:rPr>
        <w:t xml:space="preserve"> </w:t>
      </w:r>
      <w:r w:rsidR="000E4179" w:rsidRPr="00C2367D">
        <w:rPr>
          <w:sz w:val="22"/>
        </w:rPr>
        <w:t>the average time between the arrival of a network event</w:t>
      </w:r>
      <w:r w:rsidR="006E34DA" w:rsidRPr="00C2367D">
        <w:rPr>
          <w:sz w:val="22"/>
        </w:rPr>
        <w:t>, i.e., data</w:t>
      </w:r>
      <w:r w:rsidR="002B2EBC" w:rsidRPr="00C2367D">
        <w:rPr>
          <w:sz w:val="22"/>
        </w:rPr>
        <w:t>,</w:t>
      </w:r>
      <w:r w:rsidR="000E4179" w:rsidRPr="00C2367D">
        <w:rPr>
          <w:sz w:val="22"/>
        </w:rPr>
        <w:t xml:space="preserve"> and the reception of </w:t>
      </w:r>
      <w:r w:rsidR="008240B6" w:rsidRPr="00C2367D">
        <w:rPr>
          <w:sz w:val="22"/>
        </w:rPr>
        <w:t>a corresponding paging message.</w:t>
      </w:r>
      <w:r w:rsidR="009479BB" w:rsidRPr="00C2367D">
        <w:rPr>
          <w:sz w:val="22"/>
        </w:rPr>
        <w:t xml:space="preserve"> </w:t>
      </w:r>
    </w:p>
    <w:p w14:paraId="41988217" w14:textId="5D8B2FD9" w:rsidR="002B2EBC" w:rsidRDefault="00E40658">
      <w:pPr>
        <w:pStyle w:val="ListParagraph"/>
        <w:numPr>
          <w:ilvl w:val="0"/>
          <w:numId w:val="23"/>
        </w:numPr>
        <w:rPr>
          <w:sz w:val="22"/>
        </w:rPr>
      </w:pPr>
      <w:r w:rsidRPr="00C2367D">
        <w:rPr>
          <w:b/>
          <w:bCs/>
          <w:sz w:val="22"/>
        </w:rPr>
        <w:t>Latency_Definition</w:t>
      </w:r>
      <w:r w:rsidR="002B2EBC" w:rsidRPr="00C2367D">
        <w:rPr>
          <w:b/>
          <w:bCs/>
          <w:sz w:val="22"/>
        </w:rPr>
        <w:t xml:space="preserve"> (</w:t>
      </w:r>
      <w:r w:rsidR="00013CD8">
        <w:rPr>
          <w:b/>
          <w:bCs/>
          <w:sz w:val="22"/>
        </w:rPr>
        <w:t>3</w:t>
      </w:r>
      <w:r w:rsidR="002B2EBC" w:rsidRPr="00C2367D">
        <w:rPr>
          <w:b/>
          <w:bCs/>
          <w:sz w:val="22"/>
        </w:rPr>
        <w:t>):</w:t>
      </w:r>
      <w:r w:rsidR="002B2EBC" w:rsidRPr="00C2367D">
        <w:rPr>
          <w:sz w:val="22"/>
        </w:rPr>
        <w:t xml:space="preserve"> the average time between the arrival of a network event, i.e., data, and the </w:t>
      </w:r>
      <w:r w:rsidR="003108C4" w:rsidRPr="00C2367D">
        <w:rPr>
          <w:sz w:val="22"/>
        </w:rPr>
        <w:t>transmission</w:t>
      </w:r>
      <w:r w:rsidR="002B2EBC" w:rsidRPr="00C2367D">
        <w:rPr>
          <w:sz w:val="22"/>
        </w:rPr>
        <w:t xml:space="preserve"> of a</w:t>
      </w:r>
      <w:r w:rsidR="00784DAB" w:rsidRPr="00C2367D">
        <w:rPr>
          <w:sz w:val="22"/>
        </w:rPr>
        <w:t xml:space="preserve"> corresponding</w:t>
      </w:r>
      <w:r w:rsidR="002B2EBC" w:rsidRPr="00C2367D">
        <w:rPr>
          <w:sz w:val="22"/>
        </w:rPr>
        <w:t xml:space="preserve"> </w:t>
      </w:r>
      <w:r w:rsidR="003108C4" w:rsidRPr="00C2367D">
        <w:rPr>
          <w:sz w:val="22"/>
        </w:rPr>
        <w:t>PRACH</w:t>
      </w:r>
      <w:r w:rsidR="002B2EBC" w:rsidRPr="00C2367D">
        <w:rPr>
          <w:sz w:val="22"/>
        </w:rPr>
        <w:t xml:space="preserve">. </w:t>
      </w:r>
    </w:p>
    <w:p w14:paraId="3CC24CCE" w14:textId="1B5A298E" w:rsidR="002B2EBC" w:rsidRDefault="00013CD8" w:rsidP="002B2EBC">
      <w:r>
        <w:t xml:space="preserve">The first latency definition applies to </w:t>
      </w:r>
      <w:r w:rsidRPr="00597144">
        <w:rPr>
          <w:b/>
          <w:bCs/>
          <w:i/>
          <w:iCs/>
          <w:szCs w:val="28"/>
          <w:lang w:eastAsia="ja-JP"/>
        </w:rPr>
        <w:t xml:space="preserve">UE_Behavior </w:t>
      </w:r>
      <w:r w:rsidRPr="00597144">
        <w:rPr>
          <w:b/>
          <w:bCs/>
        </w:rPr>
        <w:t>(</w:t>
      </w:r>
      <w:r>
        <w:rPr>
          <w:b/>
          <w:bCs/>
        </w:rPr>
        <w:t>1</w:t>
      </w:r>
      <w:r w:rsidRPr="00597144">
        <w:rPr>
          <w:b/>
          <w:bCs/>
        </w:rPr>
        <w:t>)</w:t>
      </w:r>
      <w:r>
        <w:t xml:space="preserve">. </w:t>
      </w:r>
      <w:r w:rsidR="008011C2">
        <w:t xml:space="preserve">The </w:t>
      </w:r>
      <w:r>
        <w:t xml:space="preserve">second </w:t>
      </w:r>
      <w:r w:rsidR="00D25D02">
        <w:t xml:space="preserve">latency definition applies to </w:t>
      </w:r>
      <w:r w:rsidR="001B63A4" w:rsidRPr="00597144">
        <w:rPr>
          <w:b/>
          <w:bCs/>
          <w:i/>
          <w:iCs/>
          <w:szCs w:val="28"/>
          <w:lang w:eastAsia="ja-JP"/>
        </w:rPr>
        <w:t xml:space="preserve">UE_Behavior </w:t>
      </w:r>
      <w:r w:rsidR="00EE0F3E" w:rsidRPr="00C2367D">
        <w:rPr>
          <w:b/>
          <w:bCs/>
        </w:rPr>
        <w:t>(2)</w:t>
      </w:r>
      <w:r w:rsidR="00EE0F3E">
        <w:t xml:space="preserve"> and </w:t>
      </w:r>
      <w:r w:rsidR="001B63A4" w:rsidRPr="00597144">
        <w:rPr>
          <w:b/>
          <w:bCs/>
          <w:i/>
          <w:iCs/>
          <w:szCs w:val="28"/>
          <w:lang w:eastAsia="ja-JP"/>
        </w:rPr>
        <w:t>UE_Behavior</w:t>
      </w:r>
      <w:r w:rsidR="00EE0F3E">
        <w:t xml:space="preserve"> </w:t>
      </w:r>
      <w:r w:rsidR="00EE0F3E" w:rsidRPr="00C2367D">
        <w:rPr>
          <w:b/>
          <w:bCs/>
        </w:rPr>
        <w:t>(3)</w:t>
      </w:r>
      <w:r w:rsidR="00EE0F3E">
        <w:t xml:space="preserve"> only when the UE is required to monitor </w:t>
      </w:r>
      <w:r w:rsidR="00974292">
        <w:t xml:space="preserve">a PO after LP-WUS detection. On the other hand, </w:t>
      </w:r>
      <w:r w:rsidR="008D53DE">
        <w:t xml:space="preserve">the </w:t>
      </w:r>
      <w:r>
        <w:t xml:space="preserve">third </w:t>
      </w:r>
      <w:r w:rsidR="008D53DE">
        <w:t xml:space="preserve">latency definition </w:t>
      </w:r>
      <w:r w:rsidR="006820DA">
        <w:t xml:space="preserve">can be </w:t>
      </w:r>
      <w:r w:rsidR="008D53DE">
        <w:t>applie</w:t>
      </w:r>
      <w:r w:rsidR="006820DA">
        <w:t>d</w:t>
      </w:r>
      <w:r w:rsidR="008D53DE">
        <w:t xml:space="preserve"> to any of the UE behavior</w:t>
      </w:r>
      <w:r w:rsidR="002828B3">
        <w:t>s</w:t>
      </w:r>
      <w:r w:rsidR="008D53DE">
        <w:t xml:space="preserve"> </w:t>
      </w:r>
      <w:r w:rsidR="006820DA">
        <w:t>(1-3).</w:t>
      </w:r>
    </w:p>
    <w:p w14:paraId="13EA37DC" w14:textId="51B9973D" w:rsidR="00E156A7" w:rsidRPr="004D4FBB" w:rsidRDefault="009479BB" w:rsidP="004570C1">
      <w:r w:rsidRPr="004D4FBB">
        <w:t xml:space="preserve">For any given DRX configuration, the </w:t>
      </w:r>
      <w:r w:rsidR="00973F01" w:rsidRPr="004D4FBB">
        <w:t xml:space="preserve">latency </w:t>
      </w:r>
      <w:r w:rsidR="0048150E" w:rsidRPr="004D4FBB">
        <w:t>resulting from</w:t>
      </w:r>
      <w:r w:rsidR="00973F01" w:rsidRPr="004D4FBB">
        <w:t xml:space="preserve"> </w:t>
      </w:r>
      <w:r w:rsidR="000B74D2" w:rsidRPr="004D4FBB">
        <w:t xml:space="preserve">the consideration of the </w:t>
      </w:r>
      <w:r w:rsidR="00973F01" w:rsidRPr="004D4FBB">
        <w:t>LP-WUR</w:t>
      </w:r>
      <w:r w:rsidR="0048150E" w:rsidRPr="004D4FBB">
        <w:t xml:space="preserve"> should be comparable</w:t>
      </w:r>
      <w:r w:rsidR="00CF6928" w:rsidRPr="004D4FBB">
        <w:t xml:space="preserve"> to or better than the DRX scheme at a reasonably small fraction</w:t>
      </w:r>
      <w:r w:rsidR="00E5574F" w:rsidRPr="004D4FBB">
        <w:t xml:space="preserve"> </w:t>
      </w:r>
      <w:r w:rsidR="00CF6928" w:rsidRPr="004D4FBB">
        <w:t>of the power consumption.</w:t>
      </w:r>
      <w:r w:rsidR="00C269B0" w:rsidRPr="004D4FBB">
        <w:t xml:space="preserve"> </w:t>
      </w:r>
      <w:r w:rsidR="00152008" w:rsidRPr="004D4FBB">
        <w:t xml:space="preserve">Other metrics that </w:t>
      </w:r>
      <w:r w:rsidR="000E43AD">
        <w:t>can</w:t>
      </w:r>
      <w:r w:rsidR="000E43AD" w:rsidRPr="004D4FBB">
        <w:t xml:space="preserve"> </w:t>
      </w:r>
      <w:r w:rsidR="00152008" w:rsidRPr="004D4FBB">
        <w:t xml:space="preserve">be considered for the </w:t>
      </w:r>
      <w:r w:rsidR="007E15CC" w:rsidRPr="004D4FBB">
        <w:t xml:space="preserve">evaluation of the LP-WUR and associated LP-WUS </w:t>
      </w:r>
      <w:r w:rsidR="00B76AED" w:rsidRPr="004D4FBB">
        <w:t>include</w:t>
      </w:r>
      <w:r w:rsidR="007E15CC" w:rsidRPr="004D4FBB">
        <w:t xml:space="preserve"> </w:t>
      </w:r>
      <w:r w:rsidR="008F5FD8" w:rsidRPr="004D4FBB">
        <w:t xml:space="preserve">network </w:t>
      </w:r>
      <w:r w:rsidR="007E15CC" w:rsidRPr="004D4FBB">
        <w:t>coverage</w:t>
      </w:r>
      <w:r w:rsidR="00BF1EE3" w:rsidRPr="004D4FBB">
        <w:t xml:space="preserve"> and </w:t>
      </w:r>
      <w:r w:rsidR="008F5FD8" w:rsidRPr="004D4FBB">
        <w:t xml:space="preserve">network </w:t>
      </w:r>
      <w:r w:rsidR="00BF1EE3" w:rsidRPr="004D4FBB">
        <w:t>resource overhead.</w:t>
      </w:r>
    </w:p>
    <w:p w14:paraId="09D11D5D" w14:textId="1AD3ABE1" w:rsidR="00922C45" w:rsidRPr="00C2367D" w:rsidRDefault="00A0133C" w:rsidP="00C2367D">
      <w:pPr>
        <w:spacing w:before="240" w:after="240"/>
        <w:ind w:left="1080" w:hanging="1080"/>
        <w:rPr>
          <w:b/>
          <w:bCs/>
          <w:i/>
          <w:iCs/>
          <w:lang w:eastAsia="ja-JP"/>
        </w:rPr>
      </w:pPr>
      <w:bookmarkStart w:id="11" w:name="_Ref117848749"/>
      <w:r w:rsidRPr="00C2367D">
        <w:rPr>
          <w:b/>
          <w:bCs/>
          <w:i/>
          <w:iCs/>
          <w:lang w:eastAsia="ja-JP"/>
        </w:rPr>
        <w:t xml:space="preserve">Proposal </w:t>
      </w:r>
      <w:r w:rsidRPr="00C2367D">
        <w:rPr>
          <w:b/>
          <w:bCs/>
          <w:i/>
          <w:iCs/>
          <w:lang w:eastAsia="ja-JP"/>
        </w:rPr>
        <w:fldChar w:fldCharType="begin"/>
      </w:r>
      <w:r w:rsidRPr="00C2367D">
        <w:rPr>
          <w:b/>
          <w:bCs/>
          <w:i/>
          <w:iCs/>
          <w:lang w:eastAsia="ja-JP"/>
        </w:rPr>
        <w:instrText xml:space="preserve"> SEQ Proposal \* ARABIC </w:instrText>
      </w:r>
      <w:r w:rsidRPr="00C2367D">
        <w:rPr>
          <w:b/>
          <w:bCs/>
          <w:i/>
          <w:iCs/>
          <w:lang w:eastAsia="ja-JP"/>
        </w:rPr>
        <w:fldChar w:fldCharType="separate"/>
      </w:r>
      <w:r w:rsidR="006A0867">
        <w:rPr>
          <w:b/>
          <w:bCs/>
          <w:i/>
          <w:iCs/>
          <w:noProof/>
          <w:lang w:eastAsia="ja-JP"/>
        </w:rPr>
        <w:t>3</w:t>
      </w:r>
      <w:r w:rsidRPr="00C2367D">
        <w:rPr>
          <w:b/>
          <w:bCs/>
          <w:i/>
          <w:iCs/>
          <w:lang w:eastAsia="ja-JP"/>
        </w:rPr>
        <w:fldChar w:fldCharType="end"/>
      </w:r>
      <w:r w:rsidR="00922C45" w:rsidRPr="00C2367D">
        <w:rPr>
          <w:b/>
          <w:bCs/>
          <w:i/>
          <w:iCs/>
          <w:lang w:eastAsia="ja-JP"/>
        </w:rPr>
        <w:t xml:space="preserve">: </w:t>
      </w:r>
      <w:r w:rsidR="008368CE">
        <w:rPr>
          <w:b/>
          <w:bCs/>
          <w:i/>
          <w:iCs/>
          <w:lang w:eastAsia="ja-JP"/>
        </w:rPr>
        <w:t>C</w:t>
      </w:r>
      <w:r w:rsidR="00922C45" w:rsidRPr="00C2367D">
        <w:rPr>
          <w:b/>
          <w:bCs/>
          <w:i/>
          <w:iCs/>
          <w:lang w:eastAsia="ja-JP"/>
        </w:rPr>
        <w:t xml:space="preserve">onsider the </w:t>
      </w:r>
      <w:r w:rsidR="00E754E5" w:rsidRPr="00C2367D">
        <w:rPr>
          <w:b/>
          <w:bCs/>
          <w:i/>
          <w:iCs/>
          <w:lang w:eastAsia="ja-JP"/>
        </w:rPr>
        <w:t xml:space="preserve">average time between the arrival of data at gNB and the </w:t>
      </w:r>
      <w:r w:rsidR="00DB0F30" w:rsidRPr="00C2367D">
        <w:rPr>
          <w:b/>
          <w:bCs/>
          <w:i/>
          <w:iCs/>
          <w:lang w:eastAsia="ja-JP"/>
        </w:rPr>
        <w:t xml:space="preserve">UE’s </w:t>
      </w:r>
      <w:r w:rsidR="0059258C">
        <w:rPr>
          <w:b/>
          <w:bCs/>
          <w:i/>
          <w:iCs/>
          <w:lang w:eastAsia="ja-JP"/>
        </w:rPr>
        <w:t>detection</w:t>
      </w:r>
      <w:r w:rsidR="00DB0F30" w:rsidRPr="00C2367D">
        <w:rPr>
          <w:b/>
          <w:bCs/>
          <w:i/>
          <w:iCs/>
          <w:lang w:eastAsia="ja-JP"/>
        </w:rPr>
        <w:t xml:space="preserve"> of a corresponding </w:t>
      </w:r>
      <w:r w:rsidR="0059258C">
        <w:rPr>
          <w:b/>
          <w:bCs/>
          <w:i/>
          <w:iCs/>
          <w:lang w:eastAsia="ja-JP"/>
        </w:rPr>
        <w:t>LP-WUS</w:t>
      </w:r>
      <w:r w:rsidR="000170B6" w:rsidRPr="00C2367D">
        <w:rPr>
          <w:b/>
          <w:bCs/>
          <w:i/>
          <w:iCs/>
          <w:lang w:eastAsia="ja-JP"/>
        </w:rPr>
        <w:t xml:space="preserve"> as a </w:t>
      </w:r>
      <w:r w:rsidR="00DC7DA9">
        <w:rPr>
          <w:b/>
          <w:bCs/>
          <w:i/>
          <w:iCs/>
          <w:lang w:eastAsia="ja-JP"/>
        </w:rPr>
        <w:t>definition for latency</w:t>
      </w:r>
      <w:r w:rsidR="003140CA" w:rsidRPr="00C2367D">
        <w:rPr>
          <w:b/>
          <w:bCs/>
          <w:i/>
          <w:iCs/>
          <w:lang w:eastAsia="ja-JP"/>
        </w:rPr>
        <w:t xml:space="preserve"> </w:t>
      </w:r>
      <w:r w:rsidR="00DC7DA9">
        <w:rPr>
          <w:b/>
          <w:bCs/>
          <w:i/>
          <w:iCs/>
          <w:lang w:eastAsia="ja-JP"/>
        </w:rPr>
        <w:t>when</w:t>
      </w:r>
      <w:r w:rsidR="003140CA" w:rsidRPr="00C2367D">
        <w:rPr>
          <w:b/>
          <w:bCs/>
          <w:i/>
          <w:iCs/>
          <w:lang w:eastAsia="ja-JP"/>
        </w:rPr>
        <w:t xml:space="preserve"> evaluat</w:t>
      </w:r>
      <w:r w:rsidR="00DC7DA9">
        <w:rPr>
          <w:b/>
          <w:bCs/>
          <w:i/>
          <w:iCs/>
          <w:lang w:eastAsia="ja-JP"/>
        </w:rPr>
        <w:t>ing</w:t>
      </w:r>
      <w:r w:rsidR="003140CA" w:rsidRPr="00C2367D">
        <w:rPr>
          <w:b/>
          <w:bCs/>
          <w:i/>
          <w:iCs/>
          <w:lang w:eastAsia="ja-JP"/>
        </w:rPr>
        <w:t xml:space="preserve"> performance of a LP-WUS carrying a</w:t>
      </w:r>
      <w:r w:rsidR="004611B2" w:rsidRPr="00C2367D">
        <w:rPr>
          <w:b/>
          <w:bCs/>
          <w:i/>
          <w:iCs/>
          <w:lang w:eastAsia="ja-JP"/>
        </w:rPr>
        <w:t xml:space="preserve"> UE unique ID.</w:t>
      </w:r>
      <w:bookmarkEnd w:id="11"/>
    </w:p>
    <w:p w14:paraId="57412D56" w14:textId="3ADF1D9F" w:rsidR="008519DC" w:rsidRPr="004D4FBB" w:rsidRDefault="008519DC" w:rsidP="006109B2">
      <w:pPr>
        <w:pStyle w:val="Heading4"/>
      </w:pPr>
      <w:r w:rsidRPr="004D4FBB">
        <w:t>Power Consumption</w:t>
      </w:r>
    </w:p>
    <w:p w14:paraId="6E024D9C" w14:textId="7B7C9655" w:rsidR="00C62247" w:rsidRDefault="009204E2" w:rsidP="009204E2">
      <w:r w:rsidRPr="004D4FBB">
        <w:t xml:space="preserve">To evaluate the power consumption </w:t>
      </w:r>
      <w:r w:rsidR="00316B07" w:rsidRPr="004D4FBB">
        <w:t>of the DRX/eDRX as baseline schemes and the Low-Power Wake-Up Signal (LP-WUS)</w:t>
      </w:r>
      <w:r w:rsidR="001D0422" w:rsidRPr="004D4FBB">
        <w:t xml:space="preserve"> as a new proposed scheme, </w:t>
      </w:r>
      <w:r w:rsidR="00A102BB" w:rsidRPr="004D4FBB">
        <w:t xml:space="preserve">the power consumption model specified in </w:t>
      </w:r>
      <w:r w:rsidR="00A102BB" w:rsidRPr="004D4FBB">
        <w:fldChar w:fldCharType="begin"/>
      </w:r>
      <w:r w:rsidR="00A102BB" w:rsidRPr="004D4FBB">
        <w:instrText xml:space="preserve"> REF _Ref114057008 \h </w:instrText>
      </w:r>
      <w:r w:rsidR="004D4FBB">
        <w:instrText xml:space="preserve"> \* MERGEFORMAT </w:instrText>
      </w:r>
      <w:r w:rsidR="00A102BB" w:rsidRPr="004D4FBB">
        <w:fldChar w:fldCharType="separate"/>
      </w:r>
      <w:r w:rsidR="006A0867" w:rsidRPr="004D4FBB">
        <w:t xml:space="preserve">Table </w:t>
      </w:r>
      <w:r w:rsidR="006A0867">
        <w:rPr>
          <w:noProof/>
        </w:rPr>
        <w:t>1</w:t>
      </w:r>
      <w:r w:rsidR="00A102BB" w:rsidRPr="004D4FBB">
        <w:fldChar w:fldCharType="end"/>
      </w:r>
      <w:r w:rsidR="00A102BB" w:rsidRPr="004D4FBB">
        <w:t>-</w:t>
      </w:r>
      <w:r w:rsidR="00A102BB" w:rsidRPr="004D4FBB">
        <w:fldChar w:fldCharType="begin"/>
      </w:r>
      <w:r w:rsidR="00A102BB" w:rsidRPr="004D4FBB">
        <w:instrText xml:space="preserve"> REF _Ref114057023 \h </w:instrText>
      </w:r>
      <w:r w:rsidR="004D4FBB">
        <w:instrText xml:space="preserve"> \* MERGEFORMAT </w:instrText>
      </w:r>
      <w:r w:rsidR="00A102BB" w:rsidRPr="004D4FBB">
        <w:fldChar w:fldCharType="separate"/>
      </w:r>
      <w:r w:rsidR="006A0867" w:rsidRPr="004D4FBB">
        <w:t xml:space="preserve">Table </w:t>
      </w:r>
      <w:r w:rsidR="006A0867">
        <w:rPr>
          <w:noProof/>
        </w:rPr>
        <w:t>3</w:t>
      </w:r>
      <w:r w:rsidR="00A102BB" w:rsidRPr="004D4FBB">
        <w:fldChar w:fldCharType="end"/>
      </w:r>
      <w:r w:rsidR="00A102BB" w:rsidRPr="004D4FBB">
        <w:t xml:space="preserve"> may be considered.</w:t>
      </w:r>
      <w:r w:rsidR="007D020D" w:rsidRPr="004D4FBB">
        <w:t xml:space="preserve"> </w:t>
      </w:r>
      <w:r w:rsidR="003C6BC0" w:rsidRPr="004D4FBB">
        <w:t xml:space="preserve">The values in </w:t>
      </w:r>
      <w:r w:rsidR="009A7A0B" w:rsidRPr="004D4FBB">
        <w:fldChar w:fldCharType="begin"/>
      </w:r>
      <w:r w:rsidR="009A7A0B" w:rsidRPr="004D4FBB">
        <w:instrText xml:space="preserve"> REF _Ref114057008 \h </w:instrText>
      </w:r>
      <w:r w:rsidR="004D4FBB">
        <w:instrText xml:space="preserve"> \* MERGEFORMAT </w:instrText>
      </w:r>
      <w:r w:rsidR="009A7A0B" w:rsidRPr="004D4FBB">
        <w:fldChar w:fldCharType="separate"/>
      </w:r>
      <w:r w:rsidR="006A0867" w:rsidRPr="004D4FBB">
        <w:t xml:space="preserve">Table </w:t>
      </w:r>
      <w:r w:rsidR="006A0867">
        <w:rPr>
          <w:noProof/>
        </w:rPr>
        <w:t>1</w:t>
      </w:r>
      <w:r w:rsidR="009A7A0B" w:rsidRPr="004D4FBB">
        <w:fldChar w:fldCharType="end"/>
      </w:r>
      <w:r w:rsidR="009A7A0B" w:rsidRPr="004D4FBB">
        <w:t xml:space="preserve"> and </w:t>
      </w:r>
      <w:r w:rsidR="009A7A0B" w:rsidRPr="004D4FBB">
        <w:fldChar w:fldCharType="begin"/>
      </w:r>
      <w:r w:rsidR="009A7A0B" w:rsidRPr="004D4FBB">
        <w:instrText xml:space="preserve"> REF _Ref114063635 \h </w:instrText>
      </w:r>
      <w:r w:rsidR="004D4FBB">
        <w:instrText xml:space="preserve"> \* MERGEFORMAT </w:instrText>
      </w:r>
      <w:r w:rsidR="009A7A0B" w:rsidRPr="004D4FBB">
        <w:fldChar w:fldCharType="separate"/>
      </w:r>
      <w:r w:rsidR="006A0867" w:rsidRPr="004D4FBB">
        <w:t xml:space="preserve">Table </w:t>
      </w:r>
      <w:r w:rsidR="006A0867">
        <w:rPr>
          <w:noProof/>
        </w:rPr>
        <w:t>2</w:t>
      </w:r>
      <w:r w:rsidR="009A7A0B" w:rsidRPr="004D4FBB">
        <w:fldChar w:fldCharType="end"/>
      </w:r>
      <w:r w:rsidR="003C6BC0" w:rsidRPr="004D4FBB">
        <w:t xml:space="preserve"> </w:t>
      </w:r>
      <w:r w:rsidR="00F247D4" w:rsidRPr="004D4FBB">
        <w:t xml:space="preserve">(except the </w:t>
      </w:r>
      <w:r w:rsidR="00331A97">
        <w:t>‘</w:t>
      </w:r>
      <w:r w:rsidR="005B217D" w:rsidRPr="00C2367D">
        <w:rPr>
          <w:i/>
          <w:iCs/>
        </w:rPr>
        <w:t>Ultra-deep sleep</w:t>
      </w:r>
      <w:r w:rsidR="00331A97">
        <w:t>’</w:t>
      </w:r>
      <w:r w:rsidR="00331A97" w:rsidRPr="004D4FBB">
        <w:t xml:space="preserve"> </w:t>
      </w:r>
      <w:r w:rsidR="00F247D4" w:rsidRPr="004D4FBB">
        <w:t xml:space="preserve">power/sleep state) </w:t>
      </w:r>
      <w:r w:rsidR="0075367A" w:rsidRPr="004D4FBB">
        <w:t xml:space="preserve">are obtained/derived </w:t>
      </w:r>
      <w:r w:rsidR="007831E2">
        <w:t>(according to the latest agreement in RAN1#110-bis-e</w:t>
      </w:r>
      <w:r w:rsidR="00C106D5">
        <w:t xml:space="preserve">, see </w:t>
      </w:r>
      <w:r w:rsidR="00C106D5">
        <w:fldChar w:fldCharType="begin"/>
      </w:r>
      <w:r w:rsidR="00C106D5">
        <w:instrText xml:space="preserve"> REF _Ref117667454 \h </w:instrText>
      </w:r>
      <w:r w:rsidR="00C106D5">
        <w:fldChar w:fldCharType="separate"/>
      </w:r>
      <w:r w:rsidR="006A0867">
        <w:t>Appendix C: RAN1#110-bis-e Agreements</w:t>
      </w:r>
      <w:r w:rsidR="00C106D5">
        <w:fldChar w:fldCharType="end"/>
      </w:r>
      <w:r w:rsidR="007831E2">
        <w:t xml:space="preserve">) </w:t>
      </w:r>
      <w:r w:rsidR="0075367A" w:rsidRPr="004D4FBB">
        <w:t xml:space="preserve">based on </w:t>
      </w:r>
      <w:r w:rsidR="0075367A" w:rsidRPr="004D4FBB">
        <w:fldChar w:fldCharType="begin"/>
      </w:r>
      <w:r w:rsidR="0075367A" w:rsidRPr="004D4FBB">
        <w:instrText xml:space="preserve"> REF _Ref114063405 \n \h </w:instrText>
      </w:r>
      <w:r w:rsidR="004D4FBB">
        <w:instrText xml:space="preserve"> \* MERGEFORMAT </w:instrText>
      </w:r>
      <w:r w:rsidR="0075367A" w:rsidRPr="004D4FBB">
        <w:fldChar w:fldCharType="separate"/>
      </w:r>
      <w:r w:rsidR="006A0867">
        <w:t>[6]</w:t>
      </w:r>
      <w:r w:rsidR="0075367A" w:rsidRPr="004D4FBB">
        <w:fldChar w:fldCharType="end"/>
      </w:r>
      <w:r w:rsidR="0075367A" w:rsidRPr="004D4FBB">
        <w:t xml:space="preserve"> </w:t>
      </w:r>
      <w:r w:rsidR="006B3C01">
        <w:t>(</w:t>
      </w:r>
      <w:r w:rsidR="00C62247">
        <w:t>for eMBB and other cases than IoT and wearables</w:t>
      </w:r>
      <w:r w:rsidR="006B3C01">
        <w:t xml:space="preserve">) </w:t>
      </w:r>
      <w:r w:rsidR="007831E2">
        <w:t xml:space="preserve">and </w:t>
      </w:r>
      <w:r w:rsidR="008E3168">
        <w:fldChar w:fldCharType="begin"/>
      </w:r>
      <w:r w:rsidR="008E3168">
        <w:instrText xml:space="preserve"> REF _Ref117839701 \n \h </w:instrText>
      </w:r>
      <w:r w:rsidR="008E3168">
        <w:fldChar w:fldCharType="separate"/>
      </w:r>
      <w:r w:rsidR="006A0867">
        <w:t>[8]</w:t>
      </w:r>
      <w:r w:rsidR="008E3168">
        <w:fldChar w:fldCharType="end"/>
      </w:r>
      <w:r w:rsidR="008E3168">
        <w:t xml:space="preserve"> </w:t>
      </w:r>
      <w:r w:rsidR="00361726">
        <w:t>(for IoT and wearables)</w:t>
      </w:r>
      <w:r w:rsidR="007831E2">
        <w:t xml:space="preserve"> </w:t>
      </w:r>
      <w:r w:rsidR="0075367A" w:rsidRPr="004D4FBB">
        <w:t>where t</w:t>
      </w:r>
      <w:r w:rsidR="007D020D" w:rsidRPr="004D4FBB">
        <w:t xml:space="preserve">he scaling </w:t>
      </w:r>
      <w:r w:rsidR="007024F9" w:rsidRPr="004D4FBB">
        <w:t>down to 20 MHz system bandwidth</w:t>
      </w:r>
      <w:r w:rsidR="00F97CA1" w:rsidRPr="004D4FBB">
        <w:t xml:space="preserve"> (BW)</w:t>
      </w:r>
      <w:r w:rsidR="007024F9" w:rsidRPr="004D4FBB">
        <w:t xml:space="preserve"> in </w:t>
      </w:r>
      <w:r w:rsidR="0075367A" w:rsidRPr="004D4FBB">
        <w:fldChar w:fldCharType="begin"/>
      </w:r>
      <w:r w:rsidR="0075367A" w:rsidRPr="004D4FBB">
        <w:instrText xml:space="preserve"> REF _Ref114057008 \h </w:instrText>
      </w:r>
      <w:r w:rsidR="004D4FBB">
        <w:instrText xml:space="preserve"> \* MERGEFORMAT </w:instrText>
      </w:r>
      <w:r w:rsidR="0075367A" w:rsidRPr="004D4FBB">
        <w:fldChar w:fldCharType="separate"/>
      </w:r>
      <w:r w:rsidR="006A0867" w:rsidRPr="004D4FBB">
        <w:t xml:space="preserve">Table </w:t>
      </w:r>
      <w:r w:rsidR="006A0867">
        <w:rPr>
          <w:noProof/>
        </w:rPr>
        <w:t>1</w:t>
      </w:r>
      <w:r w:rsidR="0075367A" w:rsidRPr="004D4FBB">
        <w:fldChar w:fldCharType="end"/>
      </w:r>
      <w:r w:rsidR="0075367A" w:rsidRPr="004D4FBB">
        <w:t xml:space="preserve"> </w:t>
      </w:r>
      <w:r w:rsidR="007024F9" w:rsidRPr="004D4FBB">
        <w:t xml:space="preserve">assumes a scaling factor of 0.4 and a </w:t>
      </w:r>
      <w:r w:rsidR="00F97CA1" w:rsidRPr="004D4FBB">
        <w:t>BWP transition power of 50 units.</w:t>
      </w:r>
      <w:r w:rsidR="009014A9" w:rsidRPr="004D4FBB">
        <w:t xml:space="preserve"> </w:t>
      </w:r>
    </w:p>
    <w:p w14:paraId="21AA4608" w14:textId="1CEAFEB1" w:rsidR="009204E2" w:rsidRPr="004D4FBB" w:rsidRDefault="009014A9" w:rsidP="009204E2">
      <w:r w:rsidRPr="004D4FBB">
        <w:t xml:space="preserve">The values considered for the </w:t>
      </w:r>
      <w:r w:rsidR="00711F9D">
        <w:t>‘</w:t>
      </w:r>
      <w:r w:rsidR="00711F9D" w:rsidRPr="00597144">
        <w:rPr>
          <w:i/>
          <w:iCs/>
        </w:rPr>
        <w:t>Ultra-deep sleep</w:t>
      </w:r>
      <w:r w:rsidR="00711F9D">
        <w:rPr>
          <w:i/>
          <w:iCs/>
        </w:rPr>
        <w:t>’</w:t>
      </w:r>
      <w:r w:rsidR="00711F9D" w:rsidRPr="004D4FBB">
        <w:t xml:space="preserve"> </w:t>
      </w:r>
      <w:r w:rsidR="008B7009" w:rsidRPr="004D4FBB">
        <w:t xml:space="preserve">power/sleep state </w:t>
      </w:r>
      <w:r w:rsidR="002F6ED5">
        <w:t>and t</w:t>
      </w:r>
      <w:r w:rsidR="002F6ED5" w:rsidRPr="004D4FBB">
        <w:t xml:space="preserve">he </w:t>
      </w:r>
      <w:r w:rsidR="00F2476A" w:rsidRPr="004D4FBB">
        <w:t xml:space="preserve">power consumption values in </w:t>
      </w:r>
      <w:r w:rsidR="00F2476A" w:rsidRPr="004D4FBB">
        <w:fldChar w:fldCharType="begin"/>
      </w:r>
      <w:r w:rsidR="00F2476A" w:rsidRPr="004D4FBB">
        <w:instrText xml:space="preserve"> REF _Ref114057023 \h </w:instrText>
      </w:r>
      <w:r w:rsidR="004D4FBB">
        <w:instrText xml:space="preserve"> \* MERGEFORMAT </w:instrText>
      </w:r>
      <w:r w:rsidR="00F2476A" w:rsidRPr="004D4FBB">
        <w:fldChar w:fldCharType="separate"/>
      </w:r>
      <w:r w:rsidR="006A0867" w:rsidRPr="004D4FBB">
        <w:t xml:space="preserve">Table </w:t>
      </w:r>
      <w:r w:rsidR="006A0867">
        <w:rPr>
          <w:noProof/>
        </w:rPr>
        <w:t>3</w:t>
      </w:r>
      <w:r w:rsidR="00F2476A" w:rsidRPr="004D4FBB">
        <w:fldChar w:fldCharType="end"/>
      </w:r>
      <w:r w:rsidR="00F2476A" w:rsidRPr="004D4FBB">
        <w:t xml:space="preserve"> are based on the </w:t>
      </w:r>
      <w:r w:rsidR="002F6ED5">
        <w:t>latest</w:t>
      </w:r>
      <w:r w:rsidR="0023489E">
        <w:t xml:space="preserve"> agreement</w:t>
      </w:r>
      <w:r w:rsidR="002F6ED5">
        <w:t>s</w:t>
      </w:r>
      <w:r w:rsidR="0023489E">
        <w:t xml:space="preserve"> in RAN1#110-bis-e</w:t>
      </w:r>
      <w:r w:rsidR="002F6ED5">
        <w:t xml:space="preserve"> (see </w:t>
      </w:r>
      <w:r w:rsidR="002F6ED5">
        <w:fldChar w:fldCharType="begin"/>
      </w:r>
      <w:r w:rsidR="002F6ED5">
        <w:instrText xml:space="preserve"> REF _Ref117667454 \h </w:instrText>
      </w:r>
      <w:r w:rsidR="002F6ED5">
        <w:fldChar w:fldCharType="separate"/>
      </w:r>
      <w:r w:rsidR="006A0867">
        <w:t>Appendix C: RAN1#110-bis-e Agreements</w:t>
      </w:r>
      <w:r w:rsidR="002F6ED5">
        <w:fldChar w:fldCharType="end"/>
      </w:r>
      <w:r w:rsidR="002F6ED5">
        <w:t>)</w:t>
      </w:r>
      <w:r w:rsidR="00F2476A" w:rsidRPr="004D4FBB">
        <w:t>.</w:t>
      </w:r>
      <w:r w:rsidR="00C335A4" w:rsidRPr="004D4FBB">
        <w:t xml:space="preserve"> </w:t>
      </w:r>
      <w:r w:rsidR="00CB1FE5">
        <w:t>The wide range of relative power unit values for LP-WUR ‘on’ state</w:t>
      </w:r>
      <w:r w:rsidR="00EF0E60">
        <w:t xml:space="preserve"> will correspond to different LP-WUR architectures with </w:t>
      </w:r>
      <w:r w:rsidR="00C73DC7">
        <w:t xml:space="preserve">high variability in </w:t>
      </w:r>
      <w:r w:rsidR="00B50D00">
        <w:t>sensitivity</w:t>
      </w:r>
      <w:r w:rsidR="00B052F7">
        <w:t xml:space="preserve"> </w:t>
      </w:r>
      <w:r w:rsidR="00FC7DC5">
        <w:t xml:space="preserve">and subsequently coverage. </w:t>
      </w:r>
      <w:r w:rsidR="00371BF6">
        <w:t>Coverage mismatch between LP-WUS and PDCCH</w:t>
      </w:r>
      <w:r w:rsidR="004E61CD">
        <w:t xml:space="preserve"> will have an impact on power saving gain expected from the LP-WUR</w:t>
      </w:r>
      <w:r w:rsidR="000D3B89">
        <w:t xml:space="preserve"> and should be taken into account during the </w:t>
      </w:r>
      <w:r w:rsidR="000703E1">
        <w:t xml:space="preserve">LP-WUS </w:t>
      </w:r>
      <w:r w:rsidR="000D3B89">
        <w:t xml:space="preserve">evaluation and comparison between the different </w:t>
      </w:r>
      <w:r w:rsidR="000703E1">
        <w:t>LP-WUR architectures.</w:t>
      </w:r>
      <w:r w:rsidR="00CF403B">
        <w:t xml:space="preserve"> </w:t>
      </w:r>
      <w:r w:rsidR="00C335A4" w:rsidRPr="004D4FBB">
        <w:t>The overall power consumption of the UE should be evaluated as the combination of the power consumption associated with the main radio and the LP-WUR.</w:t>
      </w:r>
    </w:p>
    <w:p w14:paraId="3E38FF03" w14:textId="061A633E" w:rsidR="008E3168" w:rsidRDefault="00A0133C" w:rsidP="00A0133C">
      <w:pPr>
        <w:spacing w:before="240" w:after="240"/>
        <w:ind w:left="1440" w:hanging="1440"/>
        <w:rPr>
          <w:b/>
          <w:bCs/>
          <w:i/>
          <w:iCs/>
          <w:lang w:eastAsia="ja-JP"/>
        </w:rPr>
      </w:pPr>
      <w:bookmarkStart w:id="12" w:name="_Ref117848777"/>
      <w:r w:rsidRPr="00C2367D">
        <w:rPr>
          <w:b/>
          <w:bCs/>
          <w:i/>
          <w:iCs/>
          <w:lang w:eastAsia="ja-JP"/>
        </w:rPr>
        <w:t xml:space="preserve">Observation </w:t>
      </w:r>
      <w:r w:rsidRPr="00C2367D">
        <w:rPr>
          <w:b/>
          <w:bCs/>
          <w:i/>
          <w:iCs/>
          <w:lang w:eastAsia="ja-JP"/>
        </w:rPr>
        <w:fldChar w:fldCharType="begin"/>
      </w:r>
      <w:r w:rsidRPr="00C2367D">
        <w:rPr>
          <w:b/>
          <w:bCs/>
          <w:i/>
          <w:iCs/>
          <w:lang w:eastAsia="ja-JP"/>
        </w:rPr>
        <w:instrText xml:space="preserve"> SEQ Observation \* ARABIC </w:instrText>
      </w:r>
      <w:r w:rsidRPr="00C2367D">
        <w:rPr>
          <w:b/>
          <w:bCs/>
          <w:i/>
          <w:iCs/>
          <w:lang w:eastAsia="ja-JP"/>
        </w:rPr>
        <w:fldChar w:fldCharType="separate"/>
      </w:r>
      <w:r w:rsidR="006A0867">
        <w:rPr>
          <w:b/>
          <w:bCs/>
          <w:i/>
          <w:iCs/>
          <w:noProof/>
          <w:lang w:eastAsia="ja-JP"/>
        </w:rPr>
        <w:t>2</w:t>
      </w:r>
      <w:r w:rsidRPr="00C2367D">
        <w:rPr>
          <w:b/>
          <w:bCs/>
          <w:i/>
          <w:iCs/>
          <w:lang w:eastAsia="ja-JP"/>
        </w:rPr>
        <w:fldChar w:fldCharType="end"/>
      </w:r>
      <w:r w:rsidR="008E3168" w:rsidRPr="004D4FBB">
        <w:rPr>
          <w:b/>
          <w:bCs/>
          <w:i/>
          <w:iCs/>
          <w:lang w:eastAsia="ja-JP"/>
        </w:rPr>
        <w:t xml:space="preserve">: </w:t>
      </w:r>
      <w:r w:rsidR="008E3168">
        <w:rPr>
          <w:b/>
          <w:bCs/>
          <w:i/>
          <w:iCs/>
          <w:lang w:eastAsia="ja-JP"/>
        </w:rPr>
        <w:t xml:space="preserve">Mapping between </w:t>
      </w:r>
      <w:r w:rsidR="008E3168" w:rsidRPr="004D4FBB">
        <w:rPr>
          <w:b/>
          <w:bCs/>
          <w:i/>
          <w:iCs/>
          <w:lang w:eastAsia="ja-JP"/>
        </w:rPr>
        <w:t>relative power</w:t>
      </w:r>
      <w:r w:rsidR="008E3168">
        <w:rPr>
          <w:b/>
          <w:bCs/>
          <w:i/>
          <w:iCs/>
          <w:lang w:eastAsia="ja-JP"/>
        </w:rPr>
        <w:t xml:space="preserve"> unit</w:t>
      </w:r>
      <w:r w:rsidR="008E3168" w:rsidRPr="004D4FBB">
        <w:rPr>
          <w:b/>
          <w:bCs/>
          <w:i/>
          <w:iCs/>
          <w:lang w:eastAsia="ja-JP"/>
        </w:rPr>
        <w:t xml:space="preserve"> values and </w:t>
      </w:r>
      <w:r w:rsidR="008E3168">
        <w:rPr>
          <w:b/>
          <w:bCs/>
          <w:i/>
          <w:iCs/>
          <w:lang w:eastAsia="ja-JP"/>
        </w:rPr>
        <w:t>LP-WUR coverage ratio/probability</w:t>
      </w:r>
      <w:r w:rsidR="008E3168" w:rsidRPr="004D4FBB">
        <w:rPr>
          <w:b/>
          <w:bCs/>
          <w:i/>
          <w:iCs/>
          <w:lang w:eastAsia="ja-JP"/>
        </w:rPr>
        <w:t xml:space="preserve">, </w:t>
      </w:r>
      <w:r w:rsidR="008E3168">
        <w:rPr>
          <w:b/>
          <w:bCs/>
          <w:i/>
          <w:iCs/>
          <w:lang w:eastAsia="ja-JP"/>
        </w:rPr>
        <w:t xml:space="preserve">and coverage mismatch, i.e., between LP-WUS and PDCCH, handling </w:t>
      </w:r>
      <w:r w:rsidR="008E3168" w:rsidRPr="004D4FBB">
        <w:rPr>
          <w:b/>
          <w:bCs/>
          <w:i/>
          <w:iCs/>
          <w:lang w:eastAsia="ja-JP"/>
        </w:rPr>
        <w:t>needs to be defined for proper evaluation of power saving gains/losses.</w:t>
      </w:r>
      <w:bookmarkEnd w:id="12"/>
    </w:p>
    <w:p w14:paraId="153C2242" w14:textId="5DACE7A2" w:rsidR="00842117" w:rsidRPr="004D4FBB" w:rsidRDefault="00564B11" w:rsidP="00462324">
      <w:pPr>
        <w:pStyle w:val="Caption"/>
      </w:pPr>
      <w:bookmarkStart w:id="13" w:name="_Ref114057008"/>
      <w:r w:rsidRPr="004D4FBB">
        <w:t xml:space="preserve">Table </w:t>
      </w:r>
      <w:fldSimple w:instr=" SEQ Table \* ARABIC ">
        <w:r w:rsidR="006A0867">
          <w:rPr>
            <w:noProof/>
          </w:rPr>
          <w:t>1</w:t>
        </w:r>
      </w:fldSimple>
      <w:bookmarkEnd w:id="13"/>
      <w:r w:rsidRPr="004D4FBB">
        <w:t xml:space="preserve">: </w:t>
      </w:r>
      <w:r w:rsidR="00462324" w:rsidRPr="004D4FBB">
        <w:rPr>
          <w:lang w:val="en-GB"/>
        </w:rPr>
        <w:t xml:space="preserve">UE </w:t>
      </w:r>
      <w:r w:rsidR="000D488B" w:rsidRPr="004D4FBB">
        <w:rPr>
          <w:lang w:val="en-GB"/>
        </w:rPr>
        <w:t>P</w:t>
      </w:r>
      <w:r w:rsidR="00462324" w:rsidRPr="004D4FBB">
        <w:rPr>
          <w:lang w:val="en-GB"/>
        </w:rPr>
        <w:t xml:space="preserve">ower </w:t>
      </w:r>
      <w:r w:rsidR="000D488B" w:rsidRPr="004D4FBB">
        <w:rPr>
          <w:lang w:val="en-GB"/>
        </w:rPr>
        <w:t>C</w:t>
      </w:r>
      <w:r w:rsidR="00462324" w:rsidRPr="004D4FBB">
        <w:rPr>
          <w:lang w:val="en-GB"/>
        </w:rPr>
        <w:t xml:space="preserve">onsumption </w:t>
      </w:r>
      <w:r w:rsidR="000D488B" w:rsidRPr="004D4FBB">
        <w:rPr>
          <w:lang w:val="en-GB"/>
        </w:rPr>
        <w:t>M</w:t>
      </w:r>
      <w:r w:rsidR="00462324" w:rsidRPr="004D4FBB">
        <w:rPr>
          <w:lang w:val="en-GB"/>
        </w:rPr>
        <w:t xml:space="preserve">odel for </w:t>
      </w:r>
      <w:r w:rsidR="000D488B" w:rsidRPr="004D4FBB">
        <w:rPr>
          <w:lang w:val="en-GB"/>
        </w:rPr>
        <w:t>M</w:t>
      </w:r>
      <w:r w:rsidR="00462324" w:rsidRPr="004D4FBB">
        <w:rPr>
          <w:lang w:val="en-GB"/>
        </w:rPr>
        <w:t xml:space="preserve">ain </w:t>
      </w:r>
      <w:r w:rsidR="000D488B" w:rsidRPr="004D4FBB">
        <w:rPr>
          <w:lang w:val="en-GB"/>
        </w:rPr>
        <w:t>R</w:t>
      </w:r>
      <w:r w:rsidR="00462324" w:rsidRPr="004D4FBB">
        <w:rPr>
          <w:lang w:val="en-GB"/>
        </w:rPr>
        <w:t>adio</w:t>
      </w:r>
      <w:r w:rsidR="000D488B" w:rsidRPr="004D4FBB">
        <w:rPr>
          <w:lang w:val="en-GB"/>
        </w:rPr>
        <w:t>.</w:t>
      </w:r>
    </w:p>
    <w:tbl>
      <w:tblPr>
        <w:tblStyle w:val="TableGrid"/>
        <w:tblW w:w="9307" w:type="dxa"/>
        <w:jc w:val="center"/>
        <w:tblLook w:val="0420" w:firstRow="1" w:lastRow="0" w:firstColumn="0" w:lastColumn="0" w:noHBand="0" w:noVBand="1"/>
      </w:tblPr>
      <w:tblGrid>
        <w:gridCol w:w="1562"/>
        <w:gridCol w:w="4553"/>
        <w:gridCol w:w="1620"/>
        <w:gridCol w:w="1572"/>
      </w:tblGrid>
      <w:tr w:rsidR="00824227" w:rsidRPr="004D4FBB" w14:paraId="4F694F9B" w14:textId="10AB7DB3" w:rsidTr="00C2367D">
        <w:trPr>
          <w:jc w:val="center"/>
        </w:trPr>
        <w:tc>
          <w:tcPr>
            <w:tcW w:w="1562" w:type="dxa"/>
            <w:shd w:val="clear" w:color="auto" w:fill="D9D9D9" w:themeFill="background1" w:themeFillShade="D9"/>
            <w:hideMark/>
          </w:tcPr>
          <w:p w14:paraId="3B94356B" w14:textId="77777777" w:rsidR="00824227" w:rsidRPr="004D4FBB" w:rsidRDefault="00824227" w:rsidP="000C60E6">
            <w:pPr>
              <w:autoSpaceDE/>
              <w:autoSpaceDN/>
              <w:adjustRightInd/>
              <w:snapToGrid/>
              <w:spacing w:after="0"/>
              <w:jc w:val="left"/>
              <w:rPr>
                <w:rFonts w:eastAsia="Times New Roman"/>
                <w:sz w:val="16"/>
                <w:szCs w:val="16"/>
              </w:rPr>
            </w:pPr>
            <w:r w:rsidRPr="004D4FBB">
              <w:rPr>
                <w:rFonts w:eastAsia="Microsoft YaHei Light"/>
                <w:b/>
                <w:bCs/>
                <w:kern w:val="24"/>
                <w:sz w:val="16"/>
                <w:szCs w:val="16"/>
              </w:rPr>
              <w:t>Power State</w:t>
            </w:r>
          </w:p>
        </w:tc>
        <w:tc>
          <w:tcPr>
            <w:tcW w:w="4553" w:type="dxa"/>
            <w:shd w:val="clear" w:color="auto" w:fill="D9D9D9" w:themeFill="background1" w:themeFillShade="D9"/>
            <w:hideMark/>
          </w:tcPr>
          <w:p w14:paraId="3FD20E95" w14:textId="77777777" w:rsidR="00824227" w:rsidRPr="004D4FBB" w:rsidRDefault="00824227" w:rsidP="000C60E6">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Characteristics</w:t>
            </w:r>
          </w:p>
        </w:tc>
        <w:tc>
          <w:tcPr>
            <w:tcW w:w="1620" w:type="dxa"/>
            <w:shd w:val="clear" w:color="auto" w:fill="D9D9D9" w:themeFill="background1" w:themeFillShade="D9"/>
          </w:tcPr>
          <w:p w14:paraId="1A01CCBD" w14:textId="77777777" w:rsidR="00824227" w:rsidRDefault="00824227" w:rsidP="000C60E6">
            <w:pPr>
              <w:autoSpaceDE/>
              <w:autoSpaceDN/>
              <w:adjustRightInd/>
              <w:snapToGrid/>
              <w:spacing w:after="0"/>
              <w:jc w:val="center"/>
              <w:rPr>
                <w:rFonts w:eastAsia="Microsoft YaHei Light"/>
                <w:b/>
                <w:bCs/>
                <w:kern w:val="24"/>
                <w:sz w:val="16"/>
                <w:szCs w:val="16"/>
              </w:rPr>
            </w:pPr>
            <w:r w:rsidRPr="004D4FBB">
              <w:rPr>
                <w:rFonts w:eastAsia="Microsoft YaHei Light"/>
                <w:b/>
                <w:bCs/>
                <w:kern w:val="24"/>
                <w:sz w:val="16"/>
                <w:szCs w:val="16"/>
              </w:rPr>
              <w:t xml:space="preserve">Relative Power </w:t>
            </w:r>
            <w:r>
              <w:rPr>
                <w:rFonts w:eastAsia="Microsoft YaHei Light"/>
                <w:b/>
                <w:bCs/>
                <w:kern w:val="24"/>
                <w:sz w:val="16"/>
                <w:szCs w:val="16"/>
              </w:rPr>
              <w:t>(eMBB)</w:t>
            </w:r>
          </w:p>
          <w:p w14:paraId="3554E9EE" w14:textId="73D052B5" w:rsidR="00824227" w:rsidRPr="004D4FBB" w:rsidRDefault="00824227" w:rsidP="000C60E6">
            <w:pPr>
              <w:autoSpaceDE/>
              <w:autoSpaceDN/>
              <w:adjustRightInd/>
              <w:snapToGrid/>
              <w:spacing w:after="0"/>
              <w:jc w:val="center"/>
              <w:rPr>
                <w:rFonts w:eastAsia="Microsoft YaHei Light"/>
                <w:b/>
                <w:bCs/>
                <w:kern w:val="24"/>
                <w:sz w:val="16"/>
                <w:szCs w:val="16"/>
              </w:rPr>
            </w:pPr>
            <w:r w:rsidRPr="004D4FBB">
              <w:rPr>
                <w:rFonts w:eastAsia="Microsoft YaHei Light"/>
                <w:b/>
                <w:bCs/>
                <w:kern w:val="24"/>
                <w:sz w:val="16"/>
                <w:szCs w:val="16"/>
              </w:rPr>
              <w:t>[20 MHz BW]</w:t>
            </w:r>
          </w:p>
        </w:tc>
        <w:tc>
          <w:tcPr>
            <w:tcW w:w="1572" w:type="dxa"/>
            <w:shd w:val="clear" w:color="auto" w:fill="D9D9D9" w:themeFill="background1" w:themeFillShade="D9"/>
          </w:tcPr>
          <w:p w14:paraId="42452BE1" w14:textId="77777777" w:rsidR="00824227" w:rsidRDefault="00824227" w:rsidP="000C60E6">
            <w:pPr>
              <w:autoSpaceDE/>
              <w:autoSpaceDN/>
              <w:adjustRightInd/>
              <w:snapToGrid/>
              <w:spacing w:after="0"/>
              <w:jc w:val="center"/>
              <w:rPr>
                <w:rFonts w:eastAsia="Microsoft YaHei Light"/>
                <w:b/>
                <w:bCs/>
                <w:kern w:val="24"/>
                <w:sz w:val="16"/>
                <w:szCs w:val="16"/>
              </w:rPr>
            </w:pPr>
            <w:r w:rsidRPr="004D4FBB">
              <w:rPr>
                <w:rFonts w:eastAsia="Microsoft YaHei Light"/>
                <w:b/>
                <w:bCs/>
                <w:kern w:val="24"/>
                <w:sz w:val="16"/>
                <w:szCs w:val="16"/>
              </w:rPr>
              <w:t>Relative Power</w:t>
            </w:r>
            <w:r>
              <w:rPr>
                <w:rFonts w:eastAsia="Microsoft YaHei Light"/>
                <w:b/>
                <w:bCs/>
                <w:kern w:val="24"/>
                <w:sz w:val="16"/>
                <w:szCs w:val="16"/>
              </w:rPr>
              <w:t xml:space="preserve"> (RedCap)</w:t>
            </w:r>
          </w:p>
          <w:p w14:paraId="1E0202C3" w14:textId="20B10623" w:rsidR="00824227" w:rsidRPr="004D4FBB" w:rsidRDefault="00824227" w:rsidP="000C60E6">
            <w:pPr>
              <w:autoSpaceDE/>
              <w:autoSpaceDN/>
              <w:adjustRightInd/>
              <w:snapToGrid/>
              <w:spacing w:after="0"/>
              <w:jc w:val="center"/>
              <w:rPr>
                <w:rFonts w:eastAsia="Microsoft YaHei Light"/>
                <w:b/>
                <w:bCs/>
                <w:kern w:val="24"/>
                <w:sz w:val="16"/>
                <w:szCs w:val="16"/>
              </w:rPr>
            </w:pPr>
            <w:r w:rsidRPr="004D4FBB">
              <w:rPr>
                <w:rFonts w:eastAsia="Microsoft YaHei Light"/>
                <w:b/>
                <w:bCs/>
                <w:kern w:val="24"/>
                <w:sz w:val="16"/>
                <w:szCs w:val="16"/>
              </w:rPr>
              <w:t xml:space="preserve"> [20 MHz BW]</w:t>
            </w:r>
          </w:p>
        </w:tc>
      </w:tr>
      <w:tr w:rsidR="00824227" w:rsidRPr="004D4FBB" w14:paraId="285B09AB" w14:textId="3243353B" w:rsidTr="00C2367D">
        <w:trPr>
          <w:jc w:val="center"/>
        </w:trPr>
        <w:tc>
          <w:tcPr>
            <w:tcW w:w="1562" w:type="dxa"/>
            <w:shd w:val="clear" w:color="auto" w:fill="D9D9D9" w:themeFill="background1" w:themeFillShade="D9"/>
            <w:hideMark/>
          </w:tcPr>
          <w:p w14:paraId="161FC50D" w14:textId="73E46081" w:rsidR="00824227" w:rsidRPr="004D4FBB" w:rsidRDefault="00824227" w:rsidP="000C60E6">
            <w:pPr>
              <w:autoSpaceDE/>
              <w:autoSpaceDN/>
              <w:adjustRightInd/>
              <w:snapToGrid/>
              <w:spacing w:after="0"/>
              <w:jc w:val="left"/>
              <w:rPr>
                <w:rFonts w:eastAsia="Times New Roman"/>
                <w:sz w:val="16"/>
                <w:szCs w:val="16"/>
              </w:rPr>
            </w:pPr>
            <w:r w:rsidRPr="005B217D">
              <w:rPr>
                <w:rFonts w:eastAsia="Malgun Gothic"/>
                <w:kern w:val="24"/>
                <w:sz w:val="16"/>
                <w:szCs w:val="16"/>
              </w:rPr>
              <w:t>Ultra-deep sleep</w:t>
            </w:r>
          </w:p>
        </w:tc>
        <w:tc>
          <w:tcPr>
            <w:tcW w:w="4553" w:type="dxa"/>
            <w:hideMark/>
          </w:tcPr>
          <w:p w14:paraId="5BD75219" w14:textId="09910F6E" w:rsidR="00824227" w:rsidRPr="004D4FBB" w:rsidRDefault="00824227" w:rsidP="000C60E6">
            <w:pPr>
              <w:autoSpaceDE/>
              <w:autoSpaceDN/>
              <w:adjustRightInd/>
              <w:snapToGrid/>
              <w:spacing w:after="0"/>
              <w:rPr>
                <w:rFonts w:eastAsia="Times New Roman"/>
                <w:sz w:val="16"/>
                <w:szCs w:val="16"/>
              </w:rPr>
            </w:pPr>
            <w:r w:rsidRPr="004D4FBB">
              <w:rPr>
                <w:rFonts w:eastAsia="Malgun Gothic"/>
                <w:kern w:val="24"/>
                <w:sz w:val="16"/>
                <w:szCs w:val="16"/>
              </w:rPr>
              <w:t>Power consumption of the main radio when LP-WUR is used for LP-WUS monitoring</w:t>
            </w:r>
          </w:p>
        </w:tc>
        <w:tc>
          <w:tcPr>
            <w:tcW w:w="1620" w:type="dxa"/>
          </w:tcPr>
          <w:p w14:paraId="78004E65" w14:textId="1B571872" w:rsidR="00824227" w:rsidRPr="004D4FBB" w:rsidRDefault="00824227" w:rsidP="000C60E6">
            <w:pPr>
              <w:autoSpaceDE/>
              <w:autoSpaceDN/>
              <w:adjustRightInd/>
              <w:snapToGrid/>
              <w:spacing w:after="0"/>
              <w:jc w:val="center"/>
              <w:rPr>
                <w:rFonts w:eastAsia="Malgun Gothic"/>
                <w:kern w:val="24"/>
                <w:sz w:val="16"/>
                <w:szCs w:val="16"/>
              </w:rPr>
            </w:pPr>
            <w:r>
              <w:rPr>
                <w:rFonts w:eastAsia="Malgun Gothic"/>
                <w:kern w:val="24"/>
                <w:sz w:val="16"/>
                <w:szCs w:val="16"/>
              </w:rPr>
              <w:t>[</w:t>
            </w:r>
            <w:r w:rsidRPr="004D4FBB">
              <w:rPr>
                <w:rFonts w:eastAsia="Malgun Gothic"/>
                <w:kern w:val="24"/>
                <w:sz w:val="16"/>
                <w:szCs w:val="16"/>
              </w:rPr>
              <w:t>0.015</w:t>
            </w:r>
            <w:r>
              <w:rPr>
                <w:rFonts w:eastAsia="Malgun Gothic"/>
                <w:kern w:val="24"/>
                <w:sz w:val="16"/>
                <w:szCs w:val="16"/>
              </w:rPr>
              <w:t>]</w:t>
            </w:r>
          </w:p>
        </w:tc>
        <w:tc>
          <w:tcPr>
            <w:tcW w:w="1572" w:type="dxa"/>
          </w:tcPr>
          <w:p w14:paraId="575DF3D8" w14:textId="4BB72435" w:rsidR="00824227" w:rsidRDefault="00824227" w:rsidP="000C60E6">
            <w:pPr>
              <w:autoSpaceDE/>
              <w:autoSpaceDN/>
              <w:adjustRightInd/>
              <w:snapToGrid/>
              <w:spacing w:after="0"/>
              <w:jc w:val="center"/>
              <w:rPr>
                <w:rFonts w:eastAsia="Malgun Gothic"/>
                <w:kern w:val="24"/>
                <w:sz w:val="16"/>
                <w:szCs w:val="16"/>
              </w:rPr>
            </w:pPr>
            <w:r>
              <w:rPr>
                <w:rFonts w:eastAsia="Malgun Gothic"/>
                <w:kern w:val="24"/>
                <w:sz w:val="16"/>
                <w:szCs w:val="16"/>
              </w:rPr>
              <w:t>[</w:t>
            </w:r>
            <w:r w:rsidRPr="004D4FBB">
              <w:rPr>
                <w:rFonts w:eastAsia="Malgun Gothic"/>
                <w:kern w:val="24"/>
                <w:sz w:val="16"/>
                <w:szCs w:val="16"/>
              </w:rPr>
              <w:t>0.015</w:t>
            </w:r>
            <w:r>
              <w:rPr>
                <w:rFonts w:eastAsia="Malgun Gothic"/>
                <w:kern w:val="24"/>
                <w:sz w:val="16"/>
                <w:szCs w:val="16"/>
              </w:rPr>
              <w:t>]</w:t>
            </w:r>
          </w:p>
        </w:tc>
      </w:tr>
      <w:tr w:rsidR="00824227" w:rsidRPr="004D4FBB" w14:paraId="6C4953AC" w14:textId="2D3E3B3A" w:rsidTr="00C2367D">
        <w:trPr>
          <w:jc w:val="center"/>
        </w:trPr>
        <w:tc>
          <w:tcPr>
            <w:tcW w:w="1562" w:type="dxa"/>
            <w:shd w:val="clear" w:color="auto" w:fill="D9D9D9" w:themeFill="background1" w:themeFillShade="D9"/>
            <w:hideMark/>
          </w:tcPr>
          <w:p w14:paraId="478EA064" w14:textId="77777777" w:rsidR="00824227" w:rsidRPr="004D4FBB" w:rsidRDefault="00824227" w:rsidP="000C60E6">
            <w:pPr>
              <w:autoSpaceDE/>
              <w:autoSpaceDN/>
              <w:adjustRightInd/>
              <w:snapToGrid/>
              <w:spacing w:after="0"/>
              <w:jc w:val="left"/>
              <w:rPr>
                <w:rFonts w:eastAsia="Times New Roman"/>
                <w:sz w:val="16"/>
                <w:szCs w:val="16"/>
              </w:rPr>
            </w:pPr>
            <w:r w:rsidRPr="004D4FBB">
              <w:rPr>
                <w:rFonts w:eastAsia="Microsoft YaHei Light"/>
                <w:kern w:val="24"/>
                <w:sz w:val="16"/>
                <w:szCs w:val="16"/>
              </w:rPr>
              <w:t>Deep Sleep</w:t>
            </w:r>
          </w:p>
        </w:tc>
        <w:tc>
          <w:tcPr>
            <w:tcW w:w="4553" w:type="dxa"/>
            <w:hideMark/>
          </w:tcPr>
          <w:p w14:paraId="45ABE9CE" w14:textId="77777777" w:rsidR="00824227" w:rsidRPr="004D4FBB" w:rsidRDefault="00824227" w:rsidP="000C60E6">
            <w:pPr>
              <w:autoSpaceDE/>
              <w:autoSpaceDN/>
              <w:adjustRightInd/>
              <w:snapToGrid/>
              <w:spacing w:after="0"/>
              <w:rPr>
                <w:rFonts w:eastAsia="Times New Roman"/>
                <w:sz w:val="16"/>
                <w:szCs w:val="16"/>
              </w:rPr>
            </w:pPr>
            <w:r w:rsidRPr="004D4FBB">
              <w:rPr>
                <w:rFonts w:eastAsia="Microsoft YaHei Light"/>
                <w:kern w:val="24"/>
                <w:sz w:val="16"/>
                <w:szCs w:val="16"/>
              </w:rPr>
              <w:t>Time interval for the sleep should be larger than the total transition time entering and leaving this state. Accurate timing may not be maintained.</w:t>
            </w:r>
          </w:p>
        </w:tc>
        <w:tc>
          <w:tcPr>
            <w:tcW w:w="1620" w:type="dxa"/>
          </w:tcPr>
          <w:p w14:paraId="74A01454" w14:textId="7014DF87" w:rsidR="00824227" w:rsidRPr="004D4FBB" w:rsidRDefault="00824227" w:rsidP="000C60E6">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 xml:space="preserve">1 </w:t>
            </w:r>
            <w:r w:rsidRPr="004D4FBB">
              <w:rPr>
                <w:rFonts w:eastAsia="Microsoft YaHei Light"/>
                <w:kern w:val="24"/>
                <w:sz w:val="16"/>
                <w:szCs w:val="16"/>
              </w:rPr>
              <w:br/>
              <w:t>(Optional: 0.5)</w:t>
            </w:r>
          </w:p>
        </w:tc>
        <w:tc>
          <w:tcPr>
            <w:tcW w:w="1572" w:type="dxa"/>
          </w:tcPr>
          <w:p w14:paraId="4772EEAC" w14:textId="0EBF00E2" w:rsidR="00824227" w:rsidRPr="004D4FBB" w:rsidRDefault="00824227" w:rsidP="000C60E6">
            <w:pPr>
              <w:autoSpaceDE/>
              <w:autoSpaceDN/>
              <w:adjustRightInd/>
              <w:snapToGrid/>
              <w:spacing w:after="0"/>
              <w:jc w:val="center"/>
              <w:rPr>
                <w:rFonts w:eastAsia="Microsoft YaHei Light"/>
                <w:kern w:val="24"/>
                <w:sz w:val="16"/>
                <w:szCs w:val="16"/>
              </w:rPr>
            </w:pPr>
            <w:r>
              <w:rPr>
                <w:rFonts w:eastAsia="Microsoft YaHei Light"/>
                <w:kern w:val="24"/>
                <w:sz w:val="16"/>
                <w:szCs w:val="16"/>
              </w:rPr>
              <w:t>0.8</w:t>
            </w:r>
          </w:p>
        </w:tc>
      </w:tr>
      <w:tr w:rsidR="00824227" w:rsidRPr="004D4FBB" w14:paraId="73DE92D9" w14:textId="06FE26BD" w:rsidTr="00C2367D">
        <w:trPr>
          <w:jc w:val="center"/>
        </w:trPr>
        <w:tc>
          <w:tcPr>
            <w:tcW w:w="1562" w:type="dxa"/>
            <w:shd w:val="clear" w:color="auto" w:fill="D9D9D9" w:themeFill="background1" w:themeFillShade="D9"/>
            <w:hideMark/>
          </w:tcPr>
          <w:p w14:paraId="541BF0FC" w14:textId="77777777" w:rsidR="00824227" w:rsidRPr="004D4FBB" w:rsidRDefault="00824227" w:rsidP="000C60E6">
            <w:pPr>
              <w:autoSpaceDE/>
              <w:autoSpaceDN/>
              <w:adjustRightInd/>
              <w:snapToGrid/>
              <w:spacing w:after="0"/>
              <w:jc w:val="left"/>
              <w:rPr>
                <w:rFonts w:eastAsia="Times New Roman"/>
                <w:sz w:val="16"/>
                <w:szCs w:val="16"/>
              </w:rPr>
            </w:pPr>
            <w:r w:rsidRPr="004D4FBB">
              <w:rPr>
                <w:rFonts w:eastAsia="Microsoft YaHei Light"/>
                <w:kern w:val="24"/>
                <w:sz w:val="16"/>
                <w:szCs w:val="16"/>
              </w:rPr>
              <w:t>Light Sleep</w:t>
            </w:r>
          </w:p>
        </w:tc>
        <w:tc>
          <w:tcPr>
            <w:tcW w:w="4553" w:type="dxa"/>
            <w:hideMark/>
          </w:tcPr>
          <w:p w14:paraId="4EF8C4FE" w14:textId="77777777" w:rsidR="00824227" w:rsidRPr="004D4FBB" w:rsidRDefault="00824227" w:rsidP="000C60E6">
            <w:pPr>
              <w:autoSpaceDE/>
              <w:autoSpaceDN/>
              <w:adjustRightInd/>
              <w:snapToGrid/>
              <w:spacing w:after="0"/>
              <w:rPr>
                <w:rFonts w:eastAsia="Times New Roman"/>
                <w:sz w:val="16"/>
                <w:szCs w:val="16"/>
              </w:rPr>
            </w:pPr>
            <w:r w:rsidRPr="004D4FBB">
              <w:rPr>
                <w:rFonts w:eastAsia="Microsoft YaHei Light"/>
                <w:kern w:val="24"/>
                <w:sz w:val="16"/>
                <w:szCs w:val="16"/>
              </w:rPr>
              <w:t xml:space="preserve">Time interval for the sleep should be larger than the total transition time entering and leaving this state. </w:t>
            </w:r>
          </w:p>
        </w:tc>
        <w:tc>
          <w:tcPr>
            <w:tcW w:w="1620" w:type="dxa"/>
          </w:tcPr>
          <w:p w14:paraId="61CDF293" w14:textId="6BD02EBC" w:rsidR="00824227" w:rsidRPr="004D4FBB" w:rsidRDefault="00824227" w:rsidP="000C60E6">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20</w:t>
            </w:r>
          </w:p>
        </w:tc>
        <w:tc>
          <w:tcPr>
            <w:tcW w:w="1572" w:type="dxa"/>
          </w:tcPr>
          <w:p w14:paraId="5F20E392" w14:textId="549AF85D" w:rsidR="00824227" w:rsidRPr="004D4FBB" w:rsidRDefault="00824227" w:rsidP="000C60E6">
            <w:pPr>
              <w:autoSpaceDE/>
              <w:autoSpaceDN/>
              <w:adjustRightInd/>
              <w:snapToGrid/>
              <w:spacing w:after="0"/>
              <w:jc w:val="center"/>
              <w:rPr>
                <w:rFonts w:eastAsia="Microsoft YaHei Light"/>
                <w:kern w:val="24"/>
                <w:sz w:val="16"/>
                <w:szCs w:val="16"/>
              </w:rPr>
            </w:pPr>
            <w:r>
              <w:rPr>
                <w:rFonts w:eastAsia="Microsoft YaHei Light"/>
                <w:kern w:val="24"/>
                <w:sz w:val="16"/>
                <w:szCs w:val="16"/>
              </w:rPr>
              <w:t>18</w:t>
            </w:r>
          </w:p>
        </w:tc>
      </w:tr>
      <w:tr w:rsidR="00824227" w:rsidRPr="004D4FBB" w14:paraId="485A75C4" w14:textId="7BCE420D" w:rsidTr="00C2367D">
        <w:trPr>
          <w:jc w:val="center"/>
        </w:trPr>
        <w:tc>
          <w:tcPr>
            <w:tcW w:w="1562" w:type="dxa"/>
            <w:shd w:val="clear" w:color="auto" w:fill="D9D9D9" w:themeFill="background1" w:themeFillShade="D9"/>
            <w:hideMark/>
          </w:tcPr>
          <w:p w14:paraId="3CB47FD3" w14:textId="77777777" w:rsidR="00824227" w:rsidRPr="004D4FBB" w:rsidRDefault="00824227" w:rsidP="000C60E6">
            <w:pPr>
              <w:autoSpaceDE/>
              <w:autoSpaceDN/>
              <w:adjustRightInd/>
              <w:snapToGrid/>
              <w:spacing w:after="0"/>
              <w:jc w:val="left"/>
              <w:rPr>
                <w:rFonts w:eastAsia="Times New Roman"/>
                <w:sz w:val="16"/>
                <w:szCs w:val="16"/>
              </w:rPr>
            </w:pPr>
            <w:r w:rsidRPr="004D4FBB">
              <w:rPr>
                <w:rFonts w:eastAsia="Microsoft YaHei Light"/>
                <w:kern w:val="24"/>
                <w:sz w:val="16"/>
                <w:szCs w:val="16"/>
              </w:rPr>
              <w:t>Micro sleep</w:t>
            </w:r>
          </w:p>
        </w:tc>
        <w:tc>
          <w:tcPr>
            <w:tcW w:w="4553" w:type="dxa"/>
            <w:hideMark/>
          </w:tcPr>
          <w:p w14:paraId="73989831" w14:textId="77777777" w:rsidR="00824227" w:rsidRPr="004D4FBB" w:rsidRDefault="00824227" w:rsidP="000C60E6">
            <w:pPr>
              <w:autoSpaceDE/>
              <w:autoSpaceDN/>
              <w:adjustRightInd/>
              <w:snapToGrid/>
              <w:spacing w:after="0"/>
              <w:rPr>
                <w:rFonts w:eastAsia="Times New Roman"/>
                <w:sz w:val="16"/>
                <w:szCs w:val="16"/>
              </w:rPr>
            </w:pPr>
            <w:r w:rsidRPr="004D4FBB">
              <w:rPr>
                <w:rFonts w:eastAsia="Microsoft YaHei Light"/>
                <w:kern w:val="24"/>
                <w:sz w:val="16"/>
                <w:szCs w:val="16"/>
              </w:rPr>
              <w:t>Immediate transition is assumed for power saving study purpose from or to a non-sleep state</w:t>
            </w:r>
          </w:p>
        </w:tc>
        <w:tc>
          <w:tcPr>
            <w:tcW w:w="1620" w:type="dxa"/>
          </w:tcPr>
          <w:p w14:paraId="63D9E71C" w14:textId="2C9DC355" w:rsidR="00824227" w:rsidRPr="004D4FBB" w:rsidRDefault="00824227" w:rsidP="000C60E6">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45</w:t>
            </w:r>
          </w:p>
        </w:tc>
        <w:tc>
          <w:tcPr>
            <w:tcW w:w="1572" w:type="dxa"/>
          </w:tcPr>
          <w:p w14:paraId="32C8E270" w14:textId="2FA93CD6" w:rsidR="00824227" w:rsidRPr="004D4FBB" w:rsidRDefault="00824227" w:rsidP="000C60E6">
            <w:pPr>
              <w:autoSpaceDE/>
              <w:autoSpaceDN/>
              <w:adjustRightInd/>
              <w:snapToGrid/>
              <w:spacing w:after="0"/>
              <w:jc w:val="center"/>
              <w:rPr>
                <w:rFonts w:eastAsia="Microsoft YaHei Light"/>
                <w:kern w:val="24"/>
                <w:sz w:val="16"/>
                <w:szCs w:val="16"/>
              </w:rPr>
            </w:pPr>
            <w:r>
              <w:rPr>
                <w:rFonts w:eastAsia="Microsoft YaHei Light"/>
                <w:kern w:val="24"/>
                <w:sz w:val="16"/>
                <w:szCs w:val="16"/>
              </w:rPr>
              <w:t>31</w:t>
            </w:r>
          </w:p>
        </w:tc>
      </w:tr>
      <w:tr w:rsidR="00824227" w:rsidRPr="004D4FBB" w14:paraId="0A373F7F" w14:textId="511491BB" w:rsidTr="00C2367D">
        <w:trPr>
          <w:jc w:val="center"/>
        </w:trPr>
        <w:tc>
          <w:tcPr>
            <w:tcW w:w="1562" w:type="dxa"/>
            <w:shd w:val="clear" w:color="auto" w:fill="D9D9D9" w:themeFill="background1" w:themeFillShade="D9"/>
            <w:hideMark/>
          </w:tcPr>
          <w:p w14:paraId="5164ABE1" w14:textId="77777777" w:rsidR="00824227" w:rsidRPr="004D4FBB" w:rsidRDefault="00824227" w:rsidP="000C60E6">
            <w:pPr>
              <w:autoSpaceDE/>
              <w:autoSpaceDN/>
              <w:adjustRightInd/>
              <w:snapToGrid/>
              <w:spacing w:after="0"/>
              <w:jc w:val="left"/>
              <w:rPr>
                <w:rFonts w:eastAsia="Times New Roman"/>
                <w:sz w:val="16"/>
                <w:szCs w:val="16"/>
              </w:rPr>
            </w:pPr>
            <w:r w:rsidRPr="004D4FBB">
              <w:rPr>
                <w:rFonts w:eastAsia="Microsoft YaHei Light"/>
                <w:kern w:val="24"/>
                <w:sz w:val="16"/>
                <w:szCs w:val="16"/>
              </w:rPr>
              <w:t>PDCCH-only</w:t>
            </w:r>
          </w:p>
        </w:tc>
        <w:tc>
          <w:tcPr>
            <w:tcW w:w="4553" w:type="dxa"/>
            <w:hideMark/>
          </w:tcPr>
          <w:p w14:paraId="1E22C21D" w14:textId="77777777" w:rsidR="00824227" w:rsidRPr="004D4FBB" w:rsidRDefault="00824227" w:rsidP="000C60E6">
            <w:pPr>
              <w:autoSpaceDE/>
              <w:autoSpaceDN/>
              <w:adjustRightInd/>
              <w:snapToGrid/>
              <w:spacing w:after="0"/>
              <w:rPr>
                <w:rFonts w:eastAsia="Times New Roman"/>
                <w:sz w:val="16"/>
                <w:szCs w:val="16"/>
              </w:rPr>
            </w:pPr>
            <w:r w:rsidRPr="004D4FBB">
              <w:rPr>
                <w:rFonts w:eastAsia="Microsoft YaHei Light"/>
                <w:kern w:val="24"/>
                <w:sz w:val="16"/>
                <w:szCs w:val="16"/>
              </w:rPr>
              <w:t xml:space="preserve">No PDSCH and same-slot scheduling; this includes time for PDCCH decoding and any micro-sleep within the slot. </w:t>
            </w:r>
          </w:p>
        </w:tc>
        <w:tc>
          <w:tcPr>
            <w:tcW w:w="1620" w:type="dxa"/>
          </w:tcPr>
          <w:p w14:paraId="7B81E109" w14:textId="5C37ADFC" w:rsidR="00824227" w:rsidRPr="004D4FBB" w:rsidRDefault="00824227" w:rsidP="000C60E6">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50</w:t>
            </w:r>
          </w:p>
        </w:tc>
        <w:tc>
          <w:tcPr>
            <w:tcW w:w="1572" w:type="dxa"/>
          </w:tcPr>
          <w:p w14:paraId="1D279FBB" w14:textId="3FF798B6" w:rsidR="00824227" w:rsidRPr="004D4FBB" w:rsidRDefault="00824227" w:rsidP="000C60E6">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50</w:t>
            </w:r>
          </w:p>
        </w:tc>
      </w:tr>
      <w:tr w:rsidR="00824227" w:rsidRPr="004D4FBB" w14:paraId="7A8A2AD7" w14:textId="5F8AEEC4" w:rsidTr="00C2367D">
        <w:trPr>
          <w:jc w:val="center"/>
        </w:trPr>
        <w:tc>
          <w:tcPr>
            <w:tcW w:w="1562" w:type="dxa"/>
            <w:shd w:val="clear" w:color="auto" w:fill="D9D9D9" w:themeFill="background1" w:themeFillShade="D9"/>
            <w:hideMark/>
          </w:tcPr>
          <w:p w14:paraId="048B9DF1" w14:textId="617AE180" w:rsidR="00824227" w:rsidRPr="004D4FBB" w:rsidRDefault="00824227" w:rsidP="000C60E6">
            <w:pPr>
              <w:autoSpaceDE/>
              <w:autoSpaceDN/>
              <w:adjustRightInd/>
              <w:snapToGrid/>
              <w:spacing w:after="0"/>
              <w:jc w:val="left"/>
              <w:rPr>
                <w:rFonts w:eastAsia="Times New Roman"/>
                <w:sz w:val="16"/>
                <w:szCs w:val="16"/>
              </w:rPr>
            </w:pPr>
            <w:r w:rsidRPr="004D4FBB">
              <w:rPr>
                <w:rFonts w:eastAsia="Microsoft YaHei Light"/>
                <w:kern w:val="24"/>
                <w:sz w:val="16"/>
                <w:szCs w:val="16"/>
              </w:rPr>
              <w:t xml:space="preserve">SSB or </w:t>
            </w:r>
            <w:r w:rsidRPr="004D4FBB">
              <w:rPr>
                <w:rFonts w:eastAsia="Microsoft YaHei Light"/>
                <w:kern w:val="24"/>
                <w:sz w:val="16"/>
                <w:szCs w:val="16"/>
              </w:rPr>
              <w:br/>
              <w:t>CSI-RS processing</w:t>
            </w:r>
          </w:p>
        </w:tc>
        <w:tc>
          <w:tcPr>
            <w:tcW w:w="4553" w:type="dxa"/>
            <w:hideMark/>
          </w:tcPr>
          <w:p w14:paraId="7B36DFDE" w14:textId="08C1051F" w:rsidR="00824227" w:rsidRPr="004D4FBB" w:rsidRDefault="00824227" w:rsidP="000C60E6">
            <w:pPr>
              <w:autoSpaceDE/>
              <w:autoSpaceDN/>
              <w:adjustRightInd/>
              <w:snapToGrid/>
              <w:spacing w:after="0"/>
              <w:rPr>
                <w:rFonts w:eastAsia="Times New Roman"/>
                <w:sz w:val="16"/>
                <w:szCs w:val="16"/>
              </w:rPr>
            </w:pPr>
            <w:r w:rsidRPr="004D4FBB">
              <w:rPr>
                <w:rFonts w:eastAsia="Microsoft YaHei Light"/>
                <w:kern w:val="24"/>
                <w:sz w:val="16"/>
                <w:szCs w:val="16"/>
              </w:rPr>
              <w:t xml:space="preserve">SSB can be used for fine time-frequency sync. </w:t>
            </w:r>
            <w:r w:rsidR="008E3168" w:rsidRPr="004D4FBB">
              <w:rPr>
                <w:rFonts w:eastAsia="Microsoft YaHei Light"/>
                <w:kern w:val="24"/>
                <w:sz w:val="16"/>
                <w:szCs w:val="16"/>
              </w:rPr>
              <w:t>A</w:t>
            </w:r>
            <w:r w:rsidRPr="004D4FBB">
              <w:rPr>
                <w:rFonts w:eastAsia="Microsoft YaHei Light"/>
                <w:kern w:val="24"/>
                <w:sz w:val="16"/>
                <w:szCs w:val="16"/>
              </w:rPr>
              <w:t xml:space="preserve">nd RSRP measurement of the serving/camping cell. TRS is the considered CSI-RS for sync. </w:t>
            </w:r>
          </w:p>
        </w:tc>
        <w:tc>
          <w:tcPr>
            <w:tcW w:w="1620" w:type="dxa"/>
          </w:tcPr>
          <w:p w14:paraId="0F498A95" w14:textId="3192FA2F" w:rsidR="00824227" w:rsidRPr="004D4FBB" w:rsidRDefault="00824227" w:rsidP="000C60E6">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50</w:t>
            </w:r>
          </w:p>
        </w:tc>
        <w:tc>
          <w:tcPr>
            <w:tcW w:w="1572" w:type="dxa"/>
          </w:tcPr>
          <w:p w14:paraId="6FF6BEB3" w14:textId="18AA4A66" w:rsidR="00824227" w:rsidRPr="004D4FBB" w:rsidRDefault="00824227" w:rsidP="000C60E6">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50</w:t>
            </w:r>
          </w:p>
        </w:tc>
      </w:tr>
      <w:tr w:rsidR="00824227" w:rsidRPr="004D4FBB" w14:paraId="4C00F54D" w14:textId="3A209911" w:rsidTr="00C2367D">
        <w:trPr>
          <w:jc w:val="center"/>
        </w:trPr>
        <w:tc>
          <w:tcPr>
            <w:tcW w:w="1562" w:type="dxa"/>
            <w:shd w:val="clear" w:color="auto" w:fill="D9D9D9" w:themeFill="background1" w:themeFillShade="D9"/>
            <w:hideMark/>
          </w:tcPr>
          <w:p w14:paraId="219A658F" w14:textId="77777777" w:rsidR="00824227" w:rsidRPr="004D4FBB" w:rsidRDefault="00824227" w:rsidP="000C60E6">
            <w:pPr>
              <w:autoSpaceDE/>
              <w:autoSpaceDN/>
              <w:adjustRightInd/>
              <w:snapToGrid/>
              <w:spacing w:after="0"/>
              <w:jc w:val="left"/>
              <w:rPr>
                <w:rFonts w:eastAsia="Times New Roman"/>
                <w:sz w:val="16"/>
                <w:szCs w:val="16"/>
              </w:rPr>
            </w:pPr>
            <w:r w:rsidRPr="004D4FBB">
              <w:rPr>
                <w:rFonts w:eastAsia="Microsoft YaHei Light"/>
                <w:kern w:val="24"/>
                <w:sz w:val="16"/>
                <w:szCs w:val="16"/>
              </w:rPr>
              <w:t>PDCCH + PDSCH</w:t>
            </w:r>
          </w:p>
        </w:tc>
        <w:tc>
          <w:tcPr>
            <w:tcW w:w="4553" w:type="dxa"/>
            <w:hideMark/>
          </w:tcPr>
          <w:p w14:paraId="3B36D546" w14:textId="77777777" w:rsidR="00824227" w:rsidRPr="004D4FBB" w:rsidRDefault="00824227" w:rsidP="000C60E6">
            <w:pPr>
              <w:autoSpaceDE/>
              <w:autoSpaceDN/>
              <w:adjustRightInd/>
              <w:snapToGrid/>
              <w:spacing w:after="0"/>
              <w:rPr>
                <w:rFonts w:eastAsia="Times New Roman"/>
                <w:sz w:val="16"/>
                <w:szCs w:val="16"/>
              </w:rPr>
            </w:pPr>
            <w:r w:rsidRPr="004D4FBB">
              <w:rPr>
                <w:rFonts w:eastAsia="Microsoft YaHei Light"/>
                <w:kern w:val="24"/>
                <w:sz w:val="16"/>
                <w:szCs w:val="16"/>
              </w:rPr>
              <w:t xml:space="preserve">PDCCH + PDSCH. </w:t>
            </w:r>
          </w:p>
        </w:tc>
        <w:tc>
          <w:tcPr>
            <w:tcW w:w="1620" w:type="dxa"/>
          </w:tcPr>
          <w:p w14:paraId="1E6C333F" w14:textId="3E76037E" w:rsidR="00824227" w:rsidRPr="004D4FBB" w:rsidRDefault="00824227" w:rsidP="000C60E6">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120</w:t>
            </w:r>
          </w:p>
        </w:tc>
        <w:tc>
          <w:tcPr>
            <w:tcW w:w="1572" w:type="dxa"/>
          </w:tcPr>
          <w:p w14:paraId="0F9CE1B1" w14:textId="57F4DB15" w:rsidR="00824227" w:rsidRPr="004D4FBB" w:rsidRDefault="00824227" w:rsidP="000C60E6">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120</w:t>
            </w:r>
          </w:p>
        </w:tc>
      </w:tr>
      <w:tr w:rsidR="00824227" w:rsidRPr="004D4FBB" w14:paraId="5ACACAD9" w14:textId="01E35E26" w:rsidTr="00C2367D">
        <w:trPr>
          <w:jc w:val="center"/>
        </w:trPr>
        <w:tc>
          <w:tcPr>
            <w:tcW w:w="1562" w:type="dxa"/>
            <w:shd w:val="clear" w:color="auto" w:fill="D9D9D9" w:themeFill="background1" w:themeFillShade="D9"/>
          </w:tcPr>
          <w:p w14:paraId="3111F68E" w14:textId="56759E3F" w:rsidR="00824227" w:rsidRPr="004D4FBB" w:rsidRDefault="00824227" w:rsidP="000C60E6">
            <w:pPr>
              <w:autoSpaceDE/>
              <w:autoSpaceDN/>
              <w:adjustRightInd/>
              <w:snapToGrid/>
              <w:spacing w:after="0"/>
              <w:jc w:val="left"/>
              <w:rPr>
                <w:rFonts w:eastAsia="Microsoft YaHei Light"/>
                <w:kern w:val="24"/>
                <w:sz w:val="16"/>
                <w:szCs w:val="16"/>
              </w:rPr>
            </w:pPr>
            <w:r>
              <w:rPr>
                <w:rFonts w:eastAsia="Microsoft YaHei Light"/>
                <w:kern w:val="24"/>
                <w:sz w:val="16"/>
                <w:szCs w:val="16"/>
              </w:rPr>
              <w:t>Intra-frequency RRM measurement*</w:t>
            </w:r>
          </w:p>
        </w:tc>
        <w:tc>
          <w:tcPr>
            <w:tcW w:w="4553" w:type="dxa"/>
          </w:tcPr>
          <w:p w14:paraId="192C7D41" w14:textId="1652007E" w:rsidR="00824227" w:rsidRPr="004D4FBB" w:rsidRDefault="00824227" w:rsidP="000C60E6">
            <w:pPr>
              <w:autoSpaceDE/>
              <w:autoSpaceDN/>
              <w:adjustRightInd/>
              <w:snapToGrid/>
              <w:spacing w:after="0"/>
              <w:rPr>
                <w:rFonts w:eastAsia="Microsoft YaHei Light"/>
                <w:kern w:val="24"/>
                <w:sz w:val="16"/>
                <w:szCs w:val="16"/>
              </w:rPr>
            </w:pPr>
            <w:r>
              <w:rPr>
                <w:rFonts w:eastAsia="Microsoft YaHei Light"/>
                <w:kern w:val="24"/>
                <w:sz w:val="16"/>
                <w:szCs w:val="16"/>
              </w:rPr>
              <w:t>Power consumption of the main radio during intra-frequency neighbor cell measurement</w:t>
            </w:r>
          </w:p>
        </w:tc>
        <w:tc>
          <w:tcPr>
            <w:tcW w:w="1620" w:type="dxa"/>
          </w:tcPr>
          <w:p w14:paraId="293113A1" w14:textId="7DE00B0D" w:rsidR="00824227" w:rsidRPr="004D4FBB" w:rsidRDefault="00000000" w:rsidP="000C60E6">
            <w:pPr>
              <w:autoSpaceDE/>
              <w:autoSpaceDN/>
              <w:adjustRightInd/>
              <w:snapToGrid/>
              <w:spacing w:after="0"/>
              <w:jc w:val="center"/>
              <w:rPr>
                <w:rFonts w:eastAsia="Microsoft YaHei Light"/>
                <w:kern w:val="24"/>
                <w:sz w:val="16"/>
                <w:szCs w:val="16"/>
              </w:rPr>
            </w:pPr>
            <m:oMathPara>
              <m:oMath>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60</m:t>
                    </m:r>
                  </m:e>
                  <m:sup>
                    <m:r>
                      <w:rPr>
                        <w:rFonts w:ascii="Cambria Math" w:eastAsia="Microsoft YaHei Light" w:hAnsi="Cambria Math"/>
                        <w:kern w:val="24"/>
                        <w:sz w:val="16"/>
                        <w:szCs w:val="16"/>
                      </w:rPr>
                      <m:t>†</m:t>
                    </m:r>
                  </m:sup>
                </m:sSup>
                <m:r>
                  <w:rPr>
                    <w:rFonts w:ascii="Cambria Math" w:eastAsia="Microsoft YaHei Light" w:hAnsi="Cambria Math"/>
                    <w:kern w:val="24"/>
                    <w:sz w:val="16"/>
                    <w:szCs w:val="16"/>
                  </w:rPr>
                  <m:t>/</m:t>
                </m:r>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80</m:t>
                    </m:r>
                  </m:e>
                  <m:sup>
                    <m:r>
                      <w:rPr>
                        <w:rFonts w:ascii="Cambria Math" w:eastAsia="Microsoft YaHei Light" w:hAnsi="Cambria Math"/>
                        <w:kern w:val="24"/>
                        <w:sz w:val="16"/>
                        <w:szCs w:val="16"/>
                      </w:rPr>
                      <m:t>‡</m:t>
                    </m:r>
                  </m:sup>
                </m:sSup>
              </m:oMath>
            </m:oMathPara>
          </w:p>
        </w:tc>
        <w:tc>
          <w:tcPr>
            <w:tcW w:w="1572" w:type="dxa"/>
          </w:tcPr>
          <w:p w14:paraId="0A9F7E3F" w14:textId="51923719" w:rsidR="00824227" w:rsidRPr="004D4FBB" w:rsidRDefault="00000000" w:rsidP="000C60E6">
            <w:pPr>
              <w:autoSpaceDE/>
              <w:autoSpaceDN/>
              <w:adjustRightInd/>
              <w:snapToGrid/>
              <w:spacing w:after="0"/>
              <w:jc w:val="center"/>
              <w:rPr>
                <w:rFonts w:eastAsia="Microsoft YaHei Light"/>
                <w:kern w:val="24"/>
                <w:sz w:val="16"/>
                <w:szCs w:val="16"/>
              </w:rPr>
            </w:pPr>
            <m:oMathPara>
              <m:oMath>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60</m:t>
                    </m:r>
                  </m:e>
                  <m:sup>
                    <m:r>
                      <w:rPr>
                        <w:rFonts w:ascii="Cambria Math" w:eastAsia="Microsoft YaHei Light" w:hAnsi="Cambria Math"/>
                        <w:kern w:val="24"/>
                        <w:sz w:val="16"/>
                        <w:szCs w:val="16"/>
                      </w:rPr>
                      <m:t>†</m:t>
                    </m:r>
                  </m:sup>
                </m:sSup>
                <m:r>
                  <w:rPr>
                    <w:rFonts w:ascii="Cambria Math" w:eastAsia="Microsoft YaHei Light" w:hAnsi="Cambria Math"/>
                    <w:kern w:val="24"/>
                    <w:sz w:val="16"/>
                    <w:szCs w:val="16"/>
                  </w:rPr>
                  <m:t>/</m:t>
                </m:r>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80</m:t>
                    </m:r>
                  </m:e>
                  <m:sup>
                    <m:r>
                      <w:rPr>
                        <w:rFonts w:ascii="Cambria Math" w:eastAsia="Microsoft YaHei Light" w:hAnsi="Cambria Math"/>
                        <w:kern w:val="24"/>
                        <w:sz w:val="16"/>
                        <w:szCs w:val="16"/>
                      </w:rPr>
                      <m:t>‡</m:t>
                    </m:r>
                  </m:sup>
                </m:sSup>
              </m:oMath>
            </m:oMathPara>
          </w:p>
        </w:tc>
      </w:tr>
      <w:tr w:rsidR="00824227" w:rsidRPr="004D4FBB" w14:paraId="1E7AB5C7" w14:textId="2206CD0D" w:rsidTr="00C2367D">
        <w:trPr>
          <w:jc w:val="center"/>
        </w:trPr>
        <w:tc>
          <w:tcPr>
            <w:tcW w:w="1562" w:type="dxa"/>
            <w:shd w:val="clear" w:color="auto" w:fill="D9D9D9" w:themeFill="background1" w:themeFillShade="D9"/>
          </w:tcPr>
          <w:p w14:paraId="535458AC" w14:textId="1126E800" w:rsidR="00824227" w:rsidRDefault="00824227" w:rsidP="000C60E6">
            <w:pPr>
              <w:autoSpaceDE/>
              <w:autoSpaceDN/>
              <w:adjustRightInd/>
              <w:snapToGrid/>
              <w:spacing w:after="0"/>
              <w:jc w:val="left"/>
              <w:rPr>
                <w:rFonts w:eastAsia="Microsoft YaHei Light"/>
                <w:kern w:val="24"/>
                <w:sz w:val="16"/>
                <w:szCs w:val="16"/>
              </w:rPr>
            </w:pPr>
            <w:r>
              <w:rPr>
                <w:rFonts w:eastAsia="Microsoft YaHei Light"/>
                <w:kern w:val="24"/>
                <w:sz w:val="16"/>
                <w:szCs w:val="16"/>
              </w:rPr>
              <w:lastRenderedPageBreak/>
              <w:t>Inter-frequency RRM measurement*</w:t>
            </w:r>
          </w:p>
        </w:tc>
        <w:tc>
          <w:tcPr>
            <w:tcW w:w="4553" w:type="dxa"/>
          </w:tcPr>
          <w:p w14:paraId="65DAA74F" w14:textId="3ABE8595" w:rsidR="00824227" w:rsidRDefault="00824227" w:rsidP="000C60E6">
            <w:pPr>
              <w:autoSpaceDE/>
              <w:autoSpaceDN/>
              <w:adjustRightInd/>
              <w:snapToGrid/>
              <w:spacing w:after="0"/>
              <w:rPr>
                <w:rFonts w:eastAsia="Microsoft YaHei Light"/>
                <w:kern w:val="24"/>
                <w:sz w:val="16"/>
                <w:szCs w:val="16"/>
              </w:rPr>
            </w:pPr>
            <w:r>
              <w:rPr>
                <w:rFonts w:eastAsia="Microsoft YaHei Light"/>
                <w:kern w:val="24"/>
                <w:sz w:val="16"/>
                <w:szCs w:val="16"/>
              </w:rPr>
              <w:t>Power consumption of the main radio during inter-frequency neighbor cell measurement</w:t>
            </w:r>
          </w:p>
        </w:tc>
        <w:tc>
          <w:tcPr>
            <w:tcW w:w="1620" w:type="dxa"/>
          </w:tcPr>
          <w:p w14:paraId="1CDB272D" w14:textId="6C029BC8" w:rsidR="00824227" w:rsidRPr="004D4FBB" w:rsidRDefault="00000000" w:rsidP="000C60E6">
            <w:pPr>
              <w:autoSpaceDE/>
              <w:autoSpaceDN/>
              <w:adjustRightInd/>
              <w:snapToGrid/>
              <w:spacing w:after="0"/>
              <w:jc w:val="center"/>
              <w:rPr>
                <w:rFonts w:eastAsia="Microsoft YaHei Light"/>
                <w:kern w:val="24"/>
                <w:sz w:val="16"/>
                <w:szCs w:val="16"/>
              </w:rPr>
            </w:pPr>
            <m:oMathPara>
              <m:oMath>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60</m:t>
                    </m:r>
                  </m:e>
                  <m:sup>
                    <m:r>
                      <w:rPr>
                        <w:rFonts w:ascii="Cambria Math" w:eastAsia="Microsoft YaHei Light" w:hAnsi="Cambria Math"/>
                        <w:kern w:val="24"/>
                        <w:sz w:val="16"/>
                        <w:szCs w:val="16"/>
                      </w:rPr>
                      <m:t>†</m:t>
                    </m:r>
                  </m:sup>
                </m:sSup>
                <m:r>
                  <w:rPr>
                    <w:rFonts w:ascii="Cambria Math" w:eastAsia="Microsoft YaHei Light" w:hAnsi="Cambria Math"/>
                    <w:kern w:val="24"/>
                    <w:sz w:val="16"/>
                    <w:szCs w:val="16"/>
                  </w:rPr>
                  <m:t>/</m:t>
                </m:r>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150</m:t>
                    </m:r>
                  </m:e>
                  <m:sup>
                    <m:r>
                      <w:rPr>
                        <w:rFonts w:ascii="Cambria Math" w:eastAsia="Microsoft YaHei Light" w:hAnsi="Cambria Math"/>
                        <w:kern w:val="24"/>
                        <w:sz w:val="16"/>
                        <w:szCs w:val="16"/>
                      </w:rPr>
                      <m:t>‡</m:t>
                    </m:r>
                  </m:sup>
                </m:sSup>
              </m:oMath>
            </m:oMathPara>
          </w:p>
        </w:tc>
        <w:tc>
          <w:tcPr>
            <w:tcW w:w="1572" w:type="dxa"/>
          </w:tcPr>
          <w:p w14:paraId="79F5256A" w14:textId="11BBC432" w:rsidR="00824227" w:rsidRPr="004D4FBB" w:rsidRDefault="00000000" w:rsidP="000C60E6">
            <w:pPr>
              <w:autoSpaceDE/>
              <w:autoSpaceDN/>
              <w:adjustRightInd/>
              <w:snapToGrid/>
              <w:spacing w:after="0"/>
              <w:jc w:val="center"/>
              <w:rPr>
                <w:rFonts w:eastAsia="Microsoft YaHei Light"/>
                <w:kern w:val="24"/>
                <w:sz w:val="16"/>
                <w:szCs w:val="16"/>
              </w:rPr>
            </w:pPr>
            <m:oMathPara>
              <m:oMath>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60</m:t>
                    </m:r>
                  </m:e>
                  <m:sup>
                    <m:r>
                      <w:rPr>
                        <w:rFonts w:ascii="Cambria Math" w:eastAsia="Microsoft YaHei Light" w:hAnsi="Cambria Math"/>
                        <w:kern w:val="24"/>
                        <w:sz w:val="16"/>
                        <w:szCs w:val="16"/>
                      </w:rPr>
                      <m:t>†</m:t>
                    </m:r>
                  </m:sup>
                </m:sSup>
                <m:r>
                  <w:rPr>
                    <w:rFonts w:ascii="Cambria Math" w:eastAsia="Microsoft YaHei Light" w:hAnsi="Cambria Math"/>
                    <w:kern w:val="24"/>
                    <w:sz w:val="16"/>
                    <w:szCs w:val="16"/>
                  </w:rPr>
                  <m:t>/</m:t>
                </m:r>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150</m:t>
                    </m:r>
                  </m:e>
                  <m:sup>
                    <m:r>
                      <w:rPr>
                        <w:rFonts w:ascii="Cambria Math" w:eastAsia="Microsoft YaHei Light" w:hAnsi="Cambria Math"/>
                        <w:kern w:val="24"/>
                        <w:sz w:val="16"/>
                        <w:szCs w:val="16"/>
                      </w:rPr>
                      <m:t>‡</m:t>
                    </m:r>
                  </m:sup>
                </m:sSup>
              </m:oMath>
            </m:oMathPara>
          </w:p>
        </w:tc>
      </w:tr>
      <w:tr w:rsidR="00CD6177" w:rsidRPr="004D4FBB" w14:paraId="4A41811A" w14:textId="77777777" w:rsidTr="00C2367D">
        <w:trPr>
          <w:jc w:val="center"/>
        </w:trPr>
        <w:tc>
          <w:tcPr>
            <w:tcW w:w="9307" w:type="dxa"/>
            <w:gridSpan w:val="4"/>
            <w:shd w:val="clear" w:color="auto" w:fill="auto"/>
          </w:tcPr>
          <w:p w14:paraId="04CEA284" w14:textId="77777777" w:rsidR="00CD6177" w:rsidRDefault="00CD6177" w:rsidP="00CD6177">
            <w:pPr>
              <w:autoSpaceDE/>
              <w:autoSpaceDN/>
              <w:adjustRightInd/>
              <w:snapToGrid/>
              <w:spacing w:after="0"/>
              <w:jc w:val="left"/>
              <w:rPr>
                <w:rFonts w:eastAsia="Microsoft YaHei Light"/>
                <w:kern w:val="24"/>
                <w:sz w:val="16"/>
                <w:szCs w:val="16"/>
              </w:rPr>
            </w:pPr>
            <w:r>
              <w:rPr>
                <w:rFonts w:eastAsia="Microsoft YaHei Light"/>
                <w:kern w:val="24"/>
                <w:sz w:val="16"/>
                <w:szCs w:val="16"/>
              </w:rPr>
              <w:t>*</w:t>
            </w:r>
            <w:r w:rsidR="005771AC">
              <w:rPr>
                <w:rFonts w:eastAsia="Microsoft YaHei Light"/>
                <w:kern w:val="24"/>
                <w:sz w:val="16"/>
                <w:szCs w:val="16"/>
              </w:rPr>
              <w:t xml:space="preserve"> Synchronous SSB transmissions from cells </w:t>
            </w:r>
            <w:r w:rsidR="000E3B0D">
              <w:rPr>
                <w:rFonts w:eastAsia="Microsoft YaHei Light"/>
                <w:kern w:val="24"/>
                <w:sz w:val="16"/>
                <w:szCs w:val="16"/>
              </w:rPr>
              <w:t xml:space="preserve">and </w:t>
            </w:r>
            <w:r w:rsidR="00EA0A0E">
              <w:rPr>
                <w:rFonts w:eastAsia="Microsoft YaHei Light"/>
                <w:kern w:val="24"/>
                <w:sz w:val="16"/>
                <w:szCs w:val="16"/>
              </w:rPr>
              <w:t xml:space="preserve">number of cells for </w:t>
            </w:r>
            <w:r w:rsidR="005F42D7">
              <w:rPr>
                <w:rFonts w:eastAsia="Microsoft YaHei Light"/>
                <w:kern w:val="24"/>
                <w:sz w:val="16"/>
                <w:szCs w:val="16"/>
              </w:rPr>
              <w:t xml:space="preserve">intra-frequency </w:t>
            </w:r>
            <w:r w:rsidR="00EA0A0E">
              <w:rPr>
                <w:rFonts w:eastAsia="Microsoft YaHei Light"/>
                <w:kern w:val="24"/>
                <w:sz w:val="16"/>
                <w:szCs w:val="16"/>
              </w:rPr>
              <w:t xml:space="preserve">measurement of </w:t>
            </w:r>
            <w:r w:rsidR="000E3B0D">
              <w:rPr>
                <w:rFonts w:eastAsia="Microsoft YaHei Light"/>
                <w:kern w:val="24"/>
                <w:sz w:val="16"/>
                <w:szCs w:val="16"/>
              </w:rPr>
              <w:t xml:space="preserve">N=8 </w:t>
            </w:r>
            <w:r w:rsidR="00EA0A0E">
              <w:rPr>
                <w:rFonts w:eastAsia="Microsoft YaHei Light"/>
                <w:kern w:val="24"/>
                <w:sz w:val="16"/>
                <w:szCs w:val="16"/>
              </w:rPr>
              <w:t>are</w:t>
            </w:r>
            <w:r w:rsidR="005771AC">
              <w:rPr>
                <w:rFonts w:eastAsia="Microsoft YaHei Light"/>
                <w:kern w:val="24"/>
                <w:sz w:val="16"/>
                <w:szCs w:val="16"/>
              </w:rPr>
              <w:t xml:space="preserve"> assumed</w:t>
            </w:r>
            <w:r w:rsidR="00EA0A0E">
              <w:rPr>
                <w:rFonts w:eastAsia="Microsoft YaHei Light"/>
                <w:kern w:val="24"/>
                <w:sz w:val="16"/>
                <w:szCs w:val="16"/>
              </w:rPr>
              <w:t>.</w:t>
            </w:r>
          </w:p>
          <w:p w14:paraId="3C456135" w14:textId="77777777" w:rsidR="00416FED" w:rsidRDefault="00000000" w:rsidP="00CD6177">
            <w:pPr>
              <w:autoSpaceDE/>
              <w:autoSpaceDN/>
              <w:adjustRightInd/>
              <w:snapToGrid/>
              <w:spacing w:after="0"/>
              <w:jc w:val="left"/>
              <w:rPr>
                <w:rFonts w:eastAsia="Microsoft YaHei Light"/>
                <w:kern w:val="24"/>
                <w:sz w:val="16"/>
                <w:szCs w:val="16"/>
              </w:rPr>
            </w:pPr>
            <m:oMath>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 xml:space="preserve"> </m:t>
                  </m:r>
                </m:e>
                <m:sup>
                  <m:r>
                    <w:rPr>
                      <w:rFonts w:ascii="Cambria Math" w:eastAsia="Microsoft YaHei Light" w:hAnsi="Cambria Math"/>
                      <w:kern w:val="24"/>
                      <w:sz w:val="16"/>
                      <w:szCs w:val="16"/>
                    </w:rPr>
                    <m:t>†</m:t>
                  </m:r>
                </m:sup>
              </m:sSup>
            </m:oMath>
            <w:r w:rsidR="00416FED">
              <w:rPr>
                <w:rFonts w:eastAsia="Microsoft YaHei Light"/>
                <w:kern w:val="24"/>
                <w:sz w:val="16"/>
                <w:szCs w:val="16"/>
              </w:rPr>
              <w:t xml:space="preserve"> Relative power accounting for </w:t>
            </w:r>
            <w:r w:rsidR="00711C1D">
              <w:rPr>
                <w:rFonts w:eastAsia="Microsoft YaHei Light"/>
                <w:kern w:val="24"/>
                <w:sz w:val="16"/>
                <w:szCs w:val="16"/>
              </w:rPr>
              <w:t>measurements only</w:t>
            </w:r>
          </w:p>
          <w:p w14:paraId="0587EAA5" w14:textId="0A0DB253" w:rsidR="00711C1D" w:rsidRDefault="00000000" w:rsidP="00C2367D">
            <w:pPr>
              <w:autoSpaceDE/>
              <w:autoSpaceDN/>
              <w:adjustRightInd/>
              <w:snapToGrid/>
              <w:spacing w:after="0"/>
              <w:jc w:val="left"/>
              <w:rPr>
                <w:rFonts w:eastAsia="Microsoft YaHei Light"/>
                <w:kern w:val="24"/>
                <w:sz w:val="16"/>
                <w:szCs w:val="16"/>
              </w:rPr>
            </w:pPr>
            <m:oMath>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 xml:space="preserve"> </m:t>
                  </m:r>
                </m:e>
                <m:sup>
                  <m:r>
                    <w:rPr>
                      <w:rFonts w:ascii="Cambria Math" w:eastAsia="Microsoft YaHei Light" w:hAnsi="Cambria Math"/>
                      <w:kern w:val="24"/>
                      <w:sz w:val="16"/>
                      <w:szCs w:val="16"/>
                    </w:rPr>
                    <m:t>‡</m:t>
                  </m:r>
                </m:sup>
              </m:sSup>
            </m:oMath>
            <w:r w:rsidR="00711C1D">
              <w:rPr>
                <w:rFonts w:eastAsia="Microsoft YaHei Light"/>
                <w:kern w:val="24"/>
                <w:sz w:val="16"/>
                <w:szCs w:val="16"/>
              </w:rPr>
              <w:t xml:space="preserve"> Relative power accounting for both measurement and </w:t>
            </w:r>
            <w:r w:rsidR="007D535C">
              <w:rPr>
                <w:rFonts w:eastAsia="Microsoft YaHei Light"/>
                <w:kern w:val="24"/>
                <w:sz w:val="16"/>
                <w:szCs w:val="16"/>
              </w:rPr>
              <w:t>neighbor cell search</w:t>
            </w:r>
          </w:p>
        </w:tc>
      </w:tr>
    </w:tbl>
    <w:p w14:paraId="5C497B10" w14:textId="77777777" w:rsidR="00C66953" w:rsidRPr="004D4FBB" w:rsidRDefault="00C66953" w:rsidP="005E69DE"/>
    <w:p w14:paraId="5755E8C1" w14:textId="2F9D58DE" w:rsidR="00035A1E" w:rsidRPr="004D4FBB" w:rsidRDefault="006F329F" w:rsidP="006F329F">
      <w:pPr>
        <w:pStyle w:val="Caption"/>
      </w:pPr>
      <w:bookmarkStart w:id="14" w:name="_Ref114063635"/>
      <w:r w:rsidRPr="004D4FBB">
        <w:t xml:space="preserve">Table </w:t>
      </w:r>
      <w:fldSimple w:instr=" SEQ Table \* ARABIC ">
        <w:r w:rsidR="006A0867">
          <w:rPr>
            <w:noProof/>
          </w:rPr>
          <w:t>2</w:t>
        </w:r>
      </w:fldSimple>
      <w:bookmarkEnd w:id="14"/>
      <w:r w:rsidRPr="004D4FBB">
        <w:t xml:space="preserve">: UE </w:t>
      </w:r>
      <w:r w:rsidR="000D488B" w:rsidRPr="004D4FBB">
        <w:t>P</w:t>
      </w:r>
      <w:r w:rsidRPr="004D4FBB">
        <w:t xml:space="preserve">ower </w:t>
      </w:r>
      <w:r w:rsidR="000D488B" w:rsidRPr="004D4FBB">
        <w:t>C</w:t>
      </w:r>
      <w:r w:rsidRPr="004D4FBB">
        <w:t xml:space="preserve">onsumption for </w:t>
      </w:r>
      <w:r w:rsidR="000D488B" w:rsidRPr="004D4FBB">
        <w:t>M</w:t>
      </w:r>
      <w:r w:rsidRPr="004D4FBB">
        <w:t xml:space="preserve">ain </w:t>
      </w:r>
      <w:r w:rsidR="000D488B" w:rsidRPr="004D4FBB">
        <w:t>R</w:t>
      </w:r>
      <w:r w:rsidRPr="004D4FBB">
        <w:t xml:space="preserve">adio during the </w:t>
      </w:r>
      <w:r w:rsidR="000D488B" w:rsidRPr="004D4FBB">
        <w:t>S</w:t>
      </w:r>
      <w:r w:rsidRPr="004D4FBB">
        <w:t xml:space="preserve">tate </w:t>
      </w:r>
      <w:r w:rsidR="000D488B" w:rsidRPr="004D4FBB">
        <w:t>T</w:t>
      </w:r>
      <w:r w:rsidRPr="004D4FBB">
        <w:t>ransition</w:t>
      </w:r>
      <w:r w:rsidR="000D488B" w:rsidRPr="004D4FBB">
        <w:t>.</w:t>
      </w:r>
    </w:p>
    <w:tbl>
      <w:tblPr>
        <w:tblStyle w:val="TableGrid"/>
        <w:tblW w:w="7900" w:type="dxa"/>
        <w:jc w:val="center"/>
        <w:tblLook w:val="04A0" w:firstRow="1" w:lastRow="0" w:firstColumn="1" w:lastColumn="0" w:noHBand="0" w:noVBand="1"/>
      </w:tblPr>
      <w:tblGrid>
        <w:gridCol w:w="1580"/>
        <w:gridCol w:w="2980"/>
        <w:gridCol w:w="3340"/>
      </w:tblGrid>
      <w:tr w:rsidR="002144E5" w:rsidRPr="004D4FBB" w14:paraId="5CD9CBFE" w14:textId="77777777" w:rsidTr="002144E5">
        <w:trPr>
          <w:jc w:val="center"/>
        </w:trPr>
        <w:tc>
          <w:tcPr>
            <w:tcW w:w="1580" w:type="dxa"/>
            <w:shd w:val="clear" w:color="auto" w:fill="D9D9D9" w:themeFill="background1" w:themeFillShade="D9"/>
            <w:hideMark/>
          </w:tcPr>
          <w:p w14:paraId="632B4D34" w14:textId="77777777" w:rsidR="00462324" w:rsidRPr="004D4FBB" w:rsidRDefault="00462324" w:rsidP="002144E5">
            <w:pPr>
              <w:autoSpaceDE/>
              <w:autoSpaceDN/>
              <w:adjustRightInd/>
              <w:snapToGrid/>
              <w:spacing w:after="0"/>
              <w:jc w:val="left"/>
              <w:rPr>
                <w:rFonts w:eastAsia="Times New Roman"/>
                <w:sz w:val="16"/>
                <w:szCs w:val="16"/>
              </w:rPr>
            </w:pPr>
            <w:r w:rsidRPr="004D4FBB">
              <w:rPr>
                <w:rFonts w:eastAsia="Microsoft YaHei Light"/>
                <w:b/>
                <w:bCs/>
                <w:kern w:val="24"/>
                <w:sz w:val="16"/>
                <w:szCs w:val="16"/>
              </w:rPr>
              <w:t>Sleep type</w:t>
            </w:r>
          </w:p>
        </w:tc>
        <w:tc>
          <w:tcPr>
            <w:tcW w:w="2980" w:type="dxa"/>
            <w:shd w:val="clear" w:color="auto" w:fill="D9D9D9" w:themeFill="background1" w:themeFillShade="D9"/>
            <w:hideMark/>
          </w:tcPr>
          <w:p w14:paraId="0F3DBCAE" w14:textId="77777777" w:rsidR="00462324" w:rsidRPr="004D4FBB" w:rsidRDefault="00462324" w:rsidP="00462324">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Additional transition energy:</w:t>
            </w:r>
          </w:p>
          <w:p w14:paraId="4E7C0B31" w14:textId="77777777" w:rsidR="00462324" w:rsidRPr="004D4FBB" w:rsidRDefault="00462324" w:rsidP="00462324">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(Relative power x  ms) </w:t>
            </w:r>
          </w:p>
        </w:tc>
        <w:tc>
          <w:tcPr>
            <w:tcW w:w="3340" w:type="dxa"/>
            <w:shd w:val="clear" w:color="auto" w:fill="D9D9D9" w:themeFill="background1" w:themeFillShade="D9"/>
            <w:hideMark/>
          </w:tcPr>
          <w:p w14:paraId="07C6488C" w14:textId="77777777" w:rsidR="00462324" w:rsidRPr="004D4FBB" w:rsidRDefault="00462324" w:rsidP="00462324">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Total transition time </w:t>
            </w:r>
          </w:p>
        </w:tc>
      </w:tr>
      <w:tr w:rsidR="002144E5" w:rsidRPr="004D4FBB" w14:paraId="0674CBFE" w14:textId="77777777" w:rsidTr="002144E5">
        <w:trPr>
          <w:jc w:val="center"/>
        </w:trPr>
        <w:tc>
          <w:tcPr>
            <w:tcW w:w="1580" w:type="dxa"/>
            <w:shd w:val="clear" w:color="auto" w:fill="D9D9D9" w:themeFill="background1" w:themeFillShade="D9"/>
            <w:hideMark/>
          </w:tcPr>
          <w:p w14:paraId="2A73C4C3" w14:textId="77519052" w:rsidR="00462324" w:rsidRPr="004D4FBB" w:rsidRDefault="005B217D" w:rsidP="00462324">
            <w:pPr>
              <w:autoSpaceDE/>
              <w:autoSpaceDN/>
              <w:adjustRightInd/>
              <w:snapToGrid/>
              <w:spacing w:after="0"/>
              <w:jc w:val="left"/>
              <w:rPr>
                <w:rFonts w:eastAsia="Times New Roman"/>
                <w:sz w:val="16"/>
                <w:szCs w:val="16"/>
              </w:rPr>
            </w:pPr>
            <w:r w:rsidRPr="005B217D">
              <w:rPr>
                <w:rFonts w:eastAsia="Malgun Gothic"/>
                <w:b/>
                <w:bCs/>
                <w:kern w:val="24"/>
                <w:sz w:val="16"/>
                <w:szCs w:val="16"/>
              </w:rPr>
              <w:t>Ultra-deep sleep</w:t>
            </w:r>
          </w:p>
        </w:tc>
        <w:tc>
          <w:tcPr>
            <w:tcW w:w="2980" w:type="dxa"/>
            <w:hideMark/>
          </w:tcPr>
          <w:p w14:paraId="36503F7D" w14:textId="6ACB69D2" w:rsidR="00462324" w:rsidRPr="004D4FBB" w:rsidRDefault="00462324" w:rsidP="00F2139C">
            <w:pPr>
              <w:autoSpaceDE/>
              <w:autoSpaceDN/>
              <w:adjustRightInd/>
              <w:snapToGrid/>
              <w:spacing w:after="0"/>
              <w:jc w:val="center"/>
              <w:rPr>
                <w:rFonts w:eastAsia="Times New Roman"/>
                <w:sz w:val="16"/>
                <w:szCs w:val="16"/>
              </w:rPr>
            </w:pPr>
            <w:r w:rsidRPr="004D4FBB">
              <w:rPr>
                <w:rFonts w:eastAsia="Malgun Gothic"/>
                <w:kern w:val="24"/>
                <w:sz w:val="16"/>
                <w:szCs w:val="16"/>
              </w:rPr>
              <w:t xml:space="preserve"> </w:t>
            </w:r>
            <w:r w:rsidR="00917B35">
              <w:rPr>
                <w:rFonts w:eastAsia="Malgun Gothic"/>
                <w:kern w:val="24"/>
                <w:sz w:val="16"/>
                <w:szCs w:val="16"/>
              </w:rPr>
              <w:t>[</w:t>
            </w:r>
            <w:r w:rsidR="00D64169">
              <w:rPr>
                <w:rFonts w:eastAsia="Malgun Gothic"/>
                <w:kern w:val="24"/>
                <w:sz w:val="16"/>
                <w:szCs w:val="16"/>
              </w:rPr>
              <w:t>2</w:t>
            </w:r>
            <w:r w:rsidR="00D64169" w:rsidRPr="004D4FBB">
              <w:rPr>
                <w:rFonts w:eastAsia="Malgun Gothic"/>
                <w:kern w:val="24"/>
                <w:sz w:val="16"/>
                <w:szCs w:val="16"/>
              </w:rPr>
              <w:t>000</w:t>
            </w:r>
            <w:r w:rsidR="00917B35">
              <w:rPr>
                <w:rFonts w:eastAsia="Malgun Gothic"/>
                <w:kern w:val="24"/>
                <w:sz w:val="16"/>
                <w:szCs w:val="16"/>
              </w:rPr>
              <w:t>]</w:t>
            </w:r>
            <w:r w:rsidR="00727D69">
              <w:rPr>
                <w:rFonts w:eastAsia="Malgun Gothic"/>
                <w:kern w:val="24"/>
                <w:sz w:val="16"/>
                <w:szCs w:val="16"/>
              </w:rPr>
              <w:t>**</w:t>
            </w:r>
          </w:p>
        </w:tc>
        <w:tc>
          <w:tcPr>
            <w:tcW w:w="3340" w:type="dxa"/>
            <w:hideMark/>
          </w:tcPr>
          <w:p w14:paraId="3FA05F4C" w14:textId="3CAB5E33" w:rsidR="00462324" w:rsidRPr="004D4FBB" w:rsidRDefault="00000000" w:rsidP="00F2139C">
            <w:pPr>
              <w:autoSpaceDE/>
              <w:autoSpaceDN/>
              <w:adjustRightInd/>
              <w:snapToGrid/>
              <w:spacing w:after="0"/>
              <w:jc w:val="center"/>
              <w:rPr>
                <w:rFonts w:eastAsia="Times New Roman"/>
                <w:sz w:val="16"/>
                <w:szCs w:val="16"/>
              </w:rPr>
            </w:pPr>
            <m:oMathPara>
              <m:oMath>
                <m:sSup>
                  <m:sSupPr>
                    <m:ctrlPr>
                      <w:rPr>
                        <w:rFonts w:ascii="Cambria Math" w:eastAsia="Malgun Gothic" w:hAnsi="Cambria Math"/>
                        <w:kern w:val="24"/>
                        <w:sz w:val="16"/>
                        <w:szCs w:val="16"/>
                      </w:rPr>
                    </m:ctrlPr>
                  </m:sSupPr>
                  <m:e>
                    <m:d>
                      <m:dPr>
                        <m:begChr m:val="["/>
                        <m:endChr m:val="]"/>
                        <m:ctrlPr>
                          <w:rPr>
                            <w:rFonts w:ascii="Cambria Math" w:eastAsia="Malgun Gothic" w:hAnsi="Cambria Math"/>
                            <w:kern w:val="24"/>
                            <w:sz w:val="16"/>
                            <w:szCs w:val="16"/>
                          </w:rPr>
                        </m:ctrlPr>
                      </m:dPr>
                      <m:e>
                        <m:r>
                          <m:rPr>
                            <m:sty m:val="p"/>
                          </m:rPr>
                          <w:rPr>
                            <w:rFonts w:ascii="Cambria Math" w:eastAsia="Malgun Gothic" w:hAnsi="Cambria Math"/>
                            <w:kern w:val="24"/>
                            <w:sz w:val="16"/>
                            <w:szCs w:val="16"/>
                          </w:rPr>
                          <m:t>400 ms</m:t>
                        </m:r>
                      </m:e>
                    </m:d>
                    <m:ctrlPr>
                      <w:rPr>
                        <w:rFonts w:ascii="Cambria Math" w:eastAsia="Malgun Gothic" w:hAnsi="Cambria Math"/>
                        <w:i/>
                        <w:kern w:val="24"/>
                        <w:sz w:val="16"/>
                        <w:szCs w:val="16"/>
                      </w:rPr>
                    </m:ctrlPr>
                  </m:e>
                  <m:sup>
                    <m:r>
                      <w:rPr>
                        <w:rFonts w:ascii="Cambria Math" w:eastAsia="Malgun Gothic" w:hAnsi="Cambria Math"/>
                        <w:kern w:val="24"/>
                        <w:sz w:val="16"/>
                        <w:szCs w:val="16"/>
                      </w:rPr>
                      <m:t>†</m:t>
                    </m:r>
                  </m:sup>
                </m:sSup>
                <m:r>
                  <w:rPr>
                    <w:rFonts w:ascii="Cambria Math" w:eastAsia="Malgun Gothic" w:hAnsi="Cambria Math"/>
                    <w:kern w:val="24"/>
                    <w:sz w:val="16"/>
                    <w:szCs w:val="16"/>
                  </w:rPr>
                  <m:t xml:space="preserve"> </m:t>
                </m:r>
              </m:oMath>
            </m:oMathPara>
          </w:p>
        </w:tc>
      </w:tr>
      <w:tr w:rsidR="002144E5" w:rsidRPr="004D4FBB" w14:paraId="6BB54068" w14:textId="77777777" w:rsidTr="002144E5">
        <w:trPr>
          <w:jc w:val="center"/>
        </w:trPr>
        <w:tc>
          <w:tcPr>
            <w:tcW w:w="1580" w:type="dxa"/>
            <w:shd w:val="clear" w:color="auto" w:fill="D9D9D9" w:themeFill="background1" w:themeFillShade="D9"/>
            <w:hideMark/>
          </w:tcPr>
          <w:p w14:paraId="49C27988" w14:textId="77777777" w:rsidR="00462324" w:rsidRPr="004D4FBB" w:rsidRDefault="00462324" w:rsidP="00462324">
            <w:pPr>
              <w:autoSpaceDE/>
              <w:autoSpaceDN/>
              <w:adjustRightInd/>
              <w:snapToGrid/>
              <w:spacing w:after="0"/>
              <w:jc w:val="left"/>
              <w:rPr>
                <w:rFonts w:eastAsia="Times New Roman"/>
                <w:sz w:val="16"/>
                <w:szCs w:val="16"/>
              </w:rPr>
            </w:pPr>
            <w:r w:rsidRPr="004D4FBB">
              <w:rPr>
                <w:rFonts w:eastAsia="Microsoft YaHei Light"/>
                <w:b/>
                <w:bCs/>
                <w:kern w:val="24"/>
                <w:sz w:val="16"/>
                <w:szCs w:val="16"/>
              </w:rPr>
              <w:t xml:space="preserve">Deep sleep </w:t>
            </w:r>
          </w:p>
        </w:tc>
        <w:tc>
          <w:tcPr>
            <w:tcW w:w="2980" w:type="dxa"/>
            <w:hideMark/>
          </w:tcPr>
          <w:p w14:paraId="44BD4154" w14:textId="73C4DB1E" w:rsidR="00462324" w:rsidRPr="004D4FBB" w:rsidRDefault="00462324" w:rsidP="00F2139C">
            <w:pPr>
              <w:autoSpaceDE/>
              <w:autoSpaceDN/>
              <w:adjustRightInd/>
              <w:snapToGrid/>
              <w:spacing w:after="0"/>
              <w:jc w:val="center"/>
              <w:rPr>
                <w:rFonts w:eastAsia="Times New Roman"/>
                <w:sz w:val="16"/>
                <w:szCs w:val="16"/>
              </w:rPr>
            </w:pPr>
            <w:r w:rsidRPr="004D4FBB">
              <w:rPr>
                <w:rFonts w:eastAsia="Microsoft YaHei Light"/>
                <w:kern w:val="24"/>
                <w:sz w:val="16"/>
                <w:szCs w:val="16"/>
              </w:rPr>
              <w:t>450</w:t>
            </w:r>
          </w:p>
        </w:tc>
        <w:tc>
          <w:tcPr>
            <w:tcW w:w="3340" w:type="dxa"/>
            <w:hideMark/>
          </w:tcPr>
          <w:p w14:paraId="2B801513" w14:textId="6216FE37" w:rsidR="00462324" w:rsidRPr="004D4FBB" w:rsidRDefault="00462324" w:rsidP="00F2139C">
            <w:pPr>
              <w:autoSpaceDE/>
              <w:autoSpaceDN/>
              <w:adjustRightInd/>
              <w:snapToGrid/>
              <w:spacing w:after="0"/>
              <w:jc w:val="center"/>
              <w:rPr>
                <w:rFonts w:eastAsia="Times New Roman"/>
                <w:sz w:val="16"/>
                <w:szCs w:val="16"/>
              </w:rPr>
            </w:pPr>
            <w:r w:rsidRPr="004D4FBB">
              <w:rPr>
                <w:rFonts w:eastAsia="Microsoft YaHei Light"/>
                <w:kern w:val="24"/>
                <w:sz w:val="16"/>
                <w:szCs w:val="16"/>
              </w:rPr>
              <w:t>20 ms</w:t>
            </w:r>
          </w:p>
        </w:tc>
      </w:tr>
      <w:tr w:rsidR="002144E5" w:rsidRPr="004D4FBB" w14:paraId="7CB6119C" w14:textId="77777777" w:rsidTr="002144E5">
        <w:trPr>
          <w:jc w:val="center"/>
        </w:trPr>
        <w:tc>
          <w:tcPr>
            <w:tcW w:w="1580" w:type="dxa"/>
            <w:shd w:val="clear" w:color="auto" w:fill="D9D9D9" w:themeFill="background1" w:themeFillShade="D9"/>
            <w:hideMark/>
          </w:tcPr>
          <w:p w14:paraId="2374D310" w14:textId="77777777" w:rsidR="00462324" w:rsidRPr="004D4FBB" w:rsidRDefault="00462324" w:rsidP="00462324">
            <w:pPr>
              <w:autoSpaceDE/>
              <w:autoSpaceDN/>
              <w:adjustRightInd/>
              <w:snapToGrid/>
              <w:spacing w:after="0"/>
              <w:jc w:val="left"/>
              <w:rPr>
                <w:rFonts w:eastAsia="Times New Roman"/>
                <w:sz w:val="16"/>
                <w:szCs w:val="16"/>
              </w:rPr>
            </w:pPr>
            <w:r w:rsidRPr="004D4FBB">
              <w:rPr>
                <w:rFonts w:eastAsia="Microsoft YaHei Light"/>
                <w:b/>
                <w:bCs/>
                <w:kern w:val="24"/>
                <w:sz w:val="16"/>
                <w:szCs w:val="16"/>
              </w:rPr>
              <w:t xml:space="preserve">Light sleep </w:t>
            </w:r>
          </w:p>
        </w:tc>
        <w:tc>
          <w:tcPr>
            <w:tcW w:w="2980" w:type="dxa"/>
            <w:hideMark/>
          </w:tcPr>
          <w:p w14:paraId="53D1DB43" w14:textId="2723689C" w:rsidR="00462324" w:rsidRPr="004D4FBB" w:rsidRDefault="00462324" w:rsidP="00F2139C">
            <w:pPr>
              <w:autoSpaceDE/>
              <w:autoSpaceDN/>
              <w:adjustRightInd/>
              <w:snapToGrid/>
              <w:spacing w:after="0"/>
              <w:jc w:val="center"/>
              <w:rPr>
                <w:rFonts w:eastAsia="Times New Roman"/>
                <w:sz w:val="16"/>
                <w:szCs w:val="16"/>
              </w:rPr>
            </w:pPr>
            <w:r w:rsidRPr="004D4FBB">
              <w:rPr>
                <w:rFonts w:eastAsia="Microsoft YaHei Light"/>
                <w:kern w:val="24"/>
                <w:sz w:val="16"/>
                <w:szCs w:val="16"/>
              </w:rPr>
              <w:t>100</w:t>
            </w:r>
          </w:p>
        </w:tc>
        <w:tc>
          <w:tcPr>
            <w:tcW w:w="3340" w:type="dxa"/>
            <w:hideMark/>
          </w:tcPr>
          <w:p w14:paraId="34D57A00" w14:textId="14710057" w:rsidR="00462324" w:rsidRPr="004D4FBB" w:rsidRDefault="00462324" w:rsidP="00F2139C">
            <w:pPr>
              <w:autoSpaceDE/>
              <w:autoSpaceDN/>
              <w:adjustRightInd/>
              <w:snapToGrid/>
              <w:spacing w:after="0"/>
              <w:jc w:val="center"/>
              <w:rPr>
                <w:rFonts w:eastAsia="Times New Roman"/>
                <w:sz w:val="16"/>
                <w:szCs w:val="16"/>
              </w:rPr>
            </w:pPr>
            <w:r w:rsidRPr="004D4FBB">
              <w:rPr>
                <w:rFonts w:eastAsia="Microsoft YaHei Light"/>
                <w:kern w:val="24"/>
                <w:sz w:val="16"/>
                <w:szCs w:val="16"/>
              </w:rPr>
              <w:t>6 ms</w:t>
            </w:r>
          </w:p>
        </w:tc>
      </w:tr>
      <w:tr w:rsidR="002144E5" w:rsidRPr="004D4FBB" w14:paraId="3B2E06F3" w14:textId="77777777" w:rsidTr="002144E5">
        <w:trPr>
          <w:jc w:val="center"/>
        </w:trPr>
        <w:tc>
          <w:tcPr>
            <w:tcW w:w="1580" w:type="dxa"/>
            <w:shd w:val="clear" w:color="auto" w:fill="D9D9D9" w:themeFill="background1" w:themeFillShade="D9"/>
            <w:hideMark/>
          </w:tcPr>
          <w:p w14:paraId="6FCE960A" w14:textId="77777777" w:rsidR="00462324" w:rsidRPr="004D4FBB" w:rsidRDefault="00462324" w:rsidP="00462324">
            <w:pPr>
              <w:autoSpaceDE/>
              <w:autoSpaceDN/>
              <w:adjustRightInd/>
              <w:snapToGrid/>
              <w:spacing w:after="0"/>
              <w:jc w:val="left"/>
              <w:rPr>
                <w:rFonts w:eastAsia="Times New Roman"/>
                <w:sz w:val="16"/>
                <w:szCs w:val="16"/>
              </w:rPr>
            </w:pPr>
            <w:r w:rsidRPr="004D4FBB">
              <w:rPr>
                <w:rFonts w:eastAsia="Microsoft YaHei Light"/>
                <w:b/>
                <w:bCs/>
                <w:kern w:val="24"/>
                <w:sz w:val="16"/>
                <w:szCs w:val="16"/>
              </w:rPr>
              <w:t xml:space="preserve">Micro sleep </w:t>
            </w:r>
          </w:p>
        </w:tc>
        <w:tc>
          <w:tcPr>
            <w:tcW w:w="2980" w:type="dxa"/>
            <w:hideMark/>
          </w:tcPr>
          <w:p w14:paraId="635EEDF3" w14:textId="4E26D103" w:rsidR="00462324" w:rsidRPr="004D4FBB" w:rsidRDefault="00462324" w:rsidP="00F2139C">
            <w:pPr>
              <w:autoSpaceDE/>
              <w:autoSpaceDN/>
              <w:adjustRightInd/>
              <w:snapToGrid/>
              <w:spacing w:after="0"/>
              <w:jc w:val="center"/>
              <w:rPr>
                <w:rFonts w:eastAsia="Times New Roman"/>
                <w:sz w:val="16"/>
                <w:szCs w:val="16"/>
              </w:rPr>
            </w:pPr>
            <w:r w:rsidRPr="004D4FBB">
              <w:rPr>
                <w:rFonts w:eastAsia="Microsoft YaHei Light"/>
                <w:kern w:val="24"/>
                <w:sz w:val="16"/>
                <w:szCs w:val="16"/>
              </w:rPr>
              <w:t>0</w:t>
            </w:r>
          </w:p>
        </w:tc>
        <w:tc>
          <w:tcPr>
            <w:tcW w:w="3340" w:type="dxa"/>
            <w:hideMark/>
          </w:tcPr>
          <w:p w14:paraId="4BDB67E8" w14:textId="422D3DE6" w:rsidR="00462324" w:rsidRPr="004D4FBB" w:rsidRDefault="00462324" w:rsidP="00F2139C">
            <w:pPr>
              <w:autoSpaceDE/>
              <w:autoSpaceDN/>
              <w:adjustRightInd/>
              <w:snapToGrid/>
              <w:spacing w:after="0"/>
              <w:jc w:val="center"/>
              <w:rPr>
                <w:rFonts w:eastAsia="Times New Roman"/>
                <w:sz w:val="16"/>
                <w:szCs w:val="16"/>
              </w:rPr>
            </w:pPr>
            <w:r w:rsidRPr="004D4FBB">
              <w:rPr>
                <w:rFonts w:eastAsia="Microsoft YaHei Light"/>
                <w:kern w:val="24"/>
                <w:sz w:val="16"/>
                <w:szCs w:val="16"/>
              </w:rPr>
              <w:t>0 ms*</w:t>
            </w:r>
          </w:p>
        </w:tc>
      </w:tr>
      <w:tr w:rsidR="002144E5" w:rsidRPr="004D4FBB" w14:paraId="34DC9A63" w14:textId="77777777" w:rsidTr="002144E5">
        <w:trPr>
          <w:jc w:val="center"/>
        </w:trPr>
        <w:tc>
          <w:tcPr>
            <w:tcW w:w="7900" w:type="dxa"/>
            <w:gridSpan w:val="3"/>
            <w:hideMark/>
          </w:tcPr>
          <w:p w14:paraId="3D5BF96B" w14:textId="77777777" w:rsidR="00462324" w:rsidRDefault="00462324" w:rsidP="00462324">
            <w:pPr>
              <w:autoSpaceDE/>
              <w:autoSpaceDN/>
              <w:adjustRightInd/>
              <w:snapToGrid/>
              <w:spacing w:after="0"/>
              <w:ind w:left="850" w:hanging="850"/>
              <w:jc w:val="left"/>
              <w:rPr>
                <w:rFonts w:eastAsia="Microsoft YaHei Light"/>
                <w:kern w:val="24"/>
                <w:sz w:val="16"/>
                <w:szCs w:val="16"/>
              </w:rPr>
            </w:pPr>
            <w:r w:rsidRPr="004D4FBB">
              <w:rPr>
                <w:rFonts w:eastAsia="Microsoft YaHei Light"/>
                <w:kern w:val="24"/>
                <w:sz w:val="16"/>
                <w:szCs w:val="16"/>
              </w:rPr>
              <w:t>*</w:t>
            </w:r>
            <w:r w:rsidR="0075029A" w:rsidRPr="004D4FBB">
              <w:rPr>
                <w:rFonts w:eastAsia="Microsoft YaHei Light"/>
                <w:kern w:val="24"/>
                <w:sz w:val="16"/>
                <w:szCs w:val="16"/>
              </w:rPr>
              <w:t xml:space="preserve"> </w:t>
            </w:r>
            <w:r w:rsidRPr="004D4FBB">
              <w:rPr>
                <w:rFonts w:eastAsia="Microsoft YaHei Light"/>
                <w:kern w:val="24"/>
                <w:sz w:val="16"/>
                <w:szCs w:val="16"/>
              </w:rPr>
              <w:t>Immediate transition is assumed for power saving study purpose from or to a non-sleep state</w:t>
            </w:r>
          </w:p>
          <w:p w14:paraId="1F3704DB" w14:textId="54FB78F7" w:rsidR="003114D7" w:rsidRDefault="00930258" w:rsidP="00C2367D">
            <w:pPr>
              <w:autoSpaceDE/>
              <w:autoSpaceDN/>
              <w:adjustRightInd/>
              <w:snapToGrid/>
              <w:spacing w:after="0"/>
              <w:ind w:left="337" w:hanging="337"/>
              <w:jc w:val="left"/>
              <w:rPr>
                <w:rFonts w:eastAsia="Microsoft YaHei Light"/>
                <w:kern w:val="24"/>
                <w:sz w:val="16"/>
                <w:szCs w:val="16"/>
              </w:rPr>
            </w:pPr>
            <w:r>
              <w:rPr>
                <w:rFonts w:eastAsia="Microsoft YaHei Light"/>
                <w:kern w:val="24"/>
                <w:sz w:val="16"/>
                <w:szCs w:val="16"/>
              </w:rPr>
              <w:t xml:space="preserve">** </w:t>
            </w:r>
            <w:r w:rsidR="00727D69">
              <w:rPr>
                <w:rFonts w:eastAsia="Microsoft YaHei Light"/>
                <w:kern w:val="24"/>
                <w:sz w:val="16"/>
                <w:szCs w:val="16"/>
              </w:rPr>
              <w:t>Additional transition energy for ‘Ultra-deep sleep’ power state accounts for both ramp-up and ramp-down</w:t>
            </w:r>
            <w:r w:rsidR="002C1D39">
              <w:rPr>
                <w:rFonts w:eastAsia="Microsoft YaHei Light"/>
                <w:kern w:val="24"/>
                <w:sz w:val="16"/>
                <w:szCs w:val="16"/>
              </w:rPr>
              <w:t>, it does not account for energy required for (re-)synchronization</w:t>
            </w:r>
            <w:r w:rsidR="0026128D">
              <w:rPr>
                <w:rFonts w:eastAsia="Microsoft YaHei Light"/>
                <w:kern w:val="24"/>
                <w:sz w:val="16"/>
                <w:szCs w:val="16"/>
              </w:rPr>
              <w:t>.</w:t>
            </w:r>
            <w:r w:rsidR="00727D69">
              <w:rPr>
                <w:rFonts w:eastAsia="Microsoft YaHei Light"/>
                <w:kern w:val="24"/>
                <w:sz w:val="16"/>
                <w:szCs w:val="16"/>
              </w:rPr>
              <w:t xml:space="preserve"> </w:t>
            </w:r>
          </w:p>
          <w:p w14:paraId="6FCD5FAE" w14:textId="687BD59F" w:rsidR="00930258" w:rsidRPr="004D4FBB" w:rsidRDefault="00000000" w:rsidP="00C2367D">
            <w:pPr>
              <w:autoSpaceDE/>
              <w:autoSpaceDN/>
              <w:adjustRightInd/>
              <w:snapToGrid/>
              <w:spacing w:after="0"/>
              <w:ind w:left="337" w:hanging="337"/>
              <w:jc w:val="left"/>
              <w:rPr>
                <w:rFonts w:eastAsia="Times New Roman"/>
                <w:sz w:val="16"/>
                <w:szCs w:val="16"/>
              </w:rPr>
            </w:pPr>
            <m:oMath>
              <m:sSup>
                <m:sSupPr>
                  <m:ctrlPr>
                    <w:rPr>
                      <w:rFonts w:ascii="Cambria Math" w:eastAsia="Malgun Gothic" w:hAnsi="Cambria Math"/>
                      <w:kern w:val="24"/>
                      <w:sz w:val="16"/>
                      <w:szCs w:val="16"/>
                    </w:rPr>
                  </m:ctrlPr>
                </m:sSupPr>
                <m:e>
                  <m:r>
                    <m:rPr>
                      <m:sty m:val="p"/>
                    </m:rPr>
                    <w:rPr>
                      <w:rFonts w:ascii="Cambria Math" w:eastAsia="Malgun Gothic" w:hAnsi="Cambria Math"/>
                      <w:kern w:val="24"/>
                      <w:sz w:val="16"/>
                      <w:szCs w:val="16"/>
                    </w:rPr>
                    <m:t xml:space="preserve"> </m:t>
                  </m:r>
                  <m:ctrlPr>
                    <w:rPr>
                      <w:rFonts w:ascii="Cambria Math" w:eastAsia="Malgun Gothic" w:hAnsi="Cambria Math"/>
                      <w:i/>
                      <w:kern w:val="24"/>
                      <w:sz w:val="16"/>
                      <w:szCs w:val="16"/>
                    </w:rPr>
                  </m:ctrlPr>
                </m:e>
                <m:sup>
                  <m:r>
                    <w:rPr>
                      <w:rFonts w:ascii="Cambria Math" w:eastAsia="Malgun Gothic" w:hAnsi="Cambria Math"/>
                      <w:kern w:val="24"/>
                      <w:sz w:val="16"/>
                      <w:szCs w:val="16"/>
                    </w:rPr>
                    <m:t>†</m:t>
                  </m:r>
                </m:sup>
              </m:sSup>
              <m:r>
                <w:rPr>
                  <w:rFonts w:ascii="Cambria Math" w:eastAsia="Malgun Gothic" w:hAnsi="Cambria Math"/>
                  <w:kern w:val="24"/>
                  <w:sz w:val="16"/>
                  <w:szCs w:val="16"/>
                </w:rPr>
                <m:t xml:space="preserve"> </m:t>
              </m:r>
            </m:oMath>
            <w:r w:rsidR="00882920">
              <w:rPr>
                <w:rFonts w:eastAsia="Microsoft YaHei Light"/>
                <w:kern w:val="24"/>
                <w:sz w:val="16"/>
                <w:szCs w:val="16"/>
              </w:rPr>
              <w:t xml:space="preserve">Total transition time for ‘Ultra-deep sleep’ power state accounts </w:t>
            </w:r>
            <w:r w:rsidR="00E67179">
              <w:rPr>
                <w:rFonts w:eastAsia="Microsoft YaHei Light"/>
                <w:kern w:val="24"/>
                <w:sz w:val="16"/>
                <w:szCs w:val="16"/>
              </w:rPr>
              <w:t>for ramp-up time only</w:t>
            </w:r>
            <w:r w:rsidR="00871FED">
              <w:rPr>
                <w:rFonts w:eastAsia="Microsoft YaHei Light"/>
                <w:kern w:val="24"/>
                <w:sz w:val="16"/>
                <w:szCs w:val="16"/>
              </w:rPr>
              <w:t>, assumptions for (re-)</w:t>
            </w:r>
            <w:r w:rsidR="004A492B">
              <w:rPr>
                <w:rFonts w:eastAsia="Microsoft YaHei Light"/>
                <w:kern w:val="24"/>
                <w:sz w:val="16"/>
                <w:szCs w:val="16"/>
              </w:rPr>
              <w:t xml:space="preserve"> </w:t>
            </w:r>
            <w:r w:rsidR="00871FED">
              <w:rPr>
                <w:rFonts w:eastAsia="Microsoft YaHei Light"/>
                <w:kern w:val="24"/>
                <w:sz w:val="16"/>
                <w:szCs w:val="16"/>
              </w:rPr>
              <w:t xml:space="preserve">synchronization time </w:t>
            </w:r>
            <w:r w:rsidR="004A492B">
              <w:rPr>
                <w:rFonts w:eastAsia="Microsoft YaHei Light"/>
                <w:kern w:val="24"/>
                <w:sz w:val="16"/>
                <w:szCs w:val="16"/>
              </w:rPr>
              <w:t xml:space="preserve">are discussed in Section </w:t>
            </w:r>
            <w:r w:rsidR="004A492B">
              <w:rPr>
                <w:rFonts w:eastAsia="Microsoft YaHei Light"/>
                <w:kern w:val="24"/>
                <w:sz w:val="16"/>
                <w:szCs w:val="16"/>
              </w:rPr>
              <w:fldChar w:fldCharType="begin"/>
            </w:r>
            <w:r w:rsidR="004A492B">
              <w:rPr>
                <w:rFonts w:eastAsia="Microsoft YaHei Light"/>
                <w:kern w:val="24"/>
                <w:sz w:val="16"/>
                <w:szCs w:val="16"/>
              </w:rPr>
              <w:instrText xml:space="preserve"> REF _Ref117602407 \n \h </w:instrText>
            </w:r>
            <w:r w:rsidR="004A492B">
              <w:rPr>
                <w:rFonts w:eastAsia="Microsoft YaHei Light"/>
                <w:kern w:val="24"/>
                <w:sz w:val="16"/>
                <w:szCs w:val="16"/>
              </w:rPr>
            </w:r>
            <w:r w:rsidR="004A492B">
              <w:rPr>
                <w:rFonts w:eastAsia="Microsoft YaHei Light"/>
                <w:kern w:val="24"/>
                <w:sz w:val="16"/>
                <w:szCs w:val="16"/>
              </w:rPr>
              <w:fldChar w:fldCharType="separate"/>
            </w:r>
            <w:r w:rsidR="006A0867">
              <w:rPr>
                <w:rFonts w:eastAsia="Microsoft YaHei Light"/>
                <w:kern w:val="24"/>
                <w:sz w:val="16"/>
                <w:szCs w:val="16"/>
              </w:rPr>
              <w:t>2.2.3.1</w:t>
            </w:r>
            <w:r w:rsidR="004A492B">
              <w:rPr>
                <w:rFonts w:eastAsia="Microsoft YaHei Light"/>
                <w:kern w:val="24"/>
                <w:sz w:val="16"/>
                <w:szCs w:val="16"/>
              </w:rPr>
              <w:fldChar w:fldCharType="end"/>
            </w:r>
          </w:p>
        </w:tc>
      </w:tr>
    </w:tbl>
    <w:p w14:paraId="0ED785AA" w14:textId="77777777" w:rsidR="00462324" w:rsidRPr="004D4FBB" w:rsidRDefault="00462324" w:rsidP="005E69DE"/>
    <w:p w14:paraId="76C7E40A" w14:textId="77335B45" w:rsidR="006F329F" w:rsidRPr="004D4FBB" w:rsidRDefault="006F329F" w:rsidP="006F329F">
      <w:pPr>
        <w:pStyle w:val="Caption"/>
      </w:pPr>
      <w:bookmarkStart w:id="15" w:name="_Ref114057023"/>
      <w:r w:rsidRPr="004D4FBB">
        <w:t xml:space="preserve">Table </w:t>
      </w:r>
      <w:fldSimple w:instr=" SEQ Table \* ARABIC ">
        <w:r w:rsidR="006A0867">
          <w:rPr>
            <w:noProof/>
          </w:rPr>
          <w:t>3</w:t>
        </w:r>
      </w:fldSimple>
      <w:bookmarkEnd w:id="15"/>
      <w:r w:rsidRPr="004D4FBB">
        <w:t xml:space="preserve">: </w:t>
      </w:r>
      <w:r w:rsidR="00756B2B" w:rsidRPr="004D4FBB">
        <w:t xml:space="preserve">UE </w:t>
      </w:r>
      <w:r w:rsidR="000D488B" w:rsidRPr="004D4FBB">
        <w:t>P</w:t>
      </w:r>
      <w:r w:rsidR="00756B2B" w:rsidRPr="004D4FBB">
        <w:t xml:space="preserve">ower </w:t>
      </w:r>
      <w:r w:rsidR="000D488B" w:rsidRPr="004D4FBB">
        <w:t>C</w:t>
      </w:r>
      <w:r w:rsidR="00756B2B" w:rsidRPr="004D4FBB">
        <w:t xml:space="preserve">onsumption </w:t>
      </w:r>
      <w:r w:rsidR="000D488B" w:rsidRPr="004D4FBB">
        <w:t>M</w:t>
      </w:r>
      <w:r w:rsidR="00756B2B" w:rsidRPr="004D4FBB">
        <w:t xml:space="preserve">odel for </w:t>
      </w:r>
      <w:r w:rsidR="000D488B" w:rsidRPr="004D4FBB">
        <w:t>LP-</w:t>
      </w:r>
      <w:r w:rsidR="00756B2B" w:rsidRPr="004D4FBB">
        <w:t>WUR</w:t>
      </w:r>
      <w:r w:rsidR="000D488B" w:rsidRPr="004D4FBB">
        <w:t>.</w:t>
      </w:r>
    </w:p>
    <w:tbl>
      <w:tblPr>
        <w:tblStyle w:val="TableGrid"/>
        <w:tblW w:w="7900" w:type="dxa"/>
        <w:jc w:val="center"/>
        <w:tblLook w:val="0420" w:firstRow="1" w:lastRow="0" w:firstColumn="0" w:lastColumn="0" w:noHBand="0" w:noVBand="1"/>
      </w:tblPr>
      <w:tblGrid>
        <w:gridCol w:w="1065"/>
        <w:gridCol w:w="3667"/>
        <w:gridCol w:w="3168"/>
      </w:tblGrid>
      <w:tr w:rsidR="00A320E3" w:rsidRPr="004D4FBB" w14:paraId="6215D97D" w14:textId="77777777" w:rsidTr="00A320E3">
        <w:trPr>
          <w:jc w:val="center"/>
        </w:trPr>
        <w:tc>
          <w:tcPr>
            <w:tcW w:w="1180" w:type="dxa"/>
            <w:shd w:val="clear" w:color="auto" w:fill="D9D9D9" w:themeFill="background1" w:themeFillShade="D9"/>
            <w:hideMark/>
          </w:tcPr>
          <w:p w14:paraId="2CDCB4A4" w14:textId="77777777" w:rsidR="006F329F" w:rsidRPr="004D4FBB" w:rsidRDefault="006F329F" w:rsidP="00A320E3">
            <w:pPr>
              <w:autoSpaceDE/>
              <w:autoSpaceDN/>
              <w:adjustRightInd/>
              <w:snapToGrid/>
              <w:spacing w:after="0"/>
              <w:jc w:val="left"/>
              <w:rPr>
                <w:rFonts w:eastAsia="Times New Roman"/>
                <w:sz w:val="16"/>
                <w:szCs w:val="16"/>
              </w:rPr>
            </w:pPr>
            <w:r w:rsidRPr="004D4FBB">
              <w:rPr>
                <w:rFonts w:eastAsia="Microsoft YaHei Light"/>
                <w:b/>
                <w:bCs/>
                <w:kern w:val="24"/>
                <w:sz w:val="16"/>
                <w:szCs w:val="16"/>
              </w:rPr>
              <w:t>Power State</w:t>
            </w:r>
          </w:p>
        </w:tc>
        <w:tc>
          <w:tcPr>
            <w:tcW w:w="4340" w:type="dxa"/>
            <w:shd w:val="clear" w:color="auto" w:fill="D9D9D9" w:themeFill="background1" w:themeFillShade="D9"/>
            <w:hideMark/>
          </w:tcPr>
          <w:p w14:paraId="2A0ACA27" w14:textId="77777777" w:rsidR="006F329F" w:rsidRPr="004D4FBB" w:rsidRDefault="006F329F" w:rsidP="006F329F">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Characteristics</w:t>
            </w:r>
          </w:p>
        </w:tc>
        <w:tc>
          <w:tcPr>
            <w:tcW w:w="2380" w:type="dxa"/>
            <w:shd w:val="clear" w:color="auto" w:fill="D9D9D9" w:themeFill="background1" w:themeFillShade="D9"/>
            <w:hideMark/>
          </w:tcPr>
          <w:p w14:paraId="7AF9F416" w14:textId="77777777" w:rsidR="006F329F" w:rsidRPr="004D4FBB" w:rsidRDefault="006F329F" w:rsidP="006F329F">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Relative Power </w:t>
            </w:r>
          </w:p>
        </w:tc>
      </w:tr>
      <w:tr w:rsidR="00A320E3" w:rsidRPr="004D4FBB" w14:paraId="7EC85C73" w14:textId="77777777" w:rsidTr="00A320E3">
        <w:trPr>
          <w:jc w:val="center"/>
        </w:trPr>
        <w:tc>
          <w:tcPr>
            <w:tcW w:w="1180" w:type="dxa"/>
            <w:shd w:val="clear" w:color="auto" w:fill="D9D9D9" w:themeFill="background1" w:themeFillShade="D9"/>
            <w:hideMark/>
          </w:tcPr>
          <w:p w14:paraId="7B458705" w14:textId="77777777" w:rsidR="006F329F" w:rsidRPr="004D4FBB" w:rsidRDefault="006F329F" w:rsidP="006F329F">
            <w:pPr>
              <w:autoSpaceDE/>
              <w:autoSpaceDN/>
              <w:adjustRightInd/>
              <w:snapToGrid/>
              <w:spacing w:after="0"/>
              <w:jc w:val="left"/>
              <w:rPr>
                <w:rFonts w:eastAsia="Times New Roman"/>
                <w:sz w:val="16"/>
                <w:szCs w:val="16"/>
              </w:rPr>
            </w:pPr>
            <w:r w:rsidRPr="004D4FBB">
              <w:rPr>
                <w:rFonts w:eastAsia="Malgun Gothic"/>
                <w:kern w:val="24"/>
                <w:sz w:val="16"/>
                <w:szCs w:val="16"/>
              </w:rPr>
              <w:t>Off</w:t>
            </w:r>
          </w:p>
        </w:tc>
        <w:tc>
          <w:tcPr>
            <w:tcW w:w="4340" w:type="dxa"/>
            <w:hideMark/>
          </w:tcPr>
          <w:p w14:paraId="3559B943" w14:textId="77777777" w:rsidR="006F329F" w:rsidRPr="004D4FBB" w:rsidRDefault="006F329F" w:rsidP="006F329F">
            <w:pPr>
              <w:autoSpaceDE/>
              <w:autoSpaceDN/>
              <w:adjustRightInd/>
              <w:snapToGrid/>
              <w:spacing w:after="0"/>
              <w:jc w:val="left"/>
              <w:rPr>
                <w:rFonts w:eastAsia="Times New Roman"/>
                <w:sz w:val="16"/>
                <w:szCs w:val="16"/>
              </w:rPr>
            </w:pPr>
            <w:r w:rsidRPr="004D4FBB">
              <w:rPr>
                <w:rFonts w:eastAsia="Malgun Gothic"/>
                <w:kern w:val="24"/>
                <w:sz w:val="16"/>
                <w:szCs w:val="16"/>
              </w:rPr>
              <w:t>WUR power consumption when turned off</w:t>
            </w:r>
          </w:p>
        </w:tc>
        <w:tc>
          <w:tcPr>
            <w:tcW w:w="2380" w:type="dxa"/>
            <w:hideMark/>
          </w:tcPr>
          <w:p w14:paraId="4E250F4A" w14:textId="2FBD054F" w:rsidR="006F329F" w:rsidRPr="004D4FBB" w:rsidRDefault="006F329F" w:rsidP="00321592">
            <w:pPr>
              <w:autoSpaceDE/>
              <w:autoSpaceDN/>
              <w:adjustRightInd/>
              <w:snapToGrid/>
              <w:spacing w:after="0"/>
              <w:jc w:val="center"/>
              <w:rPr>
                <w:rFonts w:eastAsia="Times New Roman"/>
                <w:sz w:val="16"/>
                <w:szCs w:val="16"/>
              </w:rPr>
            </w:pPr>
            <w:r w:rsidRPr="004D4FBB">
              <w:rPr>
                <w:rFonts w:eastAsia="Malgun Gothic"/>
                <w:kern w:val="24"/>
                <w:sz w:val="16"/>
                <w:szCs w:val="16"/>
              </w:rPr>
              <w:t xml:space="preserve"> [0.</w:t>
            </w:r>
            <w:r w:rsidR="005E3135" w:rsidRPr="004D4FBB">
              <w:rPr>
                <w:rFonts w:eastAsia="Malgun Gothic"/>
                <w:kern w:val="24"/>
                <w:sz w:val="16"/>
                <w:szCs w:val="16"/>
              </w:rPr>
              <w:t>00</w:t>
            </w:r>
            <w:r w:rsidR="005E3135">
              <w:rPr>
                <w:rFonts w:eastAsia="Malgun Gothic"/>
                <w:kern w:val="24"/>
                <w:sz w:val="16"/>
                <w:szCs w:val="16"/>
              </w:rPr>
              <w:t>1</w:t>
            </w:r>
            <w:r w:rsidRPr="004D4FBB">
              <w:rPr>
                <w:rFonts w:eastAsia="Malgun Gothic"/>
                <w:kern w:val="24"/>
                <w:sz w:val="16"/>
                <w:szCs w:val="16"/>
              </w:rPr>
              <w:t>]*</w:t>
            </w:r>
          </w:p>
        </w:tc>
      </w:tr>
      <w:tr w:rsidR="00A320E3" w:rsidRPr="004D4FBB" w14:paraId="5901F6D4" w14:textId="77777777" w:rsidTr="00A320E3">
        <w:trPr>
          <w:jc w:val="center"/>
        </w:trPr>
        <w:tc>
          <w:tcPr>
            <w:tcW w:w="1180" w:type="dxa"/>
            <w:shd w:val="clear" w:color="auto" w:fill="D9D9D9" w:themeFill="background1" w:themeFillShade="D9"/>
            <w:hideMark/>
          </w:tcPr>
          <w:p w14:paraId="678FAE6C" w14:textId="77777777" w:rsidR="006F329F" w:rsidRPr="004D4FBB" w:rsidRDefault="006F329F" w:rsidP="006F329F">
            <w:pPr>
              <w:autoSpaceDE/>
              <w:autoSpaceDN/>
              <w:adjustRightInd/>
              <w:snapToGrid/>
              <w:spacing w:after="0"/>
              <w:jc w:val="left"/>
              <w:rPr>
                <w:rFonts w:eastAsia="Times New Roman"/>
                <w:sz w:val="16"/>
                <w:szCs w:val="16"/>
              </w:rPr>
            </w:pPr>
            <w:r w:rsidRPr="004D4FBB">
              <w:rPr>
                <w:rFonts w:eastAsia="Microsoft YaHei Light"/>
                <w:kern w:val="24"/>
                <w:sz w:val="16"/>
                <w:szCs w:val="16"/>
              </w:rPr>
              <w:t>On</w:t>
            </w:r>
          </w:p>
        </w:tc>
        <w:tc>
          <w:tcPr>
            <w:tcW w:w="4340" w:type="dxa"/>
            <w:hideMark/>
          </w:tcPr>
          <w:p w14:paraId="0E234ED0" w14:textId="77777777" w:rsidR="006F329F" w:rsidRPr="004D4FBB" w:rsidRDefault="006F329F" w:rsidP="006F329F">
            <w:pPr>
              <w:autoSpaceDE/>
              <w:autoSpaceDN/>
              <w:adjustRightInd/>
              <w:snapToGrid/>
              <w:spacing w:after="0"/>
              <w:jc w:val="left"/>
              <w:rPr>
                <w:rFonts w:eastAsia="Times New Roman"/>
                <w:sz w:val="16"/>
                <w:szCs w:val="16"/>
              </w:rPr>
            </w:pPr>
            <w:r w:rsidRPr="004D4FBB">
              <w:rPr>
                <w:rFonts w:eastAsia="Malgun Gothic"/>
                <w:kern w:val="24"/>
                <w:sz w:val="16"/>
                <w:szCs w:val="16"/>
              </w:rPr>
              <w:t>WUR power consumption when turned on</w:t>
            </w:r>
          </w:p>
        </w:tc>
        <w:tc>
          <w:tcPr>
            <w:tcW w:w="2380" w:type="dxa"/>
            <w:hideMark/>
          </w:tcPr>
          <w:p w14:paraId="7B93326A" w14:textId="26AD564D" w:rsidR="006F329F" w:rsidRPr="004D4FBB" w:rsidRDefault="00B64B4A" w:rsidP="00321592">
            <w:pPr>
              <w:autoSpaceDE/>
              <w:autoSpaceDN/>
              <w:adjustRightInd/>
              <w:snapToGrid/>
              <w:spacing w:after="0"/>
              <w:jc w:val="center"/>
              <w:rPr>
                <w:rFonts w:eastAsia="Times New Roman"/>
                <w:sz w:val="16"/>
                <w:szCs w:val="16"/>
              </w:rPr>
            </w:pPr>
            <w:r>
              <w:rPr>
                <w:rFonts w:eastAsia="Microsoft YaHei Light"/>
                <w:kern w:val="24"/>
                <w:sz w:val="16"/>
                <w:szCs w:val="16"/>
              </w:rPr>
              <w:t>[</w:t>
            </w:r>
            <w:r w:rsidR="006F329F" w:rsidRPr="004D4FBB">
              <w:rPr>
                <w:rFonts w:eastAsia="Microsoft YaHei Light"/>
                <w:kern w:val="24"/>
                <w:sz w:val="16"/>
                <w:szCs w:val="16"/>
              </w:rPr>
              <w:t>0.005</w:t>
            </w:r>
            <w:r w:rsidR="000E28F0">
              <w:rPr>
                <w:rFonts w:eastAsia="Microsoft YaHei Light"/>
                <w:kern w:val="24"/>
                <w:sz w:val="16"/>
                <w:szCs w:val="16"/>
              </w:rPr>
              <w:t>/0.</w:t>
            </w:r>
            <w:r w:rsidR="00565A6C">
              <w:rPr>
                <w:rFonts w:eastAsia="Microsoft YaHei Light"/>
                <w:kern w:val="24"/>
                <w:sz w:val="16"/>
                <w:szCs w:val="16"/>
              </w:rPr>
              <w:t>0</w:t>
            </w:r>
            <w:r w:rsidR="000E28F0">
              <w:rPr>
                <w:rFonts w:eastAsia="Microsoft YaHei Light"/>
                <w:kern w:val="24"/>
                <w:sz w:val="16"/>
                <w:szCs w:val="16"/>
              </w:rPr>
              <w:t>1/0.02/0.03/0.05/0.1/0.2/0.5/1/2/</w:t>
            </w:r>
            <w:r w:rsidR="00773A72">
              <w:rPr>
                <w:rFonts w:eastAsia="Microsoft YaHei Light"/>
                <w:kern w:val="24"/>
                <w:sz w:val="16"/>
                <w:szCs w:val="16"/>
              </w:rPr>
              <w:t>4</w:t>
            </w:r>
            <w:r w:rsidR="006F329F" w:rsidRPr="004D4FBB">
              <w:rPr>
                <w:rFonts w:eastAsia="Microsoft YaHei Light"/>
                <w:kern w:val="24"/>
                <w:sz w:val="16"/>
                <w:szCs w:val="16"/>
              </w:rPr>
              <w:t>]*</w:t>
            </w:r>
          </w:p>
        </w:tc>
      </w:tr>
      <w:tr w:rsidR="00A320E3" w:rsidRPr="004D4FBB" w14:paraId="142F5B30" w14:textId="77777777" w:rsidTr="00DA125D">
        <w:trPr>
          <w:jc w:val="center"/>
        </w:trPr>
        <w:tc>
          <w:tcPr>
            <w:tcW w:w="7900" w:type="dxa"/>
            <w:gridSpan w:val="3"/>
            <w:shd w:val="clear" w:color="auto" w:fill="auto"/>
          </w:tcPr>
          <w:p w14:paraId="58DF93A1" w14:textId="0FC9B756" w:rsidR="00A320E3" w:rsidRPr="004D4FBB" w:rsidRDefault="00DA125D" w:rsidP="006F329F">
            <w:pPr>
              <w:autoSpaceDE/>
              <w:autoSpaceDN/>
              <w:adjustRightInd/>
              <w:snapToGrid/>
              <w:spacing w:after="0"/>
              <w:jc w:val="left"/>
              <w:rPr>
                <w:rFonts w:eastAsia="Microsoft YaHei Light"/>
                <w:kern w:val="24"/>
                <w:sz w:val="16"/>
                <w:szCs w:val="16"/>
              </w:rPr>
            </w:pPr>
            <w:r w:rsidRPr="004D4FBB">
              <w:rPr>
                <w:rFonts w:eastAsia="Microsoft YaHei Light"/>
                <w:kern w:val="24"/>
                <w:sz w:val="16"/>
                <w:szCs w:val="16"/>
              </w:rPr>
              <w:t xml:space="preserve">* </w:t>
            </w:r>
            <w:r w:rsidR="005A3AD0">
              <w:rPr>
                <w:rFonts w:eastAsia="Microsoft YaHei Light"/>
                <w:kern w:val="24"/>
                <w:sz w:val="16"/>
                <w:szCs w:val="16"/>
              </w:rPr>
              <w:t>V</w:t>
            </w:r>
            <w:r w:rsidRPr="004D4FBB">
              <w:rPr>
                <w:rFonts w:eastAsia="Microsoft YaHei Light"/>
                <w:kern w:val="24"/>
                <w:sz w:val="16"/>
                <w:szCs w:val="16"/>
              </w:rPr>
              <w:t>alue</w:t>
            </w:r>
            <w:r w:rsidR="00B64B4A">
              <w:rPr>
                <w:rFonts w:eastAsia="Microsoft YaHei Light"/>
                <w:kern w:val="24"/>
                <w:sz w:val="16"/>
                <w:szCs w:val="16"/>
              </w:rPr>
              <w:t>s</w:t>
            </w:r>
            <w:r w:rsidRPr="004D4FBB">
              <w:rPr>
                <w:rFonts w:eastAsia="Microsoft YaHei Light"/>
                <w:kern w:val="24"/>
                <w:sz w:val="16"/>
                <w:szCs w:val="16"/>
              </w:rPr>
              <w:t xml:space="preserve"> </w:t>
            </w:r>
            <w:r w:rsidR="00B64B4A">
              <w:rPr>
                <w:rFonts w:eastAsia="Microsoft YaHei Light"/>
                <w:kern w:val="24"/>
                <w:sz w:val="16"/>
                <w:szCs w:val="16"/>
              </w:rPr>
              <w:t>are</w:t>
            </w:r>
            <w:r w:rsidRPr="004D4FBB">
              <w:rPr>
                <w:rFonts w:eastAsia="Microsoft YaHei Light"/>
                <w:kern w:val="24"/>
                <w:sz w:val="16"/>
                <w:szCs w:val="16"/>
              </w:rPr>
              <w:t xml:space="preserve"> dependent on the studied architecture</w:t>
            </w:r>
            <w:r w:rsidR="005E3135">
              <w:rPr>
                <w:rFonts w:eastAsia="Microsoft YaHei Light"/>
                <w:kern w:val="24"/>
                <w:sz w:val="16"/>
                <w:szCs w:val="16"/>
              </w:rPr>
              <w:t xml:space="preserve">s in </w:t>
            </w:r>
            <w:r w:rsidR="005A3AD0">
              <w:rPr>
                <w:rFonts w:eastAsia="Microsoft YaHei Light"/>
                <w:kern w:val="24"/>
                <w:sz w:val="16"/>
                <w:szCs w:val="16"/>
              </w:rPr>
              <w:t xml:space="preserve">AI </w:t>
            </w:r>
            <w:r w:rsidR="005E3135">
              <w:rPr>
                <w:rFonts w:eastAsia="Microsoft YaHei Light"/>
                <w:kern w:val="24"/>
                <w:sz w:val="16"/>
                <w:szCs w:val="16"/>
              </w:rPr>
              <w:t>9</w:t>
            </w:r>
            <w:r w:rsidR="005A3AD0">
              <w:rPr>
                <w:rFonts w:eastAsia="Microsoft YaHei Light"/>
                <w:kern w:val="24"/>
                <w:sz w:val="16"/>
                <w:szCs w:val="16"/>
              </w:rPr>
              <w:t>.13.2</w:t>
            </w:r>
          </w:p>
        </w:tc>
      </w:tr>
    </w:tbl>
    <w:p w14:paraId="1446CECB" w14:textId="3F092489" w:rsidR="008E3168" w:rsidRPr="004D4FBB" w:rsidRDefault="008E3168" w:rsidP="00C2367D"/>
    <w:p w14:paraId="44120ABE" w14:textId="4B84F16F" w:rsidR="006109B2" w:rsidRPr="004D4FBB" w:rsidRDefault="006109B2" w:rsidP="006109B2">
      <w:pPr>
        <w:pStyle w:val="Heading4"/>
      </w:pPr>
      <w:r w:rsidRPr="004D4FBB">
        <w:t>Latency</w:t>
      </w:r>
    </w:p>
    <w:p w14:paraId="2024CB54" w14:textId="78AB08E8" w:rsidR="00462324" w:rsidRPr="004D4FBB" w:rsidRDefault="0028680A" w:rsidP="005E69DE">
      <w:r w:rsidRPr="004D4FBB">
        <w:t xml:space="preserve">Latency </w:t>
      </w:r>
      <w:r w:rsidR="00D54F16" w:rsidRPr="004D4FBB">
        <w:t xml:space="preserve">of </w:t>
      </w:r>
      <w:r w:rsidR="00157819" w:rsidRPr="004D4FBB">
        <w:t xml:space="preserve">any of the baseline schemes or the LP-WUS scheme </w:t>
      </w:r>
      <w:r w:rsidR="00691CCE" w:rsidRPr="004D4FBB">
        <w:t>may</w:t>
      </w:r>
      <w:r w:rsidRPr="004D4FBB">
        <w:t xml:space="preserve"> be ev</w:t>
      </w:r>
      <w:r w:rsidR="006C5AAE" w:rsidRPr="004D4FBB">
        <w:t xml:space="preserve">aluated using system level simulations </w:t>
      </w:r>
      <w:r w:rsidR="009C60AC">
        <w:t xml:space="preserve">or analytically depending on the use case and corresponding traffic model. </w:t>
      </w:r>
      <w:r w:rsidR="00335666">
        <w:t>For example, the Poisson arrival process may be considered for the IoT/wearables use case</w:t>
      </w:r>
      <w:r w:rsidR="00C00DF4">
        <w:t xml:space="preserve"> </w:t>
      </w:r>
      <w:r w:rsidR="00691CCE" w:rsidRPr="004D4FBB">
        <w:t>where the number of network events</w:t>
      </w:r>
      <w:r w:rsidR="00C00DF4">
        <w:t>, e.g., paging arrivals,</w:t>
      </w:r>
      <w:r w:rsidR="00691CCE" w:rsidRPr="004D4FBB">
        <w:t xml:space="preserve"> within </w:t>
      </w:r>
      <w:r w:rsidR="00C00DF4">
        <w:t>a</w:t>
      </w:r>
      <w:r w:rsidR="00C00DF4" w:rsidRPr="004D4FBB">
        <w:t xml:space="preserve"> </w:t>
      </w:r>
      <w:r w:rsidR="00691CCE" w:rsidRPr="004D4FBB">
        <w:t>simulated</w:t>
      </w:r>
      <w:r w:rsidR="00C00DF4">
        <w:t>/evaluation</w:t>
      </w:r>
      <w:r w:rsidR="00691CCE" w:rsidRPr="004D4FBB">
        <w:t xml:space="preserve"> </w:t>
      </w:r>
      <w:r w:rsidR="00B10332" w:rsidRPr="004D4FBB">
        <w:t>window follow</w:t>
      </w:r>
      <w:r w:rsidR="00C00DF4">
        <w:t xml:space="preserve"> </w:t>
      </w:r>
      <w:r w:rsidR="00B10332" w:rsidRPr="004D4FBB">
        <w:t>a P</w:t>
      </w:r>
      <w:r w:rsidR="006C5AAE" w:rsidRPr="004D4FBB">
        <w:t>oisson</w:t>
      </w:r>
      <w:r w:rsidR="00B10332" w:rsidRPr="004D4FBB">
        <w:t xml:space="preserve"> distribution </w:t>
      </w:r>
      <w:r w:rsidR="006C5AAE" w:rsidRPr="004D4FBB">
        <w:t xml:space="preserve">and </w:t>
      </w:r>
      <w:r w:rsidR="00AC2BD2" w:rsidRPr="004D4FBB">
        <w:t xml:space="preserve">inter-arrival times between the events follow an </w:t>
      </w:r>
      <w:r w:rsidR="006C5AAE" w:rsidRPr="004D4FBB">
        <w:t xml:space="preserve">exponential </w:t>
      </w:r>
      <w:r w:rsidR="00AC2BD2" w:rsidRPr="004D4FBB">
        <w:t>distribution</w:t>
      </w:r>
      <w:r w:rsidR="006C5AAE" w:rsidRPr="004D4FBB">
        <w:t xml:space="preserve">. </w:t>
      </w:r>
      <w:r w:rsidR="0041615C">
        <w:t>T</w:t>
      </w:r>
      <w:r w:rsidR="00E06516" w:rsidRPr="004D4FBB">
        <w:t>o simplify the evaluation</w:t>
      </w:r>
      <w:r w:rsidR="0006000B">
        <w:t xml:space="preserve"> for the Poisson arrival process</w:t>
      </w:r>
      <w:r w:rsidR="006C5AAE" w:rsidRPr="004D4FBB">
        <w:t xml:space="preserve">, analytical expressions can be derived </w:t>
      </w:r>
      <w:r w:rsidR="00AE79E4" w:rsidRPr="004D4FBB">
        <w:t xml:space="preserve">for latency </w:t>
      </w:r>
      <w:r w:rsidR="004135C5">
        <w:t xml:space="preserve">(according to </w:t>
      </w:r>
      <w:r w:rsidR="00DE0099" w:rsidRPr="00C2367D">
        <w:rPr>
          <w:b/>
          <w:bCs/>
          <w:i/>
          <w:iCs/>
        </w:rPr>
        <w:t>Latency_D</w:t>
      </w:r>
      <w:r w:rsidR="004135C5" w:rsidRPr="00C2367D">
        <w:rPr>
          <w:b/>
          <w:bCs/>
          <w:i/>
          <w:iCs/>
        </w:rPr>
        <w:t>efinition</w:t>
      </w:r>
      <w:r w:rsidR="00DC37D9" w:rsidRPr="00C2367D">
        <w:rPr>
          <w:b/>
          <w:bCs/>
          <w:i/>
          <w:iCs/>
        </w:rPr>
        <w:t xml:space="preserve"> (</w:t>
      </w:r>
      <w:r w:rsidR="00013CD8">
        <w:rPr>
          <w:b/>
          <w:bCs/>
          <w:i/>
          <w:iCs/>
        </w:rPr>
        <w:t>2</w:t>
      </w:r>
      <w:r w:rsidR="00DC37D9" w:rsidRPr="00C2367D">
        <w:rPr>
          <w:b/>
          <w:bCs/>
          <w:i/>
          <w:iCs/>
        </w:rPr>
        <w:t>)</w:t>
      </w:r>
      <w:r w:rsidR="00DC37D9">
        <w:t xml:space="preserve"> in Section </w:t>
      </w:r>
      <w:r w:rsidR="00DC37D9">
        <w:fldChar w:fldCharType="begin"/>
      </w:r>
      <w:r w:rsidR="00DC37D9">
        <w:instrText xml:space="preserve"> REF _Ref117261177 \n \h </w:instrText>
      </w:r>
      <w:r w:rsidR="00DC37D9">
        <w:fldChar w:fldCharType="separate"/>
      </w:r>
      <w:r w:rsidR="006A0867">
        <w:t>2.2.2</w:t>
      </w:r>
      <w:r w:rsidR="00DC37D9">
        <w:fldChar w:fldCharType="end"/>
      </w:r>
      <w:r w:rsidR="004135C5">
        <w:t xml:space="preserve">) </w:t>
      </w:r>
      <w:r w:rsidR="00AE79E4" w:rsidRPr="004D4FBB">
        <w:t>where</w:t>
      </w:r>
      <w:r w:rsidR="006C5AAE" w:rsidRPr="004D4FBB">
        <w:t xml:space="preserve"> </w:t>
      </w:r>
      <w:r w:rsidR="00743D8C">
        <w:t xml:space="preserve">a </w:t>
      </w:r>
      <w:r w:rsidR="006C5AAE" w:rsidRPr="004D4FBB">
        <w:t>network event</w:t>
      </w:r>
      <w:r w:rsidR="00BA0D38">
        <w:t>, e.g., data arrival, is assumed to arrive uniformly</w:t>
      </w:r>
      <w:r w:rsidR="006C5AAE" w:rsidRPr="004D4FBB">
        <w:t xml:space="preserve"> </w:t>
      </w:r>
      <w:r w:rsidR="00302897">
        <w:t>in</w:t>
      </w:r>
      <w:r w:rsidR="00302897" w:rsidRPr="004D4FBB">
        <w:t xml:space="preserve"> </w:t>
      </w:r>
      <w:r w:rsidR="00710457" w:rsidRPr="004D4FBB">
        <w:t>any transaction cycle</w:t>
      </w:r>
      <w:r w:rsidR="00302897">
        <w:t>, i.e., mean inter-arrival time</w:t>
      </w:r>
      <w:r w:rsidR="00710457" w:rsidRPr="004D4FBB">
        <w:t>.</w:t>
      </w:r>
      <w:r w:rsidR="00273303" w:rsidRPr="004D4FBB">
        <w:t xml:space="preserve"> The </w:t>
      </w:r>
      <w:r w:rsidR="0041447C" w:rsidRPr="004D4FBB">
        <w:t xml:space="preserve">latency of </w:t>
      </w:r>
      <w:r w:rsidR="0078696D" w:rsidRPr="004D4FBB">
        <w:t xml:space="preserve">the </w:t>
      </w:r>
      <w:r w:rsidR="0041447C" w:rsidRPr="004D4FBB">
        <w:t xml:space="preserve">DRX </w:t>
      </w:r>
      <m:oMath>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DRX</m:t>
                </m:r>
              </m:sub>
            </m:sSub>
          </m:e>
        </m:d>
      </m:oMath>
      <w:r w:rsidR="00017128" w:rsidRPr="004D4FBB">
        <w:t xml:space="preserve"> </w:t>
      </w:r>
      <w:r w:rsidR="0041447C" w:rsidRPr="004D4FBB">
        <w:t xml:space="preserve">and </w:t>
      </w:r>
      <w:r w:rsidR="0078696D" w:rsidRPr="004D4FBB">
        <w:t xml:space="preserve">the </w:t>
      </w:r>
      <w:r w:rsidR="0041447C" w:rsidRPr="004D4FBB">
        <w:t xml:space="preserve">eDRX </w:t>
      </w:r>
      <m:oMath>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eDRX</m:t>
                </m:r>
              </m:sub>
            </m:sSub>
          </m:e>
        </m:d>
      </m:oMath>
      <w:r w:rsidR="00017128" w:rsidRPr="004D4FBB">
        <w:t xml:space="preserve"> </w:t>
      </w:r>
      <w:r w:rsidR="0041447C" w:rsidRPr="004D4FBB">
        <w:t xml:space="preserve">schemes can </w:t>
      </w:r>
      <w:r w:rsidR="00302897">
        <w:t xml:space="preserve">then </w:t>
      </w:r>
      <w:r w:rsidR="0041447C" w:rsidRPr="004D4FBB">
        <w:t>be derived, respectively, as</w:t>
      </w:r>
      <w:r w:rsidR="00017128" w:rsidRPr="004D4FBB">
        <w:t xml:space="preserve"> [see appendix A]</w:t>
      </w:r>
    </w:p>
    <w:p w14:paraId="3F572409" w14:textId="5D7AD7B3" w:rsidR="00491BD8" w:rsidRPr="004D4FBB" w:rsidRDefault="00000000" w:rsidP="00E77148">
      <w:pPr>
        <w:ind w:left="2610"/>
      </w:pPr>
      <m:oMath>
        <m:sSub>
          <m:sSubPr>
            <m:ctrlPr>
              <w:rPr>
                <w:rFonts w:ascii="Cambria Math" w:hAnsi="Cambria Math"/>
                <w:i/>
              </w:rPr>
            </m:ctrlPr>
          </m:sSubPr>
          <m:e>
            <m:r>
              <w:rPr>
                <w:rFonts w:ascii="Cambria Math" w:hAnsi="Cambria Math"/>
              </w:rPr>
              <m:t>L</m:t>
            </m:r>
          </m:e>
          <m:sub>
            <m:r>
              <w:rPr>
                <w:rFonts w:ascii="Cambria Math" w:hAnsi="Cambria Math"/>
              </w:rPr>
              <m:t>DRX</m:t>
            </m:r>
          </m:sub>
        </m:sSub>
        <m:r>
          <w:rPr>
            <w:rFonts w:ascii="Cambria Math" w:hAnsi="Cambria Math"/>
          </w:rPr>
          <m:t>=</m:t>
        </m:r>
        <m:f>
          <m:fPr>
            <m:ctrlPr>
              <w:rPr>
                <w:rFonts w:ascii="Cambria Math" w:hAnsi="Cambria Math"/>
                <w:i/>
              </w:rPr>
            </m:ctrlPr>
          </m:fPr>
          <m:num>
            <m:r>
              <w:rPr>
                <w:rFonts w:ascii="Cambria Math" w:hAnsi="Cambria Math"/>
              </w:rPr>
              <m:t>A</m:t>
            </m:r>
          </m:num>
          <m:den>
            <m:r>
              <w:rPr>
                <w:rFonts w:ascii="Cambria Math" w:hAnsi="Cambria Math"/>
              </w:rPr>
              <m:t>2</m:t>
            </m:r>
          </m:den>
        </m:f>
      </m:oMath>
      <w:r w:rsidR="00602D9E" w:rsidRPr="004D4FBB">
        <w:t xml:space="preserve"> ,</w:t>
      </w:r>
    </w:p>
    <w:p w14:paraId="6D6DE9CE" w14:textId="4CB1D2E1" w:rsidR="00F20412" w:rsidRPr="004D4FBB" w:rsidRDefault="00000000" w:rsidP="00E77148">
      <w:pPr>
        <w:ind w:left="2610"/>
      </w:pPr>
      <m:oMath>
        <m:sSub>
          <m:sSubPr>
            <m:ctrlPr>
              <w:rPr>
                <w:rFonts w:ascii="Cambria Math" w:hAnsi="Cambria Math"/>
                <w:i/>
              </w:rPr>
            </m:ctrlPr>
          </m:sSubPr>
          <m:e>
            <m:r>
              <w:rPr>
                <w:rFonts w:ascii="Cambria Math" w:hAnsi="Cambria Math"/>
              </w:rPr>
              <m:t>L</m:t>
            </m:r>
          </m:e>
          <m:sub>
            <m:r>
              <w:rPr>
                <w:rFonts w:ascii="Cambria Math" w:hAnsi="Cambria Math"/>
              </w:rPr>
              <m:t>eDRX</m:t>
            </m:r>
          </m:sub>
        </m:sSub>
        <m:r>
          <w:rPr>
            <w:rFonts w:ascii="Cambria Math" w:hAnsi="Cambria Math"/>
          </w:rPr>
          <m:t>=</m:t>
        </m:r>
        <m:f>
          <m:fPr>
            <m:ctrlPr>
              <w:rPr>
                <w:rFonts w:ascii="Cambria Math" w:hAnsi="Cambria Math"/>
                <w:i/>
                <w:iCs/>
              </w:rPr>
            </m:ctrlPr>
          </m:fPr>
          <m:num>
            <m:r>
              <w:rPr>
                <w:rFonts w:ascii="Cambria Math" w:hAnsi="Cambria Math"/>
              </w:rPr>
              <m:t>PTW</m:t>
            </m:r>
          </m:num>
          <m:den>
            <m:r>
              <w:rPr>
                <w:rFonts w:ascii="Cambria Math" w:hAnsi="Cambria Math"/>
              </w:rPr>
              <m:t>B</m:t>
            </m:r>
          </m:den>
        </m:f>
        <m:d>
          <m:dPr>
            <m:ctrlPr>
              <w:rPr>
                <w:rFonts w:ascii="Cambria Math" w:hAnsi="Cambria Math"/>
                <w:i/>
                <w:iCs/>
              </w:rPr>
            </m:ctrlPr>
          </m:dPr>
          <m:e>
            <m:f>
              <m:fPr>
                <m:ctrlPr>
                  <w:rPr>
                    <w:rFonts w:ascii="Cambria Math" w:hAnsi="Cambria Math"/>
                    <w:i/>
                    <w:iCs/>
                  </w:rPr>
                </m:ctrlPr>
              </m:fPr>
              <m:num>
                <m:r>
                  <w:rPr>
                    <w:rFonts w:ascii="Cambria Math" w:hAnsi="Cambria Math"/>
                  </w:rPr>
                  <m:t>A</m:t>
                </m:r>
              </m:num>
              <m:den>
                <m:r>
                  <w:rPr>
                    <w:rFonts w:ascii="Cambria Math" w:hAnsi="Cambria Math"/>
                  </w:rPr>
                  <m:t>2</m:t>
                </m:r>
              </m:den>
            </m:f>
          </m:e>
        </m:d>
        <m:r>
          <w:rPr>
            <w:rFonts w:ascii="Cambria Math" w:hAnsi="Cambria Math"/>
          </w:rPr>
          <m:t>+</m:t>
        </m:r>
        <m:d>
          <m:dPr>
            <m:ctrlPr>
              <w:rPr>
                <w:rFonts w:ascii="Cambria Math" w:hAnsi="Cambria Math"/>
                <w:i/>
                <w:iCs/>
              </w:rPr>
            </m:ctrlPr>
          </m:dPr>
          <m:e>
            <m:r>
              <w:rPr>
                <w:rFonts w:ascii="Cambria Math" w:hAnsi="Cambria Math"/>
              </w:rPr>
              <m:t>1-</m:t>
            </m:r>
            <m:f>
              <m:fPr>
                <m:ctrlPr>
                  <w:rPr>
                    <w:rFonts w:ascii="Cambria Math" w:hAnsi="Cambria Math"/>
                    <w:i/>
                    <w:iCs/>
                  </w:rPr>
                </m:ctrlPr>
              </m:fPr>
              <m:num>
                <m:r>
                  <w:rPr>
                    <w:rFonts w:ascii="Cambria Math" w:hAnsi="Cambria Math"/>
                  </w:rPr>
                  <m:t>PTW</m:t>
                </m:r>
              </m:num>
              <m:den>
                <m:r>
                  <w:rPr>
                    <w:rFonts w:ascii="Cambria Math" w:hAnsi="Cambria Math"/>
                  </w:rPr>
                  <m:t>B</m:t>
                </m:r>
              </m:den>
            </m:f>
          </m:e>
        </m:d>
        <m:d>
          <m:dPr>
            <m:ctrlPr>
              <w:rPr>
                <w:rFonts w:ascii="Cambria Math" w:hAnsi="Cambria Math"/>
                <w:i/>
                <w:iCs/>
              </w:rPr>
            </m:ctrlPr>
          </m:dPr>
          <m:e>
            <m:f>
              <m:fPr>
                <m:ctrlPr>
                  <w:rPr>
                    <w:rFonts w:ascii="Cambria Math" w:hAnsi="Cambria Math"/>
                    <w:i/>
                    <w:iCs/>
                  </w:rPr>
                </m:ctrlPr>
              </m:fPr>
              <m:num>
                <m:r>
                  <w:rPr>
                    <w:rFonts w:ascii="Cambria Math" w:hAnsi="Cambria Math"/>
                  </w:rPr>
                  <m:t>B -PTW</m:t>
                </m:r>
              </m:num>
              <m:den>
                <m:r>
                  <w:rPr>
                    <w:rFonts w:ascii="Cambria Math" w:hAnsi="Cambria Math"/>
                  </w:rPr>
                  <m:t>2</m:t>
                </m:r>
              </m:den>
            </m:f>
          </m:e>
        </m:d>
      </m:oMath>
      <w:r w:rsidR="00602D9E" w:rsidRPr="004D4FBB">
        <w:rPr>
          <w:iCs/>
        </w:rPr>
        <w:t xml:space="preserve"> ,</w:t>
      </w:r>
    </w:p>
    <w:p w14:paraId="79128019" w14:textId="07EAD241" w:rsidR="00491BD8" w:rsidRPr="004D4FBB" w:rsidRDefault="00491BD8" w:rsidP="005E69DE">
      <w:r w:rsidRPr="004D4FBB">
        <w:t xml:space="preserve">whereas the latency of the LP-WUR </w:t>
      </w:r>
      <m:oMath>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WUR</m:t>
                </m:r>
              </m:sub>
            </m:sSub>
          </m:e>
        </m:d>
      </m:oMath>
      <w:r w:rsidR="00CF63EA" w:rsidRPr="004D4FBB">
        <w:t xml:space="preserve"> </w:t>
      </w:r>
      <w:r w:rsidRPr="004D4FBB">
        <w:t>can be derived</w:t>
      </w:r>
      <w:r w:rsidR="00F7634B" w:rsidRPr="004D4FBB">
        <w:t xml:space="preserve">, assuming that the main radio </w:t>
      </w:r>
      <w:r w:rsidR="006F0102" w:rsidRPr="004D4FBB">
        <w:t xml:space="preserve">is </w:t>
      </w:r>
      <w:r w:rsidR="00F7634B" w:rsidRPr="004D4FBB">
        <w:t xml:space="preserve">still </w:t>
      </w:r>
      <w:r w:rsidR="001058CA" w:rsidRPr="004D4FBB">
        <w:t>restricted to</w:t>
      </w:r>
      <w:r w:rsidR="00F7634B" w:rsidRPr="004D4FBB">
        <w:t xml:space="preserve"> </w:t>
      </w:r>
      <w:r w:rsidR="0053467B" w:rsidRPr="004D4FBB">
        <w:t>a DRX cycle</w:t>
      </w:r>
      <w:r w:rsidR="00344673" w:rsidRPr="004D4FBB">
        <w:t xml:space="preserve"> configuration</w:t>
      </w:r>
      <w:r w:rsidR="00F7634B" w:rsidRPr="004D4FBB">
        <w:t>,</w:t>
      </w:r>
      <w:r w:rsidRPr="004D4FBB">
        <w:t xml:space="preserve"> as</w:t>
      </w:r>
      <w:r w:rsidR="0026683B" w:rsidRPr="004D4FBB">
        <w:t xml:space="preserve"> [see appendix B]</w:t>
      </w:r>
    </w:p>
    <w:p w14:paraId="73FA447E" w14:textId="6B4D901D" w:rsidR="0053467B" w:rsidRPr="004D4FBB" w:rsidRDefault="00000000" w:rsidP="00124FE7">
      <w:pPr>
        <w:ind w:left="2610"/>
      </w:pPr>
      <m:oMath>
        <m:sSub>
          <m:sSubPr>
            <m:ctrlPr>
              <w:rPr>
                <w:rFonts w:ascii="Cambria Math" w:hAnsi="Cambria Math"/>
                <w:i/>
                <w:iCs/>
              </w:rPr>
            </m:ctrlPr>
          </m:sSubPr>
          <m:e>
            <m:r>
              <w:rPr>
                <w:rFonts w:ascii="Cambria Math" w:hAnsi="Cambria Math"/>
              </w:rPr>
              <m:t>L</m:t>
            </m:r>
          </m:e>
          <m:sub>
            <m:r>
              <w:rPr>
                <w:rFonts w:ascii="Cambria Math" w:hAnsi="Cambria Math"/>
              </w:rPr>
              <m:t>WUR</m:t>
            </m:r>
          </m:sub>
        </m:sSub>
        <m:r>
          <w:rPr>
            <w:rFonts w:ascii="Cambria Math" w:hAnsi="Cambria Math"/>
          </w:rPr>
          <m:t>=</m:t>
        </m:r>
        <m:f>
          <m:fPr>
            <m:ctrlPr>
              <w:rPr>
                <w:rFonts w:ascii="Cambria Math" w:hAnsi="Cambria Math"/>
                <w:i/>
                <w:iCs/>
              </w:rPr>
            </m:ctrlPr>
          </m:fPr>
          <m:num>
            <m:r>
              <w:rPr>
                <w:rFonts w:ascii="Cambria Math" w:hAnsi="Cambria Math"/>
              </w:rPr>
              <m:t>3A</m:t>
            </m:r>
          </m:num>
          <m:den>
            <m:r>
              <w:rPr>
                <w:rFonts w:ascii="Cambria Math" w:hAnsi="Cambria Math"/>
              </w:rPr>
              <m:t>2</m:t>
            </m:r>
          </m:den>
        </m:f>
        <m:r>
          <w:rPr>
            <w:rFonts w:ascii="Cambria Math" w:hAnsi="Cambria Math"/>
          </w:rPr>
          <m:t>-</m:t>
        </m:r>
        <m:f>
          <m:fPr>
            <m:ctrlPr>
              <w:rPr>
                <w:rFonts w:ascii="Cambria Math" w:hAnsi="Cambria Math"/>
                <w:i/>
                <w:iCs/>
              </w:rPr>
            </m:ctrlPr>
          </m:fPr>
          <m:num>
            <m:sSup>
              <m:sSupPr>
                <m:ctrlPr>
                  <w:rPr>
                    <w:rFonts w:ascii="Cambria Math" w:hAnsi="Cambria Math"/>
                    <w:i/>
                    <w:iCs/>
                  </w:rPr>
                </m:ctrlPr>
              </m:sSupPr>
              <m:e>
                <m:d>
                  <m:dPr>
                    <m:ctrlPr>
                      <w:rPr>
                        <w:rFonts w:ascii="Cambria Math" w:hAnsi="Cambria Math"/>
                        <w:i/>
                        <w:iCs/>
                      </w:rPr>
                    </m:ctrlPr>
                  </m:dPr>
                  <m:e>
                    <m:r>
                      <w:rPr>
                        <w:rFonts w:ascii="Cambria Math" w:hAnsi="Cambria Math"/>
                      </w:rPr>
                      <m:t>A-D</m:t>
                    </m:r>
                  </m:e>
                </m:d>
              </m:e>
              <m:sup>
                <m:r>
                  <w:rPr>
                    <w:rFonts w:ascii="Cambria Math" w:hAnsi="Cambria Math"/>
                  </w:rPr>
                  <m:t>2</m:t>
                </m:r>
              </m:sup>
            </m:sSup>
          </m:num>
          <m:den>
            <m:r>
              <w:rPr>
                <w:rFonts w:ascii="Cambria Math" w:hAnsi="Cambria Math"/>
              </w:rPr>
              <m:t>A</m:t>
            </m:r>
          </m:den>
        </m:f>
      </m:oMath>
      <w:r w:rsidR="00124FE7" w:rsidRPr="004D4FBB">
        <w:rPr>
          <w:iCs/>
        </w:rPr>
        <w:t>,</w:t>
      </w:r>
    </w:p>
    <w:p w14:paraId="3C73DC86" w14:textId="5481A058" w:rsidR="0053467B" w:rsidRDefault="00DF6CE9" w:rsidP="005E69DE">
      <w:r w:rsidRPr="004D4FBB">
        <w:t xml:space="preserve">where </w:t>
      </w:r>
      <m:oMath>
        <m:r>
          <w:rPr>
            <w:rFonts w:ascii="Cambria Math" w:hAnsi="Cambria Math"/>
          </w:rPr>
          <m:t>A, B, D,</m:t>
        </m:r>
      </m:oMath>
      <w:r w:rsidRPr="004D4FBB">
        <w:t xml:space="preserve"> and </w:t>
      </w:r>
      <m:oMath>
        <m:r>
          <w:rPr>
            <w:rFonts w:ascii="Cambria Math" w:hAnsi="Cambria Math"/>
          </w:rPr>
          <m:t>PTW</m:t>
        </m:r>
      </m:oMath>
      <w:r w:rsidRPr="004D4FBB">
        <w:t xml:space="preserve"> </w:t>
      </w:r>
      <w:r w:rsidR="003063BB" w:rsidRPr="004D4FBB">
        <w:t>represent the DRX cycle duration, the eDRX cycle duration, the time required to pr</w:t>
      </w:r>
      <w:r w:rsidR="008778B1" w:rsidRPr="004D4FBB">
        <w:t>ocess the LP-WUS and wake-up the main radio, and the Paging Time Window duration, respectively</w:t>
      </w:r>
      <w:r w:rsidRPr="004D4FBB">
        <w:t xml:space="preserve">. </w:t>
      </w:r>
      <w:r w:rsidR="0053467B" w:rsidRPr="004D4FBB">
        <w:t xml:space="preserve">Alternatively, the latency of the LP-WUR </w:t>
      </w:r>
      <w:r w:rsidR="000D7B77">
        <w:t xml:space="preserve">(according to </w:t>
      </w:r>
      <w:r w:rsidR="00C71CDA" w:rsidRPr="00597144">
        <w:rPr>
          <w:b/>
          <w:bCs/>
          <w:i/>
          <w:iCs/>
        </w:rPr>
        <w:t>Latency_Definition (</w:t>
      </w:r>
      <w:r w:rsidR="00272512">
        <w:rPr>
          <w:b/>
          <w:bCs/>
          <w:i/>
          <w:iCs/>
        </w:rPr>
        <w:t>3</w:t>
      </w:r>
      <w:r w:rsidR="00C71CDA" w:rsidRPr="00597144">
        <w:rPr>
          <w:b/>
          <w:bCs/>
          <w:i/>
          <w:iCs/>
        </w:rPr>
        <w:t>)</w:t>
      </w:r>
      <w:r w:rsidR="00C71CDA">
        <w:rPr>
          <w:b/>
          <w:bCs/>
          <w:i/>
          <w:iCs/>
        </w:rPr>
        <w:t xml:space="preserve"> </w:t>
      </w:r>
      <w:r w:rsidR="000D7B77">
        <w:t xml:space="preserve">in Section </w:t>
      </w:r>
      <w:r w:rsidR="000D7B77">
        <w:fldChar w:fldCharType="begin"/>
      </w:r>
      <w:r w:rsidR="000D7B77">
        <w:instrText xml:space="preserve"> REF _Ref117261177 \n \h </w:instrText>
      </w:r>
      <w:r w:rsidR="000D7B77">
        <w:fldChar w:fldCharType="separate"/>
      </w:r>
      <w:r w:rsidR="006A0867">
        <w:t>2.2.2</w:t>
      </w:r>
      <w:r w:rsidR="000D7B77">
        <w:fldChar w:fldCharType="end"/>
      </w:r>
      <w:r w:rsidR="000D7B77">
        <w:t xml:space="preserve">) </w:t>
      </w:r>
      <w:r w:rsidR="0053467B" w:rsidRPr="004D4FBB">
        <w:t>assuming that the main radio may wake-up on demand</w:t>
      </w:r>
      <w:r w:rsidR="00FC3B4D" w:rsidRPr="004D4FBB">
        <w:t xml:space="preserve"> without </w:t>
      </w:r>
      <w:r w:rsidR="006F0102" w:rsidRPr="004D4FBB">
        <w:t>being restricted to</w:t>
      </w:r>
      <w:r w:rsidR="00FC3B4D" w:rsidRPr="004D4FBB">
        <w:t xml:space="preserve"> any DRX cycle</w:t>
      </w:r>
      <w:r w:rsidR="00344673" w:rsidRPr="004D4FBB">
        <w:t xml:space="preserve"> configuration</w:t>
      </w:r>
      <w:r w:rsidR="004516C2">
        <w:t xml:space="preserve"> can be expressed as</w:t>
      </w:r>
    </w:p>
    <w:p w14:paraId="404D7A05" w14:textId="5EDC5207" w:rsidR="004516C2" w:rsidRPr="004D4FBB" w:rsidRDefault="00000000" w:rsidP="004516C2">
      <w:pPr>
        <w:ind w:left="2610"/>
      </w:pPr>
      <m:oMath>
        <m:sSub>
          <m:sSubPr>
            <m:ctrlPr>
              <w:rPr>
                <w:rFonts w:ascii="Cambria Math" w:hAnsi="Cambria Math"/>
                <w:i/>
                <w:iCs/>
              </w:rPr>
            </m:ctrlPr>
          </m:sSubPr>
          <m:e>
            <m:r>
              <w:rPr>
                <w:rFonts w:ascii="Cambria Math" w:hAnsi="Cambria Math"/>
              </w:rPr>
              <m:t>L</m:t>
            </m:r>
          </m:e>
          <m:sub>
            <m:r>
              <w:rPr>
                <w:rFonts w:ascii="Cambria Math" w:hAnsi="Cambria Math"/>
              </w:rPr>
              <m:t>WUR</m:t>
            </m:r>
          </m:sub>
        </m:sSub>
        <m:r>
          <w:rPr>
            <w:rFonts w:ascii="Cambria Math" w:hAnsi="Cambria Math"/>
          </w:rPr>
          <m:t>=D+</m:t>
        </m:r>
        <m:f>
          <m:fPr>
            <m:ctrlPr>
              <w:rPr>
                <w:rFonts w:ascii="Cambria Math" w:hAnsi="Cambria Math"/>
                <w:i/>
                <w:iCs/>
              </w:rPr>
            </m:ctrlPr>
          </m:fPr>
          <m:num>
            <m:r>
              <w:rPr>
                <w:rFonts w:ascii="Cambria Math" w:hAnsi="Cambria Math"/>
              </w:rPr>
              <m:t>C</m:t>
            </m:r>
          </m:num>
          <m:den>
            <m:r>
              <w:rPr>
                <w:rFonts w:ascii="Cambria Math" w:hAnsi="Cambria Math"/>
              </w:rPr>
              <m:t>2</m:t>
            </m:r>
          </m:den>
        </m:f>
      </m:oMath>
      <w:r w:rsidR="004516C2" w:rsidRPr="004D4FBB">
        <w:rPr>
          <w:iCs/>
        </w:rPr>
        <w:t>,</w:t>
      </w:r>
    </w:p>
    <w:p w14:paraId="5B1461DE" w14:textId="0BF137BF" w:rsidR="006B6256" w:rsidRDefault="00F165D3" w:rsidP="005E69DE">
      <w:r>
        <w:t xml:space="preserve">where </w:t>
      </w:r>
      <m:oMath>
        <m:r>
          <w:rPr>
            <w:rFonts w:ascii="Cambria Math" w:hAnsi="Cambria Math"/>
          </w:rPr>
          <m:t>C</m:t>
        </m:r>
      </m:oMath>
      <w:r>
        <w:t xml:space="preserve"> represents the </w:t>
      </w:r>
      <w:r w:rsidR="007D765D">
        <w:t>RACH occasions</w:t>
      </w:r>
      <w:r w:rsidR="00A72812">
        <w:t xml:space="preserve"> (ROs)</w:t>
      </w:r>
      <w:r w:rsidR="007D765D">
        <w:t xml:space="preserve"> periodicity which can be as frequent as </w:t>
      </w:r>
      <w:r w:rsidR="0095425D">
        <w:t>every frame, i.e., 10ms, according to [</w:t>
      </w:r>
      <w:r w:rsidR="00902CB5">
        <w:t xml:space="preserve">3GPP TS </w:t>
      </w:r>
      <w:r w:rsidR="0095425D">
        <w:t>38.211</w:t>
      </w:r>
      <w:r w:rsidR="00466DC8">
        <w:t xml:space="preserve"> Section 6.3.3.2</w:t>
      </w:r>
      <w:r w:rsidR="0095425D">
        <w:t>]</w:t>
      </w:r>
      <w:r w:rsidR="00466DC8">
        <w:t>.</w:t>
      </w:r>
      <w:r w:rsidR="005A1596">
        <w:t xml:space="preserve"> The second term may be ignored when </w:t>
      </w:r>
      <m:oMath>
        <m:r>
          <w:rPr>
            <w:rFonts w:ascii="Cambria Math" w:hAnsi="Cambria Math"/>
          </w:rPr>
          <m:t>D≫C</m:t>
        </m:r>
      </m:oMath>
      <w:r w:rsidR="005A1596">
        <w:t xml:space="preserve"> </w:t>
      </w:r>
      <w:r w:rsidR="005073BC">
        <w:t xml:space="preserve">and the latency </w:t>
      </w:r>
      <w:r w:rsidR="006B6256" w:rsidRPr="004D4FBB">
        <w:t xml:space="preserve">may simply be considered as </w:t>
      </w:r>
      <m:oMath>
        <m:sSub>
          <m:sSubPr>
            <m:ctrlPr>
              <w:rPr>
                <w:rFonts w:ascii="Cambria Math" w:hAnsi="Cambria Math"/>
                <w:i/>
                <w:iCs/>
              </w:rPr>
            </m:ctrlPr>
          </m:sSubPr>
          <m:e>
            <m:r>
              <w:rPr>
                <w:rFonts w:ascii="Cambria Math" w:hAnsi="Cambria Math"/>
              </w:rPr>
              <m:t>L</m:t>
            </m:r>
          </m:e>
          <m:sub>
            <m:r>
              <w:rPr>
                <w:rFonts w:ascii="Cambria Math" w:hAnsi="Cambria Math"/>
              </w:rPr>
              <m:t>WUR</m:t>
            </m:r>
          </m:sub>
        </m:sSub>
        <m:r>
          <w:rPr>
            <w:rFonts w:ascii="Cambria Math" w:hAnsi="Cambria Math"/>
          </w:rPr>
          <m:t>=D</m:t>
        </m:r>
      </m:oMath>
      <w:r w:rsidR="008E3168">
        <w:t xml:space="preserve"> which is the expected LP-WUS latency according to </w:t>
      </w:r>
      <w:r w:rsidR="008E3168" w:rsidRPr="003170B8">
        <w:rPr>
          <w:b/>
          <w:bCs/>
          <w:i/>
          <w:iCs/>
        </w:rPr>
        <w:t>Latency_Definition (</w:t>
      </w:r>
      <w:r w:rsidR="00272512">
        <w:rPr>
          <w:b/>
          <w:bCs/>
          <w:i/>
          <w:iCs/>
        </w:rPr>
        <w:t>1</w:t>
      </w:r>
      <w:r w:rsidR="008E3168" w:rsidRPr="003170B8">
        <w:rPr>
          <w:b/>
          <w:bCs/>
          <w:i/>
          <w:iCs/>
        </w:rPr>
        <w:t>)</w:t>
      </w:r>
      <w:r w:rsidR="008E3168">
        <w:rPr>
          <w:b/>
          <w:bCs/>
          <w:i/>
          <w:iCs/>
        </w:rPr>
        <w:t xml:space="preserve"> </w:t>
      </w:r>
      <w:r w:rsidR="008E3168" w:rsidRPr="00C2367D">
        <w:t>when</w:t>
      </w:r>
      <w:r w:rsidR="008E3168">
        <w:t xml:space="preserve"> the LP-WUS carries a UE ID</w:t>
      </w:r>
      <w:r w:rsidR="005073BC">
        <w:t>.</w:t>
      </w:r>
    </w:p>
    <w:p w14:paraId="0853F154" w14:textId="3FF463D1" w:rsidR="008540BD" w:rsidRDefault="008540BD" w:rsidP="005E69DE">
      <w:r w:rsidRPr="003170B8">
        <w:lastRenderedPageBreak/>
        <w:t xml:space="preserve">The impact of </w:t>
      </w:r>
      <w:r w:rsidR="00371B1A" w:rsidRPr="003170B8">
        <w:rPr>
          <w:b/>
          <w:bCs/>
          <w:i/>
          <w:iCs/>
        </w:rPr>
        <w:t>Latency_Definition (</w:t>
      </w:r>
      <w:r w:rsidR="00272512">
        <w:rPr>
          <w:b/>
          <w:bCs/>
          <w:i/>
          <w:iCs/>
        </w:rPr>
        <w:t>3</w:t>
      </w:r>
      <w:r w:rsidR="00371B1A" w:rsidRPr="003170B8">
        <w:rPr>
          <w:b/>
          <w:bCs/>
          <w:i/>
          <w:iCs/>
        </w:rPr>
        <w:t xml:space="preserve">) </w:t>
      </w:r>
      <w:r w:rsidR="002812A8" w:rsidRPr="003170B8">
        <w:t>on the latency</w:t>
      </w:r>
      <w:r w:rsidR="00DE5732" w:rsidRPr="00C2367D">
        <w:t xml:space="preserve"> evaluation</w:t>
      </w:r>
      <w:r w:rsidR="009719B0" w:rsidRPr="00C2367D">
        <w:t xml:space="preserve"> (e.g., based on system level simulation or derived analytic formulas)</w:t>
      </w:r>
      <w:r w:rsidR="002812A8" w:rsidRPr="003170B8">
        <w:t xml:space="preserve"> of DRX and eDRX power saving scheme</w:t>
      </w:r>
      <w:r w:rsidR="00DB7259" w:rsidRPr="003170B8">
        <w:t xml:space="preserve">s depends on the time difference between POs and </w:t>
      </w:r>
      <w:r w:rsidR="00AA2E78" w:rsidRPr="003170B8">
        <w:t>R</w:t>
      </w:r>
      <w:r w:rsidR="00833B00" w:rsidRPr="00C2367D">
        <w:t>Os</w:t>
      </w:r>
      <w:r w:rsidR="00AA2E78" w:rsidRPr="003170B8">
        <w:t xml:space="preserve">. For simplicity, we can assume that the time </w:t>
      </w:r>
      <w:r w:rsidR="001B42F9" w:rsidRPr="003170B8">
        <w:t xml:space="preserve">difference is </w:t>
      </w:r>
      <w:r w:rsidR="00655C85" w:rsidRPr="00C2367D">
        <w:t xml:space="preserve">fixed and corresponds to </w:t>
      </w:r>
      <w:r w:rsidR="001B42F9" w:rsidRPr="003170B8">
        <w:t xml:space="preserve">one half the </w:t>
      </w:r>
      <w:r w:rsidR="00655C85" w:rsidRPr="00C2367D">
        <w:t>RO</w:t>
      </w:r>
      <w:r w:rsidR="001B42F9" w:rsidRPr="003170B8">
        <w:t xml:space="preserve"> periodicity.</w:t>
      </w:r>
    </w:p>
    <w:p w14:paraId="15209BE5" w14:textId="77777777" w:rsidR="008E3168" w:rsidRPr="004D4FBB" w:rsidRDefault="008E3168" w:rsidP="005E69DE"/>
    <w:p w14:paraId="10CF8061" w14:textId="4DB60DD5" w:rsidR="00462324" w:rsidRPr="004D4FBB" w:rsidRDefault="00B66CF9" w:rsidP="004D4FBB">
      <w:pPr>
        <w:pStyle w:val="Heading4"/>
        <w:tabs>
          <w:tab w:val="clear" w:pos="864"/>
        </w:tabs>
        <w:ind w:left="720" w:hanging="720"/>
      </w:pPr>
      <w:r w:rsidRPr="004D4FBB">
        <w:t xml:space="preserve">Coverage and </w:t>
      </w:r>
      <w:r w:rsidR="00DA08A3" w:rsidRPr="004D4FBB">
        <w:t>Resource Overhead</w:t>
      </w:r>
    </w:p>
    <w:p w14:paraId="7BDE20CD" w14:textId="0195764E" w:rsidR="00727F91" w:rsidRDefault="00C81ACB" w:rsidP="00961943">
      <w:r w:rsidRPr="004D4FBB">
        <w:t xml:space="preserve">Network coverage of the LP-WUR </w:t>
      </w:r>
      <w:r w:rsidR="000B7FE6" w:rsidRPr="004D4FBB">
        <w:t xml:space="preserve">will depend on the </w:t>
      </w:r>
      <w:r w:rsidR="009E5AFC" w:rsidRPr="004D4FBB">
        <w:t>considered receiver architecture</w:t>
      </w:r>
      <w:r w:rsidR="0094225E" w:rsidRPr="004D4FBB">
        <w:t xml:space="preserve"> and </w:t>
      </w:r>
      <w:r w:rsidR="009327AD" w:rsidRPr="004D4FBB">
        <w:t xml:space="preserve">corresponding </w:t>
      </w:r>
      <w:r w:rsidR="0094225E" w:rsidRPr="004D4FBB">
        <w:t>signal design</w:t>
      </w:r>
      <w:r w:rsidR="00284484" w:rsidRPr="004D4FBB">
        <w:t>.</w:t>
      </w:r>
      <w:r w:rsidR="0094225E" w:rsidRPr="004D4FBB">
        <w:t xml:space="preserve"> The receiver architecture </w:t>
      </w:r>
      <w:r w:rsidR="00616E79" w:rsidRPr="004D4FBB">
        <w:t xml:space="preserve">and corresponding signal design, e.g., </w:t>
      </w:r>
      <w:r w:rsidR="004A2A9D" w:rsidRPr="004D4FBB">
        <w:t xml:space="preserve">waveform and coding, </w:t>
      </w:r>
      <w:r w:rsidR="00616E79" w:rsidRPr="004D4FBB">
        <w:t xml:space="preserve">will define the </w:t>
      </w:r>
      <w:r w:rsidR="00925333" w:rsidRPr="004D4FBB">
        <w:t>noise figure (NF)</w:t>
      </w:r>
      <w:r w:rsidR="009D164A" w:rsidRPr="004D4FBB">
        <w:t>, bandwidth,</w:t>
      </w:r>
      <w:r w:rsidR="00925333" w:rsidRPr="004D4FBB">
        <w:t xml:space="preserve"> and minimum SNR</w:t>
      </w:r>
      <w:r w:rsidR="008B0359" w:rsidRPr="004D4FBB">
        <w:t xml:space="preserve"> requirement</w:t>
      </w:r>
      <w:r w:rsidR="009D164A" w:rsidRPr="004D4FBB">
        <w:t xml:space="preserve"> </w:t>
      </w:r>
      <w:r w:rsidR="00DA2325" w:rsidRPr="004D4FBB">
        <w:t>to be included in the link budget/coverage analysis of the LP-WUR.</w:t>
      </w:r>
      <w:r w:rsidR="0094225E" w:rsidRPr="004D4FBB">
        <w:t xml:space="preserve"> </w:t>
      </w:r>
      <w:r w:rsidR="00D22C28" w:rsidRPr="004D4FBB">
        <w:t>Depending on the</w:t>
      </w:r>
      <w:r w:rsidR="00C3286F" w:rsidRPr="004D4FBB">
        <w:t xml:space="preserve"> use case and the</w:t>
      </w:r>
      <w:r w:rsidR="00D22C28" w:rsidRPr="004D4FBB">
        <w:t xml:space="preserve"> L-1 and higher layer </w:t>
      </w:r>
      <w:r w:rsidR="00961943" w:rsidRPr="004D4FBB">
        <w:t>protocols/</w:t>
      </w:r>
      <w:r w:rsidR="00D22C28" w:rsidRPr="004D4FBB">
        <w:t>procedures</w:t>
      </w:r>
      <w:r w:rsidR="00B43F4E" w:rsidRPr="004D4FBB">
        <w:t xml:space="preserve"> considered for the LP-WUR</w:t>
      </w:r>
      <w:r w:rsidR="00D22C28" w:rsidRPr="004D4FBB">
        <w:t xml:space="preserve">, </w:t>
      </w:r>
      <w:r w:rsidR="00D81A0C" w:rsidRPr="004D4FBB">
        <w:t xml:space="preserve">there can be a considerable impact on </w:t>
      </w:r>
      <w:r w:rsidR="00684C95" w:rsidRPr="004D4FBB">
        <w:t>power consumption and power saving gain based on</w:t>
      </w:r>
      <w:r w:rsidR="00055D27" w:rsidRPr="004D4FBB">
        <w:t xml:space="preserve"> the support of</w:t>
      </w:r>
      <w:r w:rsidR="00CE7E47" w:rsidRPr="004D4FBB">
        <w:t xml:space="preserve"> </w:t>
      </w:r>
      <w:r w:rsidR="00CE7E47" w:rsidRPr="00A5099B">
        <w:rPr>
          <w:b/>
          <w:bCs/>
        </w:rPr>
        <w:t>full network coverage</w:t>
      </w:r>
      <w:r w:rsidR="00CE7E47" w:rsidRPr="004D4FBB">
        <w:t xml:space="preserve"> or </w:t>
      </w:r>
      <w:r w:rsidR="00CE7E47" w:rsidRPr="00A5099B">
        <w:rPr>
          <w:b/>
          <w:bCs/>
        </w:rPr>
        <w:t>limited network coverage</w:t>
      </w:r>
      <w:r w:rsidR="00CE7E47" w:rsidRPr="004D4FBB">
        <w:t xml:space="preserve"> </w:t>
      </w:r>
      <w:r w:rsidR="00055D27" w:rsidRPr="004D4FBB">
        <w:t>for the LP-WUR.</w:t>
      </w:r>
      <w:r w:rsidR="00CE7E47" w:rsidRPr="004D4FBB">
        <w:t xml:space="preserve"> </w:t>
      </w:r>
    </w:p>
    <w:p w14:paraId="00FB1834" w14:textId="25B4206A" w:rsidR="00433CEE" w:rsidRDefault="004F53CE" w:rsidP="00961943">
      <w:r>
        <w:t>If LP-WUR’s full coverage</w:t>
      </w:r>
      <w:r w:rsidR="00A82F3D">
        <w:t xml:space="preserve"> is decided to be a target design, the power saving gain from the </w:t>
      </w:r>
      <w:r w:rsidR="00495EE2">
        <w:t xml:space="preserve">LP-WUR is expected to be low </w:t>
      </w:r>
      <w:r w:rsidR="00DC4219">
        <w:t xml:space="preserve">with potential restriction on the </w:t>
      </w:r>
      <w:r w:rsidR="00B65A14">
        <w:t xml:space="preserve">LP-WUR’s </w:t>
      </w:r>
      <w:r w:rsidR="00CD4845">
        <w:t>‘</w:t>
      </w:r>
      <w:r w:rsidR="00DC4219">
        <w:t>always-on</w:t>
      </w:r>
      <w:r w:rsidR="00CD4845">
        <w:t>’</w:t>
      </w:r>
      <w:r w:rsidR="00DC4219">
        <w:t xml:space="preserve"> </w:t>
      </w:r>
      <w:r w:rsidR="00637A26">
        <w:t xml:space="preserve">monitoring </w:t>
      </w:r>
      <w:r w:rsidR="00DC4219">
        <w:t>mode</w:t>
      </w:r>
      <w:r w:rsidR="00E8796E">
        <w:t xml:space="preserve"> due to the </w:t>
      </w:r>
      <w:r w:rsidR="00B50D00">
        <w:t>expected</w:t>
      </w:r>
      <w:r w:rsidR="00E8796E">
        <w:t xml:space="preserve"> </w:t>
      </w:r>
      <w:r w:rsidR="00AD4393">
        <w:t xml:space="preserve">high </w:t>
      </w:r>
      <w:r w:rsidR="00035B32">
        <w:t>LP-WUR’s power consumption during the ‘on’ power state</w:t>
      </w:r>
      <w:r w:rsidR="00F022AB">
        <w:t xml:space="preserve">, i.e., considering a single </w:t>
      </w:r>
      <w:r w:rsidR="00907A9E">
        <w:t>LP-WUR</w:t>
      </w:r>
      <w:r w:rsidR="00273D79">
        <w:t>’</w:t>
      </w:r>
      <w:r w:rsidR="00D44EA4">
        <w:t>s</w:t>
      </w:r>
      <w:r w:rsidR="00907A9E">
        <w:t xml:space="preserve"> </w:t>
      </w:r>
      <w:r w:rsidR="00F022AB">
        <w:t>receiver (RX) mode of operation</w:t>
      </w:r>
      <w:r w:rsidR="00B65A14">
        <w:t>.</w:t>
      </w:r>
      <w:r w:rsidR="00623DC9">
        <w:t xml:space="preserve"> On the other hand, if LP-WUR’s full coverage </w:t>
      </w:r>
      <w:r w:rsidR="008B4B0B">
        <w:t xml:space="preserve">is decided not to be a </w:t>
      </w:r>
      <w:r w:rsidR="00B50D00">
        <w:t>design</w:t>
      </w:r>
      <w:r w:rsidR="008B4B0B">
        <w:t xml:space="preserve"> target, the power saving gain </w:t>
      </w:r>
      <w:r w:rsidR="004224A2">
        <w:t xml:space="preserve">during </w:t>
      </w:r>
      <w:r w:rsidR="008B4B0B">
        <w:t>the LP-WUR</w:t>
      </w:r>
      <w:r w:rsidR="004224A2">
        <w:t>’s</w:t>
      </w:r>
      <w:r w:rsidR="008B4B0B">
        <w:t xml:space="preserve"> </w:t>
      </w:r>
      <w:r w:rsidR="004224A2">
        <w:t>operation is expected to be high</w:t>
      </w:r>
      <w:r w:rsidR="004D72C5">
        <w:t xml:space="preserve"> even with the </w:t>
      </w:r>
      <w:r w:rsidR="00BB501C">
        <w:t>‘</w:t>
      </w:r>
      <w:r w:rsidR="004D72C5">
        <w:t>always-on</w:t>
      </w:r>
      <w:r w:rsidR="00BB501C">
        <w:t>’</w:t>
      </w:r>
      <w:r w:rsidR="004D72C5">
        <w:t xml:space="preserve"> </w:t>
      </w:r>
      <w:r w:rsidR="000D5976">
        <w:t xml:space="preserve">monitoring </w:t>
      </w:r>
      <w:r w:rsidR="004D72C5">
        <w:t>mode</w:t>
      </w:r>
      <w:r w:rsidR="001F0AEB">
        <w:t>. However, when the LP-WUR</w:t>
      </w:r>
      <w:r w:rsidR="00832292">
        <w:t xml:space="preserve"> is out-of-coverage</w:t>
      </w:r>
      <w:r w:rsidR="00347324">
        <w:t xml:space="preserve">, the </w:t>
      </w:r>
      <w:r w:rsidR="00AC3F4F">
        <w:t>UE might have to switch</w:t>
      </w:r>
      <w:r w:rsidR="00E63D1C">
        <w:t xml:space="preserve"> to the MR</w:t>
      </w:r>
      <w:r w:rsidR="00C106D1">
        <w:t xml:space="preserve"> and forego any power saving gain</w:t>
      </w:r>
      <w:r w:rsidR="00F75FBD">
        <w:t>.</w:t>
      </w:r>
      <w:r w:rsidR="00B720FE">
        <w:t xml:space="preserve"> The overall power saving gain, in that case, will depend</w:t>
      </w:r>
      <w:r w:rsidR="0082021F">
        <w:t xml:space="preserve"> </w:t>
      </w:r>
      <w:r w:rsidR="00B720FE">
        <w:t xml:space="preserve">on the </w:t>
      </w:r>
      <w:r w:rsidR="00842C16">
        <w:t xml:space="preserve">UE’s mobility pattern with worst case scenario </w:t>
      </w:r>
      <w:r w:rsidR="0082021F">
        <w:t>being</w:t>
      </w:r>
      <w:r w:rsidR="00842C16">
        <w:t xml:space="preserve"> for UE</w:t>
      </w:r>
      <w:r w:rsidR="00D33B49">
        <w:t>s that are almost stationary and reside at/close to the cell edge.</w:t>
      </w:r>
      <w:r w:rsidR="0063171A">
        <w:t xml:space="preserve"> </w:t>
      </w:r>
    </w:p>
    <w:p w14:paraId="5E61D451" w14:textId="7561FF34" w:rsidR="00120B06" w:rsidRDefault="0063171A" w:rsidP="00961943">
      <w:r>
        <w:t xml:space="preserve">Alternatively, the UE might balance between </w:t>
      </w:r>
      <w:r w:rsidR="00954684">
        <w:t>power saving gain and coverage by considering two or more RX mode</w:t>
      </w:r>
      <w:r w:rsidR="00433CEE">
        <w:t>s</w:t>
      </w:r>
      <w:r w:rsidR="00954684">
        <w:t xml:space="preserve"> of operation for the LP-WUR</w:t>
      </w:r>
      <w:r w:rsidR="007C394D">
        <w:t xml:space="preserve"> where</w:t>
      </w:r>
      <w:r w:rsidR="00F51F71">
        <w:t>, e.g.,</w:t>
      </w:r>
      <w:r w:rsidR="007C394D">
        <w:t xml:space="preserve"> an ultra-low power RX mode is used </w:t>
      </w:r>
      <w:r w:rsidR="00EA6D21">
        <w:t xml:space="preserve">in good coverage scenarios to achieve the maximum power saving gain and </w:t>
      </w:r>
      <w:r w:rsidR="00AF0C6A">
        <w:t>a low-power RX mode is used in bad coverage scenarios</w:t>
      </w:r>
      <w:r w:rsidR="0058034C">
        <w:t xml:space="preserve"> to achieve a reasonable power saving gain</w:t>
      </w:r>
      <w:r w:rsidR="00A539C9">
        <w:t xml:space="preserve"> without sacrificing coverage.</w:t>
      </w:r>
      <w:r w:rsidR="00564AE9">
        <w:t xml:space="preserve"> The two or more RX modes of operation may require </w:t>
      </w:r>
      <w:r w:rsidR="00226D80">
        <w:t xml:space="preserve">the same or different signal design. </w:t>
      </w:r>
      <w:r w:rsidR="003F7B8D">
        <w:t xml:space="preserve">If the same signal design is considered for the </w:t>
      </w:r>
      <w:r w:rsidR="0043413B">
        <w:t>LP-WUR’s RX modes of operation</w:t>
      </w:r>
      <w:r w:rsidR="000019F9">
        <w:t xml:space="preserve">, switching between the RX modes of operation can be transparent to the network. However, </w:t>
      </w:r>
      <w:r w:rsidR="00DD015D">
        <w:t xml:space="preserve">if different signal design is considered, switching </w:t>
      </w:r>
      <w:r w:rsidR="00B50D00">
        <w:t>cannot</w:t>
      </w:r>
      <w:r w:rsidR="00DD015D">
        <w:t xml:space="preserve"> be transparent to the network and may need to be reported</w:t>
      </w:r>
      <w:r w:rsidR="002300A8">
        <w:t>.</w:t>
      </w:r>
      <w:r w:rsidR="00452FD4">
        <w:t xml:space="preserve"> Otherwise, </w:t>
      </w:r>
      <w:r w:rsidR="00EE1E8D">
        <w:t>there will be impact on both latency and resource overhead.</w:t>
      </w:r>
    </w:p>
    <w:p w14:paraId="3AB2CA78" w14:textId="4D34E6C8" w:rsidR="00E128EF" w:rsidRDefault="00E128EF" w:rsidP="00961943">
      <w:r>
        <w:t xml:space="preserve">The different </w:t>
      </w:r>
      <w:r w:rsidR="00CE1D4D">
        <w:t>schemes</w:t>
      </w:r>
      <w:r w:rsidR="00A11BC0">
        <w:t xml:space="preserve"> for handling LP-WUR coverage can </w:t>
      </w:r>
      <w:r w:rsidR="00CE1D4D">
        <w:t xml:space="preserve">then </w:t>
      </w:r>
      <w:r w:rsidR="00A11BC0">
        <w:t>be summarized as</w:t>
      </w:r>
      <w:r w:rsidR="00DB2ED9">
        <w:t xml:space="preserve"> follows</w:t>
      </w:r>
    </w:p>
    <w:p w14:paraId="1B474F7C" w14:textId="2FD49E9B" w:rsidR="00A11BC0" w:rsidRPr="00C2367D" w:rsidRDefault="00CE1D4D">
      <w:pPr>
        <w:pStyle w:val="ListParagraph"/>
        <w:numPr>
          <w:ilvl w:val="0"/>
          <w:numId w:val="20"/>
        </w:numPr>
        <w:rPr>
          <w:sz w:val="22"/>
        </w:rPr>
      </w:pPr>
      <w:r w:rsidRPr="00C2367D">
        <w:rPr>
          <w:b/>
          <w:bCs/>
          <w:sz w:val="22"/>
        </w:rPr>
        <w:t>Coverage_Scheme</w:t>
      </w:r>
      <w:r w:rsidR="00A11BC0" w:rsidRPr="00C2367D">
        <w:rPr>
          <w:b/>
          <w:bCs/>
          <w:sz w:val="22"/>
        </w:rPr>
        <w:t xml:space="preserve"> (1):</w:t>
      </w:r>
      <w:r w:rsidR="00A11BC0" w:rsidRPr="00C2367D">
        <w:rPr>
          <w:sz w:val="22"/>
        </w:rPr>
        <w:t xml:space="preserve"> LP-WUR full coverage</w:t>
      </w:r>
      <w:r w:rsidR="00877542" w:rsidRPr="00C2367D">
        <w:rPr>
          <w:sz w:val="22"/>
        </w:rPr>
        <w:t xml:space="preserve"> </w:t>
      </w:r>
      <w:r w:rsidR="001538F1" w:rsidRPr="00C2367D">
        <w:rPr>
          <w:sz w:val="22"/>
        </w:rPr>
        <w:t xml:space="preserve">without RX mode </w:t>
      </w:r>
      <w:r w:rsidR="00E071BF" w:rsidRPr="00C2367D">
        <w:rPr>
          <w:sz w:val="22"/>
        </w:rPr>
        <w:t>of operation switching.</w:t>
      </w:r>
    </w:p>
    <w:p w14:paraId="0EB9A8B3" w14:textId="20E68808" w:rsidR="00877542" w:rsidRPr="00C2367D" w:rsidRDefault="00CE1D4D">
      <w:pPr>
        <w:pStyle w:val="ListParagraph"/>
        <w:numPr>
          <w:ilvl w:val="0"/>
          <w:numId w:val="20"/>
        </w:numPr>
        <w:rPr>
          <w:sz w:val="22"/>
        </w:rPr>
      </w:pPr>
      <w:r w:rsidRPr="00C2367D">
        <w:rPr>
          <w:b/>
          <w:bCs/>
          <w:sz w:val="22"/>
        </w:rPr>
        <w:t xml:space="preserve">Coverage_Scheme </w:t>
      </w:r>
      <w:r w:rsidR="00877542" w:rsidRPr="00C2367D">
        <w:rPr>
          <w:b/>
          <w:bCs/>
          <w:sz w:val="22"/>
        </w:rPr>
        <w:t>(2):</w:t>
      </w:r>
      <w:r w:rsidR="00877542" w:rsidRPr="00C2367D">
        <w:rPr>
          <w:sz w:val="22"/>
        </w:rPr>
        <w:t xml:space="preserve"> LP-WUR limited coverage</w:t>
      </w:r>
      <w:r w:rsidR="00D658BC" w:rsidRPr="00C2367D">
        <w:rPr>
          <w:sz w:val="22"/>
        </w:rPr>
        <w:t xml:space="preserve"> with switching to MR during out-of-coverage</w:t>
      </w:r>
      <w:r w:rsidR="00E071BF" w:rsidRPr="00C2367D">
        <w:rPr>
          <w:sz w:val="22"/>
        </w:rPr>
        <w:t>.</w:t>
      </w:r>
    </w:p>
    <w:p w14:paraId="20826899" w14:textId="2BA2ECB2" w:rsidR="00D658BC" w:rsidRPr="00C2367D" w:rsidRDefault="00CE1D4D">
      <w:pPr>
        <w:pStyle w:val="ListParagraph"/>
        <w:numPr>
          <w:ilvl w:val="0"/>
          <w:numId w:val="20"/>
        </w:numPr>
        <w:rPr>
          <w:sz w:val="22"/>
        </w:rPr>
      </w:pPr>
      <w:r w:rsidRPr="00C2367D">
        <w:rPr>
          <w:b/>
          <w:bCs/>
          <w:sz w:val="22"/>
        </w:rPr>
        <w:t xml:space="preserve">Coverage_Scheme </w:t>
      </w:r>
      <w:r w:rsidR="00D658BC" w:rsidRPr="00C2367D">
        <w:rPr>
          <w:b/>
          <w:bCs/>
          <w:sz w:val="22"/>
        </w:rPr>
        <w:t>(3):</w:t>
      </w:r>
      <w:r w:rsidR="00D658BC" w:rsidRPr="00C2367D">
        <w:rPr>
          <w:sz w:val="22"/>
        </w:rPr>
        <w:t xml:space="preserve"> </w:t>
      </w:r>
      <w:r w:rsidR="008F00D5" w:rsidRPr="00C2367D">
        <w:rPr>
          <w:sz w:val="22"/>
        </w:rPr>
        <w:t>LP-WUR full coverage</w:t>
      </w:r>
      <w:r w:rsidR="00D82ED1" w:rsidRPr="00C2367D">
        <w:rPr>
          <w:sz w:val="22"/>
        </w:rPr>
        <w:t xml:space="preserve"> with </w:t>
      </w:r>
      <w:r w:rsidR="0055143F" w:rsidRPr="00C2367D">
        <w:rPr>
          <w:sz w:val="22"/>
        </w:rPr>
        <w:t>RX mode</w:t>
      </w:r>
      <w:r w:rsidR="00392B62" w:rsidRPr="00C2367D">
        <w:rPr>
          <w:sz w:val="22"/>
        </w:rPr>
        <w:t xml:space="preserve"> (e.g., two or more) </w:t>
      </w:r>
      <w:r w:rsidR="008B5D62" w:rsidRPr="00C2367D">
        <w:rPr>
          <w:sz w:val="22"/>
        </w:rPr>
        <w:t>switching.</w:t>
      </w:r>
    </w:p>
    <w:p w14:paraId="4A93596E" w14:textId="7E65FD94" w:rsidR="007534D6" w:rsidRPr="00C2367D" w:rsidRDefault="00CE1D4D">
      <w:pPr>
        <w:pStyle w:val="ListParagraph"/>
        <w:numPr>
          <w:ilvl w:val="1"/>
          <w:numId w:val="20"/>
        </w:numPr>
        <w:rPr>
          <w:sz w:val="22"/>
        </w:rPr>
      </w:pPr>
      <w:r w:rsidRPr="00C2367D">
        <w:rPr>
          <w:b/>
          <w:bCs/>
          <w:sz w:val="22"/>
        </w:rPr>
        <w:t xml:space="preserve">Coverage_Scheme </w:t>
      </w:r>
      <w:r w:rsidR="007534D6" w:rsidRPr="00C2367D">
        <w:rPr>
          <w:b/>
          <w:bCs/>
          <w:sz w:val="22"/>
        </w:rPr>
        <w:t>(3-A):</w:t>
      </w:r>
      <w:r w:rsidR="007534D6" w:rsidRPr="00C2367D">
        <w:rPr>
          <w:sz w:val="22"/>
        </w:rPr>
        <w:t xml:space="preserve"> </w:t>
      </w:r>
      <w:r w:rsidR="006455D8" w:rsidRPr="00C2367D">
        <w:rPr>
          <w:sz w:val="22"/>
        </w:rPr>
        <w:t>RX modes of operation consider the same signal design.</w:t>
      </w:r>
    </w:p>
    <w:p w14:paraId="18B781BD" w14:textId="04BA9066" w:rsidR="006455D8" w:rsidRPr="00207989" w:rsidRDefault="00CE1D4D">
      <w:pPr>
        <w:pStyle w:val="ListParagraph"/>
        <w:numPr>
          <w:ilvl w:val="1"/>
          <w:numId w:val="20"/>
        </w:numPr>
      </w:pPr>
      <w:r w:rsidRPr="00C2367D">
        <w:rPr>
          <w:b/>
          <w:bCs/>
          <w:sz w:val="22"/>
        </w:rPr>
        <w:t xml:space="preserve">Coverage_Scheme </w:t>
      </w:r>
      <w:r w:rsidR="006455D8" w:rsidRPr="00C2367D">
        <w:rPr>
          <w:b/>
          <w:bCs/>
          <w:sz w:val="22"/>
        </w:rPr>
        <w:t>(3-B):</w:t>
      </w:r>
      <w:r w:rsidR="006455D8" w:rsidRPr="00C2367D">
        <w:rPr>
          <w:sz w:val="22"/>
        </w:rPr>
        <w:t xml:space="preserve"> RX modes of operation consider different signal design</w:t>
      </w:r>
      <w:r w:rsidR="004733E2" w:rsidRPr="00C2367D">
        <w:rPr>
          <w:sz w:val="22"/>
        </w:rPr>
        <w:t>s</w:t>
      </w:r>
      <w:r w:rsidR="006455D8" w:rsidRPr="00C2367D">
        <w:rPr>
          <w:sz w:val="22"/>
        </w:rPr>
        <w:t>.</w:t>
      </w:r>
    </w:p>
    <w:p w14:paraId="07CB4A4D" w14:textId="7C9C73D2" w:rsidR="00D15DA1" w:rsidRDefault="00A531DF" w:rsidP="005E69DE">
      <w:r w:rsidRPr="004D4FBB">
        <w:t>Similarly</w:t>
      </w:r>
      <w:r w:rsidR="0091275C" w:rsidRPr="004D4FBB">
        <w:t xml:space="preserve">, </w:t>
      </w:r>
      <w:r w:rsidR="0074253B" w:rsidRPr="004D4FBB">
        <w:t xml:space="preserve">network </w:t>
      </w:r>
      <w:r w:rsidR="0091275C" w:rsidRPr="004D4FBB">
        <w:t xml:space="preserve">resource overhead </w:t>
      </w:r>
      <w:r w:rsidR="00860D8B" w:rsidRPr="004D4FBB">
        <w:t>required to support LP-WUS</w:t>
      </w:r>
      <w:r w:rsidR="00407084" w:rsidRPr="004D4FBB">
        <w:t xml:space="preserve">/LP-WUR </w:t>
      </w:r>
      <w:r w:rsidR="00172731" w:rsidRPr="004D4FBB">
        <w:t>may depend on the LP-WUR architecture</w:t>
      </w:r>
      <w:r w:rsidR="00AC5FD6" w:rsidRPr="004D4FBB">
        <w:t xml:space="preserve"> and its in-band interference rejection/selectivity capability</w:t>
      </w:r>
      <w:r w:rsidR="003B3F60" w:rsidRPr="004D4FBB">
        <w:t xml:space="preserve">, </w:t>
      </w:r>
      <w:r w:rsidR="006564DF" w:rsidRPr="004D4FBB">
        <w:t>e</w:t>
      </w:r>
      <w:r w:rsidR="003B3F60" w:rsidRPr="004D4FBB">
        <w:t>.</w:t>
      </w:r>
      <w:r w:rsidR="006564DF" w:rsidRPr="004D4FBB">
        <w:t>g</w:t>
      </w:r>
      <w:r w:rsidR="003B3F60" w:rsidRPr="004D4FBB">
        <w:t>., ability</w:t>
      </w:r>
      <w:r w:rsidR="006564DF" w:rsidRPr="004D4FBB">
        <w:t xml:space="preserve"> of the LP-WUR to reliably detect a LP-WUS </w:t>
      </w:r>
      <w:r w:rsidR="00EF3F12" w:rsidRPr="004D4FBB">
        <w:t xml:space="preserve">that is multiplexed </w:t>
      </w:r>
      <w:r w:rsidR="0074253B" w:rsidRPr="004D4FBB">
        <w:t xml:space="preserve">in-band </w:t>
      </w:r>
      <w:r w:rsidR="00EF3F12" w:rsidRPr="004D4FBB">
        <w:t>with other LP-WUSs or NR signals</w:t>
      </w:r>
      <w:r w:rsidR="0074253B" w:rsidRPr="004D4FBB">
        <w:t>.</w:t>
      </w:r>
      <w:r w:rsidR="003B3F60" w:rsidRPr="004D4FBB">
        <w:t xml:space="preserve"> </w:t>
      </w:r>
      <w:r w:rsidR="00817955" w:rsidRPr="004D4FBB">
        <w:t xml:space="preserve">Network resource overhead will also depend on </w:t>
      </w:r>
      <w:r w:rsidR="003D447F" w:rsidRPr="004D4FBB">
        <w:t>the LP-WUR’s supported data rate</w:t>
      </w:r>
      <w:r w:rsidR="004540E9">
        <w:t xml:space="preserve">, </w:t>
      </w:r>
      <w:r w:rsidR="003D447F" w:rsidRPr="004D4FBB">
        <w:t xml:space="preserve">LP-WUS </w:t>
      </w:r>
      <w:r w:rsidR="005513F2" w:rsidRPr="004D4FBB">
        <w:t>design/structure, e.g., number of information bits and coding</w:t>
      </w:r>
      <w:r w:rsidR="004540E9">
        <w:t>, and LP-WUS functions</w:t>
      </w:r>
      <w:r w:rsidR="003B28F4">
        <w:t>, e.g., group-based paging</w:t>
      </w:r>
      <w:r w:rsidR="00611D88">
        <w:t>. The LP-WUS function</w:t>
      </w:r>
      <w:r w:rsidR="0088056F">
        <w:t>s will determine the frequency of transmissions</w:t>
      </w:r>
      <w:r w:rsidR="00662DEB">
        <w:t xml:space="preserve">. For example, UE-based paging might imply more </w:t>
      </w:r>
      <w:r w:rsidR="00B50D00">
        <w:t>frequent</w:t>
      </w:r>
      <w:r w:rsidR="00662DEB">
        <w:t xml:space="preserve"> transmissions than group-based paging</w:t>
      </w:r>
      <w:r w:rsidR="0082021F">
        <w:t xml:space="preserve"> (depending on the transmission criteria)</w:t>
      </w:r>
      <w:r w:rsidR="008C1FCA">
        <w:t>. Further</w:t>
      </w:r>
      <w:r w:rsidR="004540E9">
        <w:t xml:space="preserve">, </w:t>
      </w:r>
      <w:r w:rsidR="008C1FCA">
        <w:t>LP-WUS transmission in support of measurements maybe periodic</w:t>
      </w:r>
      <w:r w:rsidR="007D0659">
        <w:t>, e.g., periodic beacon transmissions</w:t>
      </w:r>
      <w:r w:rsidR="000A22DC" w:rsidRPr="004D4FBB">
        <w:t>.</w:t>
      </w:r>
    </w:p>
    <w:p w14:paraId="6548AD28" w14:textId="40B616E4" w:rsidR="00BD2A8B" w:rsidRDefault="00A0133C" w:rsidP="00C2367D">
      <w:pPr>
        <w:spacing w:before="240" w:after="0"/>
        <w:ind w:left="1260" w:hanging="1260"/>
        <w:rPr>
          <w:b/>
          <w:bCs/>
          <w:i/>
          <w:iCs/>
          <w:lang w:eastAsia="ja-JP"/>
        </w:rPr>
      </w:pPr>
      <w:bookmarkStart w:id="16" w:name="_Ref117842520"/>
      <w:bookmarkStart w:id="17" w:name="_Ref117848881"/>
      <w:r w:rsidRPr="00C2367D">
        <w:rPr>
          <w:b/>
          <w:bCs/>
          <w:i/>
          <w:iCs/>
          <w:lang w:eastAsia="ja-JP"/>
        </w:rPr>
        <w:t xml:space="preserve">Proposal </w:t>
      </w:r>
      <w:r w:rsidRPr="00C2367D">
        <w:rPr>
          <w:b/>
          <w:bCs/>
          <w:i/>
          <w:iCs/>
          <w:lang w:eastAsia="ja-JP"/>
        </w:rPr>
        <w:fldChar w:fldCharType="begin"/>
      </w:r>
      <w:r w:rsidRPr="00C2367D">
        <w:rPr>
          <w:b/>
          <w:bCs/>
          <w:i/>
          <w:iCs/>
          <w:lang w:eastAsia="ja-JP"/>
        </w:rPr>
        <w:instrText xml:space="preserve"> SEQ Proposal \* ARABIC </w:instrText>
      </w:r>
      <w:r w:rsidRPr="00C2367D">
        <w:rPr>
          <w:b/>
          <w:bCs/>
          <w:i/>
          <w:iCs/>
          <w:lang w:eastAsia="ja-JP"/>
        </w:rPr>
        <w:fldChar w:fldCharType="separate"/>
      </w:r>
      <w:r w:rsidR="006A0867">
        <w:rPr>
          <w:b/>
          <w:bCs/>
          <w:i/>
          <w:iCs/>
          <w:noProof/>
          <w:lang w:eastAsia="ja-JP"/>
        </w:rPr>
        <w:t>4</w:t>
      </w:r>
      <w:r w:rsidRPr="00C2367D">
        <w:rPr>
          <w:b/>
          <w:bCs/>
          <w:i/>
          <w:iCs/>
          <w:lang w:eastAsia="ja-JP"/>
        </w:rPr>
        <w:fldChar w:fldCharType="end"/>
      </w:r>
      <w:bookmarkEnd w:id="16"/>
      <w:r w:rsidR="00BD2A8B" w:rsidRPr="004D4FBB">
        <w:rPr>
          <w:b/>
          <w:bCs/>
          <w:i/>
          <w:iCs/>
          <w:lang w:eastAsia="ja-JP"/>
        </w:rPr>
        <w:t xml:space="preserve">: </w:t>
      </w:r>
      <w:r w:rsidR="00BD2A8B">
        <w:rPr>
          <w:b/>
          <w:bCs/>
          <w:i/>
          <w:iCs/>
          <w:lang w:eastAsia="ja-JP"/>
        </w:rPr>
        <w:t>Consider the following</w:t>
      </w:r>
      <w:r w:rsidR="00F853D7">
        <w:rPr>
          <w:b/>
          <w:bCs/>
          <w:i/>
          <w:iCs/>
          <w:lang w:eastAsia="ja-JP"/>
        </w:rPr>
        <w:t xml:space="preserve"> LP-WUR coverage handling schemes</w:t>
      </w:r>
      <w:r w:rsidR="00BD2A8B" w:rsidRPr="004D4FBB">
        <w:rPr>
          <w:b/>
          <w:bCs/>
          <w:i/>
          <w:iCs/>
          <w:lang w:eastAsia="ja-JP"/>
        </w:rPr>
        <w:t xml:space="preserve"> for evaluation of the LP-WUS/WUR power saving gain</w:t>
      </w:r>
      <w:r w:rsidR="00BB2963">
        <w:rPr>
          <w:b/>
          <w:bCs/>
          <w:i/>
          <w:iCs/>
          <w:lang w:eastAsia="ja-JP"/>
        </w:rPr>
        <w:t xml:space="preserve"> and network resource overhead</w:t>
      </w:r>
      <w:r w:rsidR="00BD2A8B" w:rsidRPr="004D4FBB">
        <w:rPr>
          <w:b/>
          <w:bCs/>
          <w:i/>
          <w:iCs/>
          <w:lang w:eastAsia="ja-JP"/>
        </w:rPr>
        <w:t>.</w:t>
      </w:r>
      <w:bookmarkEnd w:id="17"/>
    </w:p>
    <w:p w14:paraId="619E6D78" w14:textId="5522CEF9" w:rsidR="004D3ECE" w:rsidRPr="004D3ECE" w:rsidRDefault="00A05C6C">
      <w:pPr>
        <w:numPr>
          <w:ilvl w:val="0"/>
          <w:numId w:val="20"/>
        </w:numPr>
        <w:spacing w:after="0"/>
        <w:ind w:left="1260"/>
        <w:rPr>
          <w:b/>
          <w:bCs/>
          <w:i/>
          <w:iCs/>
          <w:lang w:eastAsia="ja-JP"/>
        </w:rPr>
      </w:pPr>
      <w:r>
        <w:rPr>
          <w:b/>
          <w:bCs/>
        </w:rPr>
        <w:t>Coverage_Scheme</w:t>
      </w:r>
      <w:r w:rsidRPr="00597144">
        <w:rPr>
          <w:b/>
          <w:bCs/>
        </w:rPr>
        <w:t xml:space="preserve"> </w:t>
      </w:r>
      <w:r w:rsidR="004D3ECE" w:rsidRPr="004D3ECE">
        <w:rPr>
          <w:b/>
          <w:bCs/>
          <w:i/>
          <w:iCs/>
          <w:lang w:eastAsia="ja-JP"/>
        </w:rPr>
        <w:t>(1): LP-WUR full coverage without RX mode of operation switching.</w:t>
      </w:r>
    </w:p>
    <w:p w14:paraId="15DA83CA" w14:textId="421E0DF5" w:rsidR="004D3ECE" w:rsidRPr="004D3ECE" w:rsidRDefault="00A05C6C">
      <w:pPr>
        <w:numPr>
          <w:ilvl w:val="0"/>
          <w:numId w:val="20"/>
        </w:numPr>
        <w:spacing w:after="0"/>
        <w:ind w:left="1260"/>
        <w:rPr>
          <w:b/>
          <w:bCs/>
          <w:i/>
          <w:iCs/>
          <w:lang w:eastAsia="ja-JP"/>
        </w:rPr>
      </w:pPr>
      <w:r>
        <w:rPr>
          <w:b/>
          <w:bCs/>
        </w:rPr>
        <w:lastRenderedPageBreak/>
        <w:t>Coverage_Scheme</w:t>
      </w:r>
      <w:r w:rsidRPr="00597144">
        <w:rPr>
          <w:b/>
          <w:bCs/>
        </w:rPr>
        <w:t xml:space="preserve"> </w:t>
      </w:r>
      <w:r w:rsidR="004D3ECE" w:rsidRPr="004D3ECE">
        <w:rPr>
          <w:b/>
          <w:bCs/>
          <w:i/>
          <w:iCs/>
          <w:lang w:eastAsia="ja-JP"/>
        </w:rPr>
        <w:t>(2): LP-WUR limited coverage with switching to MR during out-of-coverage.</w:t>
      </w:r>
    </w:p>
    <w:p w14:paraId="7AFEA523" w14:textId="307A404D" w:rsidR="004D3ECE" w:rsidRPr="004D3ECE" w:rsidRDefault="00A05C6C">
      <w:pPr>
        <w:numPr>
          <w:ilvl w:val="0"/>
          <w:numId w:val="20"/>
        </w:numPr>
        <w:spacing w:after="0"/>
        <w:ind w:left="1260"/>
        <w:rPr>
          <w:b/>
          <w:bCs/>
          <w:i/>
          <w:iCs/>
          <w:lang w:eastAsia="ja-JP"/>
        </w:rPr>
      </w:pPr>
      <w:r>
        <w:rPr>
          <w:b/>
          <w:bCs/>
        </w:rPr>
        <w:t>Coverage_Scheme</w:t>
      </w:r>
      <w:r w:rsidRPr="00597144">
        <w:rPr>
          <w:b/>
          <w:bCs/>
        </w:rPr>
        <w:t xml:space="preserve"> </w:t>
      </w:r>
      <w:r w:rsidR="004D3ECE" w:rsidRPr="004D3ECE">
        <w:rPr>
          <w:b/>
          <w:bCs/>
          <w:i/>
          <w:iCs/>
          <w:lang w:eastAsia="ja-JP"/>
        </w:rPr>
        <w:t>(3): LP-WUR full coverage with RX mode (e.g., two or more) switching.</w:t>
      </w:r>
    </w:p>
    <w:p w14:paraId="161217DE" w14:textId="02907586" w:rsidR="004D3ECE" w:rsidRPr="004D3ECE" w:rsidRDefault="00A05C6C">
      <w:pPr>
        <w:numPr>
          <w:ilvl w:val="1"/>
          <w:numId w:val="20"/>
        </w:numPr>
        <w:spacing w:after="0"/>
        <w:ind w:left="1800"/>
        <w:rPr>
          <w:b/>
          <w:bCs/>
          <w:i/>
          <w:iCs/>
          <w:lang w:eastAsia="ja-JP"/>
        </w:rPr>
      </w:pPr>
      <w:r>
        <w:rPr>
          <w:b/>
          <w:bCs/>
        </w:rPr>
        <w:t>Coverage_Scheme</w:t>
      </w:r>
      <w:r w:rsidRPr="00597144">
        <w:rPr>
          <w:b/>
          <w:bCs/>
        </w:rPr>
        <w:t xml:space="preserve"> </w:t>
      </w:r>
      <w:r w:rsidR="004D3ECE" w:rsidRPr="004D3ECE">
        <w:rPr>
          <w:b/>
          <w:bCs/>
          <w:i/>
          <w:iCs/>
          <w:lang w:eastAsia="ja-JP"/>
        </w:rPr>
        <w:t>(3-A): RX modes of operation consider the same signal design.</w:t>
      </w:r>
    </w:p>
    <w:p w14:paraId="4F2A65B5" w14:textId="13983B5D" w:rsidR="004D3ECE" w:rsidRPr="004D3ECE" w:rsidRDefault="00A05C6C">
      <w:pPr>
        <w:numPr>
          <w:ilvl w:val="1"/>
          <w:numId w:val="20"/>
        </w:numPr>
        <w:ind w:left="1800"/>
        <w:rPr>
          <w:b/>
          <w:bCs/>
          <w:i/>
          <w:iCs/>
          <w:lang w:eastAsia="ja-JP"/>
        </w:rPr>
      </w:pPr>
      <w:r>
        <w:rPr>
          <w:b/>
          <w:bCs/>
        </w:rPr>
        <w:t>Coverage_Scheme</w:t>
      </w:r>
      <w:r w:rsidRPr="00597144">
        <w:rPr>
          <w:b/>
          <w:bCs/>
        </w:rPr>
        <w:t xml:space="preserve"> </w:t>
      </w:r>
      <w:r w:rsidR="004D3ECE" w:rsidRPr="004D3ECE">
        <w:rPr>
          <w:b/>
          <w:bCs/>
          <w:i/>
          <w:iCs/>
          <w:lang w:eastAsia="ja-JP"/>
        </w:rPr>
        <w:t>(3-B): RX modes of operation consider different signal designs.</w:t>
      </w:r>
    </w:p>
    <w:p w14:paraId="1423E6A6" w14:textId="331BA724" w:rsidR="002B4889" w:rsidRPr="004D4FBB" w:rsidRDefault="00BF3E8B" w:rsidP="00C2367D">
      <w:pPr>
        <w:spacing w:before="240" w:after="240"/>
        <w:ind w:left="1620" w:hanging="1620"/>
        <w:rPr>
          <w:b/>
          <w:bCs/>
          <w:i/>
          <w:iCs/>
          <w:lang w:eastAsia="ja-JP"/>
        </w:rPr>
      </w:pPr>
      <w:bookmarkStart w:id="18" w:name="_Ref117848905"/>
      <w:r w:rsidRPr="00C2367D">
        <w:rPr>
          <w:b/>
          <w:bCs/>
          <w:i/>
          <w:iCs/>
          <w:lang w:eastAsia="ja-JP"/>
        </w:rPr>
        <w:t xml:space="preserve">Observation </w:t>
      </w:r>
      <w:r w:rsidRPr="00C2367D">
        <w:rPr>
          <w:b/>
          <w:bCs/>
          <w:i/>
          <w:iCs/>
          <w:lang w:eastAsia="ja-JP"/>
        </w:rPr>
        <w:fldChar w:fldCharType="begin"/>
      </w:r>
      <w:r w:rsidRPr="00C2367D">
        <w:rPr>
          <w:b/>
          <w:bCs/>
          <w:i/>
          <w:iCs/>
          <w:lang w:eastAsia="ja-JP"/>
        </w:rPr>
        <w:instrText xml:space="preserve"> SEQ Observation \* ARABIC </w:instrText>
      </w:r>
      <w:r w:rsidRPr="00C2367D">
        <w:rPr>
          <w:b/>
          <w:bCs/>
          <w:i/>
          <w:iCs/>
          <w:lang w:eastAsia="ja-JP"/>
        </w:rPr>
        <w:fldChar w:fldCharType="separate"/>
      </w:r>
      <w:r w:rsidR="006A0867">
        <w:rPr>
          <w:b/>
          <w:bCs/>
          <w:i/>
          <w:iCs/>
          <w:noProof/>
          <w:lang w:eastAsia="ja-JP"/>
        </w:rPr>
        <w:t>3</w:t>
      </w:r>
      <w:r w:rsidRPr="00C2367D">
        <w:rPr>
          <w:b/>
          <w:bCs/>
          <w:i/>
          <w:iCs/>
          <w:lang w:eastAsia="ja-JP"/>
        </w:rPr>
        <w:fldChar w:fldCharType="end"/>
      </w:r>
      <w:r w:rsidR="009B4936" w:rsidRPr="004D4FBB">
        <w:rPr>
          <w:b/>
          <w:bCs/>
          <w:i/>
          <w:iCs/>
          <w:lang w:eastAsia="ja-JP"/>
        </w:rPr>
        <w:t xml:space="preserve">: </w:t>
      </w:r>
      <w:r w:rsidR="002350BA">
        <w:rPr>
          <w:b/>
          <w:bCs/>
          <w:i/>
          <w:iCs/>
          <w:lang w:eastAsia="ja-JP"/>
        </w:rPr>
        <w:t>LP-WUS</w:t>
      </w:r>
      <w:r w:rsidR="003460DD" w:rsidRPr="004D4FBB">
        <w:rPr>
          <w:b/>
          <w:bCs/>
          <w:i/>
          <w:iCs/>
          <w:lang w:eastAsia="ja-JP"/>
        </w:rPr>
        <w:t xml:space="preserve"> design options</w:t>
      </w:r>
      <w:r w:rsidR="00CF218F">
        <w:rPr>
          <w:b/>
          <w:bCs/>
          <w:i/>
          <w:iCs/>
          <w:lang w:eastAsia="ja-JP"/>
        </w:rPr>
        <w:t>/functions</w:t>
      </w:r>
      <w:r w:rsidR="003460DD" w:rsidRPr="004D4FBB">
        <w:rPr>
          <w:b/>
          <w:bCs/>
          <w:i/>
          <w:iCs/>
          <w:lang w:eastAsia="ja-JP"/>
        </w:rPr>
        <w:t xml:space="preserve"> </w:t>
      </w:r>
      <w:r w:rsidR="00132483" w:rsidRPr="004D4FBB">
        <w:rPr>
          <w:b/>
          <w:bCs/>
          <w:i/>
          <w:iCs/>
          <w:lang w:eastAsia="ja-JP"/>
        </w:rPr>
        <w:t xml:space="preserve">and </w:t>
      </w:r>
      <w:r w:rsidR="002350BA">
        <w:rPr>
          <w:b/>
          <w:bCs/>
          <w:i/>
          <w:iCs/>
          <w:lang w:eastAsia="ja-JP"/>
        </w:rPr>
        <w:t>mapping to</w:t>
      </w:r>
      <w:r w:rsidR="002350BA" w:rsidRPr="004D4FBB">
        <w:rPr>
          <w:b/>
          <w:bCs/>
          <w:i/>
          <w:iCs/>
          <w:lang w:eastAsia="ja-JP"/>
        </w:rPr>
        <w:t xml:space="preserve"> </w:t>
      </w:r>
      <w:r w:rsidR="00132483" w:rsidRPr="004D4FBB">
        <w:rPr>
          <w:b/>
          <w:bCs/>
          <w:i/>
          <w:iCs/>
          <w:lang w:eastAsia="ja-JP"/>
        </w:rPr>
        <w:t xml:space="preserve">time/frequency resource requirements </w:t>
      </w:r>
      <w:r w:rsidR="003460DD" w:rsidRPr="004D4FBB">
        <w:rPr>
          <w:b/>
          <w:bCs/>
          <w:i/>
          <w:iCs/>
          <w:lang w:eastAsia="ja-JP"/>
        </w:rPr>
        <w:t>need to be defined</w:t>
      </w:r>
      <w:r w:rsidR="009F05B6" w:rsidRPr="004D4FBB">
        <w:rPr>
          <w:b/>
          <w:bCs/>
          <w:i/>
          <w:iCs/>
          <w:lang w:eastAsia="ja-JP"/>
        </w:rPr>
        <w:t xml:space="preserve"> for proper evaluation of the </w:t>
      </w:r>
      <w:r w:rsidR="00764D0D" w:rsidRPr="004D4FBB">
        <w:rPr>
          <w:b/>
          <w:bCs/>
          <w:i/>
          <w:iCs/>
          <w:lang w:eastAsia="ja-JP"/>
        </w:rPr>
        <w:t xml:space="preserve">network resource overhead in support of </w:t>
      </w:r>
      <w:r w:rsidR="009F05B6" w:rsidRPr="004D4FBB">
        <w:rPr>
          <w:b/>
          <w:bCs/>
          <w:i/>
          <w:iCs/>
          <w:lang w:eastAsia="ja-JP"/>
        </w:rPr>
        <w:t>LP-WUS/WUR</w:t>
      </w:r>
      <w:r w:rsidR="00975EB0">
        <w:rPr>
          <w:b/>
          <w:bCs/>
          <w:i/>
          <w:iCs/>
          <w:lang w:eastAsia="ja-JP"/>
        </w:rPr>
        <w:t>.</w:t>
      </w:r>
      <w:bookmarkEnd w:id="18"/>
      <w:r w:rsidR="009F05B6" w:rsidRPr="004D4FBB">
        <w:rPr>
          <w:b/>
          <w:bCs/>
          <w:i/>
          <w:iCs/>
          <w:lang w:eastAsia="ja-JP"/>
        </w:rPr>
        <w:t xml:space="preserve"> </w:t>
      </w:r>
      <w:r w:rsidR="003460DD" w:rsidRPr="004D4FBB">
        <w:rPr>
          <w:b/>
          <w:bCs/>
          <w:i/>
          <w:iCs/>
          <w:lang w:eastAsia="ja-JP"/>
        </w:rPr>
        <w:t xml:space="preserve"> </w:t>
      </w:r>
    </w:p>
    <w:p w14:paraId="5A715090" w14:textId="1A1E10C1" w:rsidR="00EB53E7" w:rsidRPr="004D4FBB" w:rsidRDefault="007D703D" w:rsidP="00EB53E7">
      <w:pPr>
        <w:pStyle w:val="Heading3"/>
      </w:pPr>
      <w:bookmarkStart w:id="19" w:name="_Ref117836959"/>
      <w:r w:rsidRPr="004D4FBB">
        <w:t>Receiver Processing Details</w:t>
      </w:r>
      <w:r w:rsidR="00347005" w:rsidRPr="004D4FBB">
        <w:t xml:space="preserve"> and Use Case</w:t>
      </w:r>
      <w:r w:rsidR="00A21077">
        <w:t>s</w:t>
      </w:r>
      <w:bookmarkEnd w:id="19"/>
    </w:p>
    <w:p w14:paraId="0E7F85F9" w14:textId="747398E1" w:rsidR="00042DC1" w:rsidRDefault="00C266D0" w:rsidP="00EB53E7">
      <w:r w:rsidRPr="004D4FBB">
        <w:t>T</w:t>
      </w:r>
      <w:r w:rsidR="00EB53E7" w:rsidRPr="004D4FBB">
        <w:t>he</w:t>
      </w:r>
      <w:r w:rsidRPr="004D4FBB">
        <w:t xml:space="preserve"> fundamental </w:t>
      </w:r>
      <w:r w:rsidR="00EC7794" w:rsidRPr="004D4FBB">
        <w:t xml:space="preserve">receiver </w:t>
      </w:r>
      <w:r w:rsidRPr="004D4FBB">
        <w:t xml:space="preserve">processing </w:t>
      </w:r>
      <w:r w:rsidR="00EC7794" w:rsidRPr="004D4FBB">
        <w:t>timeline</w:t>
      </w:r>
      <w:r w:rsidR="00D347EC" w:rsidRPr="004D4FBB">
        <w:t>s</w:t>
      </w:r>
      <w:r w:rsidR="00EC7794" w:rsidRPr="004D4FBB">
        <w:t xml:space="preserve"> </w:t>
      </w:r>
      <w:r w:rsidR="006F0301" w:rsidRPr="004D4FBB">
        <w:t>in RRC_IDLE</w:t>
      </w:r>
      <w:r w:rsidR="00A53CEE" w:rsidRPr="004D4FBB">
        <w:t xml:space="preserve"> and RRC_INACTIVE states </w:t>
      </w:r>
      <w:r w:rsidR="00EC7794" w:rsidRPr="004D4FBB">
        <w:t>for the</w:t>
      </w:r>
      <w:r w:rsidR="00EB53E7" w:rsidRPr="004D4FBB">
        <w:t xml:space="preserve"> DRX</w:t>
      </w:r>
      <w:r w:rsidR="00D347EC" w:rsidRPr="004D4FBB">
        <w:t xml:space="preserve">, </w:t>
      </w:r>
      <w:r w:rsidR="00EB53E7" w:rsidRPr="004D4FBB">
        <w:t>eDRX</w:t>
      </w:r>
      <w:r w:rsidR="00D347EC" w:rsidRPr="004D4FBB">
        <w:t>, LP-WUS</w:t>
      </w:r>
      <w:r w:rsidR="00EB53E7" w:rsidRPr="004D4FBB">
        <w:t xml:space="preserve"> </w:t>
      </w:r>
      <w:r w:rsidR="00EC7794" w:rsidRPr="004D4FBB">
        <w:t xml:space="preserve">power saving schemes are </w:t>
      </w:r>
      <w:r w:rsidR="00D347EC" w:rsidRPr="004D4FBB">
        <w:t xml:space="preserve">shown in </w:t>
      </w:r>
      <w:r w:rsidR="00D347EC" w:rsidRPr="004D4FBB">
        <w:fldChar w:fldCharType="begin"/>
      </w:r>
      <w:r w:rsidR="00D347EC" w:rsidRPr="004D4FBB">
        <w:instrText xml:space="preserve"> REF _Ref114050868 \h </w:instrText>
      </w:r>
      <w:r w:rsidR="004D4FBB">
        <w:instrText xml:space="preserve"> \* MERGEFORMAT </w:instrText>
      </w:r>
      <w:r w:rsidR="00D347EC" w:rsidRPr="004D4FBB">
        <w:fldChar w:fldCharType="separate"/>
      </w:r>
      <w:r w:rsidR="006A0867" w:rsidRPr="004D4FBB">
        <w:t xml:space="preserve">Figure </w:t>
      </w:r>
      <w:r w:rsidR="006A0867">
        <w:rPr>
          <w:noProof/>
        </w:rPr>
        <w:t>1</w:t>
      </w:r>
      <w:r w:rsidR="00D347EC" w:rsidRPr="004D4FBB">
        <w:fldChar w:fldCharType="end"/>
      </w:r>
      <w:r w:rsidR="00D347EC" w:rsidRPr="004D4FBB">
        <w:t xml:space="preserve">, </w:t>
      </w:r>
      <w:r w:rsidR="00D347EC" w:rsidRPr="004D4FBB">
        <w:fldChar w:fldCharType="begin"/>
      </w:r>
      <w:r w:rsidR="00D347EC" w:rsidRPr="004D4FBB">
        <w:instrText xml:space="preserve"> REF _Ref114051343 \h </w:instrText>
      </w:r>
      <w:r w:rsidR="004D4FBB">
        <w:instrText xml:space="preserve"> \* MERGEFORMAT </w:instrText>
      </w:r>
      <w:r w:rsidR="00D347EC" w:rsidRPr="004D4FBB">
        <w:fldChar w:fldCharType="separate"/>
      </w:r>
      <w:r w:rsidR="006A0867" w:rsidRPr="004D4FBB">
        <w:t xml:space="preserve">Figure </w:t>
      </w:r>
      <w:r w:rsidR="006A0867">
        <w:rPr>
          <w:noProof/>
        </w:rPr>
        <w:t>2</w:t>
      </w:r>
      <w:r w:rsidR="00D347EC" w:rsidRPr="004D4FBB">
        <w:fldChar w:fldCharType="end"/>
      </w:r>
      <w:r w:rsidR="00D347EC" w:rsidRPr="004D4FBB">
        <w:t xml:space="preserve">, and </w:t>
      </w:r>
      <w:r w:rsidR="00D347EC" w:rsidRPr="004D4FBB">
        <w:fldChar w:fldCharType="begin"/>
      </w:r>
      <w:r w:rsidR="00D347EC" w:rsidRPr="004D4FBB">
        <w:instrText xml:space="preserve"> REF _Ref114133424 \h </w:instrText>
      </w:r>
      <w:r w:rsidR="004D4FBB">
        <w:instrText xml:space="preserve"> \* MERGEFORMAT </w:instrText>
      </w:r>
      <w:r w:rsidR="00D347EC" w:rsidRPr="004D4FBB">
        <w:fldChar w:fldCharType="separate"/>
      </w:r>
      <w:r w:rsidR="006A0867" w:rsidRPr="004D4FBB">
        <w:t xml:space="preserve">Figure </w:t>
      </w:r>
      <w:r w:rsidR="006A0867">
        <w:rPr>
          <w:noProof/>
        </w:rPr>
        <w:t>3</w:t>
      </w:r>
      <w:r w:rsidR="00D347EC" w:rsidRPr="004D4FBB">
        <w:fldChar w:fldCharType="end"/>
      </w:r>
      <w:r w:rsidR="00C254AE">
        <w:t>/</w:t>
      </w:r>
      <w:r w:rsidR="00C254AE">
        <w:fldChar w:fldCharType="begin"/>
      </w:r>
      <w:r w:rsidR="00C254AE">
        <w:instrText xml:space="preserve"> REF _Ref117665926 \h </w:instrText>
      </w:r>
      <w:r w:rsidR="00C254AE">
        <w:fldChar w:fldCharType="separate"/>
      </w:r>
      <w:r w:rsidR="006A0867">
        <w:t xml:space="preserve">Figure </w:t>
      </w:r>
      <w:r w:rsidR="006A0867">
        <w:rPr>
          <w:noProof/>
        </w:rPr>
        <w:t>4</w:t>
      </w:r>
      <w:r w:rsidR="00C254AE">
        <w:fldChar w:fldCharType="end"/>
      </w:r>
      <w:r w:rsidR="00D347EC" w:rsidRPr="004D4FBB">
        <w:t>, respectively.</w:t>
      </w:r>
      <w:r w:rsidR="00EB53E7" w:rsidRPr="004D4FBB">
        <w:t xml:space="preserve"> </w:t>
      </w:r>
      <w:r w:rsidR="00C254AE">
        <w:t xml:space="preserve">More details on the receiver processing timeline are described in Section </w:t>
      </w:r>
      <w:r w:rsidR="00C254AE">
        <w:fldChar w:fldCharType="begin"/>
      </w:r>
      <w:r w:rsidR="00C254AE">
        <w:instrText xml:space="preserve"> REF _Ref117602407 \w \h </w:instrText>
      </w:r>
      <w:r w:rsidR="00C254AE">
        <w:fldChar w:fldCharType="separate"/>
      </w:r>
      <w:r w:rsidR="006A0867">
        <w:t>2.2.3.1</w:t>
      </w:r>
      <w:r w:rsidR="00C254AE">
        <w:fldChar w:fldCharType="end"/>
      </w:r>
      <w:r w:rsidR="00C254AE">
        <w:t xml:space="preserve"> and use cases/traffic models considered during the LP-WUS/WUR evaluation are described in Section </w:t>
      </w:r>
      <w:r w:rsidR="00C254AE">
        <w:fldChar w:fldCharType="begin"/>
      </w:r>
      <w:r w:rsidR="00C254AE">
        <w:instrText xml:space="preserve"> REF _Ref117673438 \w \h </w:instrText>
      </w:r>
      <w:r w:rsidR="00C254AE">
        <w:fldChar w:fldCharType="separate"/>
      </w:r>
      <w:r w:rsidR="006A0867">
        <w:t>2.2.3.2</w:t>
      </w:r>
      <w:r w:rsidR="00C254AE">
        <w:fldChar w:fldCharType="end"/>
      </w:r>
      <w:r w:rsidR="00C254AE">
        <w:t>.</w:t>
      </w:r>
    </w:p>
    <w:p w14:paraId="4F54473D" w14:textId="13119B9D" w:rsidR="00042DC1" w:rsidRDefault="00042DC1" w:rsidP="00C2367D">
      <w:pPr>
        <w:pStyle w:val="Heading4"/>
        <w:tabs>
          <w:tab w:val="clear" w:pos="864"/>
        </w:tabs>
        <w:ind w:left="720" w:hanging="720"/>
      </w:pPr>
      <w:bookmarkStart w:id="20" w:name="_Ref117602407"/>
      <w:r>
        <w:t>Processing Timeline</w:t>
      </w:r>
      <w:bookmarkEnd w:id="20"/>
    </w:p>
    <w:p w14:paraId="0F2225F6" w14:textId="2C537B53" w:rsidR="00EB53E7" w:rsidRPr="004D4FBB" w:rsidRDefault="00D347EC" w:rsidP="00EB53E7">
      <w:r w:rsidRPr="004D4FBB">
        <w:t xml:space="preserve">Additional </w:t>
      </w:r>
      <w:r w:rsidR="00FD02E0" w:rsidRPr="004D4FBB">
        <w:t xml:space="preserve">details on the </w:t>
      </w:r>
      <w:r w:rsidRPr="004D4FBB">
        <w:t>assumptions on the receiver processing</w:t>
      </w:r>
      <w:r w:rsidR="00FD02E0" w:rsidRPr="004D4FBB">
        <w:t xml:space="preserve"> timeline</w:t>
      </w:r>
      <w:r w:rsidR="00F825C2" w:rsidRPr="004D4FBB">
        <w:t xml:space="preserve"> </w:t>
      </w:r>
      <w:r w:rsidR="00A53CEE" w:rsidRPr="004D4FBB">
        <w:t xml:space="preserve">for paging reception </w:t>
      </w:r>
      <w:r w:rsidR="00097EBA">
        <w:t xml:space="preserve">during a DRX cycle (i.e., for DRX power saving scheme or during DRX cycle in PTW for the eDRX power saving scheme) </w:t>
      </w:r>
      <w:r w:rsidR="00F825C2" w:rsidRPr="004D4FBB">
        <w:t xml:space="preserve">are shown in </w:t>
      </w:r>
      <w:r w:rsidR="00EC4180" w:rsidRPr="004D4FBB">
        <w:fldChar w:fldCharType="begin"/>
      </w:r>
      <w:r w:rsidR="00EC4180" w:rsidRPr="004D4FBB">
        <w:instrText xml:space="preserve"> REF _Ref114146566 \h </w:instrText>
      </w:r>
      <w:r w:rsidR="004D4FBB">
        <w:instrText xml:space="preserve"> \* MERGEFORMAT </w:instrText>
      </w:r>
      <w:r w:rsidR="00EC4180" w:rsidRPr="004D4FBB">
        <w:fldChar w:fldCharType="separate"/>
      </w:r>
      <w:r w:rsidR="006A0867" w:rsidRPr="004D4FBB">
        <w:t xml:space="preserve">Figure </w:t>
      </w:r>
      <w:r w:rsidR="006A0867">
        <w:rPr>
          <w:noProof/>
        </w:rPr>
        <w:t>5</w:t>
      </w:r>
      <w:r w:rsidR="00EC4180" w:rsidRPr="004D4FBB">
        <w:fldChar w:fldCharType="end"/>
      </w:r>
      <w:r w:rsidR="00EC4180" w:rsidRPr="004D4FBB">
        <w:t xml:space="preserve"> </w:t>
      </w:r>
      <w:r w:rsidR="00F825C2" w:rsidRPr="004D4FBB">
        <w:t xml:space="preserve">and </w:t>
      </w:r>
      <w:r w:rsidR="00EC4180" w:rsidRPr="004D4FBB">
        <w:fldChar w:fldCharType="begin"/>
      </w:r>
      <w:r w:rsidR="00EC4180" w:rsidRPr="004D4FBB">
        <w:instrText xml:space="preserve"> REF _Ref114146572 \h </w:instrText>
      </w:r>
      <w:r w:rsidR="004D4FBB">
        <w:instrText xml:space="preserve"> \* MERGEFORMAT </w:instrText>
      </w:r>
      <w:r w:rsidR="00EC4180" w:rsidRPr="004D4FBB">
        <w:fldChar w:fldCharType="separate"/>
      </w:r>
      <w:r w:rsidR="006A0867" w:rsidRPr="004D4FBB">
        <w:t xml:space="preserve">Figure </w:t>
      </w:r>
      <w:r w:rsidR="006A0867">
        <w:rPr>
          <w:noProof/>
        </w:rPr>
        <w:t>6</w:t>
      </w:r>
      <w:r w:rsidR="00EC4180" w:rsidRPr="004D4FBB">
        <w:fldChar w:fldCharType="end"/>
      </w:r>
      <w:r w:rsidR="00097EBA">
        <w:t xml:space="preserve"> without PEI and with PEI, respectively</w:t>
      </w:r>
      <w:r w:rsidR="00F825C2" w:rsidRPr="004D4FBB">
        <w:t>.</w:t>
      </w:r>
      <w:r w:rsidR="00D9045B" w:rsidRPr="004D4FBB">
        <w:t xml:space="preserve"> In </w:t>
      </w:r>
      <w:r w:rsidR="00AB6EAD" w:rsidRPr="004D4FBB">
        <w:fldChar w:fldCharType="begin"/>
      </w:r>
      <w:r w:rsidR="00AB6EAD" w:rsidRPr="004D4FBB">
        <w:instrText xml:space="preserve"> REF _Ref114146566 \h </w:instrText>
      </w:r>
      <w:r w:rsidR="004D4FBB">
        <w:instrText xml:space="preserve"> \* MERGEFORMAT </w:instrText>
      </w:r>
      <w:r w:rsidR="00AB6EAD" w:rsidRPr="004D4FBB">
        <w:fldChar w:fldCharType="separate"/>
      </w:r>
      <w:r w:rsidR="006A0867" w:rsidRPr="004D4FBB">
        <w:t xml:space="preserve">Figure </w:t>
      </w:r>
      <w:r w:rsidR="006A0867">
        <w:rPr>
          <w:noProof/>
        </w:rPr>
        <w:t>5</w:t>
      </w:r>
      <w:r w:rsidR="00AB6EAD" w:rsidRPr="004D4FBB">
        <w:fldChar w:fldCharType="end"/>
      </w:r>
      <w:r w:rsidR="00D9045B" w:rsidRPr="004D4FBB">
        <w:t xml:space="preserve">, the number of </w:t>
      </w:r>
      <w:r w:rsidR="00420CB3" w:rsidRPr="004D4FBB">
        <w:t>SSB bursts processed, PO monitoring duration</w:t>
      </w:r>
      <w:r w:rsidR="00250493" w:rsidRPr="004D4FBB">
        <w:t xml:space="preserve">, SSB burst processing duration for </w:t>
      </w:r>
      <w:r w:rsidR="002800EA" w:rsidRPr="004D4FBB">
        <w:t>int</w:t>
      </w:r>
      <w:r w:rsidR="002800EA">
        <w:t>er</w:t>
      </w:r>
      <w:r w:rsidR="00250493" w:rsidRPr="004D4FBB">
        <w:t>-frequency measurement</w:t>
      </w:r>
      <w:r w:rsidR="009B24D8" w:rsidRPr="004D4FBB">
        <w:t>s, and intermediat</w:t>
      </w:r>
      <w:r w:rsidR="00097EBA">
        <w:t>e</w:t>
      </w:r>
      <w:r w:rsidR="009B24D8" w:rsidRPr="004D4FBB">
        <w:t xml:space="preserve"> sleep states </w:t>
      </w:r>
      <w:r w:rsidR="00A24347" w:rsidRPr="004D4FBB">
        <w:t xml:space="preserve">are shown for three different </w:t>
      </w:r>
      <w:r w:rsidR="00670C87">
        <w:t>SNR</w:t>
      </w:r>
      <w:r w:rsidR="00A24347" w:rsidRPr="004D4FBB">
        <w:t xml:space="preserve"> cases (low, medium, and high)</w:t>
      </w:r>
      <w:r w:rsidR="00B913C6" w:rsidRPr="004D4FBB">
        <w:t xml:space="preserve"> when PEI is not configured/supported.</w:t>
      </w:r>
      <w:r w:rsidR="00E433F4">
        <w:t xml:space="preserve"> Further, depending on the group paging rate/probability, either PDCCH only or PDCCH/PDSCH decoding is considered during paging reception.</w:t>
      </w:r>
      <w:r w:rsidR="00B913C6" w:rsidRPr="004D4FBB">
        <w:t xml:space="preserve"> </w:t>
      </w:r>
      <w:r w:rsidR="00AB6EAD" w:rsidRPr="004D4FBB">
        <w:fldChar w:fldCharType="begin"/>
      </w:r>
      <w:r w:rsidR="00AB6EAD" w:rsidRPr="004D4FBB">
        <w:instrText xml:space="preserve"> REF _Ref114146572 \h </w:instrText>
      </w:r>
      <w:r w:rsidR="004D4FBB">
        <w:instrText xml:space="preserve"> \* MERGEFORMAT </w:instrText>
      </w:r>
      <w:r w:rsidR="00AB6EAD" w:rsidRPr="004D4FBB">
        <w:fldChar w:fldCharType="separate"/>
      </w:r>
      <w:r w:rsidR="006A0867" w:rsidRPr="004D4FBB">
        <w:t xml:space="preserve">Figure </w:t>
      </w:r>
      <w:r w:rsidR="006A0867">
        <w:rPr>
          <w:noProof/>
        </w:rPr>
        <w:t>6</w:t>
      </w:r>
      <w:r w:rsidR="00AB6EAD" w:rsidRPr="004D4FBB">
        <w:fldChar w:fldCharType="end"/>
      </w:r>
      <w:r w:rsidR="00AB6EAD" w:rsidRPr="004D4FBB">
        <w:t xml:space="preserve"> </w:t>
      </w:r>
      <w:r w:rsidR="00B913C6" w:rsidRPr="004D4FBB">
        <w:t xml:space="preserve">show </w:t>
      </w:r>
      <w:r w:rsidR="00A11C19" w:rsidRPr="004D4FBB">
        <w:t>similar</w:t>
      </w:r>
      <w:r w:rsidR="00B913C6" w:rsidRPr="004D4FBB">
        <w:t xml:space="preserve"> information </w:t>
      </w:r>
      <w:r w:rsidR="00A11C19" w:rsidRPr="004D4FBB">
        <w:t xml:space="preserve">in addition to the </w:t>
      </w:r>
      <w:r w:rsidR="001751D3" w:rsidRPr="004D4FBB">
        <w:t xml:space="preserve">PEI-O monitoring duration and location </w:t>
      </w:r>
      <w:r w:rsidR="00B913C6" w:rsidRPr="004D4FBB">
        <w:t>when PEI is configured/supported.</w:t>
      </w:r>
    </w:p>
    <w:p w14:paraId="4EAD8060" w14:textId="4F48C3F1" w:rsidR="00415F9F" w:rsidRPr="004D4FBB" w:rsidRDefault="00415F9F" w:rsidP="00EB3128">
      <w:pPr>
        <w:jc w:val="center"/>
      </w:pPr>
      <w:r w:rsidRPr="004D4FBB">
        <w:rPr>
          <w:noProof/>
        </w:rPr>
        <w:drawing>
          <wp:inline distT="0" distB="0" distL="0" distR="0" wp14:anchorId="3591DAAE" wp14:editId="2BE1BFAD">
            <wp:extent cx="3931920" cy="2248857"/>
            <wp:effectExtent l="0" t="0" r="508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pic:cNvPicPr/>
                  </pic:nvPicPr>
                  <pic:blipFill>
                    <a:blip r:embed="rId14">
                      <a:extLst>
                        <a:ext uri="{28A0092B-C50C-407E-A947-70E740481C1C}">
                          <a14:useLocalDpi xmlns:a14="http://schemas.microsoft.com/office/drawing/2010/main" val="0"/>
                        </a:ext>
                      </a:extLst>
                    </a:blip>
                    <a:stretch>
                      <a:fillRect/>
                    </a:stretch>
                  </pic:blipFill>
                  <pic:spPr>
                    <a:xfrm>
                      <a:off x="0" y="0"/>
                      <a:ext cx="3931920" cy="2248857"/>
                    </a:xfrm>
                    <a:prstGeom prst="rect">
                      <a:avLst/>
                    </a:prstGeom>
                  </pic:spPr>
                </pic:pic>
              </a:graphicData>
            </a:graphic>
          </wp:inline>
        </w:drawing>
      </w:r>
    </w:p>
    <w:p w14:paraId="03AF7D98" w14:textId="447000DE" w:rsidR="00EB3128" w:rsidRPr="004D4FBB" w:rsidRDefault="00EB3128" w:rsidP="00EB3128">
      <w:pPr>
        <w:pStyle w:val="Caption"/>
      </w:pPr>
      <w:bookmarkStart w:id="21" w:name="_Ref114146566"/>
      <w:r w:rsidRPr="004D4FBB">
        <w:t xml:space="preserve">Figure </w:t>
      </w:r>
      <w:fldSimple w:instr=" SEQ Figure \* ARABIC ">
        <w:r w:rsidR="006A0867">
          <w:rPr>
            <w:noProof/>
          </w:rPr>
          <w:t>5</w:t>
        </w:r>
      </w:fldSimple>
      <w:bookmarkEnd w:id="21"/>
      <w:r w:rsidRPr="004D4FBB">
        <w:t xml:space="preserve">: Assumptions on Receiver Processing </w:t>
      </w:r>
      <w:r w:rsidR="00EE1246" w:rsidRPr="004D4FBB">
        <w:t xml:space="preserve">for Paging Reception </w:t>
      </w:r>
      <w:r w:rsidRPr="004D4FBB">
        <w:t xml:space="preserve">Per DRX </w:t>
      </w:r>
      <w:r w:rsidR="00B522F4" w:rsidRPr="004D4FBB">
        <w:t xml:space="preserve">(eDRX if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eDRX</m:t>
            </m:r>
          </m:sub>
        </m:sSub>
        <m:r>
          <m:rPr>
            <m:sty m:val="bi"/>
          </m:rPr>
          <w:rPr>
            <w:rFonts w:ascii="Cambria Math" w:hAnsi="Cambria Math"/>
          </w:rPr>
          <m:t>&lt;1024</m:t>
        </m:r>
      </m:oMath>
      <w:r w:rsidR="00201A24" w:rsidRPr="004D4FBB">
        <w:t xml:space="preserve"> frames</w:t>
      </w:r>
      <w:r w:rsidR="00B522F4" w:rsidRPr="004D4FBB">
        <w:t xml:space="preserve">) </w:t>
      </w:r>
      <w:r w:rsidRPr="004D4FBB">
        <w:t>Cycle</w:t>
      </w:r>
      <w:r w:rsidR="00044C68" w:rsidRPr="004D4FBB">
        <w:t xml:space="preserve"> </w:t>
      </w:r>
      <w:r w:rsidR="005B271E" w:rsidRPr="004D4FBB">
        <w:t xml:space="preserve">without PEI </w:t>
      </w:r>
      <w:r w:rsidR="00044C68" w:rsidRPr="004D4FBB">
        <w:t>Configuration</w:t>
      </w:r>
      <w:r w:rsidR="00201A24" w:rsidRPr="004D4FBB">
        <w:t>.</w:t>
      </w:r>
    </w:p>
    <w:p w14:paraId="38F1BB41" w14:textId="77777777" w:rsidR="00EB53E7" w:rsidRPr="004D4FBB" w:rsidRDefault="00EB53E7" w:rsidP="00EB53E7"/>
    <w:p w14:paraId="38A7FB93" w14:textId="49BBEABA" w:rsidR="001C47C5" w:rsidRPr="004D4FBB" w:rsidRDefault="001C47C5" w:rsidP="00C351BF">
      <w:pPr>
        <w:jc w:val="center"/>
      </w:pPr>
      <w:r>
        <w:rPr>
          <w:noProof/>
        </w:rPr>
        <w:lastRenderedPageBreak/>
        <w:drawing>
          <wp:inline distT="0" distB="0" distL="0" distR="0" wp14:anchorId="03CD09A4" wp14:editId="76CAE668">
            <wp:extent cx="3931920" cy="24780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5">
                      <a:extLst>
                        <a:ext uri="{28A0092B-C50C-407E-A947-70E740481C1C}">
                          <a14:useLocalDpi xmlns:a14="http://schemas.microsoft.com/office/drawing/2010/main" val="0"/>
                        </a:ext>
                      </a:extLst>
                    </a:blip>
                    <a:stretch>
                      <a:fillRect/>
                    </a:stretch>
                  </pic:blipFill>
                  <pic:spPr>
                    <a:xfrm>
                      <a:off x="0" y="0"/>
                      <a:ext cx="3931920" cy="2478040"/>
                    </a:xfrm>
                    <a:prstGeom prst="rect">
                      <a:avLst/>
                    </a:prstGeom>
                  </pic:spPr>
                </pic:pic>
              </a:graphicData>
            </a:graphic>
          </wp:inline>
        </w:drawing>
      </w:r>
    </w:p>
    <w:p w14:paraId="0EF489CB" w14:textId="372BA6F4" w:rsidR="00C351BF" w:rsidRPr="004D4FBB" w:rsidRDefault="00C351BF" w:rsidP="00C351BF">
      <w:pPr>
        <w:pStyle w:val="Caption"/>
      </w:pPr>
      <w:bookmarkStart w:id="22" w:name="_Ref114146572"/>
      <w:r w:rsidRPr="004D4FBB">
        <w:t xml:space="preserve">Figure </w:t>
      </w:r>
      <w:fldSimple w:instr=" SEQ Figure \* ARABIC ">
        <w:r w:rsidR="006A0867">
          <w:rPr>
            <w:noProof/>
          </w:rPr>
          <w:t>6</w:t>
        </w:r>
      </w:fldSimple>
      <w:bookmarkEnd w:id="22"/>
      <w:r w:rsidRPr="004D4FBB">
        <w:t xml:space="preserve">: Assumptions on Receiver Processing </w:t>
      </w:r>
      <w:r w:rsidR="00EE1246" w:rsidRPr="004D4FBB">
        <w:t xml:space="preserve">for Paging Reception </w:t>
      </w:r>
      <w:r w:rsidRPr="004D4FBB">
        <w:t xml:space="preserve">Per DRX (eDRX if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eDRX</m:t>
            </m:r>
          </m:sub>
        </m:sSub>
        <m:r>
          <m:rPr>
            <m:sty m:val="bi"/>
          </m:rPr>
          <w:rPr>
            <w:rFonts w:ascii="Cambria Math" w:hAnsi="Cambria Math"/>
          </w:rPr>
          <m:t>&lt;1024</m:t>
        </m:r>
      </m:oMath>
      <w:r w:rsidRPr="004D4FBB">
        <w:t xml:space="preserve"> frames) Cycle with PEI Configuration.</w:t>
      </w:r>
    </w:p>
    <w:p w14:paraId="33976D47" w14:textId="77777777" w:rsidR="0045578B" w:rsidRDefault="0045578B" w:rsidP="005E69DE"/>
    <w:p w14:paraId="23B92E7D" w14:textId="7B859804" w:rsidR="0010702C" w:rsidRDefault="0010702C" w:rsidP="005E69DE">
      <w:r>
        <w:t>The LP-WUR processing timeline depend</w:t>
      </w:r>
      <w:r w:rsidR="005E4C0C">
        <w:t>s</w:t>
      </w:r>
      <w:r>
        <w:t xml:space="preserve"> on </w:t>
      </w:r>
      <w:r w:rsidR="005E4C0C">
        <w:t xml:space="preserve">multiple factors including </w:t>
      </w:r>
      <w:r>
        <w:t xml:space="preserve">the LP-WUS content </w:t>
      </w:r>
      <w:r w:rsidR="004276E4">
        <w:t xml:space="preserve">and UE behavior in response to reception of the LP-WUS </w:t>
      </w:r>
      <w:r>
        <w:t>as discussed in Sec</w:t>
      </w:r>
      <w:r w:rsidR="004276E4">
        <w:t xml:space="preserve">tion </w:t>
      </w:r>
      <w:r w:rsidR="004276E4">
        <w:fldChar w:fldCharType="begin"/>
      </w:r>
      <w:r w:rsidR="004276E4">
        <w:instrText xml:space="preserve"> REF _Ref117243629 \w \h </w:instrText>
      </w:r>
      <w:r w:rsidR="004276E4">
        <w:fldChar w:fldCharType="separate"/>
      </w:r>
      <w:r w:rsidR="006A0867">
        <w:t>2.2.1</w:t>
      </w:r>
      <w:r w:rsidR="004276E4">
        <w:fldChar w:fldCharType="end"/>
      </w:r>
      <w:r w:rsidR="0057260A">
        <w:t xml:space="preserve"> </w:t>
      </w:r>
      <w:r w:rsidR="0086327D">
        <w:t>(</w:t>
      </w:r>
      <w:r w:rsidR="0057260A">
        <w:t>i.e., whether LP-WUS is addressed to a UE or a UE group</w:t>
      </w:r>
      <w:r w:rsidR="004276E4">
        <w:t>, and whether the MR is required to monitor POs or not</w:t>
      </w:r>
      <w:r w:rsidR="0086327D">
        <w:t>)</w:t>
      </w:r>
      <w:r w:rsidR="0057260A">
        <w:t xml:space="preserve">, </w:t>
      </w:r>
      <w:r w:rsidR="00C01CFD">
        <w:t>the LP-WUR’s mode of monitoring</w:t>
      </w:r>
      <w:r w:rsidR="0086327D">
        <w:t xml:space="preserve"> (i.e., </w:t>
      </w:r>
      <w:r w:rsidR="000A186D">
        <w:t>‘</w:t>
      </w:r>
      <w:r w:rsidR="0086327D">
        <w:t>duty-cycled</w:t>
      </w:r>
      <w:r w:rsidR="000A186D">
        <w:t>’ or ‘always-on’ monitoring</w:t>
      </w:r>
      <w:r w:rsidR="0086327D">
        <w:t xml:space="preserve">), </w:t>
      </w:r>
      <w:r w:rsidR="00B42938">
        <w:t xml:space="preserve">the criteria for the transmission of the LP-WUS </w:t>
      </w:r>
      <w:r w:rsidR="00C01CFD">
        <w:t xml:space="preserve">when it is addressed to a UE group under LP-WUR’s ‘always-on’ monitoring mode, </w:t>
      </w:r>
      <w:r w:rsidR="000A186D">
        <w:t>and the RRM measurement</w:t>
      </w:r>
      <w:r w:rsidR="00070936">
        <w:t xml:space="preserve"> assumption</w:t>
      </w:r>
      <w:r w:rsidR="004276E4">
        <w:t>s</w:t>
      </w:r>
      <w:r w:rsidR="00070936">
        <w:t>.</w:t>
      </w:r>
    </w:p>
    <w:p w14:paraId="2349369A" w14:textId="12F521E6" w:rsidR="00153E72" w:rsidRDefault="005E4C0C" w:rsidP="005E69DE">
      <w:r w:rsidRPr="004D1CB1">
        <w:t xml:space="preserve">The criteria for LP-WUS transmission when it is addressing a UE group under ‘always-on’ monitoring mode will result in </w:t>
      </w:r>
      <w:r w:rsidR="006C2053" w:rsidRPr="004D1CB1">
        <w:t xml:space="preserve">a trade-off between </w:t>
      </w:r>
      <w:r w:rsidR="00070959" w:rsidRPr="00C2367D">
        <w:t>power s</w:t>
      </w:r>
      <w:r w:rsidR="006A4078" w:rsidRPr="00C2367D">
        <w:t xml:space="preserve">aving gain and </w:t>
      </w:r>
      <w:r w:rsidR="006C2053" w:rsidRPr="004D1CB1">
        <w:t xml:space="preserve">the latency experienced by each UE </w:t>
      </w:r>
      <w:r w:rsidR="00FA783C" w:rsidRPr="00C2367D">
        <w:t>within the group</w:t>
      </w:r>
      <w:r w:rsidR="006C2053" w:rsidRPr="004D1CB1">
        <w:t>.</w:t>
      </w:r>
      <w:r w:rsidR="00305D10" w:rsidRPr="004D1CB1">
        <w:t xml:space="preserve"> </w:t>
      </w:r>
      <w:r w:rsidR="00305D10" w:rsidRPr="00136CEE">
        <w:t xml:space="preserve">For </w:t>
      </w:r>
      <w:r w:rsidRPr="00C2367D">
        <w:t xml:space="preserve">the purpose of </w:t>
      </w:r>
      <w:r w:rsidR="00305D10" w:rsidRPr="00136CEE">
        <w:t>power saving gain evaluation</w:t>
      </w:r>
      <w:r w:rsidR="00490115" w:rsidRPr="00136CEE">
        <w:t xml:space="preserve">, </w:t>
      </w:r>
      <w:r w:rsidRPr="00C2367D">
        <w:t xml:space="preserve">we may </w:t>
      </w:r>
      <w:r w:rsidR="00490115" w:rsidRPr="00136CEE">
        <w:t xml:space="preserve">consider </w:t>
      </w:r>
      <w:r w:rsidR="00C33725" w:rsidRPr="00C2367D">
        <w:t>an</w:t>
      </w:r>
      <w:r w:rsidR="00490115" w:rsidRPr="00136CEE">
        <w:t xml:space="preserve"> </w:t>
      </w:r>
      <w:r w:rsidR="00CA6A2D" w:rsidRPr="00136CEE">
        <w:t xml:space="preserve">average number of LP-WUS transmissions in a transaction cycle as the ratio between the </w:t>
      </w:r>
      <w:r w:rsidR="005255BB" w:rsidRPr="00136CEE">
        <w:t>group paging rate and the UE paging rate</w:t>
      </w:r>
      <w:r w:rsidR="00457A0D" w:rsidRPr="00C2367D">
        <w:t>, which is approximately equivalent to the number of U</w:t>
      </w:r>
      <w:r w:rsidR="00AE0F2B" w:rsidRPr="00C2367D">
        <w:t>E</w:t>
      </w:r>
      <w:r w:rsidR="00457A0D" w:rsidRPr="00C2367D">
        <w:t>s per paging group</w:t>
      </w:r>
      <w:r w:rsidR="00174E23" w:rsidRPr="00C2367D">
        <w:t xml:space="preserve"> for low enough UE/</w:t>
      </w:r>
      <w:r w:rsidR="0029742F" w:rsidRPr="00C2367D">
        <w:t>group paging rates</w:t>
      </w:r>
      <w:r w:rsidRPr="00C2367D">
        <w:t>, subsequently</w:t>
      </w:r>
      <w:r w:rsidR="00AE0F2B" w:rsidRPr="00C2367D">
        <w:t xml:space="preserve"> resulting in </w:t>
      </w:r>
      <w:r w:rsidR="0038536C" w:rsidRPr="00C2367D">
        <w:t xml:space="preserve">no impact on experienced latency compared to uniquely </w:t>
      </w:r>
      <w:r w:rsidRPr="00C2367D">
        <w:t xml:space="preserve">UE </w:t>
      </w:r>
      <w:r w:rsidR="0038536C" w:rsidRPr="00C2367D">
        <w:t>addressed LP-WUS</w:t>
      </w:r>
      <w:r w:rsidRPr="00C2367D">
        <w:t>s</w:t>
      </w:r>
      <w:r w:rsidR="005255BB" w:rsidRPr="00136CEE">
        <w:t>.</w:t>
      </w:r>
    </w:p>
    <w:p w14:paraId="07706C0C" w14:textId="6347793F" w:rsidR="00C1024D" w:rsidRPr="00C2367D" w:rsidRDefault="000101E6" w:rsidP="00C2367D">
      <w:pPr>
        <w:spacing w:before="240" w:after="240"/>
        <w:ind w:left="1350" w:hanging="1350"/>
        <w:rPr>
          <w:b/>
          <w:bCs/>
          <w:i/>
          <w:iCs/>
          <w:lang w:eastAsia="ja-JP"/>
        </w:rPr>
      </w:pPr>
      <w:bookmarkStart w:id="23" w:name="_Ref117848990"/>
      <w:r w:rsidRPr="00C2367D">
        <w:rPr>
          <w:b/>
          <w:bCs/>
          <w:i/>
          <w:iCs/>
          <w:lang w:eastAsia="ja-JP"/>
        </w:rPr>
        <w:t xml:space="preserve">Observation </w:t>
      </w:r>
      <w:r w:rsidRPr="00C2367D">
        <w:rPr>
          <w:b/>
          <w:bCs/>
          <w:i/>
          <w:iCs/>
          <w:lang w:eastAsia="ja-JP"/>
        </w:rPr>
        <w:fldChar w:fldCharType="begin"/>
      </w:r>
      <w:r w:rsidRPr="00C2367D">
        <w:rPr>
          <w:b/>
          <w:bCs/>
          <w:i/>
          <w:iCs/>
          <w:lang w:eastAsia="ja-JP"/>
        </w:rPr>
        <w:instrText xml:space="preserve"> SEQ Observation \* ARABIC </w:instrText>
      </w:r>
      <w:r w:rsidRPr="00C2367D">
        <w:rPr>
          <w:b/>
          <w:bCs/>
          <w:i/>
          <w:iCs/>
          <w:lang w:eastAsia="ja-JP"/>
        </w:rPr>
        <w:fldChar w:fldCharType="separate"/>
      </w:r>
      <w:r w:rsidR="006A0867">
        <w:rPr>
          <w:b/>
          <w:bCs/>
          <w:i/>
          <w:iCs/>
          <w:noProof/>
          <w:lang w:eastAsia="ja-JP"/>
        </w:rPr>
        <w:t>4</w:t>
      </w:r>
      <w:r w:rsidRPr="00C2367D">
        <w:rPr>
          <w:b/>
          <w:bCs/>
          <w:i/>
          <w:iCs/>
          <w:lang w:eastAsia="ja-JP"/>
        </w:rPr>
        <w:fldChar w:fldCharType="end"/>
      </w:r>
      <w:r w:rsidR="00C1024D" w:rsidRPr="00C2367D">
        <w:rPr>
          <w:b/>
          <w:bCs/>
          <w:i/>
          <w:iCs/>
          <w:lang w:eastAsia="ja-JP"/>
        </w:rPr>
        <w:t xml:space="preserve">: </w:t>
      </w:r>
      <w:r w:rsidR="007456EC" w:rsidRPr="00C2367D">
        <w:rPr>
          <w:b/>
          <w:bCs/>
          <w:i/>
          <w:iCs/>
          <w:lang w:eastAsia="ja-JP"/>
        </w:rPr>
        <w:t>For LP-WUS addressing a UE group, t</w:t>
      </w:r>
      <w:r w:rsidR="00C1024D" w:rsidRPr="00C2367D">
        <w:rPr>
          <w:b/>
          <w:bCs/>
          <w:i/>
          <w:iCs/>
          <w:lang w:eastAsia="ja-JP"/>
        </w:rPr>
        <w:t>here is a trade-off between power saving gain and latency</w:t>
      </w:r>
      <w:r w:rsidR="0041184F" w:rsidRPr="00C2367D">
        <w:rPr>
          <w:b/>
          <w:bCs/>
          <w:i/>
          <w:iCs/>
          <w:lang w:eastAsia="ja-JP"/>
        </w:rPr>
        <w:t xml:space="preserve"> that is dependent on the criteria for LP-WUS </w:t>
      </w:r>
      <w:r w:rsidR="00F04441" w:rsidRPr="00C2367D">
        <w:rPr>
          <w:b/>
          <w:bCs/>
          <w:i/>
          <w:iCs/>
          <w:lang w:eastAsia="ja-JP"/>
        </w:rPr>
        <w:t xml:space="preserve">transmission </w:t>
      </w:r>
      <w:r w:rsidR="0041184F" w:rsidRPr="00C2367D">
        <w:rPr>
          <w:b/>
          <w:bCs/>
          <w:i/>
          <w:iCs/>
          <w:lang w:eastAsia="ja-JP"/>
        </w:rPr>
        <w:t xml:space="preserve">when ‘always-on’ </w:t>
      </w:r>
      <w:r w:rsidR="00C43D4F">
        <w:rPr>
          <w:b/>
          <w:bCs/>
          <w:i/>
          <w:iCs/>
          <w:lang w:eastAsia="ja-JP"/>
        </w:rPr>
        <w:t xml:space="preserve">(or short ‘duty-cycled’) </w:t>
      </w:r>
      <w:r w:rsidR="0041184F" w:rsidRPr="00C2367D">
        <w:rPr>
          <w:b/>
          <w:bCs/>
          <w:i/>
          <w:iCs/>
          <w:lang w:eastAsia="ja-JP"/>
        </w:rPr>
        <w:t>monitoring mode is considered.</w:t>
      </w:r>
      <w:bookmarkEnd w:id="23"/>
    </w:p>
    <w:p w14:paraId="0743CC85" w14:textId="77EC3FF0" w:rsidR="00AD1529" w:rsidRPr="00C2367D" w:rsidRDefault="000101E6" w:rsidP="00C2367D">
      <w:pPr>
        <w:spacing w:before="240" w:after="240"/>
        <w:ind w:left="1080" w:hanging="1080"/>
        <w:rPr>
          <w:b/>
          <w:bCs/>
          <w:i/>
          <w:iCs/>
          <w:lang w:eastAsia="ja-JP"/>
        </w:rPr>
      </w:pPr>
      <w:bookmarkStart w:id="24" w:name="_Ref117849002"/>
      <w:r w:rsidRPr="00C2367D">
        <w:rPr>
          <w:b/>
          <w:bCs/>
          <w:i/>
          <w:iCs/>
          <w:lang w:eastAsia="ja-JP"/>
        </w:rPr>
        <w:t xml:space="preserve">Proposal </w:t>
      </w:r>
      <w:r w:rsidRPr="00C2367D">
        <w:rPr>
          <w:b/>
          <w:bCs/>
          <w:i/>
          <w:iCs/>
          <w:lang w:eastAsia="ja-JP"/>
        </w:rPr>
        <w:fldChar w:fldCharType="begin"/>
      </w:r>
      <w:r w:rsidRPr="00C2367D">
        <w:rPr>
          <w:b/>
          <w:bCs/>
          <w:i/>
          <w:iCs/>
          <w:lang w:eastAsia="ja-JP"/>
        </w:rPr>
        <w:instrText xml:space="preserve"> SEQ Proposal \* ARABIC </w:instrText>
      </w:r>
      <w:r w:rsidRPr="00C2367D">
        <w:rPr>
          <w:b/>
          <w:bCs/>
          <w:i/>
          <w:iCs/>
          <w:lang w:eastAsia="ja-JP"/>
        </w:rPr>
        <w:fldChar w:fldCharType="separate"/>
      </w:r>
      <w:r w:rsidR="006A0867">
        <w:rPr>
          <w:b/>
          <w:bCs/>
          <w:i/>
          <w:iCs/>
          <w:noProof/>
          <w:lang w:eastAsia="ja-JP"/>
        </w:rPr>
        <w:t>5</w:t>
      </w:r>
      <w:r w:rsidRPr="00C2367D">
        <w:rPr>
          <w:b/>
          <w:bCs/>
          <w:i/>
          <w:iCs/>
          <w:lang w:eastAsia="ja-JP"/>
        </w:rPr>
        <w:fldChar w:fldCharType="end"/>
      </w:r>
      <w:r w:rsidR="00AD1529" w:rsidRPr="00C2367D">
        <w:rPr>
          <w:b/>
          <w:bCs/>
          <w:i/>
          <w:iCs/>
          <w:lang w:eastAsia="ja-JP"/>
        </w:rPr>
        <w:t xml:space="preserve">: </w:t>
      </w:r>
      <w:r w:rsidR="00AB629B" w:rsidRPr="00C2367D">
        <w:rPr>
          <w:b/>
          <w:bCs/>
          <w:i/>
          <w:iCs/>
          <w:lang w:eastAsia="ja-JP"/>
        </w:rPr>
        <w:t>For power saving gain and latency evaluation, d</w:t>
      </w:r>
      <w:r w:rsidR="001C1B86" w:rsidRPr="00C2367D">
        <w:rPr>
          <w:b/>
          <w:bCs/>
          <w:i/>
          <w:iCs/>
          <w:lang w:eastAsia="ja-JP"/>
        </w:rPr>
        <w:t>efine a criteri</w:t>
      </w:r>
      <w:r w:rsidR="00136CEE">
        <w:rPr>
          <w:b/>
          <w:bCs/>
          <w:i/>
          <w:iCs/>
          <w:lang w:eastAsia="ja-JP"/>
        </w:rPr>
        <w:t>on</w:t>
      </w:r>
      <w:r w:rsidR="001C1B86" w:rsidRPr="00C2367D">
        <w:rPr>
          <w:b/>
          <w:bCs/>
          <w:i/>
          <w:iCs/>
          <w:lang w:eastAsia="ja-JP"/>
        </w:rPr>
        <w:t xml:space="preserve"> for LP-WUS transmission</w:t>
      </w:r>
      <w:r w:rsidR="00593515" w:rsidRPr="00C2367D">
        <w:rPr>
          <w:b/>
          <w:bCs/>
          <w:i/>
          <w:iCs/>
          <w:lang w:eastAsia="ja-JP"/>
        </w:rPr>
        <w:t xml:space="preserve">, e.g., </w:t>
      </w:r>
      <w:r w:rsidR="00C1024D" w:rsidRPr="00C2367D">
        <w:rPr>
          <w:b/>
          <w:bCs/>
          <w:i/>
          <w:iCs/>
          <w:lang w:eastAsia="ja-JP"/>
        </w:rPr>
        <w:t>at every UE paging arrival,</w:t>
      </w:r>
      <w:r w:rsidR="00AB629B" w:rsidRPr="00C2367D">
        <w:rPr>
          <w:b/>
          <w:bCs/>
          <w:i/>
          <w:iCs/>
          <w:lang w:eastAsia="ja-JP"/>
        </w:rPr>
        <w:t xml:space="preserve"> when </w:t>
      </w:r>
      <w:r w:rsidR="00357D78" w:rsidRPr="00C2367D">
        <w:rPr>
          <w:b/>
          <w:bCs/>
          <w:i/>
          <w:iCs/>
          <w:lang w:eastAsia="ja-JP"/>
        </w:rPr>
        <w:t xml:space="preserve">LP-WUS is </w:t>
      </w:r>
      <w:r w:rsidR="003B2D06" w:rsidRPr="00C2367D">
        <w:rPr>
          <w:b/>
          <w:bCs/>
          <w:i/>
          <w:iCs/>
          <w:lang w:eastAsia="ja-JP"/>
        </w:rPr>
        <w:t xml:space="preserve">addressing a UE </w:t>
      </w:r>
      <w:r w:rsidR="00357D78" w:rsidRPr="00C2367D">
        <w:rPr>
          <w:b/>
          <w:bCs/>
          <w:i/>
          <w:iCs/>
          <w:lang w:eastAsia="ja-JP"/>
        </w:rPr>
        <w:t xml:space="preserve">group </w:t>
      </w:r>
      <w:r w:rsidR="003B2D06" w:rsidRPr="00C2367D">
        <w:rPr>
          <w:b/>
          <w:bCs/>
          <w:i/>
          <w:iCs/>
          <w:lang w:eastAsia="ja-JP"/>
        </w:rPr>
        <w:t xml:space="preserve">and ‘always-on’ </w:t>
      </w:r>
      <w:r w:rsidR="00C43D4F">
        <w:rPr>
          <w:b/>
          <w:bCs/>
          <w:i/>
          <w:iCs/>
          <w:lang w:eastAsia="ja-JP"/>
        </w:rPr>
        <w:t xml:space="preserve">(or short ‘duty-cycled’) </w:t>
      </w:r>
      <w:r w:rsidR="003B2D06" w:rsidRPr="00C2367D">
        <w:rPr>
          <w:b/>
          <w:bCs/>
          <w:i/>
          <w:iCs/>
          <w:lang w:eastAsia="ja-JP"/>
        </w:rPr>
        <w:t>monitoring mode is considered.</w:t>
      </w:r>
      <w:bookmarkEnd w:id="24"/>
      <w:r w:rsidR="00357D78" w:rsidRPr="00C2367D">
        <w:rPr>
          <w:b/>
          <w:bCs/>
          <w:i/>
          <w:iCs/>
          <w:lang w:eastAsia="ja-JP"/>
        </w:rPr>
        <w:t xml:space="preserve"> </w:t>
      </w:r>
      <w:r w:rsidR="001C1B86" w:rsidRPr="00C2367D">
        <w:rPr>
          <w:b/>
          <w:bCs/>
          <w:i/>
          <w:iCs/>
          <w:lang w:eastAsia="ja-JP"/>
        </w:rPr>
        <w:t xml:space="preserve"> </w:t>
      </w:r>
    </w:p>
    <w:p w14:paraId="6BC7BE60" w14:textId="2255B815" w:rsidR="00FF0947" w:rsidRPr="00F15871" w:rsidRDefault="00FF0947" w:rsidP="005E69DE">
      <w:r w:rsidRPr="00F15871">
        <w:t>For RRM measurements</w:t>
      </w:r>
      <w:r w:rsidR="00690E6A" w:rsidRPr="00C2367D">
        <w:t>,</w:t>
      </w:r>
      <w:r w:rsidR="00E66469" w:rsidRPr="00F15871">
        <w:t xml:space="preserve"> </w:t>
      </w:r>
      <w:r w:rsidR="00690E6A" w:rsidRPr="00C2367D">
        <w:t xml:space="preserve">the MR, the LP-WUR, or a combination of both may be considered for measurements </w:t>
      </w:r>
      <w:r w:rsidR="00E66469" w:rsidRPr="00F15871">
        <w:t>wh</w:t>
      </w:r>
      <w:r w:rsidR="00690E6A" w:rsidRPr="00C2367D">
        <w:t>ile</w:t>
      </w:r>
      <w:r w:rsidR="00E66469" w:rsidRPr="00F15871">
        <w:t xml:space="preserve"> </w:t>
      </w:r>
      <w:r w:rsidR="00690E6A" w:rsidRPr="00C2367D">
        <w:t xml:space="preserve">the </w:t>
      </w:r>
      <w:r w:rsidR="00E66469" w:rsidRPr="00F15871">
        <w:t>LP-WUR is used</w:t>
      </w:r>
      <w:r w:rsidR="00690E6A" w:rsidRPr="00C2367D">
        <w:t xml:space="preserve"> to monitor LP-WUSs. Therefore</w:t>
      </w:r>
      <w:r w:rsidR="00231C60" w:rsidRPr="00F15871">
        <w:t xml:space="preserve">, we may consider </w:t>
      </w:r>
      <w:r w:rsidR="004D1CB1" w:rsidRPr="00C2367D">
        <w:t xml:space="preserve">any of </w:t>
      </w:r>
      <w:r w:rsidR="00311806" w:rsidRPr="00F15871">
        <w:t xml:space="preserve">the following </w:t>
      </w:r>
      <w:r w:rsidR="00F71348" w:rsidRPr="00F15871">
        <w:t>four</w:t>
      </w:r>
      <w:r w:rsidR="00231C60" w:rsidRPr="00F15871">
        <w:t xml:space="preserve"> different options</w:t>
      </w:r>
      <w:r w:rsidR="004D1CB1" w:rsidRPr="00C2367D">
        <w:t xml:space="preserve"> for power saving gain evaluation</w:t>
      </w:r>
    </w:p>
    <w:p w14:paraId="20F03678" w14:textId="743164BC" w:rsidR="00231C60" w:rsidRPr="00C2367D" w:rsidRDefault="00690E6A">
      <w:pPr>
        <w:pStyle w:val="ListParagraph"/>
        <w:numPr>
          <w:ilvl w:val="0"/>
          <w:numId w:val="24"/>
        </w:numPr>
        <w:rPr>
          <w:sz w:val="22"/>
        </w:rPr>
      </w:pPr>
      <w:r w:rsidRPr="00C2367D">
        <w:rPr>
          <w:b/>
          <w:bCs/>
          <w:sz w:val="22"/>
        </w:rPr>
        <w:t>Meas_</w:t>
      </w:r>
      <w:r w:rsidR="00231C60" w:rsidRPr="00C2367D">
        <w:rPr>
          <w:b/>
          <w:bCs/>
          <w:sz w:val="22"/>
        </w:rPr>
        <w:t xml:space="preserve">Option </w:t>
      </w:r>
      <w:r w:rsidRPr="00C2367D">
        <w:rPr>
          <w:b/>
          <w:bCs/>
          <w:sz w:val="22"/>
        </w:rPr>
        <w:t>(</w:t>
      </w:r>
      <w:r w:rsidR="00231C60" w:rsidRPr="00C2367D">
        <w:rPr>
          <w:b/>
          <w:bCs/>
          <w:sz w:val="22"/>
        </w:rPr>
        <w:t>1</w:t>
      </w:r>
      <w:r w:rsidRPr="00C2367D">
        <w:rPr>
          <w:b/>
          <w:bCs/>
          <w:sz w:val="22"/>
        </w:rPr>
        <w:t>)</w:t>
      </w:r>
      <w:r w:rsidR="00231C60" w:rsidRPr="00C2367D">
        <w:rPr>
          <w:b/>
          <w:bCs/>
          <w:sz w:val="22"/>
        </w:rPr>
        <w:t>:</w:t>
      </w:r>
      <w:r w:rsidR="00231C60" w:rsidRPr="00C2367D">
        <w:rPr>
          <w:sz w:val="22"/>
        </w:rPr>
        <w:t xml:space="preserve"> </w:t>
      </w:r>
      <w:r w:rsidR="001E19FD" w:rsidRPr="00C2367D">
        <w:rPr>
          <w:sz w:val="22"/>
        </w:rPr>
        <w:t xml:space="preserve">MR performs serving </w:t>
      </w:r>
      <w:r w:rsidR="00603C84" w:rsidRPr="00C2367D">
        <w:rPr>
          <w:sz w:val="22"/>
        </w:rPr>
        <w:t xml:space="preserve">cell </w:t>
      </w:r>
      <w:r w:rsidR="00C7785A" w:rsidRPr="00C2367D">
        <w:rPr>
          <w:sz w:val="22"/>
        </w:rPr>
        <w:t>and intra/inter-frequency measurement</w:t>
      </w:r>
      <w:r w:rsidR="00F517C4" w:rsidRPr="00C2367D">
        <w:rPr>
          <w:sz w:val="22"/>
        </w:rPr>
        <w:t>s</w:t>
      </w:r>
      <w:r w:rsidR="00C7785A" w:rsidRPr="00C2367D">
        <w:rPr>
          <w:sz w:val="22"/>
        </w:rPr>
        <w:t>.</w:t>
      </w:r>
    </w:p>
    <w:p w14:paraId="0CB43DB7" w14:textId="5E1C84C2" w:rsidR="00C7785A" w:rsidRPr="00C2367D" w:rsidRDefault="00690E6A">
      <w:pPr>
        <w:pStyle w:val="ListParagraph"/>
        <w:numPr>
          <w:ilvl w:val="0"/>
          <w:numId w:val="24"/>
        </w:numPr>
        <w:rPr>
          <w:sz w:val="22"/>
        </w:rPr>
      </w:pPr>
      <w:r w:rsidRPr="00C2367D">
        <w:rPr>
          <w:b/>
          <w:bCs/>
          <w:sz w:val="22"/>
        </w:rPr>
        <w:t>Meas_Option (2):</w:t>
      </w:r>
      <w:r w:rsidRPr="00C2367D">
        <w:rPr>
          <w:sz w:val="22"/>
        </w:rPr>
        <w:t xml:space="preserve"> </w:t>
      </w:r>
      <w:r w:rsidR="00051500" w:rsidRPr="00C2367D">
        <w:rPr>
          <w:sz w:val="22"/>
        </w:rPr>
        <w:t>LP-WUR performs serving cell measurements and MR performs intra/inter-frequency measurement</w:t>
      </w:r>
      <w:r w:rsidR="00F517C4" w:rsidRPr="00C2367D">
        <w:rPr>
          <w:sz w:val="22"/>
        </w:rPr>
        <w:t>s.</w:t>
      </w:r>
    </w:p>
    <w:p w14:paraId="792A98C0" w14:textId="42D081FE" w:rsidR="005417AC" w:rsidRPr="00C2367D" w:rsidRDefault="00690E6A">
      <w:pPr>
        <w:pStyle w:val="ListParagraph"/>
        <w:numPr>
          <w:ilvl w:val="0"/>
          <w:numId w:val="24"/>
        </w:numPr>
        <w:rPr>
          <w:sz w:val="22"/>
        </w:rPr>
      </w:pPr>
      <w:r w:rsidRPr="00C2367D">
        <w:rPr>
          <w:b/>
          <w:bCs/>
          <w:sz w:val="22"/>
        </w:rPr>
        <w:t>Meas_Option (3):</w:t>
      </w:r>
      <w:r w:rsidRPr="00C2367D">
        <w:rPr>
          <w:sz w:val="22"/>
        </w:rPr>
        <w:t xml:space="preserve"> </w:t>
      </w:r>
      <w:r w:rsidR="00F13ADE" w:rsidRPr="00C2367D">
        <w:rPr>
          <w:sz w:val="22"/>
        </w:rPr>
        <w:t>LP-WUR performs serving cell and intra-frequency measurements and MR performs inter-frequency measurements</w:t>
      </w:r>
      <w:r w:rsidR="00BA5C6D" w:rsidRPr="00C2367D">
        <w:rPr>
          <w:sz w:val="22"/>
        </w:rPr>
        <w:t>.</w:t>
      </w:r>
    </w:p>
    <w:p w14:paraId="12AF7565" w14:textId="62C8A6F2" w:rsidR="00F71348" w:rsidRPr="00C2367D" w:rsidRDefault="00690E6A">
      <w:pPr>
        <w:pStyle w:val="ListParagraph"/>
        <w:numPr>
          <w:ilvl w:val="0"/>
          <w:numId w:val="24"/>
        </w:numPr>
        <w:rPr>
          <w:sz w:val="22"/>
        </w:rPr>
      </w:pPr>
      <w:r w:rsidRPr="00C2367D">
        <w:rPr>
          <w:b/>
          <w:bCs/>
          <w:sz w:val="22"/>
        </w:rPr>
        <w:t>Meas_Option (4):</w:t>
      </w:r>
      <w:r w:rsidRPr="00C2367D">
        <w:rPr>
          <w:sz w:val="22"/>
        </w:rPr>
        <w:t xml:space="preserve"> </w:t>
      </w:r>
      <w:r w:rsidR="00F71348" w:rsidRPr="00C2367D">
        <w:rPr>
          <w:sz w:val="22"/>
        </w:rPr>
        <w:t>LP-WUR performs serving and intra/inter-frequency measurements.</w:t>
      </w:r>
    </w:p>
    <w:p w14:paraId="452A8FD5" w14:textId="1D6EA373" w:rsidR="00CE6F08" w:rsidRPr="00C2367D" w:rsidRDefault="00690E6A" w:rsidP="00BA5C6D">
      <w:r w:rsidRPr="00C2367D">
        <w:t xml:space="preserve">When the MR is being considered for RRM measurements, i.e., </w:t>
      </w:r>
      <w:r w:rsidRPr="00C2367D">
        <w:rPr>
          <w:b/>
          <w:bCs/>
          <w:i/>
          <w:iCs/>
        </w:rPr>
        <w:t>Meas_Option (1-3)</w:t>
      </w:r>
      <w:r w:rsidRPr="00C2367D">
        <w:t xml:space="preserve">, we can assume that the MR is configured, e.g., for measurement purposes only, with eDRX. However, to avoid any impact on </w:t>
      </w:r>
      <w:r w:rsidRPr="00C2367D">
        <w:lastRenderedPageBreak/>
        <w:t>the experienced latency by the UE, the LP-WUR should keep track of at least a tracking/notification area level beacon that can be transmitted with higher periodicity, e.g., a DRX cycle, which may be selected based on a target resource overhead.</w:t>
      </w:r>
      <w:r w:rsidR="00F517C4" w:rsidRPr="00C2367D">
        <w:t xml:space="preserve"> </w:t>
      </w:r>
      <w:r w:rsidR="0085207F" w:rsidRPr="00C2367D">
        <w:t>For a maximum LP-WUR’s power saving gain, the eDRX cycle may be selected as the largest value, i.e., eDRX cycle of 10485.76 seconds, and measurements may be performed for 4 DRX cycles within the PTW</w:t>
      </w:r>
      <w:r w:rsidR="00F517C4" w:rsidRPr="00C2367D">
        <w:t xml:space="preserve">. Other values may also be considered depending on the use case. </w:t>
      </w:r>
      <w:r w:rsidR="00CE6F08" w:rsidRPr="00F15871">
        <w:t xml:space="preserve">Further, we may assume </w:t>
      </w:r>
      <w:r w:rsidR="00115EEC" w:rsidRPr="00F15871">
        <w:t xml:space="preserve">that the MR can skip measurements in an eDRX cycle if it has recently </w:t>
      </w:r>
      <w:r w:rsidR="0098212E" w:rsidRPr="00F15871">
        <w:t>woken up</w:t>
      </w:r>
      <w:r w:rsidR="005977CC" w:rsidRPr="00F15871">
        <w:t xml:space="preserve"> by a LP-WUS, either uniquely or group addressed</w:t>
      </w:r>
      <w:r w:rsidR="00FA729C" w:rsidRPr="00C2367D">
        <w:t xml:space="preserve"> based on the </w:t>
      </w:r>
      <w:r w:rsidR="00AB3FA0" w:rsidRPr="00C2367D">
        <w:t>(re-)synchronization timeline</w:t>
      </w:r>
      <w:r w:rsidR="00F517C4" w:rsidRPr="00C2367D">
        <w:t xml:space="preserve"> </w:t>
      </w:r>
      <w:r w:rsidR="00286447" w:rsidRPr="00C2367D">
        <w:t xml:space="preserve">assumptions </w:t>
      </w:r>
      <w:r w:rsidR="0048579D" w:rsidRPr="00C2367D">
        <w:t>discussed below for a MR transitioning from the ‘Ultra-deep sleep</w:t>
      </w:r>
      <w:r w:rsidR="00CF78F6" w:rsidRPr="00C2367D">
        <w:t>’</w:t>
      </w:r>
      <w:r w:rsidR="00B60B67" w:rsidRPr="00C2367D">
        <w:t xml:space="preserve"> power state</w:t>
      </w:r>
      <w:r w:rsidR="005977CC" w:rsidRPr="00F15871">
        <w:t>.</w:t>
      </w:r>
    </w:p>
    <w:p w14:paraId="6ECB02D6" w14:textId="7B1075BC" w:rsidR="006359C7" w:rsidRPr="00C2367D" w:rsidRDefault="000101E6" w:rsidP="00C2367D">
      <w:pPr>
        <w:spacing w:before="240" w:after="0"/>
        <w:ind w:left="1170" w:hanging="1170"/>
        <w:rPr>
          <w:b/>
          <w:bCs/>
          <w:i/>
          <w:iCs/>
          <w:lang w:eastAsia="ja-JP"/>
        </w:rPr>
      </w:pPr>
      <w:bookmarkStart w:id="25" w:name="_Ref117842583"/>
      <w:bookmarkStart w:id="26" w:name="_Ref117849021"/>
      <w:r w:rsidRPr="00C2367D">
        <w:rPr>
          <w:b/>
          <w:bCs/>
          <w:i/>
          <w:iCs/>
          <w:lang w:eastAsia="ja-JP"/>
        </w:rPr>
        <w:t xml:space="preserve">Proposal </w:t>
      </w:r>
      <w:r w:rsidRPr="00C2367D">
        <w:rPr>
          <w:b/>
          <w:bCs/>
          <w:i/>
          <w:iCs/>
          <w:lang w:eastAsia="ja-JP"/>
        </w:rPr>
        <w:fldChar w:fldCharType="begin"/>
      </w:r>
      <w:r w:rsidRPr="00C2367D">
        <w:rPr>
          <w:b/>
          <w:bCs/>
          <w:i/>
          <w:iCs/>
          <w:lang w:eastAsia="ja-JP"/>
        </w:rPr>
        <w:instrText xml:space="preserve"> SEQ Proposal \* ARABIC </w:instrText>
      </w:r>
      <w:r w:rsidRPr="00C2367D">
        <w:rPr>
          <w:b/>
          <w:bCs/>
          <w:i/>
          <w:iCs/>
          <w:lang w:eastAsia="ja-JP"/>
        </w:rPr>
        <w:fldChar w:fldCharType="separate"/>
      </w:r>
      <w:r w:rsidR="006A0867">
        <w:rPr>
          <w:b/>
          <w:bCs/>
          <w:i/>
          <w:iCs/>
          <w:noProof/>
          <w:lang w:eastAsia="ja-JP"/>
        </w:rPr>
        <w:t>6</w:t>
      </w:r>
      <w:r w:rsidRPr="00C2367D">
        <w:rPr>
          <w:b/>
          <w:bCs/>
          <w:i/>
          <w:iCs/>
          <w:lang w:eastAsia="ja-JP"/>
        </w:rPr>
        <w:fldChar w:fldCharType="end"/>
      </w:r>
      <w:bookmarkEnd w:id="25"/>
      <w:r w:rsidR="00F517C4" w:rsidRPr="00C2367D">
        <w:rPr>
          <w:b/>
          <w:bCs/>
          <w:i/>
          <w:iCs/>
          <w:lang w:eastAsia="ja-JP"/>
        </w:rPr>
        <w:t>: For LP-WUR power consumption evaluation, consider the following RRM measurement options</w:t>
      </w:r>
      <w:bookmarkEnd w:id="26"/>
    </w:p>
    <w:p w14:paraId="101C1E53" w14:textId="77777777" w:rsidR="00F517C4" w:rsidRPr="00C2367D" w:rsidRDefault="00F517C4">
      <w:pPr>
        <w:pStyle w:val="ListParagraph"/>
        <w:numPr>
          <w:ilvl w:val="0"/>
          <w:numId w:val="25"/>
        </w:numPr>
        <w:spacing w:after="240"/>
        <w:rPr>
          <w:b/>
          <w:bCs/>
          <w:i/>
          <w:iCs/>
          <w:sz w:val="22"/>
          <w:lang w:eastAsia="ja-JP"/>
        </w:rPr>
      </w:pPr>
      <w:r w:rsidRPr="00C2367D">
        <w:rPr>
          <w:b/>
          <w:bCs/>
          <w:i/>
          <w:iCs/>
          <w:sz w:val="22"/>
          <w:lang w:eastAsia="ja-JP"/>
        </w:rPr>
        <w:t>Meas_Option (1): MR performs serving cell and intra/inter-frequency measurements.</w:t>
      </w:r>
    </w:p>
    <w:p w14:paraId="21C4201C" w14:textId="77777777" w:rsidR="00F517C4" w:rsidRPr="00C2367D" w:rsidRDefault="00F517C4">
      <w:pPr>
        <w:pStyle w:val="ListParagraph"/>
        <w:numPr>
          <w:ilvl w:val="0"/>
          <w:numId w:val="25"/>
        </w:numPr>
        <w:spacing w:before="240" w:after="240"/>
        <w:rPr>
          <w:b/>
          <w:bCs/>
          <w:i/>
          <w:iCs/>
          <w:sz w:val="22"/>
          <w:lang w:eastAsia="ja-JP"/>
        </w:rPr>
      </w:pPr>
      <w:r w:rsidRPr="00C2367D">
        <w:rPr>
          <w:b/>
          <w:bCs/>
          <w:i/>
          <w:iCs/>
          <w:sz w:val="22"/>
          <w:lang w:eastAsia="ja-JP"/>
        </w:rPr>
        <w:t>Meas_Option (2): LP-WUR performs serving cell measurements and MR performs intra/inter-frequency measurements.</w:t>
      </w:r>
    </w:p>
    <w:p w14:paraId="7C10905C" w14:textId="77777777" w:rsidR="00F517C4" w:rsidRPr="00C2367D" w:rsidRDefault="00F517C4">
      <w:pPr>
        <w:pStyle w:val="ListParagraph"/>
        <w:numPr>
          <w:ilvl w:val="0"/>
          <w:numId w:val="25"/>
        </w:numPr>
        <w:spacing w:before="240" w:after="240"/>
        <w:rPr>
          <w:b/>
          <w:bCs/>
          <w:i/>
          <w:iCs/>
          <w:sz w:val="22"/>
          <w:lang w:eastAsia="ja-JP"/>
        </w:rPr>
      </w:pPr>
      <w:r w:rsidRPr="00C2367D">
        <w:rPr>
          <w:b/>
          <w:bCs/>
          <w:i/>
          <w:iCs/>
          <w:sz w:val="22"/>
          <w:lang w:eastAsia="ja-JP"/>
        </w:rPr>
        <w:t>Meas_Option (3): LP-WUR performs serving cell and intra-frequency measurements and MR performs inter-frequency measurements.</w:t>
      </w:r>
    </w:p>
    <w:p w14:paraId="227F107C" w14:textId="77777777" w:rsidR="00F517C4" w:rsidRPr="00C2367D" w:rsidRDefault="00F517C4">
      <w:pPr>
        <w:pStyle w:val="ListParagraph"/>
        <w:numPr>
          <w:ilvl w:val="0"/>
          <w:numId w:val="25"/>
        </w:numPr>
        <w:spacing w:before="240" w:after="240"/>
        <w:rPr>
          <w:b/>
          <w:bCs/>
          <w:i/>
          <w:iCs/>
          <w:sz w:val="22"/>
          <w:lang w:eastAsia="ja-JP"/>
        </w:rPr>
      </w:pPr>
      <w:r w:rsidRPr="00C2367D">
        <w:rPr>
          <w:b/>
          <w:bCs/>
          <w:i/>
          <w:iCs/>
          <w:sz w:val="22"/>
          <w:lang w:eastAsia="ja-JP"/>
        </w:rPr>
        <w:t>Meas_Option (4): LP-WUR performs serving and intra/inter-frequency measurements.</w:t>
      </w:r>
    </w:p>
    <w:p w14:paraId="46B3A382" w14:textId="1D6EEB64" w:rsidR="0087549D" w:rsidRPr="00C2367D" w:rsidRDefault="000101E6" w:rsidP="00C2367D">
      <w:pPr>
        <w:spacing w:before="240" w:after="240"/>
        <w:ind w:left="1350" w:hanging="1350"/>
        <w:rPr>
          <w:b/>
          <w:bCs/>
          <w:i/>
          <w:iCs/>
          <w:lang w:eastAsia="ja-JP"/>
        </w:rPr>
      </w:pPr>
      <w:bookmarkStart w:id="27" w:name="_Ref117849066"/>
      <w:r w:rsidRPr="00C2367D">
        <w:rPr>
          <w:b/>
          <w:bCs/>
          <w:i/>
          <w:iCs/>
          <w:lang w:eastAsia="ja-JP"/>
        </w:rPr>
        <w:t xml:space="preserve">Observation </w:t>
      </w:r>
      <w:r w:rsidRPr="00C2367D">
        <w:rPr>
          <w:b/>
          <w:bCs/>
          <w:i/>
          <w:iCs/>
          <w:lang w:eastAsia="ja-JP"/>
        </w:rPr>
        <w:fldChar w:fldCharType="begin"/>
      </w:r>
      <w:r w:rsidRPr="00C2367D">
        <w:rPr>
          <w:b/>
          <w:bCs/>
          <w:i/>
          <w:iCs/>
          <w:lang w:eastAsia="ja-JP"/>
        </w:rPr>
        <w:instrText xml:space="preserve"> SEQ Observation \* ARABIC </w:instrText>
      </w:r>
      <w:r w:rsidRPr="00C2367D">
        <w:rPr>
          <w:b/>
          <w:bCs/>
          <w:i/>
          <w:iCs/>
          <w:lang w:eastAsia="ja-JP"/>
        </w:rPr>
        <w:fldChar w:fldCharType="separate"/>
      </w:r>
      <w:r w:rsidR="006A0867">
        <w:rPr>
          <w:b/>
          <w:bCs/>
          <w:i/>
          <w:iCs/>
          <w:noProof/>
          <w:lang w:eastAsia="ja-JP"/>
        </w:rPr>
        <w:t>5</w:t>
      </w:r>
      <w:r w:rsidRPr="00C2367D">
        <w:rPr>
          <w:b/>
          <w:bCs/>
          <w:i/>
          <w:iCs/>
          <w:lang w:eastAsia="ja-JP"/>
        </w:rPr>
        <w:fldChar w:fldCharType="end"/>
      </w:r>
      <w:r w:rsidR="0087549D" w:rsidRPr="00C2367D">
        <w:rPr>
          <w:b/>
          <w:bCs/>
          <w:i/>
          <w:iCs/>
          <w:lang w:eastAsia="ja-JP"/>
        </w:rPr>
        <w:t>: Power saving gain from LP-WUR will be limited, if any, compared to DRX power saving scheme when the MR is still configured to perform RRM measurements according to the DRX cycle.</w:t>
      </w:r>
      <w:bookmarkEnd w:id="27"/>
    </w:p>
    <w:p w14:paraId="72F3053D" w14:textId="7BC354FD" w:rsidR="00F517C4" w:rsidRPr="00C2367D" w:rsidRDefault="000101E6" w:rsidP="00C2367D">
      <w:pPr>
        <w:spacing w:before="240" w:after="240"/>
        <w:ind w:left="1080" w:hanging="1080"/>
        <w:rPr>
          <w:b/>
          <w:bCs/>
          <w:i/>
          <w:iCs/>
          <w:lang w:eastAsia="ja-JP"/>
        </w:rPr>
      </w:pPr>
      <w:bookmarkStart w:id="28" w:name="_Ref117849083"/>
      <w:r w:rsidRPr="00C2367D">
        <w:rPr>
          <w:b/>
          <w:bCs/>
          <w:i/>
          <w:iCs/>
          <w:lang w:eastAsia="ja-JP"/>
        </w:rPr>
        <w:t xml:space="preserve">Proposal </w:t>
      </w:r>
      <w:r w:rsidRPr="00C2367D">
        <w:rPr>
          <w:b/>
          <w:bCs/>
          <w:i/>
          <w:iCs/>
          <w:lang w:eastAsia="ja-JP"/>
        </w:rPr>
        <w:fldChar w:fldCharType="begin"/>
      </w:r>
      <w:r w:rsidRPr="00C2367D">
        <w:rPr>
          <w:b/>
          <w:bCs/>
          <w:i/>
          <w:iCs/>
          <w:lang w:eastAsia="ja-JP"/>
        </w:rPr>
        <w:instrText xml:space="preserve"> SEQ Proposal \* ARABIC </w:instrText>
      </w:r>
      <w:r w:rsidRPr="00C2367D">
        <w:rPr>
          <w:b/>
          <w:bCs/>
          <w:i/>
          <w:iCs/>
          <w:lang w:eastAsia="ja-JP"/>
        </w:rPr>
        <w:fldChar w:fldCharType="separate"/>
      </w:r>
      <w:r w:rsidR="006A0867">
        <w:rPr>
          <w:b/>
          <w:bCs/>
          <w:i/>
          <w:iCs/>
          <w:noProof/>
          <w:lang w:eastAsia="ja-JP"/>
        </w:rPr>
        <w:t>7</w:t>
      </w:r>
      <w:r w:rsidRPr="00C2367D">
        <w:rPr>
          <w:b/>
          <w:bCs/>
          <w:i/>
          <w:iCs/>
          <w:lang w:eastAsia="ja-JP"/>
        </w:rPr>
        <w:fldChar w:fldCharType="end"/>
      </w:r>
      <w:r w:rsidR="00F517C4" w:rsidRPr="00C2367D">
        <w:rPr>
          <w:b/>
          <w:bCs/>
          <w:i/>
          <w:iCs/>
          <w:lang w:eastAsia="ja-JP"/>
        </w:rPr>
        <w:t xml:space="preserve">: For RRM measurement purposes only when LP-WUR is actively monitoring for LP-WUS, consider a MR configured with an eDRX cycle of, e.g., </w:t>
      </w:r>
      <w:r w:rsidR="00B25111">
        <w:rPr>
          <w:b/>
          <w:bCs/>
          <w:i/>
          <w:iCs/>
          <w:lang w:eastAsia="ja-JP"/>
        </w:rPr>
        <w:t>[</w:t>
      </w:r>
      <w:r w:rsidR="00F517C4" w:rsidRPr="00C2367D">
        <w:rPr>
          <w:b/>
          <w:bCs/>
          <w:i/>
          <w:iCs/>
          <w:lang w:eastAsia="ja-JP"/>
        </w:rPr>
        <w:t>10485.76</w:t>
      </w:r>
      <w:r w:rsidR="00B25111">
        <w:rPr>
          <w:b/>
          <w:bCs/>
          <w:i/>
          <w:iCs/>
          <w:lang w:eastAsia="ja-JP"/>
        </w:rPr>
        <w:t>]</w:t>
      </w:r>
      <w:r w:rsidR="00F517C4" w:rsidRPr="00C2367D">
        <w:rPr>
          <w:b/>
          <w:bCs/>
          <w:i/>
          <w:iCs/>
          <w:lang w:eastAsia="ja-JP"/>
        </w:rPr>
        <w:t xml:space="preserve"> s, </w:t>
      </w:r>
      <w:r w:rsidR="0087549D" w:rsidRPr="00C2367D">
        <w:rPr>
          <w:b/>
          <w:bCs/>
          <w:i/>
          <w:iCs/>
          <w:lang w:eastAsia="ja-JP"/>
        </w:rPr>
        <w:t>and a PTW of length, e.g., 4 DRX cycles.</w:t>
      </w:r>
      <w:bookmarkEnd w:id="28"/>
    </w:p>
    <w:p w14:paraId="79DB24B1" w14:textId="49410ACD" w:rsidR="00153E70" w:rsidRPr="00C2367D" w:rsidRDefault="00C237B9" w:rsidP="00C2367D">
      <w:pPr>
        <w:spacing w:before="240" w:after="240"/>
        <w:ind w:left="1080" w:hanging="1080"/>
        <w:rPr>
          <w:b/>
          <w:bCs/>
          <w:i/>
          <w:iCs/>
          <w:lang w:eastAsia="ja-JP"/>
        </w:rPr>
      </w:pPr>
      <w:bookmarkStart w:id="29" w:name="_Ref117849090"/>
      <w:r w:rsidRPr="00C2367D">
        <w:rPr>
          <w:b/>
          <w:bCs/>
          <w:i/>
          <w:iCs/>
          <w:lang w:eastAsia="ja-JP"/>
        </w:rPr>
        <w:t xml:space="preserve">Proposal </w:t>
      </w:r>
      <w:r w:rsidRPr="00C2367D">
        <w:rPr>
          <w:b/>
          <w:bCs/>
          <w:i/>
          <w:iCs/>
          <w:lang w:eastAsia="ja-JP"/>
        </w:rPr>
        <w:fldChar w:fldCharType="begin"/>
      </w:r>
      <w:r w:rsidRPr="00C2367D">
        <w:rPr>
          <w:b/>
          <w:bCs/>
          <w:i/>
          <w:iCs/>
          <w:lang w:eastAsia="ja-JP"/>
        </w:rPr>
        <w:instrText xml:space="preserve"> SEQ Proposal \* ARABIC </w:instrText>
      </w:r>
      <w:r w:rsidRPr="00C2367D">
        <w:rPr>
          <w:b/>
          <w:bCs/>
          <w:i/>
          <w:iCs/>
          <w:lang w:eastAsia="ja-JP"/>
        </w:rPr>
        <w:fldChar w:fldCharType="separate"/>
      </w:r>
      <w:r w:rsidR="006A0867">
        <w:rPr>
          <w:b/>
          <w:bCs/>
          <w:i/>
          <w:iCs/>
          <w:noProof/>
          <w:lang w:eastAsia="ja-JP"/>
        </w:rPr>
        <w:t>8</w:t>
      </w:r>
      <w:r w:rsidRPr="00C2367D">
        <w:rPr>
          <w:b/>
          <w:bCs/>
          <w:i/>
          <w:iCs/>
          <w:lang w:eastAsia="ja-JP"/>
        </w:rPr>
        <w:fldChar w:fldCharType="end"/>
      </w:r>
      <w:r w:rsidR="00153E70" w:rsidRPr="00C2367D">
        <w:rPr>
          <w:b/>
          <w:bCs/>
          <w:i/>
          <w:iCs/>
          <w:lang w:eastAsia="ja-JP"/>
        </w:rPr>
        <w:t xml:space="preserve">: Consider </w:t>
      </w:r>
      <w:r w:rsidR="009B6492" w:rsidRPr="00C2367D">
        <w:rPr>
          <w:b/>
          <w:bCs/>
          <w:i/>
          <w:iCs/>
          <w:lang w:eastAsia="ja-JP"/>
        </w:rPr>
        <w:t xml:space="preserve">LP-WUR monitoring of </w:t>
      </w:r>
      <w:r w:rsidR="00153E70" w:rsidRPr="00C2367D">
        <w:rPr>
          <w:b/>
          <w:bCs/>
          <w:i/>
          <w:iCs/>
          <w:lang w:eastAsia="ja-JP"/>
        </w:rPr>
        <w:t>at least a tracking and</w:t>
      </w:r>
      <w:r w:rsidR="00B25111">
        <w:rPr>
          <w:b/>
          <w:bCs/>
          <w:i/>
          <w:iCs/>
          <w:lang w:eastAsia="ja-JP"/>
        </w:rPr>
        <w:t>/or</w:t>
      </w:r>
      <w:r w:rsidR="00153E70" w:rsidRPr="00C2367D">
        <w:rPr>
          <w:b/>
          <w:bCs/>
          <w:i/>
          <w:iCs/>
          <w:lang w:eastAsia="ja-JP"/>
        </w:rPr>
        <w:t xml:space="preserve"> a RAN notification area level beacon</w:t>
      </w:r>
      <w:r w:rsidR="009B6492" w:rsidRPr="00C2367D">
        <w:rPr>
          <w:b/>
          <w:bCs/>
          <w:i/>
          <w:iCs/>
          <w:lang w:eastAsia="ja-JP"/>
        </w:rPr>
        <w:t xml:space="preserve"> that is transmitted with reasonable periodicity to </w:t>
      </w:r>
      <w:r w:rsidR="00B50D00" w:rsidRPr="00B50D00">
        <w:rPr>
          <w:b/>
          <w:bCs/>
          <w:i/>
          <w:iCs/>
          <w:lang w:eastAsia="ja-JP"/>
        </w:rPr>
        <w:t>alleviate</w:t>
      </w:r>
      <w:r w:rsidR="009B6492" w:rsidRPr="00C2367D">
        <w:rPr>
          <w:b/>
          <w:bCs/>
          <w:i/>
          <w:iCs/>
          <w:lang w:eastAsia="ja-JP"/>
        </w:rPr>
        <w:t xml:space="preserve"> the impact of MR’s low periodicity RRM measurements on latency.</w:t>
      </w:r>
      <w:bookmarkEnd w:id="29"/>
    </w:p>
    <w:p w14:paraId="6D199079" w14:textId="0FAC9299" w:rsidR="00090D6A" w:rsidRDefault="006359C7" w:rsidP="00BA5C6D">
      <w:r w:rsidRPr="00C2367D">
        <w:t>During the evaluation of eDRX and LP-WUS</w:t>
      </w:r>
      <w:r w:rsidR="002D5255" w:rsidRPr="00C2367D">
        <w:t xml:space="preserve"> power saving schemes, the </w:t>
      </w:r>
      <w:r w:rsidR="00EB6CF8" w:rsidRPr="00C2367D">
        <w:t>(re-)</w:t>
      </w:r>
      <w:r w:rsidR="00B50D00" w:rsidRPr="00B50D00">
        <w:t>synchronization</w:t>
      </w:r>
      <w:r w:rsidR="00EB6CF8" w:rsidRPr="00C2367D">
        <w:t xml:space="preserve"> timeline shown in </w:t>
      </w:r>
      <w:r w:rsidR="00F15871">
        <w:fldChar w:fldCharType="begin"/>
      </w:r>
      <w:r w:rsidR="00F15871">
        <w:instrText xml:space="preserve"> REF _Ref117690881 \h </w:instrText>
      </w:r>
      <w:r w:rsidR="00F15871">
        <w:fldChar w:fldCharType="separate"/>
      </w:r>
      <w:r w:rsidR="006A0867">
        <w:t xml:space="preserve">Figure </w:t>
      </w:r>
      <w:r w:rsidR="006A0867">
        <w:rPr>
          <w:noProof/>
        </w:rPr>
        <w:t>7</w:t>
      </w:r>
      <w:r w:rsidR="00F15871">
        <w:fldChar w:fldCharType="end"/>
      </w:r>
      <w:r w:rsidR="00F15871">
        <w:t xml:space="preserve"> </w:t>
      </w:r>
      <w:r w:rsidR="002D5255" w:rsidRPr="00C2367D">
        <w:t xml:space="preserve">is considered </w:t>
      </w:r>
      <w:r w:rsidR="00226ED6" w:rsidRPr="00C2367D">
        <w:t>following similar assumptions as proposed in</w:t>
      </w:r>
      <w:r w:rsidR="0054046F">
        <w:t xml:space="preserve"> </w:t>
      </w:r>
      <w:r w:rsidR="0054046F">
        <w:fldChar w:fldCharType="begin"/>
      </w:r>
      <w:r w:rsidR="0054046F">
        <w:instrText xml:space="preserve"> REF _Ref117841452 \n \h </w:instrText>
      </w:r>
      <w:r w:rsidR="0054046F">
        <w:fldChar w:fldCharType="separate"/>
      </w:r>
      <w:r w:rsidR="006A0867">
        <w:t>[9]</w:t>
      </w:r>
      <w:r w:rsidR="0054046F">
        <w:fldChar w:fldCharType="end"/>
      </w:r>
      <w:r w:rsidR="0079331F" w:rsidRPr="00C2367D">
        <w:t xml:space="preserve"> </w:t>
      </w:r>
      <w:r w:rsidR="00273D79" w:rsidRPr="00C2367D">
        <w:t xml:space="preserve">where the MR performs PSS/SSS search upon </w:t>
      </w:r>
      <w:r w:rsidR="005F13C9" w:rsidRPr="00C2367D">
        <w:t>transitioning</w:t>
      </w:r>
      <w:r w:rsidR="001939BE" w:rsidRPr="00C2367D">
        <w:t xml:space="preserve"> from ‘Ultra-deep sleep’ state for a duration of </w:t>
      </w:r>
      <w:r w:rsidR="000A08B4" w:rsidRPr="00C2367D">
        <w:t>[40</w:t>
      </w:r>
      <w:r w:rsidR="00BC0387" w:rsidRPr="00C2367D">
        <w:t xml:space="preserve">, </w:t>
      </w:r>
      <w:r w:rsidR="000A08B4" w:rsidRPr="00C2367D">
        <w:t>80</w:t>
      </w:r>
      <w:r w:rsidR="00BC0387" w:rsidRPr="00C2367D">
        <w:t xml:space="preserve">, </w:t>
      </w:r>
      <w:r w:rsidR="000A08B4" w:rsidRPr="00C2367D">
        <w:t>120]</w:t>
      </w:r>
      <w:r w:rsidR="00BC0387" w:rsidRPr="00C2367D">
        <w:t xml:space="preserve"> </w:t>
      </w:r>
      <w:r w:rsidR="000A08B4" w:rsidRPr="00C2367D">
        <w:t xml:space="preserve">ms at </w:t>
      </w:r>
      <w:r w:rsidR="00DC1986" w:rsidRPr="00C2367D">
        <w:t xml:space="preserve">a relative power consumption corresponding to </w:t>
      </w:r>
      <w:r w:rsidR="000A08B4" w:rsidRPr="00C2367D">
        <w:t xml:space="preserve">inter-frequency </w:t>
      </w:r>
      <w:r w:rsidR="00DC1986" w:rsidRPr="00C2367D">
        <w:t>measurement and search</w:t>
      </w:r>
      <w:r w:rsidR="002D1215" w:rsidRPr="00C2367D">
        <w:t xml:space="preserve">, i.e., 150 units, followed by </w:t>
      </w:r>
      <w:r w:rsidR="00AC42F0" w:rsidRPr="00C2367D">
        <w:t>PBCH</w:t>
      </w:r>
      <w:r w:rsidR="008A6E4B" w:rsidRPr="00C2367D">
        <w:t xml:space="preserve"> DMRS acquisition for [1</w:t>
      </w:r>
      <w:r w:rsidR="00BC0387" w:rsidRPr="00C2367D">
        <w:t xml:space="preserve">, </w:t>
      </w:r>
      <w:r w:rsidR="008A6E4B" w:rsidRPr="00C2367D">
        <w:t>2</w:t>
      </w:r>
      <w:r w:rsidR="00BC0387" w:rsidRPr="00C2367D">
        <w:t xml:space="preserve">, </w:t>
      </w:r>
      <w:r w:rsidR="008A6E4B" w:rsidRPr="00C2367D">
        <w:t>3] SSB periods</w:t>
      </w:r>
      <w:r w:rsidR="00366BFD" w:rsidRPr="00C2367D">
        <w:t xml:space="preserve">, </w:t>
      </w:r>
      <w:r w:rsidR="00BC0387" w:rsidRPr="00C2367D">
        <w:t>depending</w:t>
      </w:r>
      <w:r w:rsidR="00366BFD" w:rsidRPr="00C2367D">
        <w:t xml:space="preserve"> on </w:t>
      </w:r>
      <w:r w:rsidR="00BC0387" w:rsidRPr="00C2367D">
        <w:t xml:space="preserve">the </w:t>
      </w:r>
      <w:r w:rsidR="00366BFD" w:rsidRPr="00C2367D">
        <w:t>SNR</w:t>
      </w:r>
      <w:r w:rsidR="00BC0387" w:rsidRPr="00C2367D">
        <w:t xml:space="preserve"> case, i.e., [high, medium, low]</w:t>
      </w:r>
      <w:r w:rsidR="0079331F" w:rsidRPr="00C2367D">
        <w:t>.</w:t>
      </w:r>
    </w:p>
    <w:p w14:paraId="7D9F15EF" w14:textId="443115FD" w:rsidR="00F15871" w:rsidRDefault="00F15871" w:rsidP="00F15871">
      <w:pPr>
        <w:jc w:val="center"/>
      </w:pPr>
      <w:r>
        <w:rPr>
          <w:noProof/>
        </w:rPr>
        <w:drawing>
          <wp:inline distT="0" distB="0" distL="0" distR="0" wp14:anchorId="1ADFE56D" wp14:editId="3A7982B9">
            <wp:extent cx="4663440" cy="2158789"/>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6">
                      <a:extLst>
                        <a:ext uri="{28A0092B-C50C-407E-A947-70E740481C1C}">
                          <a14:useLocalDpi xmlns:a14="http://schemas.microsoft.com/office/drawing/2010/main" val="0"/>
                        </a:ext>
                      </a:extLst>
                    </a:blip>
                    <a:stretch>
                      <a:fillRect/>
                    </a:stretch>
                  </pic:blipFill>
                  <pic:spPr>
                    <a:xfrm>
                      <a:off x="0" y="0"/>
                      <a:ext cx="4663440" cy="2158789"/>
                    </a:xfrm>
                    <a:prstGeom prst="rect">
                      <a:avLst/>
                    </a:prstGeom>
                  </pic:spPr>
                </pic:pic>
              </a:graphicData>
            </a:graphic>
          </wp:inline>
        </w:drawing>
      </w:r>
    </w:p>
    <w:p w14:paraId="2A257563" w14:textId="0A6DCE7D" w:rsidR="00F15871" w:rsidRPr="00C2367D" w:rsidRDefault="00F15871" w:rsidP="00C2367D">
      <w:pPr>
        <w:pStyle w:val="Caption"/>
      </w:pPr>
      <w:bookmarkStart w:id="30" w:name="_Ref117690881"/>
      <w:r>
        <w:t xml:space="preserve">Figure </w:t>
      </w:r>
      <w:fldSimple w:instr=" SEQ Figure \* ARABIC ">
        <w:r w:rsidR="006A0867">
          <w:rPr>
            <w:noProof/>
          </w:rPr>
          <w:t>7</w:t>
        </w:r>
      </w:fldSimple>
      <w:bookmarkEnd w:id="30"/>
      <w:r>
        <w:t xml:space="preserve">: </w:t>
      </w:r>
      <w:r w:rsidRPr="004D4FBB">
        <w:t xml:space="preserve">Assumptions on </w:t>
      </w:r>
      <w:r>
        <w:t>MR</w:t>
      </w:r>
      <w:r w:rsidRPr="004D4FBB">
        <w:t xml:space="preserve"> Processing </w:t>
      </w:r>
      <w:r>
        <w:t xml:space="preserve">during Ramp-up and (Re-)Synchronization after Waking-up from ‘Ultra-deep sleep’ Power State. </w:t>
      </w:r>
    </w:p>
    <w:p w14:paraId="07BC4FC3" w14:textId="77777777" w:rsidR="00ED4B5E" w:rsidRDefault="00ED4B5E" w:rsidP="00BA5C6D">
      <w:pPr>
        <w:rPr>
          <w:color w:val="FF0000"/>
        </w:rPr>
      </w:pPr>
    </w:p>
    <w:p w14:paraId="7B3D13F0" w14:textId="486824BC" w:rsidR="00782CDF" w:rsidRPr="004D4FBB" w:rsidRDefault="00782CDF" w:rsidP="00C2367D">
      <w:pPr>
        <w:pStyle w:val="Heading4"/>
        <w:tabs>
          <w:tab w:val="clear" w:pos="864"/>
        </w:tabs>
        <w:ind w:left="720" w:hanging="720"/>
      </w:pPr>
      <w:bookmarkStart w:id="31" w:name="_Ref117673438"/>
      <w:r>
        <w:lastRenderedPageBreak/>
        <w:t>Use Case and Traffic Models</w:t>
      </w:r>
      <w:bookmarkEnd w:id="31"/>
    </w:p>
    <w:p w14:paraId="76F8C83D" w14:textId="689B90AE" w:rsidR="001A6774" w:rsidRPr="004D4FBB" w:rsidRDefault="002E4F6D" w:rsidP="005E69DE">
      <w:r w:rsidRPr="004D4FBB">
        <w:t>For</w:t>
      </w:r>
      <w:r w:rsidR="00D467B5" w:rsidRPr="004D4FBB">
        <w:t xml:space="preserve"> the initial evaluation</w:t>
      </w:r>
      <w:r w:rsidRPr="004D4FBB">
        <w:t>,</w:t>
      </w:r>
      <w:r w:rsidR="00D467B5" w:rsidRPr="004D4FBB">
        <w:t xml:space="preserve"> the </w:t>
      </w:r>
      <w:r w:rsidR="00D27011" w:rsidRPr="004D4FBB">
        <w:t>“Factories of the Future” vertical domain</w:t>
      </w:r>
      <w:r w:rsidR="002D20D0" w:rsidRPr="004D4FBB">
        <w:t xml:space="preserve"> and the “Process Automation” application area</w:t>
      </w:r>
      <w:r w:rsidR="00D27011" w:rsidRPr="004D4FBB">
        <w:t xml:space="preserve"> </w:t>
      </w:r>
      <w:r w:rsidR="002D20D0" w:rsidRPr="004D4FBB">
        <w:t>are</w:t>
      </w:r>
      <w:r w:rsidR="00E87C0B" w:rsidRPr="004D4FBB">
        <w:t xml:space="preserve"> considered.</w:t>
      </w:r>
      <w:r w:rsidR="00833121" w:rsidRPr="004D4FBB">
        <w:t xml:space="preserve"> </w:t>
      </w:r>
      <w:r w:rsidR="00175572" w:rsidRPr="004D4FBB">
        <w:t>In the “Process and Asset Monitoring” use cases, a large number of industrial wireless sensors</w:t>
      </w:r>
      <w:r w:rsidR="00CE73B2" w:rsidRPr="004D4FBB">
        <w:t xml:space="preserve"> are used to provide insight into the process and environmental con</w:t>
      </w:r>
      <w:r w:rsidR="000F4F9C" w:rsidRPr="004D4FBB">
        <w:t xml:space="preserve">ditions. </w:t>
      </w:r>
      <w:r w:rsidR="00C77C48" w:rsidRPr="004D4FBB">
        <w:t>These</w:t>
      </w:r>
      <w:r w:rsidR="006239D8" w:rsidRPr="004D4FBB">
        <w:t xml:space="preserve"> sensors are typically constrained in terms of size, complexity, and/or power consumption</w:t>
      </w:r>
      <w:r w:rsidR="003F005E" w:rsidRPr="004D4FBB">
        <w:t>, whereas service performance requires an end-to-end latency of</w:t>
      </w:r>
      <w:r w:rsidR="00BB784E" w:rsidRPr="004D4FBB">
        <w:t xml:space="preserve"> less than 100 ms and a battery lifetime of more than 5 years</w:t>
      </w:r>
      <w:r w:rsidR="007E75A3" w:rsidRPr="004D4FBB">
        <w:t xml:space="preserve"> </w:t>
      </w:r>
      <w:r w:rsidR="00320922" w:rsidRPr="004D4FBB">
        <w:fldChar w:fldCharType="begin"/>
      </w:r>
      <w:r w:rsidR="00320922" w:rsidRPr="004D4FBB">
        <w:instrText xml:space="preserve"> REF _Ref114052171 \n \h </w:instrText>
      </w:r>
      <w:r w:rsidR="004D4FBB">
        <w:instrText xml:space="preserve"> \* MERGEFORMAT </w:instrText>
      </w:r>
      <w:r w:rsidR="00320922" w:rsidRPr="004D4FBB">
        <w:fldChar w:fldCharType="separate"/>
      </w:r>
      <w:r w:rsidR="006A0867">
        <w:t>[5]</w:t>
      </w:r>
      <w:r w:rsidR="00320922" w:rsidRPr="004D4FBB">
        <w:fldChar w:fldCharType="end"/>
      </w:r>
      <w:r w:rsidR="00320922" w:rsidRPr="004D4FBB">
        <w:t xml:space="preserve">, </w:t>
      </w:r>
      <w:r w:rsidR="00320922" w:rsidRPr="004D4FBB">
        <w:fldChar w:fldCharType="begin"/>
      </w:r>
      <w:r w:rsidR="00320922" w:rsidRPr="004D4FBB">
        <w:instrText xml:space="preserve"> REF _Ref114235625 \n \h </w:instrText>
      </w:r>
      <w:r w:rsidR="004D4FBB">
        <w:instrText xml:space="preserve"> \* MERGEFORMAT </w:instrText>
      </w:r>
      <w:r w:rsidR="00320922" w:rsidRPr="004D4FBB">
        <w:fldChar w:fldCharType="separate"/>
      </w:r>
      <w:r w:rsidR="006A0867">
        <w:t>[7]</w:t>
      </w:r>
      <w:r w:rsidR="00320922" w:rsidRPr="004D4FBB">
        <w:fldChar w:fldCharType="end"/>
      </w:r>
      <w:r w:rsidR="00BB784E" w:rsidRPr="004D4FBB">
        <w:t>.</w:t>
      </w:r>
      <w:r w:rsidR="008B7E20" w:rsidRPr="004D4FBB">
        <w:t xml:space="preserve"> Therefore, the </w:t>
      </w:r>
      <w:r w:rsidR="00DA11AF" w:rsidRPr="004D4FBB">
        <w:t>“Process and Asset Monitoring”</w:t>
      </w:r>
      <w:r w:rsidR="008B7E20" w:rsidRPr="004D4FBB">
        <w:t xml:space="preserve"> use cases seem reasonable for the initial evaluation of the LP-WU</w:t>
      </w:r>
      <w:r w:rsidR="00DA11AF" w:rsidRPr="004D4FBB">
        <w:t>R.</w:t>
      </w:r>
      <w:r w:rsidR="004424E0" w:rsidRPr="004D4FBB">
        <w:t xml:space="preserve"> </w:t>
      </w:r>
    </w:p>
    <w:p w14:paraId="2A8361EE" w14:textId="68B85843" w:rsidR="00363008" w:rsidRPr="004D4FBB" w:rsidRDefault="004424E0" w:rsidP="005E69DE">
      <w:r w:rsidRPr="004D4FBB">
        <w:t>Although</w:t>
      </w:r>
      <w:r w:rsidR="00833121" w:rsidRPr="004D4FBB">
        <w:t xml:space="preserve"> </w:t>
      </w:r>
      <w:r w:rsidR="00CA4777" w:rsidRPr="004D4FBB">
        <w:t xml:space="preserve">the traffic </w:t>
      </w:r>
      <w:r w:rsidR="003D7990" w:rsidRPr="004D4FBB">
        <w:t>in “Process and Asset Monitoring” use cases</w:t>
      </w:r>
      <w:r w:rsidR="00833121" w:rsidRPr="004D4FBB">
        <w:t xml:space="preserve"> is </w:t>
      </w:r>
      <w:r w:rsidR="00597570" w:rsidRPr="004D4FBB">
        <w:t>defined</w:t>
      </w:r>
      <w:r w:rsidR="003557FC" w:rsidRPr="004D4FBB">
        <w:t xml:space="preserve"> in </w:t>
      </w:r>
      <w:r w:rsidR="003557FC" w:rsidRPr="004D4FBB">
        <w:fldChar w:fldCharType="begin"/>
      </w:r>
      <w:r w:rsidR="003557FC" w:rsidRPr="004D4FBB">
        <w:instrText xml:space="preserve"> REF _Ref114235625 \n \h </w:instrText>
      </w:r>
      <w:r w:rsidR="004D4FBB">
        <w:instrText xml:space="preserve"> \* MERGEFORMAT </w:instrText>
      </w:r>
      <w:r w:rsidR="003557FC" w:rsidRPr="004D4FBB">
        <w:fldChar w:fldCharType="separate"/>
      </w:r>
      <w:r w:rsidR="006A0867">
        <w:t>[7]</w:t>
      </w:r>
      <w:r w:rsidR="003557FC" w:rsidRPr="004D4FBB">
        <w:fldChar w:fldCharType="end"/>
      </w:r>
      <w:r w:rsidR="003557FC" w:rsidRPr="004D4FBB">
        <w:t xml:space="preserve"> as </w:t>
      </w:r>
      <w:r w:rsidR="00833121" w:rsidRPr="004D4FBB">
        <w:t>predomina</w:t>
      </w:r>
      <w:r w:rsidR="00287603" w:rsidRPr="004D4FBB">
        <w:t>ntly mobile originated, th</w:t>
      </w:r>
      <w:r w:rsidR="001A1776" w:rsidRPr="004D4FBB">
        <w:t>e</w:t>
      </w:r>
      <w:r w:rsidR="00287603" w:rsidRPr="004D4FBB">
        <w:t xml:space="preserve"> </w:t>
      </w:r>
      <w:r w:rsidR="001A1776" w:rsidRPr="004D4FBB">
        <w:t>same</w:t>
      </w:r>
      <w:r w:rsidR="00287603" w:rsidRPr="004D4FBB">
        <w:t xml:space="preserve"> </w:t>
      </w:r>
      <w:r w:rsidR="0079580F" w:rsidRPr="004D4FBB">
        <w:t xml:space="preserve">transfer </w:t>
      </w:r>
      <w:r w:rsidR="00287603" w:rsidRPr="004D4FBB">
        <w:t>interval</w:t>
      </w:r>
      <w:r w:rsidR="0079580F" w:rsidRPr="004D4FBB">
        <w:t>, i.e., transaction cycle</w:t>
      </w:r>
      <w:r w:rsidR="00B22D33" w:rsidRPr="004D4FBB">
        <w:t xml:space="preserve"> (average inter</w:t>
      </w:r>
      <w:r w:rsidR="003A4A17" w:rsidRPr="004D4FBB">
        <w:t>-</w:t>
      </w:r>
      <w:r w:rsidR="00B22D33" w:rsidRPr="004D4FBB">
        <w:t>arrival</w:t>
      </w:r>
      <w:r w:rsidR="003A4A17" w:rsidRPr="004D4FBB">
        <w:t xml:space="preserve"> time</w:t>
      </w:r>
      <w:r w:rsidR="00B22D33" w:rsidRPr="004D4FBB">
        <w:t>)</w:t>
      </w:r>
      <w:r w:rsidR="0079580F" w:rsidRPr="004D4FBB">
        <w:t>,</w:t>
      </w:r>
      <w:r w:rsidR="00287603" w:rsidRPr="004D4FBB">
        <w:t xml:space="preserve"> </w:t>
      </w:r>
      <w:r w:rsidR="008C157B" w:rsidRPr="004D4FBB">
        <w:t xml:space="preserve">is considered </w:t>
      </w:r>
      <w:r w:rsidR="001A1776" w:rsidRPr="004D4FBB">
        <w:t xml:space="preserve">for the </w:t>
      </w:r>
      <w:r w:rsidR="001519A2" w:rsidRPr="004D4FBB">
        <w:t xml:space="preserve">initial </w:t>
      </w:r>
      <w:r w:rsidR="001A1776" w:rsidRPr="004D4FBB">
        <w:t xml:space="preserve">evaluation of </w:t>
      </w:r>
      <w:r w:rsidR="008C157B" w:rsidRPr="004D4FBB">
        <w:t>the LP-WUR’s</w:t>
      </w:r>
      <w:r w:rsidR="001A1776" w:rsidRPr="004D4FBB">
        <w:t xml:space="preserve"> power consumption and latency.</w:t>
      </w:r>
      <w:r w:rsidR="00EE32A1" w:rsidRPr="004D4FBB">
        <w:t xml:space="preserve"> </w:t>
      </w:r>
      <w:r w:rsidR="00857833" w:rsidRPr="004D4FBB">
        <w:t xml:space="preserve">The list of parameters and corresponding values considered during the initial evaluation </w:t>
      </w:r>
      <w:r w:rsidR="00392FEC">
        <w:t xml:space="preserve">are based on the </w:t>
      </w:r>
      <w:r w:rsidR="00E61CD5">
        <w:t xml:space="preserve">TR 38.875 </w:t>
      </w:r>
      <w:r w:rsidR="00E5632A">
        <w:fldChar w:fldCharType="begin"/>
      </w:r>
      <w:r w:rsidR="00E5632A">
        <w:instrText xml:space="preserve"> REF _Ref117839701 \n \h </w:instrText>
      </w:r>
      <w:r w:rsidR="00E5632A">
        <w:fldChar w:fldCharType="separate"/>
      </w:r>
      <w:r w:rsidR="006A0867">
        <w:t>[8]</w:t>
      </w:r>
      <w:r w:rsidR="00E5632A">
        <w:fldChar w:fldCharType="end"/>
      </w:r>
      <w:r w:rsidR="00E5632A">
        <w:t xml:space="preserve"> </w:t>
      </w:r>
      <w:r w:rsidR="00E61CD5">
        <w:t>heart beat traffic model, as agreed in RAN1</w:t>
      </w:r>
      <w:r w:rsidR="002B7A34">
        <w:t>#</w:t>
      </w:r>
      <w:r w:rsidR="00E61CD5">
        <w:t xml:space="preserve">110-bis-e, and </w:t>
      </w:r>
      <w:r w:rsidR="00857833" w:rsidRPr="004D4FBB">
        <w:t xml:space="preserve">is shown in </w:t>
      </w:r>
      <w:r w:rsidR="00ED77CA" w:rsidRPr="004D4FBB">
        <w:fldChar w:fldCharType="begin"/>
      </w:r>
      <w:r w:rsidR="00ED77CA" w:rsidRPr="004D4FBB">
        <w:instrText xml:space="preserve"> REF _Ref114233419 \h </w:instrText>
      </w:r>
      <w:r w:rsidR="004D4FBB">
        <w:instrText xml:space="preserve"> \* MERGEFORMAT </w:instrText>
      </w:r>
      <w:r w:rsidR="00ED77CA" w:rsidRPr="004D4FBB">
        <w:fldChar w:fldCharType="separate"/>
      </w:r>
      <w:r w:rsidR="006A0867" w:rsidRPr="004D4FBB">
        <w:t xml:space="preserve">Table </w:t>
      </w:r>
      <w:r w:rsidR="006A0867">
        <w:rPr>
          <w:noProof/>
        </w:rPr>
        <w:t>4</w:t>
      </w:r>
      <w:r w:rsidR="00ED77CA" w:rsidRPr="004D4FBB">
        <w:fldChar w:fldCharType="end"/>
      </w:r>
      <w:r w:rsidR="00857833" w:rsidRPr="004D4FBB">
        <w:t>.</w:t>
      </w:r>
    </w:p>
    <w:p w14:paraId="16001C7C" w14:textId="499CDC4D" w:rsidR="00C949A3" w:rsidRPr="004D4FBB" w:rsidRDefault="00C949A3" w:rsidP="00C949A3">
      <w:pPr>
        <w:pStyle w:val="Caption"/>
      </w:pPr>
      <w:bookmarkStart w:id="32" w:name="_Ref114233419"/>
      <w:r w:rsidRPr="004D4FBB">
        <w:t xml:space="preserve">Table </w:t>
      </w:r>
      <w:fldSimple w:instr=" SEQ Table \* ARABIC ">
        <w:r w:rsidR="006A0867">
          <w:rPr>
            <w:noProof/>
          </w:rPr>
          <w:t>4</w:t>
        </w:r>
      </w:fldSimple>
      <w:bookmarkEnd w:id="32"/>
      <w:r w:rsidR="004265F2" w:rsidRPr="004D4FBB">
        <w:t xml:space="preserve">: </w:t>
      </w:r>
      <w:r w:rsidR="00331EF6" w:rsidRPr="004D4FBB">
        <w:t>List of Initial Evaluation Parameters and Values</w:t>
      </w:r>
    </w:p>
    <w:tbl>
      <w:tblPr>
        <w:tblStyle w:val="TableGrid"/>
        <w:tblW w:w="6340" w:type="dxa"/>
        <w:jc w:val="center"/>
        <w:tblLook w:val="0420" w:firstRow="1" w:lastRow="0" w:firstColumn="0" w:lastColumn="0" w:noHBand="0" w:noVBand="1"/>
      </w:tblPr>
      <w:tblGrid>
        <w:gridCol w:w="1255"/>
        <w:gridCol w:w="3870"/>
        <w:gridCol w:w="1215"/>
      </w:tblGrid>
      <w:tr w:rsidR="00B37927" w:rsidRPr="004D4FBB" w14:paraId="235E75A5" w14:textId="77777777" w:rsidTr="000D6ECA">
        <w:trPr>
          <w:jc w:val="center"/>
        </w:trPr>
        <w:tc>
          <w:tcPr>
            <w:tcW w:w="1255" w:type="dxa"/>
            <w:shd w:val="clear" w:color="auto" w:fill="D9D9D9" w:themeFill="background1" w:themeFillShade="D9"/>
            <w:hideMark/>
          </w:tcPr>
          <w:p w14:paraId="2117EDE3" w14:textId="77777777" w:rsidR="008D5141" w:rsidRPr="008D5141" w:rsidRDefault="008D5141" w:rsidP="00A33198">
            <w:pPr>
              <w:autoSpaceDE/>
              <w:autoSpaceDN/>
              <w:adjustRightInd/>
              <w:snapToGrid/>
              <w:spacing w:after="0"/>
              <w:jc w:val="center"/>
              <w:rPr>
                <w:rFonts w:eastAsia="Times New Roman"/>
                <w:sz w:val="16"/>
                <w:szCs w:val="16"/>
              </w:rPr>
            </w:pPr>
            <w:r w:rsidRPr="008D5141">
              <w:rPr>
                <w:rFonts w:eastAsia="Microsoft YaHei Light"/>
                <w:b/>
                <w:bCs/>
                <w:kern w:val="24"/>
                <w:sz w:val="16"/>
                <w:szCs w:val="16"/>
              </w:rPr>
              <w:t>Parameter</w:t>
            </w:r>
          </w:p>
        </w:tc>
        <w:tc>
          <w:tcPr>
            <w:tcW w:w="3870" w:type="dxa"/>
            <w:shd w:val="clear" w:color="auto" w:fill="D9D9D9" w:themeFill="background1" w:themeFillShade="D9"/>
            <w:hideMark/>
          </w:tcPr>
          <w:p w14:paraId="2E0DD091" w14:textId="550EC2C9" w:rsidR="008D5141" w:rsidRPr="008D5141" w:rsidRDefault="008D5141" w:rsidP="008D5141">
            <w:pPr>
              <w:autoSpaceDE/>
              <w:autoSpaceDN/>
              <w:adjustRightInd/>
              <w:snapToGrid/>
              <w:spacing w:after="0"/>
              <w:jc w:val="center"/>
              <w:rPr>
                <w:rFonts w:eastAsia="Times New Roman"/>
                <w:sz w:val="16"/>
                <w:szCs w:val="16"/>
              </w:rPr>
            </w:pPr>
            <w:r w:rsidRPr="008D5141">
              <w:rPr>
                <w:rFonts w:eastAsia="Microsoft YaHei Light"/>
                <w:b/>
                <w:bCs/>
                <w:kern w:val="24"/>
                <w:sz w:val="16"/>
                <w:szCs w:val="16"/>
              </w:rPr>
              <w:t>Definition</w:t>
            </w:r>
            <w:r w:rsidR="00E57040" w:rsidRPr="004D4FBB">
              <w:rPr>
                <w:rFonts w:eastAsia="Microsoft YaHei Light"/>
                <w:b/>
                <w:bCs/>
                <w:kern w:val="24"/>
                <w:sz w:val="16"/>
                <w:szCs w:val="16"/>
              </w:rPr>
              <w:t xml:space="preserve"> / Description</w:t>
            </w:r>
          </w:p>
        </w:tc>
        <w:tc>
          <w:tcPr>
            <w:tcW w:w="1215" w:type="dxa"/>
            <w:shd w:val="clear" w:color="auto" w:fill="D9D9D9" w:themeFill="background1" w:themeFillShade="D9"/>
            <w:hideMark/>
          </w:tcPr>
          <w:p w14:paraId="63071FDE" w14:textId="77777777" w:rsidR="008D5141" w:rsidRPr="008D5141" w:rsidRDefault="008D5141" w:rsidP="008D5141">
            <w:pPr>
              <w:autoSpaceDE/>
              <w:autoSpaceDN/>
              <w:adjustRightInd/>
              <w:snapToGrid/>
              <w:spacing w:after="0"/>
              <w:jc w:val="center"/>
              <w:rPr>
                <w:rFonts w:eastAsia="Times New Roman"/>
                <w:sz w:val="16"/>
                <w:szCs w:val="16"/>
              </w:rPr>
            </w:pPr>
            <w:r w:rsidRPr="008D5141">
              <w:rPr>
                <w:rFonts w:eastAsia="Malgun Gothic"/>
                <w:b/>
                <w:bCs/>
                <w:kern w:val="24"/>
                <w:sz w:val="16"/>
                <w:szCs w:val="16"/>
              </w:rPr>
              <w:t>Value</w:t>
            </w:r>
          </w:p>
        </w:tc>
      </w:tr>
      <w:tr w:rsidR="00B37927" w:rsidRPr="004D4FBB" w14:paraId="16C33EC1" w14:textId="77777777" w:rsidTr="000D6ECA">
        <w:trPr>
          <w:jc w:val="center"/>
        </w:trPr>
        <w:tc>
          <w:tcPr>
            <w:tcW w:w="1255" w:type="dxa"/>
            <w:shd w:val="clear" w:color="auto" w:fill="D9D9D9" w:themeFill="background1" w:themeFillShade="D9"/>
            <w:hideMark/>
          </w:tcPr>
          <w:p w14:paraId="79D4074A" w14:textId="77777777" w:rsidR="008D5141" w:rsidRPr="008D5141" w:rsidRDefault="008D5141" w:rsidP="00A33198">
            <w:pPr>
              <w:autoSpaceDE/>
              <w:autoSpaceDN/>
              <w:adjustRightInd/>
              <w:snapToGrid/>
              <w:spacing w:after="0"/>
              <w:jc w:val="center"/>
              <w:rPr>
                <w:rFonts w:eastAsia="Times New Roman"/>
                <w:i/>
                <w:iCs/>
                <w:sz w:val="16"/>
                <w:szCs w:val="16"/>
              </w:rPr>
            </w:pPr>
            <w:r w:rsidRPr="008D5141">
              <w:rPr>
                <w:rFonts w:eastAsia="Malgun Gothic"/>
                <w:i/>
                <w:iCs/>
                <w:kern w:val="24"/>
                <w:sz w:val="16"/>
                <w:szCs w:val="16"/>
              </w:rPr>
              <w:t>T</w:t>
            </w:r>
          </w:p>
        </w:tc>
        <w:tc>
          <w:tcPr>
            <w:tcW w:w="3870" w:type="dxa"/>
            <w:hideMark/>
          </w:tcPr>
          <w:p w14:paraId="5628A59B" w14:textId="36C87C02" w:rsidR="008D5141" w:rsidRPr="008D5141" w:rsidRDefault="00E57040" w:rsidP="008D5141">
            <w:pPr>
              <w:autoSpaceDE/>
              <w:autoSpaceDN/>
              <w:adjustRightInd/>
              <w:snapToGrid/>
              <w:spacing w:after="0"/>
              <w:jc w:val="left"/>
              <w:rPr>
                <w:rFonts w:eastAsia="Times New Roman"/>
                <w:sz w:val="16"/>
                <w:szCs w:val="16"/>
              </w:rPr>
            </w:pPr>
            <w:r w:rsidRPr="004D4FBB">
              <w:rPr>
                <w:rFonts w:eastAsia="Malgun Gothic"/>
                <w:kern w:val="24"/>
                <w:sz w:val="16"/>
                <w:szCs w:val="16"/>
              </w:rPr>
              <w:t>T</w:t>
            </w:r>
            <w:r w:rsidR="008D5141" w:rsidRPr="008D5141">
              <w:rPr>
                <w:rFonts w:eastAsia="Malgun Gothic"/>
                <w:kern w:val="24"/>
                <w:sz w:val="16"/>
                <w:szCs w:val="16"/>
              </w:rPr>
              <w:t xml:space="preserve">ransaction </w:t>
            </w:r>
            <w:r w:rsidR="0070177F" w:rsidRPr="004D4FBB">
              <w:rPr>
                <w:rFonts w:eastAsia="Malgun Gothic"/>
                <w:kern w:val="24"/>
                <w:sz w:val="16"/>
                <w:szCs w:val="16"/>
              </w:rPr>
              <w:t>C</w:t>
            </w:r>
            <w:r w:rsidR="008D5141" w:rsidRPr="008D5141">
              <w:rPr>
                <w:rFonts w:eastAsia="Malgun Gothic"/>
                <w:kern w:val="24"/>
                <w:sz w:val="16"/>
                <w:szCs w:val="16"/>
              </w:rPr>
              <w:t>ycle</w:t>
            </w:r>
            <w:r w:rsidR="00CF51D4" w:rsidRPr="004D4FBB">
              <w:rPr>
                <w:rFonts w:eastAsia="Malgun Gothic"/>
                <w:kern w:val="24"/>
                <w:sz w:val="16"/>
                <w:szCs w:val="16"/>
              </w:rPr>
              <w:t xml:space="preserve"> – average inter-arrival time</w:t>
            </w:r>
            <w:r w:rsidR="000D6ECA" w:rsidRPr="004D4FBB">
              <w:rPr>
                <w:rFonts w:eastAsia="Malgun Gothic"/>
                <w:kern w:val="24"/>
                <w:sz w:val="16"/>
                <w:szCs w:val="16"/>
              </w:rPr>
              <w:t>.</w:t>
            </w:r>
          </w:p>
        </w:tc>
        <w:tc>
          <w:tcPr>
            <w:tcW w:w="1215" w:type="dxa"/>
            <w:hideMark/>
          </w:tcPr>
          <w:p w14:paraId="706611BC" w14:textId="77777777" w:rsidR="008D5141" w:rsidRPr="008D5141" w:rsidRDefault="008D5141" w:rsidP="00B37927">
            <w:pPr>
              <w:autoSpaceDE/>
              <w:autoSpaceDN/>
              <w:adjustRightInd/>
              <w:snapToGrid/>
              <w:spacing w:after="0"/>
              <w:jc w:val="center"/>
              <w:rPr>
                <w:rFonts w:eastAsia="Times New Roman"/>
                <w:sz w:val="16"/>
                <w:szCs w:val="16"/>
              </w:rPr>
            </w:pPr>
            <w:r w:rsidRPr="008D5141">
              <w:rPr>
                <w:rFonts w:eastAsia="Malgun Gothic"/>
                <w:kern w:val="24"/>
                <w:sz w:val="16"/>
                <w:szCs w:val="16"/>
              </w:rPr>
              <w:t>60 (s)</w:t>
            </w:r>
          </w:p>
        </w:tc>
      </w:tr>
      <w:tr w:rsidR="00B37927" w:rsidRPr="004D4FBB" w14:paraId="071F29F3" w14:textId="77777777" w:rsidTr="000D6ECA">
        <w:trPr>
          <w:jc w:val="center"/>
        </w:trPr>
        <w:tc>
          <w:tcPr>
            <w:tcW w:w="1255" w:type="dxa"/>
            <w:shd w:val="clear" w:color="auto" w:fill="D9D9D9" w:themeFill="background1" w:themeFillShade="D9"/>
            <w:hideMark/>
          </w:tcPr>
          <w:p w14:paraId="5B4B237D" w14:textId="77777777" w:rsidR="008D5141" w:rsidRPr="008D5141" w:rsidRDefault="008D5141" w:rsidP="00A33198">
            <w:pPr>
              <w:autoSpaceDE/>
              <w:autoSpaceDN/>
              <w:adjustRightInd/>
              <w:snapToGrid/>
              <w:spacing w:after="0"/>
              <w:jc w:val="center"/>
              <w:rPr>
                <w:rFonts w:eastAsia="Times New Roman"/>
                <w:i/>
                <w:iCs/>
                <w:sz w:val="16"/>
                <w:szCs w:val="16"/>
              </w:rPr>
            </w:pPr>
            <w:r w:rsidRPr="008D5141">
              <w:rPr>
                <w:rFonts w:eastAsia="Microsoft YaHei Light"/>
                <w:i/>
                <w:iCs/>
                <w:kern w:val="24"/>
                <w:sz w:val="16"/>
                <w:szCs w:val="16"/>
              </w:rPr>
              <w:t>A</w:t>
            </w:r>
          </w:p>
        </w:tc>
        <w:tc>
          <w:tcPr>
            <w:tcW w:w="3870" w:type="dxa"/>
            <w:hideMark/>
          </w:tcPr>
          <w:p w14:paraId="6C9D6725" w14:textId="444A20CF" w:rsidR="008D5141" w:rsidRPr="008D5141" w:rsidRDefault="008D5141" w:rsidP="008D5141">
            <w:pPr>
              <w:autoSpaceDE/>
              <w:autoSpaceDN/>
              <w:adjustRightInd/>
              <w:snapToGrid/>
              <w:spacing w:after="0"/>
              <w:jc w:val="left"/>
              <w:rPr>
                <w:rFonts w:eastAsia="Times New Roman"/>
                <w:sz w:val="16"/>
                <w:szCs w:val="16"/>
              </w:rPr>
            </w:pPr>
            <w:r w:rsidRPr="008D5141">
              <w:rPr>
                <w:rFonts w:eastAsia="Malgun Gothic"/>
                <w:kern w:val="24"/>
                <w:sz w:val="16"/>
                <w:szCs w:val="16"/>
              </w:rPr>
              <w:t>DRX Cycle</w:t>
            </w:r>
            <w:r w:rsidR="000D6ECA" w:rsidRPr="004D4FBB">
              <w:rPr>
                <w:rFonts w:eastAsia="Malgun Gothic"/>
                <w:kern w:val="24"/>
                <w:sz w:val="16"/>
                <w:szCs w:val="16"/>
              </w:rPr>
              <w:t>.</w:t>
            </w:r>
          </w:p>
        </w:tc>
        <w:tc>
          <w:tcPr>
            <w:tcW w:w="1215" w:type="dxa"/>
            <w:hideMark/>
          </w:tcPr>
          <w:p w14:paraId="6D8AF67E" w14:textId="77777777" w:rsidR="008D5141" w:rsidRPr="008D5141" w:rsidRDefault="008D5141" w:rsidP="00B37927">
            <w:pPr>
              <w:autoSpaceDE/>
              <w:autoSpaceDN/>
              <w:adjustRightInd/>
              <w:snapToGrid/>
              <w:spacing w:after="0"/>
              <w:jc w:val="center"/>
              <w:rPr>
                <w:rFonts w:eastAsia="Times New Roman"/>
                <w:sz w:val="16"/>
                <w:szCs w:val="16"/>
              </w:rPr>
            </w:pPr>
            <w:r w:rsidRPr="008D5141">
              <w:rPr>
                <w:rFonts w:eastAsia="Malgun Gothic"/>
                <w:kern w:val="24"/>
                <w:sz w:val="16"/>
                <w:szCs w:val="16"/>
              </w:rPr>
              <w:t>1.28 (s)</w:t>
            </w:r>
          </w:p>
        </w:tc>
      </w:tr>
      <w:tr w:rsidR="00B37927" w:rsidRPr="004D4FBB" w14:paraId="566A1997" w14:textId="77777777" w:rsidTr="000D6ECA">
        <w:trPr>
          <w:jc w:val="center"/>
        </w:trPr>
        <w:tc>
          <w:tcPr>
            <w:tcW w:w="1255" w:type="dxa"/>
            <w:shd w:val="clear" w:color="auto" w:fill="D9D9D9" w:themeFill="background1" w:themeFillShade="D9"/>
            <w:hideMark/>
          </w:tcPr>
          <w:p w14:paraId="51991197" w14:textId="77777777" w:rsidR="008D5141" w:rsidRPr="008D5141" w:rsidRDefault="008D5141" w:rsidP="00A33198">
            <w:pPr>
              <w:autoSpaceDE/>
              <w:autoSpaceDN/>
              <w:adjustRightInd/>
              <w:snapToGrid/>
              <w:spacing w:after="0"/>
              <w:jc w:val="center"/>
              <w:rPr>
                <w:rFonts w:eastAsia="Times New Roman"/>
                <w:i/>
                <w:iCs/>
                <w:sz w:val="16"/>
                <w:szCs w:val="16"/>
              </w:rPr>
            </w:pPr>
            <w:r w:rsidRPr="008D5141">
              <w:rPr>
                <w:rFonts w:eastAsia="Malgun Gothic"/>
                <w:i/>
                <w:iCs/>
                <w:kern w:val="24"/>
                <w:sz w:val="16"/>
                <w:szCs w:val="16"/>
              </w:rPr>
              <w:t>B</w:t>
            </w:r>
          </w:p>
        </w:tc>
        <w:tc>
          <w:tcPr>
            <w:tcW w:w="3870" w:type="dxa"/>
            <w:hideMark/>
          </w:tcPr>
          <w:p w14:paraId="78449E2D" w14:textId="6AD974FF" w:rsidR="008D5141" w:rsidRPr="008D5141" w:rsidRDefault="008D5141" w:rsidP="008D5141">
            <w:pPr>
              <w:autoSpaceDE/>
              <w:autoSpaceDN/>
              <w:adjustRightInd/>
              <w:snapToGrid/>
              <w:spacing w:after="0"/>
              <w:jc w:val="left"/>
              <w:rPr>
                <w:rFonts w:eastAsia="Times New Roman"/>
                <w:sz w:val="16"/>
                <w:szCs w:val="16"/>
              </w:rPr>
            </w:pPr>
            <w:r w:rsidRPr="008D5141">
              <w:rPr>
                <w:rFonts w:eastAsia="Malgun Gothic"/>
                <w:kern w:val="24"/>
                <w:sz w:val="16"/>
                <w:szCs w:val="16"/>
              </w:rPr>
              <w:t>eDRX Cycle</w:t>
            </w:r>
            <w:r w:rsidR="000D6ECA" w:rsidRPr="004D4FBB">
              <w:rPr>
                <w:rFonts w:eastAsia="Malgun Gothic"/>
                <w:kern w:val="24"/>
                <w:sz w:val="16"/>
                <w:szCs w:val="16"/>
              </w:rPr>
              <w:t>.</w:t>
            </w:r>
          </w:p>
        </w:tc>
        <w:tc>
          <w:tcPr>
            <w:tcW w:w="1215" w:type="dxa"/>
            <w:hideMark/>
          </w:tcPr>
          <w:p w14:paraId="7B7519C2" w14:textId="77777777" w:rsidR="008D5141" w:rsidRPr="008D5141" w:rsidRDefault="008D5141" w:rsidP="00B37927">
            <w:pPr>
              <w:autoSpaceDE/>
              <w:autoSpaceDN/>
              <w:adjustRightInd/>
              <w:snapToGrid/>
              <w:spacing w:after="0"/>
              <w:jc w:val="center"/>
              <w:rPr>
                <w:rFonts w:eastAsia="Times New Roman"/>
                <w:sz w:val="16"/>
                <w:szCs w:val="16"/>
              </w:rPr>
            </w:pPr>
            <w:r w:rsidRPr="008D5141">
              <w:rPr>
                <w:rFonts w:eastAsia="Malgun Gothic"/>
                <w:kern w:val="24"/>
                <w:sz w:val="16"/>
                <w:szCs w:val="16"/>
              </w:rPr>
              <w:t>61.44 (s)</w:t>
            </w:r>
          </w:p>
        </w:tc>
      </w:tr>
      <w:tr w:rsidR="00B37927" w:rsidRPr="004D4FBB" w14:paraId="24E3DC96" w14:textId="77777777" w:rsidTr="000D6ECA">
        <w:trPr>
          <w:jc w:val="center"/>
        </w:trPr>
        <w:tc>
          <w:tcPr>
            <w:tcW w:w="1255" w:type="dxa"/>
            <w:shd w:val="clear" w:color="auto" w:fill="D9D9D9" w:themeFill="background1" w:themeFillShade="D9"/>
            <w:hideMark/>
          </w:tcPr>
          <w:p w14:paraId="3F64A845" w14:textId="77777777" w:rsidR="008D5141" w:rsidRPr="008D5141" w:rsidRDefault="008D5141" w:rsidP="00A33198">
            <w:pPr>
              <w:autoSpaceDE/>
              <w:autoSpaceDN/>
              <w:adjustRightInd/>
              <w:snapToGrid/>
              <w:spacing w:after="0"/>
              <w:jc w:val="center"/>
              <w:rPr>
                <w:rFonts w:eastAsia="Times New Roman"/>
                <w:i/>
                <w:iCs/>
                <w:sz w:val="16"/>
                <w:szCs w:val="16"/>
              </w:rPr>
            </w:pPr>
            <w:r w:rsidRPr="008D5141">
              <w:rPr>
                <w:rFonts w:eastAsia="Malgun Gothic"/>
                <w:i/>
                <w:iCs/>
                <w:kern w:val="24"/>
                <w:sz w:val="16"/>
                <w:szCs w:val="16"/>
              </w:rPr>
              <w:t>PTW</w:t>
            </w:r>
          </w:p>
        </w:tc>
        <w:tc>
          <w:tcPr>
            <w:tcW w:w="3870" w:type="dxa"/>
            <w:hideMark/>
          </w:tcPr>
          <w:p w14:paraId="139846EC" w14:textId="336A45A3" w:rsidR="008D5141" w:rsidRPr="008D5141" w:rsidRDefault="008D5141" w:rsidP="008D5141">
            <w:pPr>
              <w:autoSpaceDE/>
              <w:autoSpaceDN/>
              <w:adjustRightInd/>
              <w:snapToGrid/>
              <w:spacing w:after="0"/>
              <w:jc w:val="left"/>
              <w:rPr>
                <w:rFonts w:eastAsia="Times New Roman"/>
                <w:sz w:val="16"/>
                <w:szCs w:val="16"/>
              </w:rPr>
            </w:pPr>
            <w:r w:rsidRPr="008D5141">
              <w:rPr>
                <w:rFonts w:eastAsia="Malgun Gothic"/>
                <w:kern w:val="24"/>
                <w:sz w:val="16"/>
                <w:szCs w:val="16"/>
              </w:rPr>
              <w:t xml:space="preserve">Paging </w:t>
            </w:r>
            <w:r w:rsidR="0070177F" w:rsidRPr="004D4FBB">
              <w:rPr>
                <w:rFonts w:eastAsia="Malgun Gothic"/>
                <w:kern w:val="24"/>
                <w:sz w:val="16"/>
                <w:szCs w:val="16"/>
              </w:rPr>
              <w:t>T</w:t>
            </w:r>
            <w:r w:rsidRPr="008D5141">
              <w:rPr>
                <w:rFonts w:eastAsia="Malgun Gothic"/>
                <w:kern w:val="24"/>
                <w:sz w:val="16"/>
                <w:szCs w:val="16"/>
              </w:rPr>
              <w:t xml:space="preserve">ime </w:t>
            </w:r>
            <w:r w:rsidR="0070177F" w:rsidRPr="004D4FBB">
              <w:rPr>
                <w:rFonts w:eastAsia="Malgun Gothic"/>
                <w:kern w:val="24"/>
                <w:sz w:val="16"/>
                <w:szCs w:val="16"/>
              </w:rPr>
              <w:t>W</w:t>
            </w:r>
            <w:r w:rsidRPr="008D5141">
              <w:rPr>
                <w:rFonts w:eastAsia="Malgun Gothic"/>
                <w:kern w:val="24"/>
                <w:sz w:val="16"/>
                <w:szCs w:val="16"/>
              </w:rPr>
              <w:t>indow</w:t>
            </w:r>
            <w:r w:rsidR="0070177F" w:rsidRPr="004D4FBB">
              <w:rPr>
                <w:rFonts w:eastAsia="Malgun Gothic"/>
                <w:kern w:val="24"/>
                <w:sz w:val="16"/>
                <w:szCs w:val="16"/>
              </w:rPr>
              <w:t xml:space="preserve"> - </w:t>
            </w:r>
            <w:r w:rsidRPr="008D5141">
              <w:rPr>
                <w:rFonts w:eastAsia="Malgun Gothic"/>
                <w:kern w:val="24"/>
                <w:sz w:val="16"/>
                <w:szCs w:val="16"/>
              </w:rPr>
              <w:t>on period</w:t>
            </w:r>
            <w:r w:rsidR="0070177F" w:rsidRPr="004D4FBB">
              <w:rPr>
                <w:rFonts w:eastAsia="Malgun Gothic"/>
                <w:kern w:val="24"/>
                <w:sz w:val="16"/>
                <w:szCs w:val="16"/>
              </w:rPr>
              <w:t>/duration of eDRX cycle</w:t>
            </w:r>
            <w:r w:rsidR="0051154E" w:rsidRPr="004D4FBB">
              <w:rPr>
                <w:rFonts w:eastAsia="Malgun Gothic"/>
                <w:kern w:val="24"/>
                <w:sz w:val="16"/>
                <w:szCs w:val="16"/>
              </w:rPr>
              <w:t xml:space="preserve"> when</w:t>
            </w:r>
            <w:r w:rsidR="000D6ECA" w:rsidRPr="004D4FBB">
              <w:rPr>
                <w:rFonts w:eastAsia="Malgun Gothic"/>
                <w:kern w:val="24"/>
                <w:sz w:val="16"/>
                <w:szCs w:val="16"/>
              </w:rPr>
              <w:t xml:space="preserve"> eDRX cycle is</w:t>
            </w:r>
            <w:r w:rsidR="00A552CC" w:rsidRPr="004D4FBB">
              <w:rPr>
                <w:rFonts w:eastAsia="Malgun Gothic"/>
                <w:kern w:val="24"/>
                <w:sz w:val="16"/>
                <w:szCs w:val="16"/>
              </w:rPr>
              <w:t xml:space="preserve"> </w:t>
            </w:r>
            <m:oMath>
              <m:r>
                <w:rPr>
                  <w:rFonts w:ascii="Cambria Math" w:eastAsia="Malgun Gothic" w:hAnsi="Cambria Math"/>
                  <w:kern w:val="24"/>
                  <w:sz w:val="16"/>
                  <w:szCs w:val="16"/>
                </w:rPr>
                <m:t>&gt;1024</m:t>
              </m:r>
            </m:oMath>
            <w:r w:rsidR="00A552CC" w:rsidRPr="004D4FBB">
              <w:rPr>
                <w:rFonts w:eastAsia="Malgun Gothic"/>
                <w:kern w:val="24"/>
                <w:sz w:val="16"/>
                <w:szCs w:val="16"/>
              </w:rPr>
              <w:t xml:space="preserve"> radio frames</w:t>
            </w:r>
            <w:r w:rsidR="000D6ECA" w:rsidRPr="004D4FBB">
              <w:rPr>
                <w:rFonts w:eastAsia="Malgun Gothic"/>
                <w:kern w:val="24"/>
                <w:sz w:val="16"/>
                <w:szCs w:val="16"/>
              </w:rPr>
              <w:t>.</w:t>
            </w:r>
          </w:p>
        </w:tc>
        <w:tc>
          <w:tcPr>
            <w:tcW w:w="1215" w:type="dxa"/>
            <w:hideMark/>
          </w:tcPr>
          <w:p w14:paraId="53E575C5" w14:textId="46016D15" w:rsidR="008D5141" w:rsidRPr="008D5141" w:rsidRDefault="000D6F95" w:rsidP="00B37927">
            <w:pPr>
              <w:autoSpaceDE/>
              <w:autoSpaceDN/>
              <w:adjustRightInd/>
              <w:snapToGrid/>
              <w:spacing w:after="0"/>
              <w:jc w:val="center"/>
              <w:rPr>
                <w:rFonts w:eastAsia="Times New Roman"/>
                <w:sz w:val="16"/>
                <w:szCs w:val="16"/>
              </w:rPr>
            </w:pPr>
            <w:r>
              <w:rPr>
                <w:rFonts w:eastAsia="Malgun Gothic"/>
                <w:kern w:val="24"/>
                <w:sz w:val="16"/>
                <w:szCs w:val="16"/>
              </w:rPr>
              <w:t>5</w:t>
            </w:r>
            <w:r w:rsidR="008D5141" w:rsidRPr="008D5141">
              <w:rPr>
                <w:rFonts w:eastAsia="Malgun Gothic"/>
                <w:kern w:val="24"/>
                <w:sz w:val="16"/>
                <w:szCs w:val="16"/>
              </w:rPr>
              <w:t>.</w:t>
            </w:r>
            <w:r>
              <w:rPr>
                <w:rFonts w:eastAsia="Malgun Gothic"/>
                <w:kern w:val="24"/>
                <w:sz w:val="16"/>
                <w:szCs w:val="16"/>
              </w:rPr>
              <w:t>12</w:t>
            </w:r>
            <w:r w:rsidRPr="008D5141">
              <w:rPr>
                <w:rFonts w:eastAsia="Malgun Gothic"/>
                <w:kern w:val="24"/>
                <w:sz w:val="16"/>
                <w:szCs w:val="16"/>
              </w:rPr>
              <w:t xml:space="preserve"> </w:t>
            </w:r>
            <w:r w:rsidR="008D5141" w:rsidRPr="008D5141">
              <w:rPr>
                <w:rFonts w:eastAsia="Malgun Gothic"/>
                <w:kern w:val="24"/>
                <w:sz w:val="16"/>
                <w:szCs w:val="16"/>
              </w:rPr>
              <w:t>(s)</w:t>
            </w:r>
          </w:p>
        </w:tc>
      </w:tr>
      <w:tr w:rsidR="00B37927" w:rsidRPr="004D4FBB" w14:paraId="1C9D73CA" w14:textId="77777777" w:rsidTr="000D6ECA">
        <w:trPr>
          <w:jc w:val="center"/>
        </w:trPr>
        <w:tc>
          <w:tcPr>
            <w:tcW w:w="1255" w:type="dxa"/>
            <w:shd w:val="clear" w:color="auto" w:fill="D9D9D9" w:themeFill="background1" w:themeFillShade="D9"/>
            <w:hideMark/>
          </w:tcPr>
          <w:p w14:paraId="54922E0C" w14:textId="0286FE7B" w:rsidR="008D5141" w:rsidRPr="008D5141" w:rsidRDefault="00000000" w:rsidP="00A33198">
            <w:pPr>
              <w:autoSpaceDE/>
              <w:autoSpaceDN/>
              <w:adjustRightInd/>
              <w:snapToGrid/>
              <w:spacing w:after="0"/>
              <w:jc w:val="center"/>
              <w:rPr>
                <w:rFonts w:eastAsia="Times New Roman"/>
                <w:i/>
                <w:iCs/>
                <w:sz w:val="16"/>
                <w:szCs w:val="16"/>
              </w:rPr>
            </w:pPr>
            <m:oMathPara>
              <m:oMath>
                <m:sSub>
                  <m:sSubPr>
                    <m:ctrlPr>
                      <w:rPr>
                        <w:rFonts w:ascii="Cambria Math" w:eastAsia="Malgun Gothic" w:hAnsi="Cambria Math"/>
                        <w:i/>
                        <w:iCs/>
                        <w:kern w:val="24"/>
                        <w:sz w:val="16"/>
                        <w:szCs w:val="16"/>
                      </w:rPr>
                    </m:ctrlPr>
                  </m:sSubPr>
                  <m:e>
                    <m:r>
                      <w:rPr>
                        <w:rFonts w:ascii="Cambria Math" w:eastAsia="Malgun Gothic" w:hAnsi="Cambria Math"/>
                        <w:kern w:val="24"/>
                        <w:sz w:val="16"/>
                        <w:szCs w:val="16"/>
                      </w:rPr>
                      <m:t>P</m:t>
                    </m:r>
                  </m:e>
                  <m:sub>
                    <m:r>
                      <w:rPr>
                        <w:rFonts w:ascii="Cambria Math" w:eastAsia="Malgun Gothic" w:hAnsi="Cambria Math"/>
                        <w:kern w:val="24"/>
                        <w:sz w:val="16"/>
                        <w:szCs w:val="16"/>
                      </w:rPr>
                      <m:t>RRC</m:t>
                    </m:r>
                  </m:sub>
                </m:sSub>
              </m:oMath>
            </m:oMathPara>
          </w:p>
        </w:tc>
        <w:tc>
          <w:tcPr>
            <w:tcW w:w="3870" w:type="dxa"/>
            <w:hideMark/>
          </w:tcPr>
          <w:p w14:paraId="06FD6E1C" w14:textId="0EFE4061" w:rsidR="008D5141" w:rsidRPr="008D5141" w:rsidRDefault="00A552CC" w:rsidP="008D5141">
            <w:pPr>
              <w:autoSpaceDE/>
              <w:autoSpaceDN/>
              <w:adjustRightInd/>
              <w:snapToGrid/>
              <w:spacing w:after="0"/>
              <w:jc w:val="left"/>
              <w:rPr>
                <w:rFonts w:eastAsia="Times New Roman"/>
                <w:sz w:val="16"/>
                <w:szCs w:val="16"/>
              </w:rPr>
            </w:pPr>
            <w:r w:rsidRPr="004D4FBB">
              <w:rPr>
                <w:rFonts w:eastAsia="Malgun Gothic"/>
                <w:kern w:val="24"/>
                <w:sz w:val="16"/>
                <w:szCs w:val="16"/>
              </w:rPr>
              <w:t>Total r</w:t>
            </w:r>
            <w:r w:rsidR="008D5141" w:rsidRPr="008D5141">
              <w:rPr>
                <w:rFonts w:eastAsia="Malgun Gothic"/>
                <w:kern w:val="24"/>
                <w:sz w:val="16"/>
                <w:szCs w:val="16"/>
              </w:rPr>
              <w:t xml:space="preserve">elative power </w:t>
            </w:r>
            <w:r w:rsidR="00E363D6" w:rsidRPr="004D4FBB">
              <w:rPr>
                <w:rFonts w:eastAsia="Malgun Gothic"/>
                <w:kern w:val="24"/>
                <w:sz w:val="16"/>
                <w:szCs w:val="16"/>
              </w:rPr>
              <w:t>for</w:t>
            </w:r>
            <w:r w:rsidR="008D5141" w:rsidRPr="008D5141">
              <w:rPr>
                <w:rFonts w:eastAsia="Malgun Gothic"/>
                <w:kern w:val="24"/>
                <w:sz w:val="16"/>
                <w:szCs w:val="16"/>
              </w:rPr>
              <w:t xml:space="preserve"> </w:t>
            </w:r>
            <w:r w:rsidRPr="004D4FBB">
              <w:rPr>
                <w:rFonts w:eastAsia="Malgun Gothic"/>
                <w:kern w:val="24"/>
                <w:sz w:val="16"/>
                <w:szCs w:val="16"/>
              </w:rPr>
              <w:t xml:space="preserve">each </w:t>
            </w:r>
            <w:r w:rsidR="008D5141" w:rsidRPr="008D5141">
              <w:rPr>
                <w:rFonts w:eastAsia="Malgun Gothic"/>
                <w:kern w:val="24"/>
                <w:sz w:val="16"/>
                <w:szCs w:val="16"/>
              </w:rPr>
              <w:t>RRC connection</w:t>
            </w:r>
            <w:r w:rsidR="00E363D6" w:rsidRPr="004D4FBB">
              <w:rPr>
                <w:rFonts w:eastAsia="Malgun Gothic"/>
                <w:kern w:val="24"/>
                <w:sz w:val="16"/>
                <w:szCs w:val="16"/>
              </w:rPr>
              <w:t xml:space="preserve"> duration</w:t>
            </w:r>
            <w:r w:rsidR="000D6ECA" w:rsidRPr="004D4FBB">
              <w:rPr>
                <w:rFonts w:eastAsia="Malgun Gothic"/>
                <w:kern w:val="24"/>
                <w:sz w:val="16"/>
                <w:szCs w:val="16"/>
              </w:rPr>
              <w:t>.</w:t>
            </w:r>
          </w:p>
        </w:tc>
        <w:tc>
          <w:tcPr>
            <w:tcW w:w="1215" w:type="dxa"/>
            <w:hideMark/>
          </w:tcPr>
          <w:p w14:paraId="4375E34A" w14:textId="698CBC47" w:rsidR="008D5141" w:rsidRPr="008D5141" w:rsidRDefault="008D5141" w:rsidP="00B37927">
            <w:pPr>
              <w:autoSpaceDE/>
              <w:autoSpaceDN/>
              <w:adjustRightInd/>
              <w:snapToGrid/>
              <w:spacing w:after="0"/>
              <w:jc w:val="center"/>
              <w:rPr>
                <w:rFonts w:eastAsia="Times New Roman"/>
                <w:sz w:val="16"/>
                <w:szCs w:val="16"/>
              </w:rPr>
            </w:pPr>
            <w:r w:rsidRPr="008D5141">
              <w:rPr>
                <w:rFonts w:eastAsia="Malgun Gothic"/>
                <w:kern w:val="24"/>
                <w:sz w:val="16"/>
                <w:szCs w:val="16"/>
              </w:rPr>
              <w:t>3000 (unit</w:t>
            </w:r>
            <w:r w:rsidR="009B52F2" w:rsidRPr="004D4FBB">
              <w:rPr>
                <w:rFonts w:eastAsia="Malgun Gothic"/>
                <w:kern w:val="24"/>
                <w:sz w:val="16"/>
                <w:szCs w:val="16"/>
              </w:rPr>
              <w:t>.ms</w:t>
            </w:r>
            <w:r w:rsidRPr="008D5141">
              <w:rPr>
                <w:rFonts w:eastAsia="Malgun Gothic"/>
                <w:kern w:val="24"/>
                <w:sz w:val="16"/>
                <w:szCs w:val="16"/>
              </w:rPr>
              <w:t>)</w:t>
            </w:r>
          </w:p>
        </w:tc>
      </w:tr>
      <w:tr w:rsidR="00B37927" w:rsidRPr="004D4FBB" w14:paraId="2858DE25" w14:textId="77777777" w:rsidTr="000D6ECA">
        <w:trPr>
          <w:jc w:val="center"/>
        </w:trPr>
        <w:tc>
          <w:tcPr>
            <w:tcW w:w="1255" w:type="dxa"/>
            <w:shd w:val="clear" w:color="auto" w:fill="D9D9D9" w:themeFill="background1" w:themeFillShade="D9"/>
            <w:hideMark/>
          </w:tcPr>
          <w:p w14:paraId="5F6FC10E" w14:textId="77777777" w:rsidR="008D5141" w:rsidRPr="008D5141" w:rsidRDefault="008D5141" w:rsidP="00A33198">
            <w:pPr>
              <w:autoSpaceDE/>
              <w:autoSpaceDN/>
              <w:adjustRightInd/>
              <w:snapToGrid/>
              <w:spacing w:after="0"/>
              <w:jc w:val="center"/>
              <w:rPr>
                <w:rFonts w:eastAsia="Times New Roman"/>
                <w:i/>
                <w:iCs/>
                <w:sz w:val="16"/>
                <w:szCs w:val="16"/>
              </w:rPr>
            </w:pPr>
            <w:r w:rsidRPr="008D5141">
              <w:rPr>
                <w:rFonts w:eastAsia="Malgun Gothic"/>
                <w:i/>
                <w:iCs/>
                <w:kern w:val="24"/>
                <w:sz w:val="16"/>
                <w:szCs w:val="16"/>
              </w:rPr>
              <w:t>BW</w:t>
            </w:r>
          </w:p>
        </w:tc>
        <w:tc>
          <w:tcPr>
            <w:tcW w:w="3870" w:type="dxa"/>
            <w:hideMark/>
          </w:tcPr>
          <w:p w14:paraId="5D4E2A86" w14:textId="1DE6AEBF" w:rsidR="008D5141" w:rsidRPr="008D5141" w:rsidRDefault="008D5141" w:rsidP="008D5141">
            <w:pPr>
              <w:autoSpaceDE/>
              <w:autoSpaceDN/>
              <w:adjustRightInd/>
              <w:snapToGrid/>
              <w:spacing w:after="0"/>
              <w:jc w:val="left"/>
              <w:rPr>
                <w:rFonts w:eastAsia="Times New Roman"/>
                <w:sz w:val="16"/>
                <w:szCs w:val="16"/>
              </w:rPr>
            </w:pPr>
            <w:r w:rsidRPr="008D5141">
              <w:rPr>
                <w:rFonts w:eastAsia="Malgun Gothic"/>
                <w:kern w:val="24"/>
                <w:sz w:val="16"/>
                <w:szCs w:val="16"/>
              </w:rPr>
              <w:t>System Bandwidth</w:t>
            </w:r>
            <w:r w:rsidR="000D6ECA" w:rsidRPr="004D4FBB">
              <w:rPr>
                <w:rFonts w:eastAsia="Malgun Gothic"/>
                <w:kern w:val="24"/>
                <w:sz w:val="16"/>
                <w:szCs w:val="16"/>
              </w:rPr>
              <w:t>.</w:t>
            </w:r>
          </w:p>
        </w:tc>
        <w:tc>
          <w:tcPr>
            <w:tcW w:w="1215" w:type="dxa"/>
            <w:hideMark/>
          </w:tcPr>
          <w:p w14:paraId="1AC23ADD" w14:textId="77777777" w:rsidR="008D5141" w:rsidRPr="008D5141" w:rsidRDefault="008D5141" w:rsidP="00B37927">
            <w:pPr>
              <w:autoSpaceDE/>
              <w:autoSpaceDN/>
              <w:adjustRightInd/>
              <w:snapToGrid/>
              <w:spacing w:after="0"/>
              <w:jc w:val="center"/>
              <w:rPr>
                <w:rFonts w:eastAsia="Times New Roman"/>
                <w:sz w:val="16"/>
                <w:szCs w:val="16"/>
              </w:rPr>
            </w:pPr>
            <w:r w:rsidRPr="008D5141">
              <w:rPr>
                <w:rFonts w:eastAsia="Malgun Gothic"/>
                <w:kern w:val="24"/>
                <w:sz w:val="16"/>
                <w:szCs w:val="16"/>
              </w:rPr>
              <w:t>20 (MHz)</w:t>
            </w:r>
          </w:p>
        </w:tc>
      </w:tr>
      <w:tr w:rsidR="00B37927" w:rsidRPr="004D4FBB" w14:paraId="0E1D1D30" w14:textId="77777777" w:rsidTr="000D6ECA">
        <w:trPr>
          <w:jc w:val="center"/>
        </w:trPr>
        <w:tc>
          <w:tcPr>
            <w:tcW w:w="1255" w:type="dxa"/>
            <w:shd w:val="clear" w:color="auto" w:fill="D9D9D9" w:themeFill="background1" w:themeFillShade="D9"/>
            <w:hideMark/>
          </w:tcPr>
          <w:p w14:paraId="770B3E7A" w14:textId="77777777" w:rsidR="008D5141" w:rsidRPr="008D5141" w:rsidRDefault="008D5141" w:rsidP="00A33198">
            <w:pPr>
              <w:autoSpaceDE/>
              <w:autoSpaceDN/>
              <w:adjustRightInd/>
              <w:snapToGrid/>
              <w:spacing w:after="0"/>
              <w:jc w:val="center"/>
              <w:rPr>
                <w:rFonts w:eastAsia="Times New Roman"/>
                <w:i/>
                <w:iCs/>
                <w:sz w:val="16"/>
                <w:szCs w:val="16"/>
              </w:rPr>
            </w:pPr>
            <w:r w:rsidRPr="008D5141">
              <w:rPr>
                <w:rFonts w:eastAsia="Malgun Gothic"/>
                <w:i/>
                <w:iCs/>
                <w:kern w:val="24"/>
                <w:sz w:val="16"/>
                <w:szCs w:val="16"/>
              </w:rPr>
              <w:t>D</w:t>
            </w:r>
          </w:p>
        </w:tc>
        <w:tc>
          <w:tcPr>
            <w:tcW w:w="3870" w:type="dxa"/>
            <w:hideMark/>
          </w:tcPr>
          <w:p w14:paraId="0568CADB" w14:textId="3FC296E5" w:rsidR="008D5141" w:rsidRPr="008D5141" w:rsidRDefault="00AA4FE9" w:rsidP="008D5141">
            <w:pPr>
              <w:autoSpaceDE/>
              <w:autoSpaceDN/>
              <w:adjustRightInd/>
              <w:snapToGrid/>
              <w:spacing w:after="0"/>
              <w:jc w:val="left"/>
              <w:rPr>
                <w:rFonts w:eastAsia="Times New Roman"/>
                <w:sz w:val="16"/>
                <w:szCs w:val="16"/>
              </w:rPr>
            </w:pPr>
            <w:r w:rsidRPr="004D4FBB">
              <w:rPr>
                <w:rFonts w:eastAsia="Malgun Gothic"/>
                <w:kern w:val="24"/>
                <w:sz w:val="16"/>
                <w:szCs w:val="16"/>
              </w:rPr>
              <w:t xml:space="preserve">Total time required to process a LP-WUS </w:t>
            </w:r>
            <w:r w:rsidR="008D5141" w:rsidRPr="008D5141">
              <w:rPr>
                <w:rFonts w:eastAsia="Malgun Gothic"/>
                <w:kern w:val="24"/>
                <w:sz w:val="16"/>
                <w:szCs w:val="16"/>
              </w:rPr>
              <w:t xml:space="preserve">and </w:t>
            </w:r>
            <w:r w:rsidRPr="004D4FBB">
              <w:rPr>
                <w:rFonts w:eastAsia="Malgun Gothic"/>
                <w:kern w:val="24"/>
                <w:sz w:val="16"/>
                <w:szCs w:val="16"/>
              </w:rPr>
              <w:t xml:space="preserve">wake-up the </w:t>
            </w:r>
            <w:r w:rsidR="008D5141" w:rsidRPr="008D5141">
              <w:rPr>
                <w:rFonts w:eastAsia="Malgun Gothic"/>
                <w:kern w:val="24"/>
                <w:sz w:val="16"/>
                <w:szCs w:val="16"/>
              </w:rPr>
              <w:t xml:space="preserve">main radio </w:t>
            </w:r>
            <w:r w:rsidR="00B3766A" w:rsidRPr="004D4FBB">
              <w:rPr>
                <w:rFonts w:eastAsia="Malgun Gothic"/>
                <w:kern w:val="24"/>
                <w:sz w:val="16"/>
                <w:szCs w:val="16"/>
              </w:rPr>
              <w:t xml:space="preserve">(i.e., from </w:t>
            </w:r>
            <w:r w:rsidR="00F15871">
              <w:rPr>
                <w:rFonts w:eastAsia="Malgun Gothic"/>
                <w:kern w:val="24"/>
                <w:sz w:val="16"/>
                <w:szCs w:val="16"/>
              </w:rPr>
              <w:t>‘ultra-deep sleep’</w:t>
            </w:r>
            <w:r w:rsidR="00F15871" w:rsidRPr="004D4FBB">
              <w:rPr>
                <w:rFonts w:eastAsia="Malgun Gothic"/>
                <w:kern w:val="24"/>
                <w:sz w:val="16"/>
                <w:szCs w:val="16"/>
              </w:rPr>
              <w:t xml:space="preserve"> </w:t>
            </w:r>
            <w:r w:rsidR="00B3766A" w:rsidRPr="004D4FBB">
              <w:rPr>
                <w:rFonts w:eastAsia="Malgun Gothic"/>
                <w:kern w:val="24"/>
                <w:sz w:val="16"/>
                <w:szCs w:val="16"/>
              </w:rPr>
              <w:t>power state)</w:t>
            </w:r>
            <w:r w:rsidR="000D6ECA" w:rsidRPr="004D4FBB">
              <w:rPr>
                <w:rFonts w:eastAsia="Malgun Gothic"/>
                <w:kern w:val="24"/>
                <w:sz w:val="16"/>
                <w:szCs w:val="16"/>
              </w:rPr>
              <w:t>.</w:t>
            </w:r>
          </w:p>
        </w:tc>
        <w:tc>
          <w:tcPr>
            <w:tcW w:w="1215" w:type="dxa"/>
            <w:hideMark/>
          </w:tcPr>
          <w:p w14:paraId="203AE2D7" w14:textId="2723A7FC" w:rsidR="008D5141" w:rsidRPr="008D5141" w:rsidRDefault="000D6F95" w:rsidP="00B37927">
            <w:pPr>
              <w:autoSpaceDE/>
              <w:autoSpaceDN/>
              <w:adjustRightInd/>
              <w:snapToGrid/>
              <w:spacing w:after="0"/>
              <w:jc w:val="center"/>
              <w:rPr>
                <w:rFonts w:eastAsia="Times New Roman"/>
                <w:sz w:val="16"/>
                <w:szCs w:val="16"/>
              </w:rPr>
            </w:pPr>
            <w:r>
              <w:rPr>
                <w:rFonts w:eastAsia="Malgun Gothic"/>
                <w:kern w:val="24"/>
                <w:sz w:val="16"/>
                <w:szCs w:val="16"/>
              </w:rPr>
              <w:t>58</w:t>
            </w:r>
            <w:r w:rsidRPr="008D5141">
              <w:rPr>
                <w:rFonts w:eastAsia="Malgun Gothic"/>
                <w:kern w:val="24"/>
                <w:sz w:val="16"/>
                <w:szCs w:val="16"/>
              </w:rPr>
              <w:t xml:space="preserve">1 </w:t>
            </w:r>
            <w:r w:rsidR="008D5141" w:rsidRPr="008D5141">
              <w:rPr>
                <w:rFonts w:eastAsia="Malgun Gothic"/>
                <w:kern w:val="24"/>
                <w:sz w:val="16"/>
                <w:szCs w:val="16"/>
              </w:rPr>
              <w:t>(ms)</w:t>
            </w:r>
          </w:p>
        </w:tc>
      </w:tr>
      <w:tr w:rsidR="000D6F95" w:rsidRPr="004D4FBB" w14:paraId="7FA9801B" w14:textId="77777777" w:rsidTr="000D6ECA">
        <w:trPr>
          <w:jc w:val="center"/>
        </w:trPr>
        <w:tc>
          <w:tcPr>
            <w:tcW w:w="1255" w:type="dxa"/>
            <w:shd w:val="clear" w:color="auto" w:fill="D9D9D9" w:themeFill="background1" w:themeFillShade="D9"/>
          </w:tcPr>
          <w:p w14:paraId="4234BABC" w14:textId="19CA6CE7" w:rsidR="000D6F95" w:rsidRPr="008D5141" w:rsidRDefault="00000000" w:rsidP="00A33198">
            <w:pPr>
              <w:autoSpaceDE/>
              <w:autoSpaceDN/>
              <w:adjustRightInd/>
              <w:snapToGrid/>
              <w:spacing w:after="0"/>
              <w:jc w:val="center"/>
              <w:rPr>
                <w:rFonts w:eastAsia="Malgun Gothic"/>
                <w:i/>
                <w:iCs/>
                <w:kern w:val="24"/>
                <w:sz w:val="16"/>
                <w:szCs w:val="16"/>
              </w:rPr>
            </w:pPr>
            <m:oMathPara>
              <m:oMath>
                <m:sSub>
                  <m:sSubPr>
                    <m:ctrlPr>
                      <w:rPr>
                        <w:rFonts w:ascii="Cambria Math" w:eastAsia="Malgun Gothic" w:hAnsi="Cambria Math"/>
                        <w:i/>
                        <w:iCs/>
                        <w:kern w:val="24"/>
                        <w:sz w:val="16"/>
                        <w:szCs w:val="16"/>
                      </w:rPr>
                    </m:ctrlPr>
                  </m:sSubPr>
                  <m:e>
                    <m:r>
                      <w:rPr>
                        <w:rFonts w:ascii="Cambria Math" w:eastAsia="Malgun Gothic" w:hAnsi="Cambria Math"/>
                        <w:kern w:val="24"/>
                        <w:sz w:val="16"/>
                        <w:szCs w:val="16"/>
                      </w:rPr>
                      <m:t>P</m:t>
                    </m:r>
                  </m:e>
                  <m:sub>
                    <m:r>
                      <w:rPr>
                        <w:rFonts w:ascii="Cambria Math" w:eastAsia="Malgun Gothic" w:hAnsi="Cambria Math"/>
                        <w:kern w:val="24"/>
                        <w:sz w:val="16"/>
                        <w:szCs w:val="16"/>
                      </w:rPr>
                      <m:t>G</m:t>
                    </m:r>
                  </m:sub>
                </m:sSub>
              </m:oMath>
            </m:oMathPara>
          </w:p>
        </w:tc>
        <w:tc>
          <w:tcPr>
            <w:tcW w:w="3870" w:type="dxa"/>
          </w:tcPr>
          <w:p w14:paraId="7BECA6BE" w14:textId="6C6531F9" w:rsidR="000D6F95" w:rsidRPr="004D4FBB" w:rsidRDefault="000D6F95" w:rsidP="008D5141">
            <w:pPr>
              <w:autoSpaceDE/>
              <w:autoSpaceDN/>
              <w:adjustRightInd/>
              <w:snapToGrid/>
              <w:spacing w:after="0"/>
              <w:jc w:val="left"/>
              <w:rPr>
                <w:rFonts w:eastAsia="Malgun Gothic"/>
                <w:kern w:val="24"/>
                <w:sz w:val="16"/>
                <w:szCs w:val="16"/>
              </w:rPr>
            </w:pPr>
            <w:r>
              <w:rPr>
                <w:rFonts w:eastAsia="Malgun Gothic"/>
                <w:kern w:val="24"/>
                <w:sz w:val="16"/>
                <w:szCs w:val="16"/>
              </w:rPr>
              <w:t xml:space="preserve">Per group paging probability per DRX cycle </w:t>
            </w:r>
          </w:p>
        </w:tc>
        <w:tc>
          <w:tcPr>
            <w:tcW w:w="1215" w:type="dxa"/>
          </w:tcPr>
          <w:p w14:paraId="40C5CF2B" w14:textId="50B696C4" w:rsidR="000D6F95" w:rsidRPr="008D5141" w:rsidDel="000D6F95" w:rsidRDefault="000D6F95" w:rsidP="00B37927">
            <w:pPr>
              <w:autoSpaceDE/>
              <w:autoSpaceDN/>
              <w:adjustRightInd/>
              <w:snapToGrid/>
              <w:spacing w:after="0"/>
              <w:jc w:val="center"/>
              <w:rPr>
                <w:rFonts w:eastAsia="Malgun Gothic"/>
                <w:kern w:val="24"/>
                <w:sz w:val="16"/>
                <w:szCs w:val="16"/>
              </w:rPr>
            </w:pPr>
            <w:r>
              <w:rPr>
                <w:rFonts w:eastAsia="Malgun Gothic"/>
                <w:kern w:val="24"/>
                <w:sz w:val="16"/>
                <w:szCs w:val="16"/>
              </w:rPr>
              <w:t>0.1</w:t>
            </w:r>
          </w:p>
        </w:tc>
      </w:tr>
    </w:tbl>
    <w:p w14:paraId="2DC919B1" w14:textId="33972D88" w:rsidR="00E2480A" w:rsidRDefault="00E2480A" w:rsidP="00E2480A"/>
    <w:p w14:paraId="5E7B0D37" w14:textId="55589B32" w:rsidR="00F15871" w:rsidRPr="004D4FBB" w:rsidRDefault="00F15871" w:rsidP="00F15871">
      <w:r w:rsidRPr="007D60A9">
        <w:t>In</w:t>
      </w:r>
      <w:r w:rsidR="00FB3772">
        <w:t xml:space="preserve"> </w:t>
      </w:r>
      <w:r w:rsidR="00FB3772">
        <w:fldChar w:fldCharType="begin"/>
      </w:r>
      <w:r w:rsidR="00FB3772">
        <w:instrText xml:space="preserve"> REF _Ref117692985 \h </w:instrText>
      </w:r>
      <w:r w:rsidR="00FB3772">
        <w:fldChar w:fldCharType="separate"/>
      </w:r>
      <w:r w:rsidR="006A0867" w:rsidRPr="004D4FBB">
        <w:t xml:space="preserve">Figure </w:t>
      </w:r>
      <w:r w:rsidR="006A0867">
        <w:rPr>
          <w:noProof/>
        </w:rPr>
        <w:t>8</w:t>
      </w:r>
      <w:r w:rsidR="00FB3772">
        <w:fldChar w:fldCharType="end"/>
      </w:r>
      <w:r w:rsidRPr="007D60A9">
        <w:t xml:space="preserve">, the power consumption of the LP-WUS is compared to that of DRX and eDRX schemes, at the three cases of </w:t>
      </w:r>
      <w:r w:rsidR="00670C87">
        <w:t>SNR</w:t>
      </w:r>
      <w:r w:rsidRPr="007D60A9">
        <w:t xml:space="preserve"> {low, medium, high}, when the LP-WUR is assumed to be continuously monitoring for the LP-WUS at a </w:t>
      </w:r>
      <w:r w:rsidRPr="00C2367D">
        <w:t xml:space="preserve">relative </w:t>
      </w:r>
      <w:r w:rsidRPr="007D60A9">
        <w:t xml:space="preserve">power consumption of </w:t>
      </w:r>
      <m:oMath>
        <m:d>
          <m:dPr>
            <m:ctrlPr>
              <w:rPr>
                <w:rFonts w:ascii="Cambria Math" w:hAnsi="Cambria Math"/>
                <w:i/>
              </w:rPr>
            </m:ctrlPr>
          </m:dPr>
          <m:e>
            <m:r>
              <w:rPr>
                <w:rFonts w:ascii="Cambria Math" w:hAnsi="Cambria Math"/>
              </w:rPr>
              <m:t>0.1</m:t>
            </m:r>
          </m:e>
        </m:d>
      </m:oMath>
      <w:r w:rsidRPr="007D60A9">
        <w:t xml:space="preserve">. It is also assumed that the LP-WUS can be detected at the same power consumption in all three </w:t>
      </w:r>
      <w:r w:rsidR="00670C87">
        <w:t>SNR</w:t>
      </w:r>
      <w:r w:rsidRPr="007D60A9">
        <w:t xml:space="preserve"> cases, i.e., LP-WUR has the same coverage as the main radio at the considered power consumption.</w:t>
      </w:r>
      <w:r w:rsidR="000D6F95" w:rsidRPr="007D60A9">
        <w:t xml:space="preserve"> Further, the LP-WUS is assumed to carry uniquely addressed UE IDs</w:t>
      </w:r>
      <w:r w:rsidR="00A5024A">
        <w:t xml:space="preserve"> (i.e., </w:t>
      </w:r>
      <w:r w:rsidR="00A5024A" w:rsidRPr="00A5099B">
        <w:rPr>
          <w:b/>
          <w:bCs/>
          <w:i/>
          <w:iCs/>
        </w:rPr>
        <w:t>UE_Behavior (1)</w:t>
      </w:r>
      <w:r w:rsidR="00A5024A">
        <w:t>)</w:t>
      </w:r>
      <w:r w:rsidR="000D6F95" w:rsidRPr="007D60A9">
        <w:t xml:space="preserve"> and RRM measurements are carried by the LP-WUR without requiring any additional power consumption.</w:t>
      </w:r>
      <w:r w:rsidR="00A5024A">
        <w:t xml:space="preserve"> Note that the significant difference in power consumption between the ‘High’ SNR and other SNR cases is mainly due to the additional synchronization and RRM measurement (e.g., intra/inter-frequency) requirements as indicated in </w:t>
      </w:r>
      <w:r w:rsidR="00A5024A">
        <w:fldChar w:fldCharType="begin"/>
      </w:r>
      <w:r w:rsidR="00A5024A">
        <w:instrText xml:space="preserve"> REF _Ref114146566 \h </w:instrText>
      </w:r>
      <w:r w:rsidR="00A5024A">
        <w:fldChar w:fldCharType="separate"/>
      </w:r>
      <w:r w:rsidR="006A0867" w:rsidRPr="004D4FBB">
        <w:t xml:space="preserve">Figure </w:t>
      </w:r>
      <w:r w:rsidR="006A0867">
        <w:rPr>
          <w:noProof/>
        </w:rPr>
        <w:t>5</w:t>
      </w:r>
      <w:r w:rsidR="00A5024A">
        <w:fldChar w:fldCharType="end"/>
      </w:r>
      <w:r w:rsidR="00A5024A">
        <w:t>-</w:t>
      </w:r>
      <w:r w:rsidR="00A5024A">
        <w:fldChar w:fldCharType="begin"/>
      </w:r>
      <w:r w:rsidR="00A5024A">
        <w:instrText xml:space="preserve"> REF _Ref117690881 \h </w:instrText>
      </w:r>
      <w:r w:rsidR="00A5024A">
        <w:fldChar w:fldCharType="separate"/>
      </w:r>
      <w:r w:rsidR="006A0867">
        <w:t xml:space="preserve">Figure </w:t>
      </w:r>
      <w:r w:rsidR="006A0867">
        <w:rPr>
          <w:noProof/>
        </w:rPr>
        <w:t>7</w:t>
      </w:r>
      <w:r w:rsidR="00A5024A">
        <w:fldChar w:fldCharType="end"/>
      </w:r>
      <w:r w:rsidR="00A5024A">
        <w:t>.</w:t>
      </w:r>
    </w:p>
    <w:p w14:paraId="31B6CEB9" w14:textId="77777777" w:rsidR="00F15871" w:rsidRPr="004D4FBB" w:rsidRDefault="00F15871" w:rsidP="00F15871">
      <w:pPr>
        <w:spacing w:after="0"/>
      </w:pPr>
      <w:r w:rsidRPr="004D4FBB">
        <w:rPr>
          <w:noProof/>
        </w:rPr>
        <w:drawing>
          <wp:inline distT="0" distB="0" distL="0" distR="0" wp14:anchorId="3AA09A06" wp14:editId="26AAA8E4">
            <wp:extent cx="1965960" cy="1666214"/>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7" cstate="print">
                      <a:extLst>
                        <a:ext uri="{28A0092B-C50C-407E-A947-70E740481C1C}">
                          <a14:useLocalDpi xmlns:a14="http://schemas.microsoft.com/office/drawing/2010/main" val="0"/>
                        </a:ext>
                      </a:extLst>
                    </a:blip>
                    <a:srcRect l="5734" r="5734"/>
                    <a:stretch>
                      <a:fillRect/>
                    </a:stretch>
                  </pic:blipFill>
                  <pic:spPr bwMode="auto">
                    <a:xfrm>
                      <a:off x="0" y="0"/>
                      <a:ext cx="1965960" cy="1666214"/>
                    </a:xfrm>
                    <a:prstGeom prst="rect">
                      <a:avLst/>
                    </a:prstGeom>
                    <a:ln>
                      <a:noFill/>
                    </a:ln>
                    <a:extLst>
                      <a:ext uri="{53640926-AAD7-44D8-BBD7-CCE9431645EC}">
                        <a14:shadowObscured xmlns:a14="http://schemas.microsoft.com/office/drawing/2010/main"/>
                      </a:ext>
                    </a:extLst>
                  </pic:spPr>
                </pic:pic>
              </a:graphicData>
            </a:graphic>
          </wp:inline>
        </w:drawing>
      </w:r>
      <w:r w:rsidRPr="004D4FBB">
        <w:rPr>
          <w:noProof/>
        </w:rPr>
        <w:drawing>
          <wp:inline distT="0" distB="0" distL="0" distR="0" wp14:anchorId="7A822E09" wp14:editId="2D1B42C2">
            <wp:extent cx="1965960" cy="1666506"/>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8" cstate="print">
                      <a:extLst>
                        <a:ext uri="{28A0092B-C50C-407E-A947-70E740481C1C}">
                          <a14:useLocalDpi xmlns:a14="http://schemas.microsoft.com/office/drawing/2010/main" val="0"/>
                        </a:ext>
                      </a:extLst>
                    </a:blip>
                    <a:srcRect l="5722" r="5722"/>
                    <a:stretch>
                      <a:fillRect/>
                    </a:stretch>
                  </pic:blipFill>
                  <pic:spPr bwMode="auto">
                    <a:xfrm>
                      <a:off x="0" y="0"/>
                      <a:ext cx="1965960" cy="1666506"/>
                    </a:xfrm>
                    <a:prstGeom prst="rect">
                      <a:avLst/>
                    </a:prstGeom>
                    <a:ln>
                      <a:noFill/>
                    </a:ln>
                    <a:extLst>
                      <a:ext uri="{53640926-AAD7-44D8-BBD7-CCE9431645EC}">
                        <a14:shadowObscured xmlns:a14="http://schemas.microsoft.com/office/drawing/2010/main"/>
                      </a:ext>
                    </a:extLst>
                  </pic:spPr>
                </pic:pic>
              </a:graphicData>
            </a:graphic>
          </wp:inline>
        </w:drawing>
      </w:r>
      <w:r w:rsidRPr="004D4FBB">
        <w:rPr>
          <w:noProof/>
        </w:rPr>
        <w:drawing>
          <wp:inline distT="0" distB="0" distL="0" distR="0" wp14:anchorId="2DA932DD" wp14:editId="1ED9DDA2">
            <wp:extent cx="1965960" cy="1663402"/>
            <wp:effectExtent l="0" t="0" r="254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9" cstate="print">
                      <a:extLst>
                        <a:ext uri="{28A0092B-C50C-407E-A947-70E740481C1C}">
                          <a14:useLocalDpi xmlns:a14="http://schemas.microsoft.com/office/drawing/2010/main" val="0"/>
                        </a:ext>
                      </a:extLst>
                    </a:blip>
                    <a:srcRect l="5580" r="5580"/>
                    <a:stretch>
                      <a:fillRect/>
                    </a:stretch>
                  </pic:blipFill>
                  <pic:spPr bwMode="auto">
                    <a:xfrm>
                      <a:off x="0" y="0"/>
                      <a:ext cx="1965960" cy="1663402"/>
                    </a:xfrm>
                    <a:prstGeom prst="rect">
                      <a:avLst/>
                    </a:prstGeom>
                    <a:ln>
                      <a:noFill/>
                    </a:ln>
                    <a:extLst>
                      <a:ext uri="{53640926-AAD7-44D8-BBD7-CCE9431645EC}">
                        <a14:shadowObscured xmlns:a14="http://schemas.microsoft.com/office/drawing/2010/main"/>
                      </a:ext>
                    </a:extLst>
                  </pic:spPr>
                </pic:pic>
              </a:graphicData>
            </a:graphic>
          </wp:inline>
        </w:drawing>
      </w:r>
    </w:p>
    <w:p w14:paraId="4D255D95" w14:textId="5DEA0F6D" w:rsidR="00F15871" w:rsidRPr="004D4FBB" w:rsidRDefault="00F15871" w:rsidP="00F15871">
      <w:pPr>
        <w:ind w:left="432" w:firstLine="432"/>
        <w:rPr>
          <w:sz w:val="18"/>
          <w:szCs w:val="18"/>
        </w:rPr>
      </w:pPr>
      <w:r w:rsidRPr="004D4FBB">
        <w:rPr>
          <w:sz w:val="18"/>
          <w:szCs w:val="18"/>
        </w:rPr>
        <w:t xml:space="preserve">(a) Low </w:t>
      </w:r>
      <w:r w:rsidR="00670C87">
        <w:rPr>
          <w:sz w:val="18"/>
          <w:szCs w:val="18"/>
        </w:rPr>
        <w:t>SNR</w:t>
      </w:r>
      <w:r w:rsidRPr="004D4FBB">
        <w:rPr>
          <w:sz w:val="18"/>
          <w:szCs w:val="18"/>
        </w:rPr>
        <w:t xml:space="preserve">. </w:t>
      </w:r>
      <w:r w:rsidRPr="004D4FBB">
        <w:rPr>
          <w:sz w:val="18"/>
          <w:szCs w:val="18"/>
        </w:rPr>
        <w:tab/>
      </w:r>
      <w:r w:rsidRPr="004D4FBB">
        <w:rPr>
          <w:sz w:val="18"/>
          <w:szCs w:val="18"/>
        </w:rPr>
        <w:tab/>
      </w:r>
      <w:r w:rsidRPr="004D4FBB">
        <w:rPr>
          <w:sz w:val="18"/>
          <w:szCs w:val="18"/>
        </w:rPr>
        <w:tab/>
      </w:r>
      <w:r w:rsidRPr="004D4FBB">
        <w:rPr>
          <w:sz w:val="18"/>
          <w:szCs w:val="18"/>
        </w:rPr>
        <w:tab/>
      </w:r>
      <w:r w:rsidRPr="004D4FBB">
        <w:rPr>
          <w:sz w:val="18"/>
          <w:szCs w:val="18"/>
        </w:rPr>
        <w:tab/>
        <w:t xml:space="preserve">(b) Medium </w:t>
      </w:r>
      <w:r w:rsidR="00670C87">
        <w:rPr>
          <w:sz w:val="18"/>
          <w:szCs w:val="18"/>
        </w:rPr>
        <w:t>SNR</w:t>
      </w:r>
      <w:r w:rsidRPr="004D4FBB">
        <w:rPr>
          <w:sz w:val="18"/>
          <w:szCs w:val="18"/>
        </w:rPr>
        <w:t xml:space="preserve">. </w:t>
      </w:r>
      <w:r w:rsidRPr="004D4FBB">
        <w:rPr>
          <w:sz w:val="18"/>
          <w:szCs w:val="18"/>
        </w:rPr>
        <w:tab/>
      </w:r>
      <w:r w:rsidRPr="004D4FBB">
        <w:rPr>
          <w:sz w:val="18"/>
          <w:szCs w:val="18"/>
        </w:rPr>
        <w:tab/>
      </w:r>
      <w:r w:rsidRPr="004D4FBB">
        <w:rPr>
          <w:sz w:val="18"/>
          <w:szCs w:val="18"/>
        </w:rPr>
        <w:tab/>
      </w:r>
      <w:r w:rsidRPr="004D4FBB">
        <w:rPr>
          <w:sz w:val="18"/>
          <w:szCs w:val="18"/>
        </w:rPr>
        <w:tab/>
      </w:r>
      <w:r w:rsidRPr="004D4FBB">
        <w:rPr>
          <w:sz w:val="18"/>
          <w:szCs w:val="18"/>
        </w:rPr>
        <w:tab/>
        <w:t xml:space="preserve">(c) High </w:t>
      </w:r>
      <w:r w:rsidR="00670C87">
        <w:rPr>
          <w:sz w:val="18"/>
          <w:szCs w:val="18"/>
        </w:rPr>
        <w:t>SNR</w:t>
      </w:r>
      <w:r w:rsidRPr="004D4FBB">
        <w:rPr>
          <w:sz w:val="18"/>
          <w:szCs w:val="18"/>
        </w:rPr>
        <w:t>.</w:t>
      </w:r>
    </w:p>
    <w:p w14:paraId="2D83F6D2" w14:textId="0B87F367" w:rsidR="00F15871" w:rsidRPr="004D4FBB" w:rsidRDefault="00F15871" w:rsidP="00F15871">
      <w:pPr>
        <w:pStyle w:val="Caption"/>
      </w:pPr>
      <w:bookmarkStart w:id="33" w:name="_Ref117692985"/>
      <w:r w:rsidRPr="004D4FBB">
        <w:t xml:space="preserve">Figure </w:t>
      </w:r>
      <w:fldSimple w:instr=" SEQ Figure \* ARABIC ">
        <w:r w:rsidR="006A0867">
          <w:rPr>
            <w:noProof/>
          </w:rPr>
          <w:t>8</w:t>
        </w:r>
      </w:fldSimple>
      <w:bookmarkEnd w:id="33"/>
      <w:r w:rsidRPr="004D4FBB">
        <w:t>: Power Consumption Comparison of LP-WUS and DRX/eDRX schemes.</w:t>
      </w:r>
    </w:p>
    <w:p w14:paraId="7D1C58EA" w14:textId="77777777" w:rsidR="00E5632A" w:rsidRDefault="00E5632A" w:rsidP="00F15871"/>
    <w:p w14:paraId="5FF4E5EC" w14:textId="0B087CF1" w:rsidR="00F15871" w:rsidRPr="004D4FBB" w:rsidRDefault="00F15871" w:rsidP="00F15871">
      <w:r w:rsidRPr="007D60A9">
        <w:t>In</w:t>
      </w:r>
      <w:r w:rsidR="00FB3772">
        <w:t xml:space="preserve"> </w:t>
      </w:r>
      <w:r w:rsidR="00FB3772">
        <w:fldChar w:fldCharType="begin"/>
      </w:r>
      <w:r w:rsidR="00FB3772">
        <w:instrText xml:space="preserve"> REF _Ref117693002 \h </w:instrText>
      </w:r>
      <w:r w:rsidR="00FB3772">
        <w:fldChar w:fldCharType="separate"/>
      </w:r>
      <w:r w:rsidR="006A0867" w:rsidRPr="004D4FBB">
        <w:t xml:space="preserve">Figure </w:t>
      </w:r>
      <w:r w:rsidR="006A0867">
        <w:rPr>
          <w:noProof/>
        </w:rPr>
        <w:t>9</w:t>
      </w:r>
      <w:r w:rsidR="00FB3772">
        <w:fldChar w:fldCharType="end"/>
      </w:r>
      <w:r w:rsidRPr="007D60A9">
        <w:t>, the latency of the LP-WUS is compared to that of DRX and eDRX schemes for the case when the main radio is assumed to be restricted to a DRX cycle</w:t>
      </w:r>
      <w:r w:rsidR="00A5024A">
        <w:t xml:space="preserve"> (i.e., </w:t>
      </w:r>
      <w:r w:rsidR="00A5024A" w:rsidRPr="00A5099B">
        <w:rPr>
          <w:b/>
          <w:bCs/>
          <w:i/>
          <w:iCs/>
        </w:rPr>
        <w:t>Latency_Definition (2)</w:t>
      </w:r>
      <w:r w:rsidR="00A5024A">
        <w:t>)</w:t>
      </w:r>
      <w:r w:rsidRPr="007D60A9">
        <w:t xml:space="preserve"> of the same duration as in the DRX scheme. </w:t>
      </w:r>
    </w:p>
    <w:p w14:paraId="0307641E" w14:textId="66B4E08D" w:rsidR="008F6310" w:rsidRPr="004D4FBB" w:rsidRDefault="008F6310" w:rsidP="00F15871">
      <w:pPr>
        <w:jc w:val="center"/>
      </w:pPr>
      <w:r>
        <w:rPr>
          <w:noProof/>
        </w:rPr>
        <w:lastRenderedPageBreak/>
        <w:drawing>
          <wp:inline distT="0" distB="0" distL="0" distR="0" wp14:anchorId="44175F42" wp14:editId="69C93D64">
            <wp:extent cx="2438313" cy="1744413"/>
            <wp:effectExtent l="0" t="0" r="63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20" cstate="print">
                      <a:extLst>
                        <a:ext uri="{28A0092B-C50C-407E-A947-70E740481C1C}">
                          <a14:useLocalDpi xmlns:a14="http://schemas.microsoft.com/office/drawing/2010/main" val="0"/>
                        </a:ext>
                      </a:extLst>
                    </a:blip>
                    <a:srcRect t="2327" b="2327"/>
                    <a:stretch>
                      <a:fillRect/>
                    </a:stretch>
                  </pic:blipFill>
                  <pic:spPr bwMode="auto">
                    <a:xfrm>
                      <a:off x="0" y="0"/>
                      <a:ext cx="2438313" cy="1744413"/>
                    </a:xfrm>
                    <a:prstGeom prst="rect">
                      <a:avLst/>
                    </a:prstGeom>
                    <a:ln>
                      <a:noFill/>
                    </a:ln>
                    <a:extLst>
                      <a:ext uri="{53640926-AAD7-44D8-BBD7-CCE9431645EC}">
                        <a14:shadowObscured xmlns:a14="http://schemas.microsoft.com/office/drawing/2010/main"/>
                      </a:ext>
                    </a:extLst>
                  </pic:spPr>
                </pic:pic>
              </a:graphicData>
            </a:graphic>
          </wp:inline>
        </w:drawing>
      </w:r>
    </w:p>
    <w:p w14:paraId="22D4C693" w14:textId="088A948D" w:rsidR="00F15871" w:rsidRPr="004D4FBB" w:rsidRDefault="00F15871" w:rsidP="00F15871">
      <w:pPr>
        <w:pStyle w:val="Caption"/>
      </w:pPr>
      <w:bookmarkStart w:id="34" w:name="_Ref117693002"/>
      <w:r w:rsidRPr="004D4FBB">
        <w:t xml:space="preserve">Figure </w:t>
      </w:r>
      <w:fldSimple w:instr=" SEQ Figure \* ARABIC ">
        <w:r w:rsidR="006A0867">
          <w:rPr>
            <w:noProof/>
          </w:rPr>
          <w:t>9</w:t>
        </w:r>
      </w:fldSimple>
      <w:bookmarkEnd w:id="34"/>
      <w:r w:rsidRPr="004D4FBB">
        <w:t>: Latency Comparison of LP-WUS and DRX/eDRX schemes (Main Radio is DRX Restricted).</w:t>
      </w:r>
    </w:p>
    <w:p w14:paraId="6A6438D2" w14:textId="5D22EF22" w:rsidR="008C5C57" w:rsidRDefault="00C600F5" w:rsidP="00E2480A">
      <w:r>
        <w:t>Other use cases</w:t>
      </w:r>
      <w:r w:rsidR="00B87CDD">
        <w:t>, as e</w:t>
      </w:r>
      <w:r w:rsidR="006F59E9">
        <w:t>valuat</w:t>
      </w:r>
      <w:r w:rsidR="00B87CDD">
        <w:t>ed</w:t>
      </w:r>
      <w:r w:rsidR="006F59E9">
        <w:t xml:space="preserve"> in </w:t>
      </w:r>
      <w:r w:rsidR="00F15871">
        <w:t>Section</w:t>
      </w:r>
      <w:r w:rsidR="006B1EBA">
        <w:t xml:space="preserve"> </w:t>
      </w:r>
      <w:r w:rsidR="006B1EBA">
        <w:fldChar w:fldCharType="begin"/>
      </w:r>
      <w:r w:rsidR="006B1EBA">
        <w:instrText xml:space="preserve"> REF _Ref117695316 \n \h </w:instrText>
      </w:r>
      <w:r w:rsidR="006B1EBA">
        <w:fldChar w:fldCharType="separate"/>
      </w:r>
      <w:r w:rsidR="006A0867">
        <w:t>2.2.4</w:t>
      </w:r>
      <w:r w:rsidR="006B1EBA">
        <w:fldChar w:fldCharType="end"/>
      </w:r>
      <w:r w:rsidR="006F59E9">
        <w:t xml:space="preserve">, </w:t>
      </w:r>
      <w:r w:rsidR="00B87CDD">
        <w:t xml:space="preserve">can be captured by </w:t>
      </w:r>
      <w:r w:rsidR="006F59E9">
        <w:t xml:space="preserve">the </w:t>
      </w:r>
      <w:r w:rsidR="00C06B88">
        <w:t>baseline traffic model</w:t>
      </w:r>
      <w:r w:rsidR="00821185">
        <w:t xml:space="preserve"> </w:t>
      </w:r>
      <w:r w:rsidR="00F15871">
        <w:t xml:space="preserve">(see </w:t>
      </w:r>
      <w:r w:rsidR="00F15871">
        <w:fldChar w:fldCharType="begin"/>
      </w:r>
      <w:r w:rsidR="00F15871">
        <w:instrText xml:space="preserve"> REF _Ref117667454 \h </w:instrText>
      </w:r>
      <w:r w:rsidR="00F15871">
        <w:fldChar w:fldCharType="separate"/>
      </w:r>
      <w:r w:rsidR="006A0867">
        <w:t>Appendix C: RAN1#110-bis-e Agreements</w:t>
      </w:r>
      <w:r w:rsidR="00F15871">
        <w:fldChar w:fldCharType="end"/>
      </w:r>
      <w:r w:rsidR="00F15871">
        <w:t>)</w:t>
      </w:r>
      <w:r w:rsidR="00821185">
        <w:t xml:space="preserve"> where the Per UE</w:t>
      </w:r>
      <w:r w:rsidR="00B226EB">
        <w:t xml:space="preserve"> paging rate </w:t>
      </w:r>
      <m:oMath>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E</m:t>
                </m:r>
              </m:sub>
            </m:sSub>
          </m:e>
        </m:d>
      </m:oMath>
      <w:r w:rsidR="00715870">
        <w:t xml:space="preserve"> </w:t>
      </w:r>
      <w:r w:rsidR="00A16CD7">
        <w:t>is defined as any of the values in the set</w:t>
      </w:r>
      <w:r w:rsidR="00715870">
        <w:t xml:space="preserve"> </w:t>
      </w:r>
      <m:oMath>
        <m:sSub>
          <m:sSubPr>
            <m:ctrlPr>
              <w:rPr>
                <w:rFonts w:ascii="Cambria Math" w:hAnsi="Cambria Math"/>
                <w:i/>
              </w:rPr>
            </m:ctrlPr>
          </m:sSubPr>
          <m:e>
            <m:r>
              <w:rPr>
                <w:rFonts w:ascii="Cambria Math" w:hAnsi="Cambria Math"/>
              </w:rPr>
              <m:t>R</m:t>
            </m:r>
          </m:e>
          <m:sub>
            <m:r>
              <w:rPr>
                <w:rFonts w:ascii="Cambria Math" w:hAnsi="Cambria Math"/>
              </w:rPr>
              <m:t>E</m:t>
            </m:r>
          </m:sub>
        </m:sSub>
        <m:r>
          <w:rPr>
            <w:rFonts w:ascii="Cambria Math" w:hAnsi="Cambria Math"/>
          </w:rPr>
          <m:t>∈</m:t>
        </m:r>
        <m:d>
          <m:dPr>
            <m:begChr m:val="{"/>
            <m:endChr m:val="}"/>
            <m:ctrlPr>
              <w:rPr>
                <w:rFonts w:ascii="Cambria Math" w:hAnsi="Cambria Math"/>
                <w:i/>
              </w:rPr>
            </m:ctrlPr>
          </m:dPr>
          <m:e>
            <m:r>
              <w:rPr>
                <w:rFonts w:ascii="Cambria Math" w:hAnsi="Cambria Math"/>
              </w:rPr>
              <m:t>1%, 0.1%, 0.01%, 0.001%</m:t>
            </m:r>
          </m:e>
        </m:d>
      </m:oMath>
      <w:r w:rsidR="00D674F8">
        <w:t xml:space="preserve"> </w:t>
      </w:r>
      <w:r w:rsidR="00534882">
        <w:t>within duration</w:t>
      </w:r>
      <w:r w:rsidR="005D7A73">
        <w:t xml:space="preserve"> </w:t>
      </w:r>
      <m:oMath>
        <m:r>
          <w:rPr>
            <w:rFonts w:ascii="Cambria Math" w:hAnsi="Cambria Math"/>
          </w:rPr>
          <m:t>Y</m:t>
        </m:r>
      </m:oMath>
      <w:r w:rsidR="005D7A73">
        <w:t xml:space="preserve">. The relationship between the group paging rate </w:t>
      </w:r>
      <m:oMath>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G</m:t>
                </m:r>
              </m:sub>
            </m:sSub>
          </m:e>
        </m:d>
      </m:oMath>
      <w:r w:rsidR="005D7A73">
        <w:t xml:space="preserve"> and </w:t>
      </w:r>
      <m:oMath>
        <m:sSub>
          <m:sSubPr>
            <m:ctrlPr>
              <w:rPr>
                <w:rFonts w:ascii="Cambria Math" w:hAnsi="Cambria Math"/>
                <w:i/>
              </w:rPr>
            </m:ctrlPr>
          </m:sSubPr>
          <m:e>
            <m:r>
              <w:rPr>
                <w:rFonts w:ascii="Cambria Math" w:hAnsi="Cambria Math"/>
              </w:rPr>
              <m:t>R</m:t>
            </m:r>
          </m:e>
          <m:sub>
            <m:r>
              <w:rPr>
                <w:rFonts w:ascii="Cambria Math" w:hAnsi="Cambria Math"/>
              </w:rPr>
              <m:t>E</m:t>
            </m:r>
          </m:sub>
        </m:sSub>
      </m:oMath>
      <w:r w:rsidR="005D7A73">
        <w:t xml:space="preserve"> </w:t>
      </w:r>
      <w:r w:rsidR="008C5C57">
        <w:t>is defined as</w:t>
      </w:r>
    </w:p>
    <w:p w14:paraId="1D8B3DD4" w14:textId="572797DC" w:rsidR="00E2480A" w:rsidRDefault="008C5C57" w:rsidP="00C2367D">
      <w:pPr>
        <w:jc w:val="center"/>
      </w:pPr>
      <m:oMathPara>
        <m:oMath>
          <m:r>
            <w:rPr>
              <w:rFonts w:ascii="Cambria Math" w:hAnsi="Cambria Math"/>
            </w:rPr>
            <m:t>1-</m:t>
          </m:r>
          <m:sSub>
            <m:sSubPr>
              <m:ctrlPr>
                <w:rPr>
                  <w:rFonts w:ascii="Cambria Math" w:hAnsi="Cambria Math"/>
                  <w:i/>
                </w:rPr>
              </m:ctrlPr>
            </m:sSubPr>
            <m:e>
              <m:r>
                <w:rPr>
                  <w:rFonts w:ascii="Cambria Math" w:hAnsi="Cambria Math"/>
                </w:rPr>
                <m:t>R</m:t>
              </m:r>
            </m:e>
            <m:sub>
              <m:r>
                <w:rPr>
                  <w:rFonts w:ascii="Cambria Math" w:hAnsi="Cambria Math"/>
                </w:rPr>
                <m:t>G</m:t>
              </m:r>
            </m:sub>
          </m:sSub>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R</m:t>
                      </m:r>
                    </m:e>
                    <m:sub>
                      <m:r>
                        <w:rPr>
                          <w:rFonts w:ascii="Cambria Math" w:hAnsi="Cambria Math"/>
                        </w:rPr>
                        <m:t>E</m:t>
                      </m:r>
                    </m:sub>
                  </m:sSub>
                </m:e>
              </m:d>
            </m:e>
            <m:sup>
              <m:r>
                <w:rPr>
                  <w:rFonts w:ascii="Cambria Math" w:hAnsi="Cambria Math"/>
                </w:rPr>
                <m:t>N</m:t>
              </m:r>
            </m:sup>
          </m:sSup>
        </m:oMath>
      </m:oMathPara>
    </w:p>
    <w:p w14:paraId="029EDCF9" w14:textId="55AAE2E1" w:rsidR="008C5C57" w:rsidRDefault="008C5C57" w:rsidP="00E2480A">
      <w:r>
        <w:t xml:space="preserve">where </w:t>
      </w:r>
      <m:oMath>
        <m:r>
          <w:rPr>
            <w:rFonts w:ascii="Cambria Math" w:hAnsi="Cambria Math"/>
          </w:rPr>
          <m:t>N</m:t>
        </m:r>
      </m:oMath>
      <w:r>
        <w:t xml:space="preserve"> defines the number </w:t>
      </w:r>
      <w:r w:rsidR="0079153B">
        <w:t>of U</w:t>
      </w:r>
      <w:r w:rsidR="00334B67">
        <w:t>E</w:t>
      </w:r>
      <w:r w:rsidR="0079153B">
        <w:t>s in the group.</w:t>
      </w:r>
      <w:r w:rsidR="005052B1">
        <w:t xml:space="preserve"> For the evaluation results in Section</w:t>
      </w:r>
      <w:r w:rsidR="006B1EBA">
        <w:t xml:space="preserve"> </w:t>
      </w:r>
      <w:r w:rsidR="006B1EBA">
        <w:fldChar w:fldCharType="begin"/>
      </w:r>
      <w:r w:rsidR="006B1EBA">
        <w:instrText xml:space="preserve"> REF _Ref117695316 \n \h </w:instrText>
      </w:r>
      <w:r w:rsidR="006B1EBA">
        <w:fldChar w:fldCharType="separate"/>
      </w:r>
      <w:r w:rsidR="006A0867">
        <w:t>2.2.4</w:t>
      </w:r>
      <w:r w:rsidR="006B1EBA">
        <w:fldChar w:fldCharType="end"/>
      </w:r>
      <w:r w:rsidR="005052B1">
        <w:t xml:space="preserve">, we set the duration </w:t>
      </w:r>
      <m:oMath>
        <m:r>
          <w:rPr>
            <w:rFonts w:ascii="Cambria Math" w:hAnsi="Cambria Math"/>
          </w:rPr>
          <m:t>Y=1</m:t>
        </m:r>
      </m:oMath>
      <w:r w:rsidR="005052B1">
        <w:t xml:space="preserve"> second and derive the per UE Group paging probability per DRX cycle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G, DRX</m:t>
                </m:r>
              </m:sub>
            </m:sSub>
          </m:e>
        </m:d>
      </m:oMath>
      <w:r w:rsidR="005052B1">
        <w:t xml:space="preserve"> in DRX power saving scheme as</w:t>
      </w:r>
    </w:p>
    <w:p w14:paraId="210976A9" w14:textId="5162B972" w:rsidR="005052B1" w:rsidRPr="005052B1" w:rsidRDefault="00000000" w:rsidP="00E2480A">
      <m:oMathPara>
        <m:oMath>
          <m:sSub>
            <m:sSubPr>
              <m:ctrlPr>
                <w:rPr>
                  <w:rFonts w:ascii="Cambria Math" w:hAnsi="Cambria Math"/>
                  <w:i/>
                </w:rPr>
              </m:ctrlPr>
            </m:sSubPr>
            <m:e>
              <m:r>
                <w:rPr>
                  <w:rFonts w:ascii="Cambria Math" w:hAnsi="Cambria Math"/>
                </w:rPr>
                <m:t>P</m:t>
              </m:r>
            </m:e>
            <m:sub>
              <m:r>
                <w:rPr>
                  <w:rFonts w:ascii="Cambria Math" w:hAnsi="Cambria Math"/>
                </w:rPr>
                <m:t>G, DRX</m:t>
              </m:r>
            </m:sub>
          </m:sSub>
          <m:r>
            <w:rPr>
              <w:rFonts w:ascii="Cambria Math" w:hAnsi="Cambria Math"/>
            </w:rPr>
            <m:t>=1-</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G</m:t>
                      </m:r>
                    </m:sub>
                  </m:sSub>
                  <m:r>
                    <w:rPr>
                      <w:rFonts w:ascii="Cambria Math" w:hAnsi="Cambria Math"/>
                    </w:rPr>
                    <m:t>A</m:t>
                  </m:r>
                </m:e>
              </m:d>
            </m:e>
          </m:func>
        </m:oMath>
      </m:oMathPara>
    </w:p>
    <w:p w14:paraId="68CDF9B5" w14:textId="664814D1" w:rsidR="005052B1" w:rsidRDefault="005052B1" w:rsidP="00E2480A">
      <w:r>
        <w:t xml:space="preserve">For eDRX power saving scheme, we derive the per UE Group paging probability for the first DRX cycle in PTW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G, eDRX,1</m:t>
                </m:r>
              </m:sub>
            </m:sSub>
          </m:e>
        </m:d>
      </m:oMath>
      <w:r>
        <w:t xml:space="preserve"> as</w:t>
      </w:r>
    </w:p>
    <w:p w14:paraId="24A354EB" w14:textId="34E7CDCF" w:rsidR="005052B1" w:rsidRPr="005052B1" w:rsidRDefault="00000000" w:rsidP="005052B1">
      <m:oMathPara>
        <m:oMath>
          <m:sSub>
            <m:sSubPr>
              <m:ctrlPr>
                <w:rPr>
                  <w:rFonts w:ascii="Cambria Math" w:hAnsi="Cambria Math"/>
                  <w:i/>
                </w:rPr>
              </m:ctrlPr>
            </m:sSubPr>
            <m:e>
              <m:r>
                <w:rPr>
                  <w:rFonts w:ascii="Cambria Math" w:hAnsi="Cambria Math"/>
                </w:rPr>
                <m:t>P</m:t>
              </m:r>
            </m:e>
            <m:sub>
              <m:r>
                <w:rPr>
                  <w:rFonts w:ascii="Cambria Math" w:hAnsi="Cambria Math"/>
                </w:rPr>
                <m:t>G, eDRX,1</m:t>
              </m:r>
            </m:sub>
          </m:sSub>
          <m:r>
            <w:rPr>
              <w:rFonts w:ascii="Cambria Math" w:hAnsi="Cambria Math"/>
            </w:rPr>
            <m:t>=1-</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G</m:t>
                      </m:r>
                    </m:sub>
                  </m:sSub>
                  <m:d>
                    <m:dPr>
                      <m:ctrlPr>
                        <w:rPr>
                          <w:rFonts w:ascii="Cambria Math" w:hAnsi="Cambria Math"/>
                          <w:i/>
                        </w:rPr>
                      </m:ctrlPr>
                    </m:dPr>
                    <m:e>
                      <m:r>
                        <w:rPr>
                          <w:rFonts w:ascii="Cambria Math" w:hAnsi="Cambria Math"/>
                        </w:rPr>
                        <m:t>B-PTW</m:t>
                      </m:r>
                    </m:e>
                  </m:d>
                </m:e>
              </m:d>
            </m:e>
          </m:func>
        </m:oMath>
      </m:oMathPara>
    </w:p>
    <w:p w14:paraId="04930969" w14:textId="4D71389A" w:rsidR="005052B1" w:rsidRPr="005052B1" w:rsidRDefault="005052B1" w:rsidP="005052B1">
      <w:r>
        <w:t xml:space="preserve">whereas the per UE Group paging probability for the rest of DRX cycles in the PTW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G, eDRX,2</m:t>
                </m:r>
              </m:sub>
            </m:sSub>
          </m:e>
        </m:d>
      </m:oMath>
      <w:r>
        <w:t xml:space="preserve"> is set as </w:t>
      </w:r>
      <m:oMath>
        <m:sSub>
          <m:sSubPr>
            <m:ctrlPr>
              <w:rPr>
                <w:rFonts w:ascii="Cambria Math" w:hAnsi="Cambria Math"/>
                <w:i/>
              </w:rPr>
            </m:ctrlPr>
          </m:sSubPr>
          <m:e>
            <m:r>
              <w:rPr>
                <w:rFonts w:ascii="Cambria Math" w:hAnsi="Cambria Math"/>
              </w:rPr>
              <m:t>P</m:t>
            </m:r>
          </m:e>
          <m:sub>
            <m:r>
              <w:rPr>
                <w:rFonts w:ascii="Cambria Math" w:hAnsi="Cambria Math"/>
              </w:rPr>
              <m:t>G, eDRX,2</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G, DRX</m:t>
            </m:r>
          </m:sub>
        </m:sSub>
      </m:oMath>
      <w:r>
        <w:t>.</w:t>
      </w:r>
    </w:p>
    <w:p w14:paraId="0979DF00" w14:textId="5FADF35B" w:rsidR="0055556C" w:rsidRDefault="00BB1524" w:rsidP="00C2367D">
      <w:pPr>
        <w:spacing w:before="240" w:after="240"/>
        <w:ind w:left="1080" w:hanging="1080"/>
        <w:rPr>
          <w:b/>
          <w:bCs/>
          <w:i/>
          <w:iCs/>
          <w:lang w:eastAsia="ja-JP"/>
        </w:rPr>
      </w:pPr>
      <w:bookmarkStart w:id="35" w:name="_Ref117849115"/>
      <w:r w:rsidRPr="00C2367D">
        <w:rPr>
          <w:b/>
          <w:bCs/>
          <w:i/>
          <w:iCs/>
          <w:lang w:eastAsia="ja-JP"/>
        </w:rPr>
        <w:t xml:space="preserve">Proposal </w:t>
      </w:r>
      <w:r w:rsidRPr="00C2367D">
        <w:rPr>
          <w:b/>
          <w:bCs/>
          <w:i/>
          <w:iCs/>
          <w:lang w:eastAsia="ja-JP"/>
        </w:rPr>
        <w:fldChar w:fldCharType="begin"/>
      </w:r>
      <w:r w:rsidRPr="00C2367D">
        <w:rPr>
          <w:b/>
          <w:bCs/>
          <w:i/>
          <w:iCs/>
          <w:lang w:eastAsia="ja-JP"/>
        </w:rPr>
        <w:instrText xml:space="preserve"> SEQ Proposal \* ARABIC </w:instrText>
      </w:r>
      <w:r w:rsidRPr="00C2367D">
        <w:rPr>
          <w:b/>
          <w:bCs/>
          <w:i/>
          <w:iCs/>
          <w:lang w:eastAsia="ja-JP"/>
        </w:rPr>
        <w:fldChar w:fldCharType="separate"/>
      </w:r>
      <w:r w:rsidR="006A0867">
        <w:rPr>
          <w:b/>
          <w:bCs/>
          <w:i/>
          <w:iCs/>
          <w:noProof/>
          <w:lang w:eastAsia="ja-JP"/>
        </w:rPr>
        <w:t>9</w:t>
      </w:r>
      <w:r w:rsidRPr="00C2367D">
        <w:rPr>
          <w:b/>
          <w:bCs/>
          <w:i/>
          <w:iCs/>
          <w:lang w:eastAsia="ja-JP"/>
        </w:rPr>
        <w:fldChar w:fldCharType="end"/>
      </w:r>
      <w:r w:rsidR="0055556C" w:rsidRPr="004D4FBB">
        <w:rPr>
          <w:b/>
          <w:bCs/>
          <w:i/>
          <w:iCs/>
          <w:lang w:eastAsia="ja-JP"/>
        </w:rPr>
        <w:t xml:space="preserve">: </w:t>
      </w:r>
      <w:r w:rsidR="006A0867">
        <w:rPr>
          <w:b/>
          <w:bCs/>
          <w:i/>
          <w:iCs/>
          <w:lang w:eastAsia="ja-JP"/>
        </w:rPr>
        <w:t xml:space="preserve">Define </w:t>
      </w:r>
      <w:r w:rsidR="007B0242">
        <w:rPr>
          <w:b/>
          <w:bCs/>
          <w:i/>
          <w:iCs/>
          <w:lang w:eastAsia="ja-JP"/>
        </w:rPr>
        <w:t>the baseline traffic model (Option 1)</w:t>
      </w:r>
      <w:r w:rsidR="0016270C">
        <w:rPr>
          <w:b/>
          <w:bCs/>
          <w:i/>
          <w:iCs/>
          <w:lang w:eastAsia="ja-JP"/>
        </w:rPr>
        <w:t>, agreed upon in RAN1#110-bis-e,</w:t>
      </w:r>
      <w:r w:rsidR="0055556C" w:rsidRPr="004D4FBB">
        <w:rPr>
          <w:b/>
          <w:bCs/>
          <w:i/>
          <w:iCs/>
          <w:lang w:eastAsia="ja-JP"/>
        </w:rPr>
        <w:t xml:space="preserve"> </w:t>
      </w:r>
      <w:r w:rsidR="0016270C">
        <w:rPr>
          <w:b/>
          <w:bCs/>
          <w:i/>
          <w:iCs/>
          <w:lang w:eastAsia="ja-JP"/>
        </w:rPr>
        <w:t xml:space="preserve">as </w:t>
      </w:r>
      <w:r w:rsidR="00D46ECD">
        <w:rPr>
          <w:b/>
          <w:bCs/>
          <w:i/>
          <w:iCs/>
          <w:lang w:eastAsia="ja-JP"/>
        </w:rPr>
        <w:t xml:space="preserve">a Poisson Arrival Process where inter-arrival times are exponentially distributed </w:t>
      </w:r>
      <w:r w:rsidR="0055556C" w:rsidRPr="004D4FBB">
        <w:rPr>
          <w:b/>
          <w:bCs/>
          <w:i/>
          <w:iCs/>
          <w:lang w:eastAsia="ja-JP"/>
        </w:rPr>
        <w:t>for proper evaluation</w:t>
      </w:r>
      <w:r w:rsidR="00D74A59">
        <w:rPr>
          <w:b/>
          <w:bCs/>
          <w:i/>
          <w:iCs/>
          <w:lang w:eastAsia="ja-JP"/>
        </w:rPr>
        <w:t xml:space="preserve"> of</w:t>
      </w:r>
      <w:r w:rsidR="005A65E3" w:rsidRPr="004D4FBB">
        <w:rPr>
          <w:b/>
          <w:bCs/>
          <w:i/>
          <w:iCs/>
          <w:lang w:eastAsia="ja-JP"/>
        </w:rPr>
        <w:t xml:space="preserve"> latency</w:t>
      </w:r>
      <w:r w:rsidR="0055556C" w:rsidRPr="004D4FBB">
        <w:rPr>
          <w:b/>
          <w:bCs/>
          <w:i/>
          <w:iCs/>
          <w:lang w:eastAsia="ja-JP"/>
        </w:rPr>
        <w:t>.</w:t>
      </w:r>
      <w:bookmarkEnd w:id="35"/>
    </w:p>
    <w:p w14:paraId="507FAFDB" w14:textId="67DC5EC0" w:rsidR="00B96567" w:rsidRDefault="00BB1524" w:rsidP="00C2367D">
      <w:pPr>
        <w:spacing w:before="240" w:after="0"/>
        <w:ind w:left="1260" w:hanging="1260"/>
        <w:rPr>
          <w:b/>
          <w:bCs/>
          <w:i/>
          <w:iCs/>
          <w:lang w:eastAsia="ja-JP"/>
        </w:rPr>
      </w:pPr>
      <w:bookmarkStart w:id="36" w:name="_Ref117849127"/>
      <w:r w:rsidRPr="00C2367D">
        <w:rPr>
          <w:b/>
          <w:bCs/>
          <w:i/>
          <w:iCs/>
          <w:lang w:eastAsia="ja-JP"/>
        </w:rPr>
        <w:t xml:space="preserve">Proposal </w:t>
      </w:r>
      <w:r w:rsidRPr="00C2367D">
        <w:rPr>
          <w:b/>
          <w:bCs/>
          <w:i/>
          <w:iCs/>
          <w:lang w:eastAsia="ja-JP"/>
        </w:rPr>
        <w:fldChar w:fldCharType="begin"/>
      </w:r>
      <w:r w:rsidRPr="00C2367D">
        <w:rPr>
          <w:b/>
          <w:bCs/>
          <w:i/>
          <w:iCs/>
          <w:lang w:eastAsia="ja-JP"/>
        </w:rPr>
        <w:instrText xml:space="preserve"> SEQ Proposal \* ARABIC </w:instrText>
      </w:r>
      <w:r w:rsidRPr="00C2367D">
        <w:rPr>
          <w:b/>
          <w:bCs/>
          <w:i/>
          <w:iCs/>
          <w:lang w:eastAsia="ja-JP"/>
        </w:rPr>
        <w:fldChar w:fldCharType="separate"/>
      </w:r>
      <w:r w:rsidR="006A0867">
        <w:rPr>
          <w:b/>
          <w:bCs/>
          <w:i/>
          <w:iCs/>
          <w:noProof/>
          <w:lang w:eastAsia="ja-JP"/>
        </w:rPr>
        <w:t>10</w:t>
      </w:r>
      <w:r w:rsidRPr="00C2367D">
        <w:rPr>
          <w:b/>
          <w:bCs/>
          <w:i/>
          <w:iCs/>
          <w:lang w:eastAsia="ja-JP"/>
        </w:rPr>
        <w:fldChar w:fldCharType="end"/>
      </w:r>
      <w:r w:rsidR="00B96567">
        <w:rPr>
          <w:b/>
          <w:bCs/>
          <w:i/>
          <w:iCs/>
          <w:lang w:eastAsia="ja-JP"/>
        </w:rPr>
        <w:t xml:space="preserve">: Set the duration </w:t>
      </w:r>
      <m:oMath>
        <m:r>
          <m:rPr>
            <m:sty m:val="bi"/>
          </m:rPr>
          <w:rPr>
            <w:rFonts w:ascii="Cambria Math" w:hAnsi="Cambria Math"/>
            <w:lang w:eastAsia="ja-JP"/>
          </w:rPr>
          <m:t>Y</m:t>
        </m:r>
      </m:oMath>
      <w:r w:rsidR="00B96567">
        <w:rPr>
          <w:b/>
          <w:bCs/>
          <w:i/>
          <w:iCs/>
          <w:lang w:eastAsia="ja-JP"/>
        </w:rPr>
        <w:t xml:space="preserve"> to unit time, e.g., </w:t>
      </w:r>
      <m:oMath>
        <m:d>
          <m:dPr>
            <m:begChr m:val="{"/>
            <m:endChr m:val="}"/>
            <m:ctrlPr>
              <w:rPr>
                <w:rFonts w:ascii="Cambria Math" w:hAnsi="Cambria Math"/>
                <w:b/>
                <w:bCs/>
                <w:i/>
                <w:iCs/>
                <w:lang w:eastAsia="ja-JP"/>
              </w:rPr>
            </m:ctrlPr>
          </m:dPr>
          <m:e>
            <m:r>
              <m:rPr>
                <m:sty m:val="bi"/>
              </m:rPr>
              <w:rPr>
                <w:rFonts w:ascii="Cambria Math" w:hAnsi="Cambria Math"/>
                <w:lang w:eastAsia="ja-JP"/>
              </w:rPr>
              <m:t>1</m:t>
            </m:r>
            <m:r>
              <m:rPr>
                <m:sty m:val="bi"/>
              </m:rPr>
              <w:rPr>
                <w:rFonts w:ascii="Cambria Math" w:hAnsi="Cambria Math"/>
                <w:lang w:eastAsia="ja-JP"/>
              </w:rPr>
              <m:t>ms, 1</m:t>
            </m:r>
            <m:r>
              <m:rPr>
                <m:sty m:val="bi"/>
              </m:rPr>
              <w:rPr>
                <w:rFonts w:ascii="Cambria Math" w:hAnsi="Cambria Math"/>
                <w:lang w:eastAsia="ja-JP"/>
              </w:rPr>
              <m:t>s</m:t>
            </m:r>
          </m:e>
        </m:d>
      </m:oMath>
      <w:r w:rsidR="00B96567">
        <w:rPr>
          <w:b/>
          <w:bCs/>
          <w:i/>
          <w:iCs/>
          <w:lang w:eastAsia="ja-JP"/>
        </w:rPr>
        <w:t xml:space="preserve">, and derive the UE Group Paging Probability per DRX cycle </w:t>
      </w:r>
      <m:oMath>
        <m:sSub>
          <m:sSubPr>
            <m:ctrlPr>
              <w:rPr>
                <w:rFonts w:ascii="Cambria Math" w:hAnsi="Cambria Math"/>
                <w:b/>
                <w:bCs/>
                <w:i/>
                <w:iCs/>
                <w:lang w:eastAsia="ja-JP"/>
              </w:rPr>
            </m:ctrlPr>
          </m:sSubPr>
          <m:e>
            <m:r>
              <m:rPr>
                <m:sty m:val="bi"/>
              </m:rPr>
              <w:rPr>
                <w:rFonts w:ascii="Cambria Math" w:hAnsi="Cambria Math"/>
                <w:lang w:eastAsia="ja-JP"/>
              </w:rPr>
              <m:t>(P</m:t>
            </m:r>
          </m:e>
          <m:sub>
            <m:r>
              <m:rPr>
                <m:sty m:val="bi"/>
              </m:rPr>
              <w:rPr>
                <w:rFonts w:ascii="Cambria Math" w:hAnsi="Cambria Math"/>
                <w:lang w:eastAsia="ja-JP"/>
              </w:rPr>
              <m:t>G, DRX</m:t>
            </m:r>
          </m:sub>
        </m:sSub>
        <m:r>
          <m:rPr>
            <m:sty m:val="bi"/>
          </m:rPr>
          <w:rPr>
            <w:rFonts w:ascii="Cambria Math" w:hAnsi="Cambria Math"/>
            <w:lang w:eastAsia="ja-JP"/>
          </w:rPr>
          <m:t>)</m:t>
        </m:r>
      </m:oMath>
      <w:r w:rsidR="00B96567">
        <w:rPr>
          <w:b/>
          <w:bCs/>
          <w:i/>
          <w:iCs/>
          <w:lang w:eastAsia="ja-JP"/>
        </w:rPr>
        <w:t xml:space="preserve"> in DRX power saving scheme, per first DRX cycle in PTW </w:t>
      </w:r>
      <m:oMath>
        <m:d>
          <m:dPr>
            <m:ctrlPr>
              <w:rPr>
                <w:rFonts w:ascii="Cambria Math" w:hAnsi="Cambria Math"/>
                <w:b/>
                <w:bCs/>
                <w:i/>
                <w:iCs/>
                <w:lang w:eastAsia="ja-JP"/>
              </w:rPr>
            </m:ctrlPr>
          </m:dPr>
          <m:e>
            <m:sSub>
              <m:sSubPr>
                <m:ctrlPr>
                  <w:rPr>
                    <w:rFonts w:ascii="Cambria Math" w:hAnsi="Cambria Math"/>
                    <w:b/>
                    <w:bCs/>
                    <w:i/>
                    <w:iCs/>
                    <w:lang w:eastAsia="ja-JP"/>
                  </w:rPr>
                </m:ctrlPr>
              </m:sSubPr>
              <m:e>
                <m:r>
                  <m:rPr>
                    <m:sty m:val="bi"/>
                  </m:rPr>
                  <w:rPr>
                    <w:rFonts w:ascii="Cambria Math" w:hAnsi="Cambria Math"/>
                    <w:lang w:eastAsia="ja-JP"/>
                  </w:rPr>
                  <m:t>P</m:t>
                </m:r>
              </m:e>
              <m:sub>
                <m:r>
                  <m:rPr>
                    <m:sty m:val="bi"/>
                  </m:rPr>
                  <w:rPr>
                    <w:rFonts w:ascii="Cambria Math" w:hAnsi="Cambria Math"/>
                    <w:lang w:eastAsia="ja-JP"/>
                  </w:rPr>
                  <m:t>G, eDRX,1</m:t>
                </m:r>
              </m:sub>
            </m:sSub>
          </m:e>
        </m:d>
      </m:oMath>
      <w:r w:rsidR="00B96567">
        <w:rPr>
          <w:b/>
          <w:bCs/>
          <w:i/>
          <w:iCs/>
          <w:lang w:eastAsia="ja-JP"/>
        </w:rPr>
        <w:t xml:space="preserve">, and per rest of DRX cycles in PTW </w:t>
      </w:r>
      <m:oMath>
        <m:d>
          <m:dPr>
            <m:ctrlPr>
              <w:rPr>
                <w:rFonts w:ascii="Cambria Math" w:hAnsi="Cambria Math"/>
                <w:b/>
                <w:bCs/>
                <w:i/>
                <w:iCs/>
                <w:lang w:eastAsia="ja-JP"/>
              </w:rPr>
            </m:ctrlPr>
          </m:dPr>
          <m:e>
            <m:sSub>
              <m:sSubPr>
                <m:ctrlPr>
                  <w:rPr>
                    <w:rFonts w:ascii="Cambria Math" w:hAnsi="Cambria Math"/>
                    <w:b/>
                    <w:bCs/>
                    <w:i/>
                    <w:iCs/>
                    <w:lang w:eastAsia="ja-JP"/>
                  </w:rPr>
                </m:ctrlPr>
              </m:sSubPr>
              <m:e>
                <m:r>
                  <m:rPr>
                    <m:sty m:val="bi"/>
                  </m:rPr>
                  <w:rPr>
                    <w:rFonts w:ascii="Cambria Math" w:hAnsi="Cambria Math"/>
                    <w:lang w:eastAsia="ja-JP"/>
                  </w:rPr>
                  <m:t>P</m:t>
                </m:r>
              </m:e>
              <m:sub>
                <m:r>
                  <m:rPr>
                    <m:sty m:val="bi"/>
                  </m:rPr>
                  <w:rPr>
                    <w:rFonts w:ascii="Cambria Math" w:hAnsi="Cambria Math"/>
                    <w:lang w:eastAsia="ja-JP"/>
                  </w:rPr>
                  <m:t>G, eDRX,2</m:t>
                </m:r>
              </m:sub>
            </m:sSub>
          </m:e>
        </m:d>
      </m:oMath>
      <w:r w:rsidR="00B96567">
        <w:rPr>
          <w:b/>
          <w:bCs/>
          <w:i/>
          <w:iCs/>
          <w:lang w:eastAsia="ja-JP"/>
        </w:rPr>
        <w:t xml:space="preserve"> as</w:t>
      </w:r>
      <w:bookmarkEnd w:id="36"/>
    </w:p>
    <w:p w14:paraId="0B8422A3" w14:textId="67E9789F" w:rsidR="00B96567" w:rsidRPr="00C2367D" w:rsidRDefault="00000000">
      <w:pPr>
        <w:pStyle w:val="ListParagraph"/>
        <w:numPr>
          <w:ilvl w:val="0"/>
          <w:numId w:val="26"/>
        </w:numPr>
        <w:spacing w:after="0"/>
        <w:ind w:left="1620"/>
        <w:rPr>
          <w:b/>
          <w:bCs/>
          <w:i/>
          <w:iCs/>
          <w:lang w:eastAsia="ja-JP"/>
        </w:rPr>
      </w:pPr>
      <m:oMath>
        <m:sSub>
          <m:sSubPr>
            <m:ctrlPr>
              <w:rPr>
                <w:rFonts w:ascii="Cambria Math" w:hAnsi="Cambria Math"/>
                <w:b/>
                <w:bCs/>
                <w:i/>
                <w:iCs/>
                <w:lang w:eastAsia="ja-JP"/>
              </w:rPr>
            </m:ctrlPr>
          </m:sSubPr>
          <m:e>
            <m:r>
              <m:rPr>
                <m:sty m:val="bi"/>
              </m:rPr>
              <w:rPr>
                <w:rFonts w:ascii="Cambria Math" w:hAnsi="Cambria Math"/>
                <w:lang w:eastAsia="ja-JP"/>
              </w:rPr>
              <m:t>P</m:t>
            </m:r>
          </m:e>
          <m:sub>
            <m:r>
              <m:rPr>
                <m:sty m:val="bi"/>
              </m:rPr>
              <w:rPr>
                <w:rFonts w:ascii="Cambria Math" w:hAnsi="Cambria Math"/>
                <w:lang w:eastAsia="ja-JP"/>
              </w:rPr>
              <m:t>G, DRX</m:t>
            </m:r>
          </m:sub>
        </m:sSub>
        <m:r>
          <m:rPr>
            <m:sty m:val="bi"/>
          </m:rPr>
          <w:rPr>
            <w:rFonts w:ascii="Cambria Math" w:hAnsi="Cambria Math"/>
            <w:lang w:eastAsia="ja-JP"/>
          </w:rPr>
          <m:t>=1-</m:t>
        </m:r>
        <m:func>
          <m:funcPr>
            <m:ctrlPr>
              <w:rPr>
                <w:rFonts w:ascii="Cambria Math" w:hAnsi="Cambria Math"/>
                <w:b/>
                <w:bCs/>
                <w:i/>
                <w:iCs/>
                <w:lang w:eastAsia="ja-JP"/>
              </w:rPr>
            </m:ctrlPr>
          </m:funcPr>
          <m:fName>
            <m:r>
              <m:rPr>
                <m:sty m:val="bi"/>
              </m:rPr>
              <w:rPr>
                <w:rFonts w:ascii="Cambria Math" w:hAnsi="Cambria Math"/>
                <w:lang w:eastAsia="ja-JP"/>
              </w:rPr>
              <m:t>exp</m:t>
            </m:r>
          </m:fName>
          <m:e>
            <m:d>
              <m:dPr>
                <m:ctrlPr>
                  <w:rPr>
                    <w:rFonts w:ascii="Cambria Math" w:hAnsi="Cambria Math"/>
                    <w:b/>
                    <w:bCs/>
                    <w:i/>
                    <w:iCs/>
                    <w:lang w:eastAsia="ja-JP"/>
                  </w:rPr>
                </m:ctrlPr>
              </m:dPr>
              <m:e>
                <m:r>
                  <m:rPr>
                    <m:sty m:val="bi"/>
                  </m:rPr>
                  <w:rPr>
                    <w:rFonts w:ascii="Cambria Math" w:hAnsi="Cambria Math"/>
                    <w:lang w:eastAsia="ja-JP"/>
                  </w:rPr>
                  <m:t>-</m:t>
                </m:r>
                <m:sSub>
                  <m:sSubPr>
                    <m:ctrlPr>
                      <w:rPr>
                        <w:rFonts w:ascii="Cambria Math" w:hAnsi="Cambria Math"/>
                        <w:b/>
                        <w:bCs/>
                        <w:i/>
                        <w:iCs/>
                        <w:lang w:eastAsia="ja-JP"/>
                      </w:rPr>
                    </m:ctrlPr>
                  </m:sSubPr>
                  <m:e>
                    <m:r>
                      <m:rPr>
                        <m:sty m:val="bi"/>
                      </m:rPr>
                      <w:rPr>
                        <w:rFonts w:ascii="Cambria Math" w:hAnsi="Cambria Math"/>
                        <w:lang w:eastAsia="ja-JP"/>
                      </w:rPr>
                      <m:t>R</m:t>
                    </m:r>
                  </m:e>
                  <m:sub>
                    <m:r>
                      <m:rPr>
                        <m:sty m:val="bi"/>
                      </m:rPr>
                      <w:rPr>
                        <w:rFonts w:ascii="Cambria Math" w:hAnsi="Cambria Math"/>
                        <w:lang w:eastAsia="ja-JP"/>
                      </w:rPr>
                      <m:t>G</m:t>
                    </m:r>
                  </m:sub>
                </m:sSub>
                <m:r>
                  <m:rPr>
                    <m:sty m:val="bi"/>
                  </m:rPr>
                  <w:rPr>
                    <w:rFonts w:ascii="Cambria Math" w:hAnsi="Cambria Math"/>
                    <w:lang w:eastAsia="ja-JP"/>
                  </w:rPr>
                  <m:t>A</m:t>
                </m:r>
              </m:e>
            </m:d>
          </m:e>
        </m:func>
      </m:oMath>
    </w:p>
    <w:p w14:paraId="67C5B0D9" w14:textId="77777777" w:rsidR="00B96567" w:rsidRPr="00C2367D" w:rsidRDefault="00000000">
      <w:pPr>
        <w:pStyle w:val="ListParagraph"/>
        <w:numPr>
          <w:ilvl w:val="0"/>
          <w:numId w:val="26"/>
        </w:numPr>
        <w:spacing w:after="0"/>
        <w:ind w:left="1620"/>
        <w:rPr>
          <w:b/>
          <w:bCs/>
          <w:i/>
          <w:iCs/>
          <w:lang w:eastAsia="ja-JP"/>
        </w:rPr>
      </w:pPr>
      <m:oMath>
        <m:sSub>
          <m:sSubPr>
            <m:ctrlPr>
              <w:rPr>
                <w:rFonts w:ascii="Cambria Math" w:hAnsi="Cambria Math"/>
                <w:b/>
                <w:bCs/>
                <w:i/>
                <w:iCs/>
                <w:lang w:eastAsia="ja-JP"/>
              </w:rPr>
            </m:ctrlPr>
          </m:sSubPr>
          <m:e>
            <m:r>
              <m:rPr>
                <m:sty m:val="bi"/>
              </m:rPr>
              <w:rPr>
                <w:rFonts w:ascii="Cambria Math" w:hAnsi="Cambria Math"/>
                <w:lang w:eastAsia="ja-JP"/>
              </w:rPr>
              <m:t>P</m:t>
            </m:r>
          </m:e>
          <m:sub>
            <m:r>
              <m:rPr>
                <m:sty m:val="bi"/>
              </m:rPr>
              <w:rPr>
                <w:rFonts w:ascii="Cambria Math" w:hAnsi="Cambria Math"/>
                <w:lang w:eastAsia="ja-JP"/>
              </w:rPr>
              <m:t>G, eDRX,1</m:t>
            </m:r>
          </m:sub>
        </m:sSub>
        <m:r>
          <m:rPr>
            <m:sty m:val="bi"/>
          </m:rPr>
          <w:rPr>
            <w:rFonts w:ascii="Cambria Math" w:hAnsi="Cambria Math"/>
            <w:lang w:eastAsia="ja-JP"/>
          </w:rPr>
          <m:t>=1-</m:t>
        </m:r>
        <m:func>
          <m:funcPr>
            <m:ctrlPr>
              <w:rPr>
                <w:rFonts w:ascii="Cambria Math" w:hAnsi="Cambria Math"/>
                <w:b/>
                <w:bCs/>
                <w:i/>
                <w:iCs/>
                <w:lang w:eastAsia="ja-JP"/>
              </w:rPr>
            </m:ctrlPr>
          </m:funcPr>
          <m:fName>
            <m:r>
              <m:rPr>
                <m:sty m:val="bi"/>
              </m:rPr>
              <w:rPr>
                <w:rFonts w:ascii="Cambria Math" w:hAnsi="Cambria Math"/>
                <w:lang w:eastAsia="ja-JP"/>
              </w:rPr>
              <m:t>exp</m:t>
            </m:r>
          </m:fName>
          <m:e>
            <m:d>
              <m:dPr>
                <m:ctrlPr>
                  <w:rPr>
                    <w:rFonts w:ascii="Cambria Math" w:hAnsi="Cambria Math"/>
                    <w:b/>
                    <w:bCs/>
                    <w:i/>
                    <w:iCs/>
                    <w:lang w:eastAsia="ja-JP"/>
                  </w:rPr>
                </m:ctrlPr>
              </m:dPr>
              <m:e>
                <m:r>
                  <m:rPr>
                    <m:sty m:val="bi"/>
                  </m:rPr>
                  <w:rPr>
                    <w:rFonts w:ascii="Cambria Math" w:hAnsi="Cambria Math"/>
                    <w:lang w:eastAsia="ja-JP"/>
                  </w:rPr>
                  <m:t>-</m:t>
                </m:r>
                <m:sSub>
                  <m:sSubPr>
                    <m:ctrlPr>
                      <w:rPr>
                        <w:rFonts w:ascii="Cambria Math" w:hAnsi="Cambria Math"/>
                        <w:b/>
                        <w:bCs/>
                        <w:i/>
                        <w:iCs/>
                        <w:lang w:eastAsia="ja-JP"/>
                      </w:rPr>
                    </m:ctrlPr>
                  </m:sSubPr>
                  <m:e>
                    <m:r>
                      <m:rPr>
                        <m:sty m:val="bi"/>
                      </m:rPr>
                      <w:rPr>
                        <w:rFonts w:ascii="Cambria Math" w:hAnsi="Cambria Math"/>
                        <w:lang w:eastAsia="ja-JP"/>
                      </w:rPr>
                      <m:t>R</m:t>
                    </m:r>
                  </m:e>
                  <m:sub>
                    <m:r>
                      <m:rPr>
                        <m:sty m:val="bi"/>
                      </m:rPr>
                      <w:rPr>
                        <w:rFonts w:ascii="Cambria Math" w:hAnsi="Cambria Math"/>
                        <w:lang w:eastAsia="ja-JP"/>
                      </w:rPr>
                      <m:t>G</m:t>
                    </m:r>
                  </m:sub>
                </m:sSub>
                <m:d>
                  <m:dPr>
                    <m:ctrlPr>
                      <w:rPr>
                        <w:rFonts w:ascii="Cambria Math" w:hAnsi="Cambria Math"/>
                        <w:b/>
                        <w:bCs/>
                        <w:i/>
                        <w:iCs/>
                        <w:lang w:eastAsia="ja-JP"/>
                      </w:rPr>
                    </m:ctrlPr>
                  </m:dPr>
                  <m:e>
                    <m:r>
                      <m:rPr>
                        <m:sty m:val="bi"/>
                      </m:rPr>
                      <w:rPr>
                        <w:rFonts w:ascii="Cambria Math" w:hAnsi="Cambria Math"/>
                        <w:lang w:eastAsia="ja-JP"/>
                      </w:rPr>
                      <m:t>B-PTW</m:t>
                    </m:r>
                  </m:e>
                </m:d>
              </m:e>
            </m:d>
          </m:e>
        </m:func>
      </m:oMath>
    </w:p>
    <w:p w14:paraId="5D332D42" w14:textId="7F4B6FE0" w:rsidR="00B96567" w:rsidRPr="00C2367D" w:rsidRDefault="00000000">
      <w:pPr>
        <w:pStyle w:val="ListParagraph"/>
        <w:numPr>
          <w:ilvl w:val="0"/>
          <w:numId w:val="26"/>
        </w:numPr>
        <w:spacing w:after="0"/>
        <w:ind w:left="1620"/>
        <w:rPr>
          <w:b/>
          <w:bCs/>
          <w:i/>
          <w:iCs/>
          <w:lang w:eastAsia="ja-JP"/>
        </w:rPr>
      </w:pPr>
      <m:oMath>
        <m:sSub>
          <m:sSubPr>
            <m:ctrlPr>
              <w:rPr>
                <w:rFonts w:ascii="Cambria Math" w:hAnsi="Cambria Math"/>
                <w:b/>
                <w:bCs/>
                <w:i/>
                <w:iCs/>
                <w:lang w:eastAsia="ja-JP"/>
              </w:rPr>
            </m:ctrlPr>
          </m:sSubPr>
          <m:e>
            <m:r>
              <m:rPr>
                <m:sty m:val="bi"/>
              </m:rPr>
              <w:rPr>
                <w:rFonts w:ascii="Cambria Math" w:hAnsi="Cambria Math"/>
                <w:lang w:eastAsia="ja-JP"/>
              </w:rPr>
              <m:t>P</m:t>
            </m:r>
          </m:e>
          <m:sub>
            <m:r>
              <m:rPr>
                <m:sty m:val="bi"/>
              </m:rPr>
              <w:rPr>
                <w:rFonts w:ascii="Cambria Math" w:hAnsi="Cambria Math"/>
                <w:lang w:eastAsia="ja-JP"/>
              </w:rPr>
              <m:t>G, eDRX,2</m:t>
            </m:r>
          </m:sub>
        </m:sSub>
        <m:r>
          <m:rPr>
            <m:sty m:val="bi"/>
          </m:rPr>
          <w:rPr>
            <w:rFonts w:ascii="Cambria Math" w:hAnsi="Cambria Math"/>
            <w:lang w:eastAsia="ja-JP"/>
          </w:rPr>
          <m:t xml:space="preserve">= </m:t>
        </m:r>
        <m:sSub>
          <m:sSubPr>
            <m:ctrlPr>
              <w:rPr>
                <w:rFonts w:ascii="Cambria Math" w:hAnsi="Cambria Math"/>
                <w:b/>
                <w:bCs/>
                <w:i/>
                <w:iCs/>
                <w:lang w:eastAsia="ja-JP"/>
              </w:rPr>
            </m:ctrlPr>
          </m:sSubPr>
          <m:e>
            <m:r>
              <m:rPr>
                <m:sty m:val="bi"/>
              </m:rPr>
              <w:rPr>
                <w:rFonts w:ascii="Cambria Math" w:hAnsi="Cambria Math"/>
                <w:lang w:eastAsia="ja-JP"/>
              </w:rPr>
              <m:t>P</m:t>
            </m:r>
          </m:e>
          <m:sub>
            <m:r>
              <m:rPr>
                <m:sty m:val="bi"/>
              </m:rPr>
              <w:rPr>
                <w:rFonts w:ascii="Cambria Math" w:hAnsi="Cambria Math"/>
                <w:lang w:eastAsia="ja-JP"/>
              </w:rPr>
              <m:t>G, DRX</m:t>
            </m:r>
          </m:sub>
        </m:sSub>
      </m:oMath>
    </w:p>
    <w:p w14:paraId="0C0FDBBD" w14:textId="546AD16B" w:rsidR="00B96567" w:rsidRPr="00C2367D" w:rsidRDefault="00B96567" w:rsidP="00C2367D">
      <w:pPr>
        <w:spacing w:after="240"/>
        <w:ind w:left="1440" w:hanging="180"/>
        <w:rPr>
          <w:b/>
          <w:bCs/>
          <w:i/>
          <w:iCs/>
          <w:lang w:eastAsia="ja-JP"/>
        </w:rPr>
      </w:pPr>
      <w:r w:rsidRPr="00C2367D">
        <w:rPr>
          <w:b/>
          <w:bCs/>
          <w:i/>
          <w:iCs/>
          <w:lang w:eastAsia="ja-JP"/>
        </w:rPr>
        <w:t>where A, B, and PTW are the DRX cycle, eDRX cycle, and PTW length, respectively.</w:t>
      </w:r>
    </w:p>
    <w:p w14:paraId="61D0D53F" w14:textId="77777777" w:rsidR="004F2039" w:rsidRDefault="004F2039" w:rsidP="004F2039">
      <w:pPr>
        <w:pStyle w:val="Heading3"/>
      </w:pPr>
      <w:bookmarkStart w:id="37" w:name="_Ref117695316"/>
      <w:r>
        <w:t>Evaluation Results</w:t>
      </w:r>
      <w:bookmarkEnd w:id="37"/>
    </w:p>
    <w:p w14:paraId="1B305DD1" w14:textId="32AE2E82" w:rsidR="004F2039" w:rsidRDefault="004F2039" w:rsidP="004F2039">
      <w:r>
        <w:t xml:space="preserve">For the set of results in this section, we consider the </w:t>
      </w:r>
      <w:r w:rsidRPr="004D4FBB">
        <w:t>list of parameters</w:t>
      </w:r>
      <w:r w:rsidR="005643F8">
        <w:t>, schemes,</w:t>
      </w:r>
      <w:r w:rsidRPr="004D4FBB">
        <w:t xml:space="preserve"> and corresponding values</w:t>
      </w:r>
      <w:r w:rsidR="005643F8">
        <w:t>/options</w:t>
      </w:r>
      <w:r>
        <w:t xml:space="preserve"> defined in </w:t>
      </w:r>
      <w:r w:rsidR="008744CB">
        <w:fldChar w:fldCharType="begin"/>
      </w:r>
      <w:r w:rsidR="008744CB">
        <w:instrText xml:space="preserve"> REF _Ref117773755 \h </w:instrText>
      </w:r>
      <w:r w:rsidR="008744CB">
        <w:fldChar w:fldCharType="separate"/>
      </w:r>
      <w:r w:rsidR="006A0867" w:rsidRPr="004D4FBB">
        <w:t xml:space="preserve">Table </w:t>
      </w:r>
      <w:r w:rsidR="006A0867">
        <w:rPr>
          <w:noProof/>
        </w:rPr>
        <w:t>5</w:t>
      </w:r>
      <w:r w:rsidR="008744CB">
        <w:fldChar w:fldCharType="end"/>
      </w:r>
      <w:r>
        <w:t>.</w:t>
      </w:r>
      <w:r w:rsidR="000B6D34">
        <w:t xml:space="preserve"> </w:t>
      </w:r>
      <w:r w:rsidR="00271585">
        <w:t>Note that the results shown do not account for additional power consumption expected from LP-WUS false alarms.</w:t>
      </w:r>
    </w:p>
    <w:p w14:paraId="1A0E83FF" w14:textId="2D062F24" w:rsidR="004F2039" w:rsidRPr="004D4FBB" w:rsidRDefault="004F2039" w:rsidP="004F2039">
      <w:pPr>
        <w:pStyle w:val="Caption"/>
      </w:pPr>
      <w:bookmarkStart w:id="38" w:name="_Ref117773755"/>
      <w:r w:rsidRPr="004D4FBB">
        <w:t xml:space="preserve">Table </w:t>
      </w:r>
      <w:fldSimple w:instr=" SEQ Table \* ARABIC ">
        <w:r w:rsidR="006A0867">
          <w:rPr>
            <w:noProof/>
          </w:rPr>
          <w:t>5</w:t>
        </w:r>
      </w:fldSimple>
      <w:bookmarkEnd w:id="38"/>
      <w:r w:rsidRPr="004D4FBB">
        <w:t>: List of Evaluation Parameters</w:t>
      </w:r>
      <w:r w:rsidR="00C22A84">
        <w:t>, Schemes,</w:t>
      </w:r>
      <w:r w:rsidRPr="004D4FBB">
        <w:t xml:space="preserve"> and </w:t>
      </w:r>
      <w:r w:rsidR="00C22A84">
        <w:t xml:space="preserve">Corresponding </w:t>
      </w:r>
      <w:r w:rsidRPr="004D4FBB">
        <w:t>Values</w:t>
      </w:r>
      <w:r w:rsidR="00C22A84">
        <w:t>/Options</w:t>
      </w:r>
    </w:p>
    <w:tbl>
      <w:tblPr>
        <w:tblStyle w:val="TableGrid"/>
        <w:tblW w:w="9175" w:type="dxa"/>
        <w:jc w:val="center"/>
        <w:tblLayout w:type="fixed"/>
        <w:tblLook w:val="0420" w:firstRow="1" w:lastRow="0" w:firstColumn="0" w:lastColumn="0" w:noHBand="0" w:noVBand="1"/>
      </w:tblPr>
      <w:tblGrid>
        <w:gridCol w:w="1718"/>
        <w:gridCol w:w="5117"/>
        <w:gridCol w:w="2340"/>
      </w:tblGrid>
      <w:tr w:rsidR="005449D7" w:rsidRPr="004D4FBB" w14:paraId="28BD2329" w14:textId="77777777" w:rsidTr="00C2367D">
        <w:trPr>
          <w:jc w:val="center"/>
        </w:trPr>
        <w:tc>
          <w:tcPr>
            <w:tcW w:w="1718" w:type="dxa"/>
            <w:shd w:val="clear" w:color="auto" w:fill="D9D9D9" w:themeFill="background1" w:themeFillShade="D9"/>
            <w:hideMark/>
          </w:tcPr>
          <w:p w14:paraId="39EA853C" w14:textId="77109A44" w:rsidR="004F2039" w:rsidRPr="008D5141" w:rsidRDefault="004F2039" w:rsidP="00597144">
            <w:pPr>
              <w:autoSpaceDE/>
              <w:autoSpaceDN/>
              <w:adjustRightInd/>
              <w:snapToGrid/>
              <w:spacing w:after="0"/>
              <w:jc w:val="center"/>
              <w:rPr>
                <w:rFonts w:eastAsia="Times New Roman"/>
                <w:sz w:val="16"/>
                <w:szCs w:val="16"/>
              </w:rPr>
            </w:pPr>
            <w:r w:rsidRPr="008D5141">
              <w:rPr>
                <w:rFonts w:eastAsia="Microsoft YaHei Light"/>
                <w:b/>
                <w:bCs/>
                <w:kern w:val="24"/>
                <w:sz w:val="16"/>
                <w:szCs w:val="16"/>
              </w:rPr>
              <w:t>Parameter</w:t>
            </w:r>
            <w:r w:rsidR="006D3B6F">
              <w:rPr>
                <w:rFonts w:eastAsia="Microsoft YaHei Light"/>
                <w:b/>
                <w:bCs/>
                <w:kern w:val="24"/>
                <w:sz w:val="16"/>
                <w:szCs w:val="16"/>
              </w:rPr>
              <w:t>/Identifier</w:t>
            </w:r>
          </w:p>
        </w:tc>
        <w:tc>
          <w:tcPr>
            <w:tcW w:w="5117" w:type="dxa"/>
            <w:shd w:val="clear" w:color="auto" w:fill="D9D9D9" w:themeFill="background1" w:themeFillShade="D9"/>
            <w:hideMark/>
          </w:tcPr>
          <w:p w14:paraId="75062017" w14:textId="77777777" w:rsidR="004F2039" w:rsidRPr="008D5141" w:rsidRDefault="004F2039" w:rsidP="00597144">
            <w:pPr>
              <w:autoSpaceDE/>
              <w:autoSpaceDN/>
              <w:adjustRightInd/>
              <w:snapToGrid/>
              <w:spacing w:after="0"/>
              <w:jc w:val="center"/>
              <w:rPr>
                <w:rFonts w:eastAsia="Times New Roman"/>
                <w:sz w:val="16"/>
                <w:szCs w:val="16"/>
              </w:rPr>
            </w:pPr>
            <w:r w:rsidRPr="008D5141">
              <w:rPr>
                <w:rFonts w:eastAsia="Microsoft YaHei Light"/>
                <w:b/>
                <w:bCs/>
                <w:kern w:val="24"/>
                <w:sz w:val="16"/>
                <w:szCs w:val="16"/>
              </w:rPr>
              <w:t>Definition</w:t>
            </w:r>
            <w:r w:rsidRPr="004D4FBB">
              <w:rPr>
                <w:rFonts w:eastAsia="Microsoft YaHei Light"/>
                <w:b/>
                <w:bCs/>
                <w:kern w:val="24"/>
                <w:sz w:val="16"/>
                <w:szCs w:val="16"/>
              </w:rPr>
              <w:t xml:space="preserve"> / Description</w:t>
            </w:r>
          </w:p>
        </w:tc>
        <w:tc>
          <w:tcPr>
            <w:tcW w:w="2340" w:type="dxa"/>
            <w:shd w:val="clear" w:color="auto" w:fill="D9D9D9" w:themeFill="background1" w:themeFillShade="D9"/>
            <w:hideMark/>
          </w:tcPr>
          <w:p w14:paraId="070A15A2" w14:textId="031AD328" w:rsidR="004F2039" w:rsidRPr="008D5141" w:rsidRDefault="004F2039" w:rsidP="00597144">
            <w:pPr>
              <w:autoSpaceDE/>
              <w:autoSpaceDN/>
              <w:adjustRightInd/>
              <w:snapToGrid/>
              <w:spacing w:after="0"/>
              <w:jc w:val="center"/>
              <w:rPr>
                <w:rFonts w:eastAsia="Times New Roman"/>
                <w:sz w:val="16"/>
                <w:szCs w:val="16"/>
              </w:rPr>
            </w:pPr>
            <w:r w:rsidRPr="008D5141">
              <w:rPr>
                <w:rFonts w:eastAsia="Malgun Gothic"/>
                <w:b/>
                <w:bCs/>
                <w:kern w:val="24"/>
                <w:sz w:val="16"/>
                <w:szCs w:val="16"/>
              </w:rPr>
              <w:t>Value</w:t>
            </w:r>
            <w:r w:rsidR="00D759CA">
              <w:rPr>
                <w:rFonts w:eastAsia="Malgun Gothic"/>
                <w:b/>
                <w:bCs/>
                <w:kern w:val="24"/>
                <w:sz w:val="16"/>
                <w:szCs w:val="16"/>
              </w:rPr>
              <w:t>/Option</w:t>
            </w:r>
          </w:p>
        </w:tc>
      </w:tr>
      <w:tr w:rsidR="005449D7" w:rsidRPr="004D4FBB" w14:paraId="68F35C31" w14:textId="77777777" w:rsidTr="00C2367D">
        <w:trPr>
          <w:jc w:val="center"/>
        </w:trPr>
        <w:tc>
          <w:tcPr>
            <w:tcW w:w="1718" w:type="dxa"/>
            <w:shd w:val="clear" w:color="auto" w:fill="D9D9D9" w:themeFill="background1" w:themeFillShade="D9"/>
            <w:hideMark/>
          </w:tcPr>
          <w:p w14:paraId="5980CE9E" w14:textId="77777777" w:rsidR="004F2039" w:rsidRPr="008D5141" w:rsidRDefault="004F2039" w:rsidP="00597144">
            <w:pPr>
              <w:autoSpaceDE/>
              <w:autoSpaceDN/>
              <w:adjustRightInd/>
              <w:snapToGrid/>
              <w:spacing w:after="0"/>
              <w:jc w:val="center"/>
              <w:rPr>
                <w:rFonts w:eastAsia="Times New Roman"/>
                <w:i/>
                <w:iCs/>
                <w:sz w:val="16"/>
                <w:szCs w:val="16"/>
              </w:rPr>
            </w:pPr>
            <w:r w:rsidRPr="008D5141">
              <w:rPr>
                <w:rFonts w:eastAsia="Microsoft YaHei Light"/>
                <w:i/>
                <w:iCs/>
                <w:kern w:val="24"/>
                <w:sz w:val="16"/>
                <w:szCs w:val="16"/>
              </w:rPr>
              <w:t>A</w:t>
            </w:r>
          </w:p>
        </w:tc>
        <w:tc>
          <w:tcPr>
            <w:tcW w:w="5117" w:type="dxa"/>
            <w:hideMark/>
          </w:tcPr>
          <w:p w14:paraId="3D8365DB" w14:textId="77777777" w:rsidR="004F2039" w:rsidRPr="008D5141" w:rsidRDefault="004F2039" w:rsidP="00C2367D">
            <w:pPr>
              <w:autoSpaceDE/>
              <w:autoSpaceDN/>
              <w:adjustRightInd/>
              <w:snapToGrid/>
              <w:spacing w:after="0"/>
              <w:rPr>
                <w:rFonts w:eastAsia="Times New Roman"/>
                <w:sz w:val="16"/>
                <w:szCs w:val="16"/>
              </w:rPr>
            </w:pPr>
            <w:r w:rsidRPr="008D5141">
              <w:rPr>
                <w:rFonts w:eastAsia="Malgun Gothic"/>
                <w:kern w:val="24"/>
                <w:sz w:val="16"/>
                <w:szCs w:val="16"/>
              </w:rPr>
              <w:t>DRX Cycle</w:t>
            </w:r>
            <w:r w:rsidRPr="004D4FBB">
              <w:rPr>
                <w:rFonts w:eastAsia="Malgun Gothic"/>
                <w:kern w:val="24"/>
                <w:sz w:val="16"/>
                <w:szCs w:val="16"/>
              </w:rPr>
              <w:t>.</w:t>
            </w:r>
          </w:p>
        </w:tc>
        <w:tc>
          <w:tcPr>
            <w:tcW w:w="2340" w:type="dxa"/>
            <w:hideMark/>
          </w:tcPr>
          <w:p w14:paraId="74E74FF5" w14:textId="77777777" w:rsidR="004F2039" w:rsidRPr="00B50D00" w:rsidRDefault="004F2039" w:rsidP="00597144">
            <w:pPr>
              <w:autoSpaceDE/>
              <w:autoSpaceDN/>
              <w:adjustRightInd/>
              <w:snapToGrid/>
              <w:spacing w:after="0"/>
              <w:jc w:val="center"/>
              <w:rPr>
                <w:rFonts w:eastAsia="Times New Roman"/>
                <w:sz w:val="16"/>
                <w:szCs w:val="16"/>
              </w:rPr>
            </w:pPr>
            <w:r w:rsidRPr="00B50D00">
              <w:rPr>
                <w:rFonts w:eastAsia="Malgun Gothic"/>
                <w:kern w:val="24"/>
                <w:sz w:val="16"/>
                <w:szCs w:val="16"/>
              </w:rPr>
              <w:t>1.28 (s)</w:t>
            </w:r>
          </w:p>
        </w:tc>
      </w:tr>
      <w:tr w:rsidR="005449D7" w:rsidRPr="004D4FBB" w14:paraId="406C04F7" w14:textId="77777777" w:rsidTr="00C2367D">
        <w:trPr>
          <w:jc w:val="center"/>
        </w:trPr>
        <w:tc>
          <w:tcPr>
            <w:tcW w:w="1718" w:type="dxa"/>
            <w:shd w:val="clear" w:color="auto" w:fill="D9D9D9" w:themeFill="background1" w:themeFillShade="D9"/>
            <w:hideMark/>
          </w:tcPr>
          <w:p w14:paraId="5B24BD1C" w14:textId="77777777" w:rsidR="004F2039" w:rsidRPr="008D5141" w:rsidRDefault="004F2039" w:rsidP="00597144">
            <w:pPr>
              <w:autoSpaceDE/>
              <w:autoSpaceDN/>
              <w:adjustRightInd/>
              <w:snapToGrid/>
              <w:spacing w:after="0"/>
              <w:jc w:val="center"/>
              <w:rPr>
                <w:rFonts w:eastAsia="Times New Roman"/>
                <w:i/>
                <w:iCs/>
                <w:sz w:val="16"/>
                <w:szCs w:val="16"/>
              </w:rPr>
            </w:pPr>
            <w:r w:rsidRPr="008D5141">
              <w:rPr>
                <w:rFonts w:eastAsia="Malgun Gothic"/>
                <w:i/>
                <w:iCs/>
                <w:kern w:val="24"/>
                <w:sz w:val="16"/>
                <w:szCs w:val="16"/>
              </w:rPr>
              <w:t>B</w:t>
            </w:r>
          </w:p>
        </w:tc>
        <w:tc>
          <w:tcPr>
            <w:tcW w:w="5117" w:type="dxa"/>
            <w:hideMark/>
          </w:tcPr>
          <w:p w14:paraId="2B77B7EF" w14:textId="77777777" w:rsidR="004F2039" w:rsidRPr="008D5141" w:rsidRDefault="004F2039" w:rsidP="00C2367D">
            <w:pPr>
              <w:autoSpaceDE/>
              <w:autoSpaceDN/>
              <w:adjustRightInd/>
              <w:snapToGrid/>
              <w:spacing w:after="0"/>
              <w:rPr>
                <w:rFonts w:eastAsia="Times New Roman"/>
                <w:sz w:val="16"/>
                <w:szCs w:val="16"/>
              </w:rPr>
            </w:pPr>
            <w:r w:rsidRPr="008D5141">
              <w:rPr>
                <w:rFonts w:eastAsia="Malgun Gothic"/>
                <w:kern w:val="24"/>
                <w:sz w:val="16"/>
                <w:szCs w:val="16"/>
              </w:rPr>
              <w:t>eDRX Cycle</w:t>
            </w:r>
            <w:r w:rsidRPr="004D4FBB">
              <w:rPr>
                <w:rFonts w:eastAsia="Malgun Gothic"/>
                <w:kern w:val="24"/>
                <w:sz w:val="16"/>
                <w:szCs w:val="16"/>
              </w:rPr>
              <w:t>.</w:t>
            </w:r>
          </w:p>
        </w:tc>
        <w:tc>
          <w:tcPr>
            <w:tcW w:w="2340" w:type="dxa"/>
            <w:hideMark/>
          </w:tcPr>
          <w:p w14:paraId="2AD820B8" w14:textId="105B4945" w:rsidR="004F2039" w:rsidRPr="00B50D00" w:rsidRDefault="004F0F37" w:rsidP="00597144">
            <w:pPr>
              <w:autoSpaceDE/>
              <w:autoSpaceDN/>
              <w:adjustRightInd/>
              <w:snapToGrid/>
              <w:spacing w:after="0"/>
              <w:jc w:val="center"/>
              <w:rPr>
                <w:rFonts w:eastAsia="Times New Roman"/>
                <w:sz w:val="16"/>
                <w:szCs w:val="16"/>
              </w:rPr>
            </w:pPr>
            <w:r w:rsidRPr="00B50D00">
              <w:rPr>
                <w:rFonts w:eastAsia="Times New Roman"/>
                <w:sz w:val="16"/>
                <w:szCs w:val="16"/>
              </w:rPr>
              <w:t>{</w:t>
            </w:r>
            <w:r w:rsidR="00D41310" w:rsidRPr="00B50D00">
              <w:rPr>
                <w:rFonts w:eastAsia="Times New Roman"/>
                <w:sz w:val="16"/>
                <w:szCs w:val="16"/>
              </w:rPr>
              <w:t>61.44s</w:t>
            </w:r>
            <w:r w:rsidRPr="00B50D00">
              <w:rPr>
                <w:rFonts w:eastAsia="Times New Roman"/>
                <w:sz w:val="16"/>
                <w:szCs w:val="16"/>
              </w:rPr>
              <w:t>}</w:t>
            </w:r>
            <w:r w:rsidR="00D41310" w:rsidRPr="00B50D00">
              <w:rPr>
                <w:rFonts w:eastAsia="Times New Roman"/>
                <w:sz w:val="16"/>
                <w:szCs w:val="16"/>
              </w:rPr>
              <w:t> </w:t>
            </w:r>
            <w:r w:rsidR="00D41310" w:rsidRPr="00B50D00">
              <w:rPr>
                <w:rFonts w:eastAsia="Malgun Gothic"/>
                <w:kern w:val="24"/>
                <w:sz w:val="16"/>
                <w:szCs w:val="16"/>
              </w:rPr>
              <w:t xml:space="preserve"> </w:t>
            </w:r>
            <w:r w:rsidR="004F2039" w:rsidRPr="00B50D00">
              <w:rPr>
                <w:rFonts w:eastAsia="Malgun Gothic"/>
                <w:kern w:val="24"/>
                <w:sz w:val="16"/>
                <w:szCs w:val="16"/>
              </w:rPr>
              <w:t>(s)</w:t>
            </w:r>
          </w:p>
        </w:tc>
      </w:tr>
      <w:tr w:rsidR="005449D7" w:rsidRPr="004D4FBB" w14:paraId="5C4E6B90" w14:textId="77777777" w:rsidTr="00C2367D">
        <w:trPr>
          <w:jc w:val="center"/>
        </w:trPr>
        <w:tc>
          <w:tcPr>
            <w:tcW w:w="1718" w:type="dxa"/>
            <w:shd w:val="clear" w:color="auto" w:fill="D9D9D9" w:themeFill="background1" w:themeFillShade="D9"/>
            <w:hideMark/>
          </w:tcPr>
          <w:p w14:paraId="0B075492" w14:textId="77777777" w:rsidR="004F2039" w:rsidRPr="008D5141" w:rsidRDefault="004F2039" w:rsidP="00597144">
            <w:pPr>
              <w:autoSpaceDE/>
              <w:autoSpaceDN/>
              <w:adjustRightInd/>
              <w:snapToGrid/>
              <w:spacing w:after="0"/>
              <w:jc w:val="center"/>
              <w:rPr>
                <w:rFonts w:eastAsia="Times New Roman"/>
                <w:i/>
                <w:iCs/>
                <w:sz w:val="16"/>
                <w:szCs w:val="16"/>
              </w:rPr>
            </w:pPr>
            <w:r w:rsidRPr="008D5141">
              <w:rPr>
                <w:rFonts w:eastAsia="Malgun Gothic"/>
                <w:i/>
                <w:iCs/>
                <w:kern w:val="24"/>
                <w:sz w:val="16"/>
                <w:szCs w:val="16"/>
              </w:rPr>
              <w:t>PTW</w:t>
            </w:r>
          </w:p>
        </w:tc>
        <w:tc>
          <w:tcPr>
            <w:tcW w:w="5117" w:type="dxa"/>
            <w:hideMark/>
          </w:tcPr>
          <w:p w14:paraId="33441A8A" w14:textId="77777777" w:rsidR="004F2039" w:rsidRPr="008D5141" w:rsidRDefault="004F2039" w:rsidP="00C2367D">
            <w:pPr>
              <w:autoSpaceDE/>
              <w:autoSpaceDN/>
              <w:adjustRightInd/>
              <w:snapToGrid/>
              <w:spacing w:after="0"/>
              <w:rPr>
                <w:rFonts w:eastAsia="Times New Roman"/>
                <w:sz w:val="16"/>
                <w:szCs w:val="16"/>
              </w:rPr>
            </w:pPr>
            <w:r w:rsidRPr="008D5141">
              <w:rPr>
                <w:rFonts w:eastAsia="Malgun Gothic"/>
                <w:kern w:val="24"/>
                <w:sz w:val="16"/>
                <w:szCs w:val="16"/>
              </w:rPr>
              <w:t xml:space="preserve">Paging </w:t>
            </w:r>
            <w:r w:rsidRPr="004D4FBB">
              <w:rPr>
                <w:rFonts w:eastAsia="Malgun Gothic"/>
                <w:kern w:val="24"/>
                <w:sz w:val="16"/>
                <w:szCs w:val="16"/>
              </w:rPr>
              <w:t>T</w:t>
            </w:r>
            <w:r w:rsidRPr="008D5141">
              <w:rPr>
                <w:rFonts w:eastAsia="Malgun Gothic"/>
                <w:kern w:val="24"/>
                <w:sz w:val="16"/>
                <w:szCs w:val="16"/>
              </w:rPr>
              <w:t xml:space="preserve">ime </w:t>
            </w:r>
            <w:r w:rsidRPr="004D4FBB">
              <w:rPr>
                <w:rFonts w:eastAsia="Malgun Gothic"/>
                <w:kern w:val="24"/>
                <w:sz w:val="16"/>
                <w:szCs w:val="16"/>
              </w:rPr>
              <w:t>W</w:t>
            </w:r>
            <w:r w:rsidRPr="008D5141">
              <w:rPr>
                <w:rFonts w:eastAsia="Malgun Gothic"/>
                <w:kern w:val="24"/>
                <w:sz w:val="16"/>
                <w:szCs w:val="16"/>
              </w:rPr>
              <w:t>indow</w:t>
            </w:r>
            <w:r w:rsidRPr="004D4FBB">
              <w:rPr>
                <w:rFonts w:eastAsia="Malgun Gothic"/>
                <w:kern w:val="24"/>
                <w:sz w:val="16"/>
                <w:szCs w:val="16"/>
              </w:rPr>
              <w:t xml:space="preserve"> - </w:t>
            </w:r>
            <w:r w:rsidRPr="008D5141">
              <w:rPr>
                <w:rFonts w:eastAsia="Malgun Gothic"/>
                <w:kern w:val="24"/>
                <w:sz w:val="16"/>
                <w:szCs w:val="16"/>
              </w:rPr>
              <w:t>on period</w:t>
            </w:r>
            <w:r w:rsidRPr="004D4FBB">
              <w:rPr>
                <w:rFonts w:eastAsia="Malgun Gothic"/>
                <w:kern w:val="24"/>
                <w:sz w:val="16"/>
                <w:szCs w:val="16"/>
              </w:rPr>
              <w:t xml:space="preserve">/duration of eDRX cycle when eDRX cycle is </w:t>
            </w:r>
            <m:oMath>
              <m:r>
                <w:rPr>
                  <w:rFonts w:ascii="Cambria Math" w:eastAsia="Malgun Gothic" w:hAnsi="Cambria Math"/>
                  <w:kern w:val="24"/>
                  <w:sz w:val="16"/>
                  <w:szCs w:val="16"/>
                </w:rPr>
                <m:t>&gt;1024</m:t>
              </m:r>
            </m:oMath>
            <w:r w:rsidRPr="004D4FBB">
              <w:rPr>
                <w:rFonts w:eastAsia="Malgun Gothic"/>
                <w:kern w:val="24"/>
                <w:sz w:val="16"/>
                <w:szCs w:val="16"/>
              </w:rPr>
              <w:t xml:space="preserve"> radio frames.</w:t>
            </w:r>
          </w:p>
        </w:tc>
        <w:tc>
          <w:tcPr>
            <w:tcW w:w="2340" w:type="dxa"/>
            <w:hideMark/>
          </w:tcPr>
          <w:p w14:paraId="56BAEE22" w14:textId="77777777" w:rsidR="004F2039" w:rsidRPr="00B50D00" w:rsidRDefault="004F2039" w:rsidP="00597144">
            <w:pPr>
              <w:autoSpaceDE/>
              <w:autoSpaceDN/>
              <w:adjustRightInd/>
              <w:snapToGrid/>
              <w:spacing w:after="0"/>
              <w:jc w:val="center"/>
              <w:rPr>
                <w:rFonts w:eastAsia="Times New Roman"/>
                <w:sz w:val="16"/>
                <w:szCs w:val="16"/>
              </w:rPr>
            </w:pPr>
            <w:r w:rsidRPr="00B50D00">
              <w:rPr>
                <w:rFonts w:eastAsia="Malgun Gothic"/>
                <w:kern w:val="24"/>
                <w:sz w:val="16"/>
                <w:szCs w:val="16"/>
              </w:rPr>
              <w:t>5.12 (s)</w:t>
            </w:r>
          </w:p>
        </w:tc>
      </w:tr>
      <w:tr w:rsidR="00F632B5" w:rsidRPr="004D4FBB" w14:paraId="1D3737EC" w14:textId="77777777" w:rsidTr="00C2367D">
        <w:trPr>
          <w:jc w:val="center"/>
        </w:trPr>
        <w:tc>
          <w:tcPr>
            <w:tcW w:w="1718" w:type="dxa"/>
            <w:shd w:val="clear" w:color="auto" w:fill="D9D9D9" w:themeFill="background1" w:themeFillShade="D9"/>
          </w:tcPr>
          <w:p w14:paraId="6D0E4A41" w14:textId="4B5BBFCB" w:rsidR="00D41310" w:rsidRPr="008D5141" w:rsidRDefault="00D41310" w:rsidP="00597144">
            <w:pPr>
              <w:autoSpaceDE/>
              <w:autoSpaceDN/>
              <w:adjustRightInd/>
              <w:snapToGrid/>
              <w:spacing w:after="0"/>
              <w:jc w:val="center"/>
              <w:rPr>
                <w:rFonts w:eastAsia="Malgun Gothic"/>
                <w:i/>
                <w:iCs/>
                <w:kern w:val="24"/>
                <w:sz w:val="16"/>
                <w:szCs w:val="16"/>
              </w:rPr>
            </w:pPr>
            <w:r>
              <w:rPr>
                <w:rFonts w:eastAsia="Malgun Gothic"/>
                <w:i/>
                <w:iCs/>
                <w:kern w:val="24"/>
                <w:sz w:val="16"/>
                <w:szCs w:val="16"/>
              </w:rPr>
              <w:t>L_wus</w:t>
            </w:r>
          </w:p>
        </w:tc>
        <w:tc>
          <w:tcPr>
            <w:tcW w:w="5117" w:type="dxa"/>
          </w:tcPr>
          <w:p w14:paraId="58439433" w14:textId="29E9C538" w:rsidR="00D41310" w:rsidRPr="004D4FBB" w:rsidRDefault="00D41310" w:rsidP="00C2367D">
            <w:pPr>
              <w:autoSpaceDE/>
              <w:autoSpaceDN/>
              <w:adjustRightInd/>
              <w:snapToGrid/>
              <w:spacing w:after="0"/>
              <w:rPr>
                <w:rFonts w:eastAsia="Malgun Gothic"/>
                <w:kern w:val="24"/>
                <w:sz w:val="16"/>
                <w:szCs w:val="16"/>
              </w:rPr>
            </w:pPr>
            <w:r>
              <w:rPr>
                <w:rFonts w:eastAsia="Malgun Gothic"/>
                <w:kern w:val="24"/>
                <w:sz w:val="16"/>
                <w:szCs w:val="16"/>
              </w:rPr>
              <w:t>WUS transmission duration</w:t>
            </w:r>
          </w:p>
        </w:tc>
        <w:tc>
          <w:tcPr>
            <w:tcW w:w="2340" w:type="dxa"/>
          </w:tcPr>
          <w:p w14:paraId="33995AA5" w14:textId="7D3E2AD6" w:rsidR="00D41310" w:rsidRPr="00B50D00" w:rsidRDefault="00D41310" w:rsidP="00597144">
            <w:pPr>
              <w:autoSpaceDE/>
              <w:autoSpaceDN/>
              <w:adjustRightInd/>
              <w:snapToGrid/>
              <w:spacing w:after="0"/>
              <w:jc w:val="center"/>
              <w:rPr>
                <w:rFonts w:eastAsia="Malgun Gothic"/>
                <w:kern w:val="24"/>
                <w:sz w:val="16"/>
                <w:szCs w:val="16"/>
              </w:rPr>
            </w:pPr>
            <w:r w:rsidRPr="00B50D00">
              <w:rPr>
                <w:rFonts w:eastAsia="Malgun Gothic"/>
                <w:kern w:val="24"/>
                <w:sz w:val="16"/>
                <w:szCs w:val="16"/>
              </w:rPr>
              <w:t>1 (ms)</w:t>
            </w:r>
          </w:p>
        </w:tc>
      </w:tr>
      <w:tr w:rsidR="005449D7" w:rsidRPr="004D4FBB" w14:paraId="46E114B8" w14:textId="77777777" w:rsidTr="00C2367D">
        <w:trPr>
          <w:jc w:val="center"/>
        </w:trPr>
        <w:tc>
          <w:tcPr>
            <w:tcW w:w="1718" w:type="dxa"/>
            <w:shd w:val="clear" w:color="auto" w:fill="D9D9D9" w:themeFill="background1" w:themeFillShade="D9"/>
            <w:hideMark/>
          </w:tcPr>
          <w:p w14:paraId="23C23DFF" w14:textId="532C1C9E" w:rsidR="004F2039" w:rsidRPr="008D5141" w:rsidRDefault="00D41310" w:rsidP="00597144">
            <w:pPr>
              <w:autoSpaceDE/>
              <w:autoSpaceDN/>
              <w:adjustRightInd/>
              <w:snapToGrid/>
              <w:spacing w:after="0"/>
              <w:jc w:val="center"/>
              <w:rPr>
                <w:rFonts w:eastAsia="Times New Roman"/>
                <w:i/>
                <w:iCs/>
                <w:sz w:val="16"/>
                <w:szCs w:val="16"/>
              </w:rPr>
            </w:pPr>
            <w:r>
              <w:rPr>
                <w:rFonts w:eastAsia="Malgun Gothic"/>
                <w:i/>
                <w:iCs/>
                <w:kern w:val="24"/>
                <w:sz w:val="16"/>
                <w:szCs w:val="16"/>
              </w:rPr>
              <w:lastRenderedPageBreak/>
              <w:t>X</w:t>
            </w:r>
          </w:p>
        </w:tc>
        <w:tc>
          <w:tcPr>
            <w:tcW w:w="5117" w:type="dxa"/>
            <w:hideMark/>
          </w:tcPr>
          <w:p w14:paraId="6DD12F35" w14:textId="43EDD5C5" w:rsidR="004F2039" w:rsidRPr="008D5141" w:rsidRDefault="004F2039" w:rsidP="00C2367D">
            <w:pPr>
              <w:autoSpaceDE/>
              <w:autoSpaceDN/>
              <w:adjustRightInd/>
              <w:snapToGrid/>
              <w:spacing w:after="0"/>
              <w:rPr>
                <w:rFonts w:eastAsia="Times New Roman"/>
                <w:sz w:val="16"/>
                <w:szCs w:val="16"/>
              </w:rPr>
            </w:pPr>
            <w:r w:rsidRPr="004D4FBB">
              <w:rPr>
                <w:rFonts w:eastAsia="Malgun Gothic"/>
                <w:kern w:val="24"/>
                <w:sz w:val="16"/>
                <w:szCs w:val="16"/>
              </w:rPr>
              <w:t xml:space="preserve">Total time required to wake-up the </w:t>
            </w:r>
            <w:r w:rsidRPr="008D5141">
              <w:rPr>
                <w:rFonts w:eastAsia="Malgun Gothic"/>
                <w:kern w:val="24"/>
                <w:sz w:val="16"/>
                <w:szCs w:val="16"/>
              </w:rPr>
              <w:t xml:space="preserve">main radio </w:t>
            </w:r>
            <w:r w:rsidRPr="004D4FBB">
              <w:rPr>
                <w:rFonts w:eastAsia="Malgun Gothic"/>
                <w:kern w:val="24"/>
                <w:sz w:val="16"/>
                <w:szCs w:val="16"/>
              </w:rPr>
              <w:t xml:space="preserve">(i.e., from </w:t>
            </w:r>
            <w:r>
              <w:rPr>
                <w:rFonts w:eastAsia="Malgun Gothic"/>
                <w:kern w:val="24"/>
                <w:sz w:val="16"/>
                <w:szCs w:val="16"/>
              </w:rPr>
              <w:t>‘ultra-deep sleep’</w:t>
            </w:r>
            <w:r w:rsidRPr="004D4FBB">
              <w:rPr>
                <w:rFonts w:eastAsia="Malgun Gothic"/>
                <w:kern w:val="24"/>
                <w:sz w:val="16"/>
                <w:szCs w:val="16"/>
              </w:rPr>
              <w:t xml:space="preserve"> power state).</w:t>
            </w:r>
          </w:p>
        </w:tc>
        <w:tc>
          <w:tcPr>
            <w:tcW w:w="2340" w:type="dxa"/>
            <w:hideMark/>
          </w:tcPr>
          <w:p w14:paraId="0D0D00B7" w14:textId="5718BE2B" w:rsidR="004F2039" w:rsidRPr="00B50D00" w:rsidRDefault="004F2039" w:rsidP="00597144">
            <w:pPr>
              <w:autoSpaceDE/>
              <w:autoSpaceDN/>
              <w:adjustRightInd/>
              <w:snapToGrid/>
              <w:spacing w:after="0"/>
              <w:jc w:val="center"/>
              <w:rPr>
                <w:rFonts w:eastAsia="Times New Roman"/>
                <w:sz w:val="16"/>
                <w:szCs w:val="16"/>
              </w:rPr>
            </w:pPr>
            <w:r w:rsidRPr="00B50D00">
              <w:rPr>
                <w:rFonts w:eastAsia="Malgun Gothic"/>
                <w:kern w:val="24"/>
                <w:sz w:val="16"/>
                <w:szCs w:val="16"/>
              </w:rPr>
              <w:t>58</w:t>
            </w:r>
            <w:r w:rsidR="00D41310" w:rsidRPr="00B50D00">
              <w:rPr>
                <w:rFonts w:eastAsia="Malgun Gothic"/>
                <w:kern w:val="24"/>
                <w:sz w:val="16"/>
                <w:szCs w:val="16"/>
              </w:rPr>
              <w:t>0</w:t>
            </w:r>
            <w:r w:rsidRPr="00B50D00">
              <w:rPr>
                <w:rFonts w:eastAsia="Malgun Gothic"/>
                <w:kern w:val="24"/>
                <w:sz w:val="16"/>
                <w:szCs w:val="16"/>
              </w:rPr>
              <w:t xml:space="preserve"> (ms)</w:t>
            </w:r>
          </w:p>
        </w:tc>
      </w:tr>
      <w:tr w:rsidR="005449D7" w:rsidRPr="004D4FBB" w14:paraId="20DCC75F" w14:textId="77777777" w:rsidTr="00C2367D">
        <w:trPr>
          <w:jc w:val="center"/>
        </w:trPr>
        <w:tc>
          <w:tcPr>
            <w:tcW w:w="1718" w:type="dxa"/>
            <w:shd w:val="clear" w:color="auto" w:fill="D9D9D9" w:themeFill="background1" w:themeFillShade="D9"/>
          </w:tcPr>
          <w:p w14:paraId="43E49F13" w14:textId="46BD4FFB" w:rsidR="004F2039" w:rsidRPr="008D5141" w:rsidRDefault="0034658F" w:rsidP="00597144">
            <w:pPr>
              <w:autoSpaceDE/>
              <w:autoSpaceDN/>
              <w:adjustRightInd/>
              <w:snapToGrid/>
              <w:spacing w:after="0"/>
              <w:jc w:val="center"/>
              <w:rPr>
                <w:rFonts w:eastAsia="Malgun Gothic"/>
                <w:i/>
                <w:iCs/>
                <w:kern w:val="24"/>
                <w:sz w:val="16"/>
                <w:szCs w:val="16"/>
              </w:rPr>
            </w:pPr>
            <w:r>
              <w:rPr>
                <w:rFonts w:eastAsia="Malgun Gothic"/>
                <w:i/>
                <w:iCs/>
                <w:kern w:val="24"/>
                <w:sz w:val="16"/>
                <w:szCs w:val="16"/>
              </w:rPr>
              <w:t>N</w:t>
            </w:r>
          </w:p>
        </w:tc>
        <w:tc>
          <w:tcPr>
            <w:tcW w:w="5117" w:type="dxa"/>
          </w:tcPr>
          <w:p w14:paraId="34B779A3" w14:textId="3257DC93" w:rsidR="004F2039" w:rsidRPr="004D4FBB" w:rsidRDefault="0034658F" w:rsidP="00C2367D">
            <w:pPr>
              <w:autoSpaceDE/>
              <w:autoSpaceDN/>
              <w:adjustRightInd/>
              <w:snapToGrid/>
              <w:spacing w:after="0"/>
              <w:rPr>
                <w:rFonts w:eastAsia="Malgun Gothic"/>
                <w:kern w:val="24"/>
                <w:sz w:val="16"/>
                <w:szCs w:val="16"/>
              </w:rPr>
            </w:pPr>
            <w:r>
              <w:rPr>
                <w:rFonts w:eastAsia="Malgun Gothic"/>
                <w:kern w:val="24"/>
                <w:sz w:val="16"/>
                <w:szCs w:val="16"/>
              </w:rPr>
              <w:t>Number of UEs p</w:t>
            </w:r>
            <w:r w:rsidR="004F2039">
              <w:rPr>
                <w:rFonts w:eastAsia="Malgun Gothic"/>
                <w:kern w:val="24"/>
                <w:sz w:val="16"/>
                <w:szCs w:val="16"/>
              </w:rPr>
              <w:t xml:space="preserve">er </w:t>
            </w:r>
            <w:r>
              <w:rPr>
                <w:rFonts w:eastAsia="Malgun Gothic"/>
                <w:kern w:val="24"/>
                <w:sz w:val="16"/>
                <w:szCs w:val="16"/>
              </w:rPr>
              <w:t xml:space="preserve">paging </w:t>
            </w:r>
            <w:r w:rsidR="004F2039">
              <w:rPr>
                <w:rFonts w:eastAsia="Malgun Gothic"/>
                <w:kern w:val="24"/>
                <w:sz w:val="16"/>
                <w:szCs w:val="16"/>
              </w:rPr>
              <w:t xml:space="preserve">group </w:t>
            </w:r>
          </w:p>
        </w:tc>
        <w:tc>
          <w:tcPr>
            <w:tcW w:w="2340" w:type="dxa"/>
          </w:tcPr>
          <w:p w14:paraId="7DC244F8" w14:textId="7E8A34F6" w:rsidR="004F2039" w:rsidRPr="00B50D00" w:rsidDel="000D6F95" w:rsidRDefault="0034658F" w:rsidP="00597144">
            <w:pPr>
              <w:autoSpaceDE/>
              <w:autoSpaceDN/>
              <w:adjustRightInd/>
              <w:snapToGrid/>
              <w:spacing w:after="0"/>
              <w:jc w:val="center"/>
              <w:rPr>
                <w:rFonts w:eastAsia="Malgun Gothic"/>
                <w:kern w:val="24"/>
                <w:sz w:val="16"/>
                <w:szCs w:val="16"/>
              </w:rPr>
            </w:pPr>
            <w:r w:rsidRPr="00B50D00">
              <w:rPr>
                <w:rFonts w:eastAsia="Malgun Gothic"/>
                <w:kern w:val="24"/>
                <w:sz w:val="16"/>
                <w:szCs w:val="16"/>
              </w:rPr>
              <w:t>10</w:t>
            </w:r>
          </w:p>
        </w:tc>
      </w:tr>
      <w:tr w:rsidR="002D330D" w:rsidRPr="004D4FBB" w14:paraId="0D872DE0" w14:textId="77777777" w:rsidTr="002D330D">
        <w:trPr>
          <w:jc w:val="center"/>
        </w:trPr>
        <w:tc>
          <w:tcPr>
            <w:tcW w:w="1718" w:type="dxa"/>
            <w:shd w:val="clear" w:color="auto" w:fill="D9D9D9" w:themeFill="background1" w:themeFillShade="D9"/>
          </w:tcPr>
          <w:p w14:paraId="2E53BC3D" w14:textId="338B76FB" w:rsidR="00824227" w:rsidRDefault="00824227" w:rsidP="00597144">
            <w:pPr>
              <w:autoSpaceDE/>
              <w:autoSpaceDN/>
              <w:adjustRightInd/>
              <w:snapToGrid/>
              <w:spacing w:after="0"/>
              <w:jc w:val="center"/>
              <w:rPr>
                <w:iCs/>
                <w:kern w:val="24"/>
                <w:sz w:val="16"/>
                <w:szCs w:val="16"/>
              </w:rPr>
            </w:pPr>
            <w:r>
              <w:rPr>
                <w:iCs/>
                <w:kern w:val="24"/>
                <w:sz w:val="16"/>
                <w:szCs w:val="16"/>
              </w:rPr>
              <w:t>PC_model</w:t>
            </w:r>
          </w:p>
        </w:tc>
        <w:tc>
          <w:tcPr>
            <w:tcW w:w="5117" w:type="dxa"/>
          </w:tcPr>
          <w:p w14:paraId="5D694534" w14:textId="2515C79F" w:rsidR="00824227" w:rsidRDefault="00824227" w:rsidP="00C2367D">
            <w:pPr>
              <w:autoSpaceDE/>
              <w:autoSpaceDN/>
              <w:adjustRightInd/>
              <w:snapToGrid/>
              <w:spacing w:after="0"/>
              <w:rPr>
                <w:rFonts w:eastAsia="Malgun Gothic"/>
                <w:kern w:val="24"/>
                <w:sz w:val="16"/>
                <w:szCs w:val="16"/>
              </w:rPr>
            </w:pPr>
            <w:r>
              <w:rPr>
                <w:rFonts w:eastAsia="Malgun Gothic"/>
                <w:kern w:val="24"/>
                <w:sz w:val="16"/>
                <w:szCs w:val="16"/>
              </w:rPr>
              <w:t>MR power consumption model (“eMBB” or “RedCap”) based on Table 1</w:t>
            </w:r>
            <w:r w:rsidR="005449D7">
              <w:rPr>
                <w:rFonts w:eastAsia="Malgun Gothic"/>
                <w:kern w:val="24"/>
                <w:sz w:val="16"/>
                <w:szCs w:val="16"/>
              </w:rPr>
              <w:t xml:space="preserve"> and Table 2</w:t>
            </w:r>
          </w:p>
        </w:tc>
        <w:tc>
          <w:tcPr>
            <w:tcW w:w="2340" w:type="dxa"/>
          </w:tcPr>
          <w:p w14:paraId="2A90BBF3" w14:textId="5AE8BFD7" w:rsidR="00824227" w:rsidRPr="00B50D00" w:rsidRDefault="00824227" w:rsidP="00597144">
            <w:pPr>
              <w:autoSpaceDE/>
              <w:autoSpaceDN/>
              <w:adjustRightInd/>
              <w:snapToGrid/>
              <w:spacing w:after="0"/>
              <w:jc w:val="center"/>
              <w:rPr>
                <w:rFonts w:eastAsia="Malgun Gothic"/>
                <w:kern w:val="24"/>
                <w:sz w:val="16"/>
                <w:szCs w:val="16"/>
              </w:rPr>
            </w:pPr>
            <w:r w:rsidRPr="00B50D00">
              <w:rPr>
                <w:rFonts w:eastAsia="Malgun Gothic"/>
                <w:kern w:val="24"/>
                <w:sz w:val="16"/>
                <w:szCs w:val="16"/>
              </w:rPr>
              <w:t>“RedCap”</w:t>
            </w:r>
          </w:p>
        </w:tc>
      </w:tr>
      <w:tr w:rsidR="002D330D" w:rsidRPr="004D4FBB" w14:paraId="0C4BDAB4" w14:textId="77777777" w:rsidTr="002D330D">
        <w:trPr>
          <w:jc w:val="center"/>
        </w:trPr>
        <w:tc>
          <w:tcPr>
            <w:tcW w:w="1718" w:type="dxa"/>
            <w:shd w:val="clear" w:color="auto" w:fill="D9D9D9" w:themeFill="background1" w:themeFillShade="D9"/>
          </w:tcPr>
          <w:p w14:paraId="4441D65A" w14:textId="4B52681F" w:rsidR="005449D7" w:rsidRDefault="00000000" w:rsidP="005449D7">
            <w:pPr>
              <w:autoSpaceDE/>
              <w:autoSpaceDN/>
              <w:adjustRightInd/>
              <w:snapToGrid/>
              <w:spacing w:after="0"/>
              <w:jc w:val="center"/>
              <w:rPr>
                <w:iCs/>
                <w:kern w:val="24"/>
                <w:sz w:val="16"/>
                <w:szCs w:val="16"/>
              </w:rPr>
            </w:pPr>
            <m:oMathPara>
              <m:oMath>
                <m:sSub>
                  <m:sSubPr>
                    <m:ctrlPr>
                      <w:rPr>
                        <w:rFonts w:ascii="Cambria Math" w:hAnsi="Cambria Math"/>
                        <w:i/>
                        <w:iCs/>
                        <w:kern w:val="24"/>
                        <w:sz w:val="16"/>
                        <w:szCs w:val="16"/>
                      </w:rPr>
                    </m:ctrlPr>
                  </m:sSubPr>
                  <m:e>
                    <m:r>
                      <w:rPr>
                        <w:rFonts w:ascii="Cambria Math" w:hAnsi="Cambria Math"/>
                        <w:kern w:val="24"/>
                        <w:sz w:val="16"/>
                        <w:szCs w:val="16"/>
                      </w:rPr>
                      <m:t>P</m:t>
                    </m:r>
                  </m:e>
                  <m:sub>
                    <m:r>
                      <w:rPr>
                        <w:rFonts w:ascii="Cambria Math" w:hAnsi="Cambria Math"/>
                        <w:kern w:val="24"/>
                        <w:sz w:val="16"/>
                        <w:szCs w:val="16"/>
                      </w:rPr>
                      <m:t>LR, on</m:t>
                    </m:r>
                  </m:sub>
                </m:sSub>
              </m:oMath>
            </m:oMathPara>
          </w:p>
        </w:tc>
        <w:tc>
          <w:tcPr>
            <w:tcW w:w="5117" w:type="dxa"/>
          </w:tcPr>
          <w:p w14:paraId="2CC9241F" w14:textId="40D7C68F" w:rsidR="005449D7" w:rsidRDefault="005449D7" w:rsidP="00C2367D">
            <w:pPr>
              <w:autoSpaceDE/>
              <w:autoSpaceDN/>
              <w:adjustRightInd/>
              <w:snapToGrid/>
              <w:spacing w:after="0"/>
              <w:rPr>
                <w:rFonts w:eastAsia="Malgun Gothic"/>
                <w:kern w:val="24"/>
                <w:sz w:val="16"/>
                <w:szCs w:val="16"/>
              </w:rPr>
            </w:pPr>
            <w:r>
              <w:rPr>
                <w:iCs/>
                <w:kern w:val="24"/>
                <w:sz w:val="16"/>
                <w:szCs w:val="16"/>
              </w:rPr>
              <w:t>Relative power of the LP-WUR ‘on’ power state based on values in Table 3.</w:t>
            </w:r>
          </w:p>
        </w:tc>
        <w:tc>
          <w:tcPr>
            <w:tcW w:w="2340" w:type="dxa"/>
          </w:tcPr>
          <w:p w14:paraId="3B7B828B" w14:textId="11501862" w:rsidR="005449D7" w:rsidRPr="00B50D00" w:rsidRDefault="005449D7" w:rsidP="005449D7">
            <w:pPr>
              <w:autoSpaceDE/>
              <w:autoSpaceDN/>
              <w:adjustRightInd/>
              <w:snapToGrid/>
              <w:spacing w:after="0"/>
              <w:jc w:val="center"/>
              <w:rPr>
                <w:rFonts w:eastAsia="Malgun Gothic"/>
                <w:kern w:val="24"/>
                <w:sz w:val="16"/>
                <w:szCs w:val="16"/>
              </w:rPr>
            </w:pPr>
            <w:r w:rsidRPr="00B50D00">
              <w:rPr>
                <w:rFonts w:eastAsia="Malgun Gothic"/>
                <w:kern w:val="24"/>
                <w:sz w:val="16"/>
                <w:szCs w:val="16"/>
              </w:rPr>
              <w:t>[0.005/0.02/0.05/0.2/0.5/1/2]</w:t>
            </w:r>
          </w:p>
        </w:tc>
      </w:tr>
      <w:tr w:rsidR="00F632B5" w:rsidRPr="004D4FBB" w14:paraId="3BF13F0C" w14:textId="77777777" w:rsidTr="00C2367D">
        <w:trPr>
          <w:jc w:val="center"/>
        </w:trPr>
        <w:tc>
          <w:tcPr>
            <w:tcW w:w="1718" w:type="dxa"/>
            <w:shd w:val="clear" w:color="auto" w:fill="D9D9D9" w:themeFill="background1" w:themeFillShade="D9"/>
          </w:tcPr>
          <w:p w14:paraId="0A6BB695" w14:textId="167A9A9D" w:rsidR="005449D7" w:rsidRDefault="005449D7" w:rsidP="005449D7">
            <w:pPr>
              <w:autoSpaceDE/>
              <w:autoSpaceDN/>
              <w:adjustRightInd/>
              <w:snapToGrid/>
              <w:spacing w:after="0"/>
              <w:jc w:val="center"/>
              <w:rPr>
                <w:iCs/>
                <w:kern w:val="24"/>
                <w:sz w:val="16"/>
                <w:szCs w:val="16"/>
              </w:rPr>
            </w:pPr>
            <w:r>
              <w:rPr>
                <w:iCs/>
                <w:kern w:val="24"/>
                <w:sz w:val="16"/>
                <w:szCs w:val="16"/>
              </w:rPr>
              <w:t>LP-WUS</w:t>
            </w:r>
            <w:r w:rsidR="00F632B5">
              <w:rPr>
                <w:iCs/>
                <w:kern w:val="24"/>
                <w:sz w:val="16"/>
                <w:szCs w:val="16"/>
              </w:rPr>
              <w:t>_</w:t>
            </w:r>
            <w:r>
              <w:rPr>
                <w:iCs/>
                <w:kern w:val="24"/>
                <w:sz w:val="16"/>
                <w:szCs w:val="16"/>
              </w:rPr>
              <w:t>Content</w:t>
            </w:r>
          </w:p>
        </w:tc>
        <w:tc>
          <w:tcPr>
            <w:tcW w:w="5117" w:type="dxa"/>
          </w:tcPr>
          <w:p w14:paraId="6148303E" w14:textId="47F09227" w:rsidR="005449D7" w:rsidRDefault="005449D7" w:rsidP="00C2367D">
            <w:pPr>
              <w:autoSpaceDE/>
              <w:autoSpaceDN/>
              <w:adjustRightInd/>
              <w:snapToGrid/>
              <w:spacing w:after="0"/>
              <w:rPr>
                <w:rFonts w:eastAsia="Malgun Gothic"/>
                <w:kern w:val="24"/>
                <w:sz w:val="16"/>
                <w:szCs w:val="16"/>
              </w:rPr>
            </w:pPr>
            <w:r>
              <w:rPr>
                <w:rFonts w:eastAsia="Malgun Gothic"/>
                <w:kern w:val="24"/>
                <w:sz w:val="16"/>
                <w:szCs w:val="16"/>
              </w:rPr>
              <w:t>The content of the LP-WUS can either be “</w:t>
            </w:r>
            <w:r w:rsidR="006D3B6F">
              <w:rPr>
                <w:rFonts w:eastAsia="Malgun Gothic"/>
                <w:kern w:val="24"/>
                <w:sz w:val="16"/>
                <w:szCs w:val="16"/>
              </w:rPr>
              <w:t>UE</w:t>
            </w:r>
            <w:r>
              <w:rPr>
                <w:rFonts w:eastAsia="Malgun Gothic"/>
                <w:kern w:val="24"/>
                <w:sz w:val="16"/>
                <w:szCs w:val="16"/>
              </w:rPr>
              <w:t xml:space="preserve"> ID” </w:t>
            </w:r>
            <w:r w:rsidR="00CF7B8D">
              <w:rPr>
                <w:rFonts w:eastAsia="Malgun Gothic"/>
                <w:kern w:val="24"/>
                <w:sz w:val="16"/>
                <w:szCs w:val="16"/>
              </w:rPr>
              <w:t xml:space="preserve">(corresponding to </w:t>
            </w:r>
            <w:r w:rsidR="00CF7B8D" w:rsidRPr="00A5099B">
              <w:rPr>
                <w:rFonts w:eastAsia="Malgun Gothic"/>
                <w:b/>
                <w:bCs/>
                <w:i/>
                <w:iCs/>
                <w:kern w:val="24"/>
                <w:sz w:val="16"/>
                <w:szCs w:val="16"/>
              </w:rPr>
              <w:t>UE_Behavior (1)</w:t>
            </w:r>
            <w:r w:rsidR="00CF7B8D">
              <w:rPr>
                <w:rFonts w:eastAsia="Malgun Gothic"/>
                <w:kern w:val="24"/>
                <w:sz w:val="16"/>
                <w:szCs w:val="16"/>
              </w:rPr>
              <w:t xml:space="preserve">) </w:t>
            </w:r>
            <w:r>
              <w:rPr>
                <w:rFonts w:eastAsia="Malgun Gothic"/>
                <w:kern w:val="24"/>
                <w:sz w:val="16"/>
                <w:szCs w:val="16"/>
              </w:rPr>
              <w:t>or “UE Group ID”</w:t>
            </w:r>
            <w:r w:rsidR="00CF7B8D">
              <w:rPr>
                <w:rFonts w:eastAsia="Malgun Gothic"/>
                <w:kern w:val="24"/>
                <w:sz w:val="16"/>
                <w:szCs w:val="16"/>
              </w:rPr>
              <w:t xml:space="preserve"> (corresponding to </w:t>
            </w:r>
            <w:r w:rsidR="00CF7B8D" w:rsidRPr="00A5099B">
              <w:rPr>
                <w:rFonts w:eastAsia="Malgun Gothic"/>
                <w:b/>
                <w:bCs/>
                <w:i/>
                <w:iCs/>
                <w:kern w:val="24"/>
                <w:sz w:val="16"/>
                <w:szCs w:val="16"/>
              </w:rPr>
              <w:t>UE_Behavior (2)</w:t>
            </w:r>
            <w:r w:rsidR="00CF7B8D">
              <w:rPr>
                <w:rFonts w:eastAsia="Malgun Gothic"/>
                <w:kern w:val="24"/>
                <w:sz w:val="16"/>
                <w:szCs w:val="16"/>
              </w:rPr>
              <w:t>)</w:t>
            </w:r>
          </w:p>
        </w:tc>
        <w:tc>
          <w:tcPr>
            <w:tcW w:w="2340" w:type="dxa"/>
          </w:tcPr>
          <w:p w14:paraId="296FAA9E" w14:textId="19D6D199" w:rsidR="005449D7" w:rsidRPr="00B50D00" w:rsidRDefault="004F0F37" w:rsidP="005449D7">
            <w:pPr>
              <w:autoSpaceDE/>
              <w:autoSpaceDN/>
              <w:adjustRightInd/>
              <w:snapToGrid/>
              <w:spacing w:after="0"/>
              <w:jc w:val="center"/>
              <w:rPr>
                <w:rFonts w:eastAsia="Malgun Gothic"/>
                <w:kern w:val="24"/>
                <w:sz w:val="16"/>
                <w:szCs w:val="16"/>
              </w:rPr>
            </w:pPr>
            <w:r w:rsidRPr="00B50D00">
              <w:rPr>
                <w:rFonts w:eastAsia="Malgun Gothic"/>
                <w:kern w:val="24"/>
                <w:sz w:val="16"/>
                <w:szCs w:val="16"/>
              </w:rPr>
              <w:t>{</w:t>
            </w:r>
            <w:r w:rsidR="005449D7" w:rsidRPr="00B50D00">
              <w:rPr>
                <w:rFonts w:eastAsia="Malgun Gothic"/>
                <w:kern w:val="24"/>
                <w:sz w:val="16"/>
                <w:szCs w:val="16"/>
              </w:rPr>
              <w:t>“</w:t>
            </w:r>
            <w:r w:rsidR="006D3B6F" w:rsidRPr="00C2367D">
              <w:rPr>
                <w:rFonts w:eastAsia="Malgun Gothic"/>
                <w:kern w:val="24"/>
                <w:sz w:val="16"/>
                <w:szCs w:val="16"/>
              </w:rPr>
              <w:t>UE</w:t>
            </w:r>
            <w:r w:rsidR="005449D7" w:rsidRPr="00B50D00">
              <w:rPr>
                <w:rFonts w:eastAsia="Malgun Gothic"/>
                <w:kern w:val="24"/>
                <w:sz w:val="16"/>
                <w:szCs w:val="16"/>
              </w:rPr>
              <w:t xml:space="preserve"> ID”</w:t>
            </w:r>
            <w:r w:rsidRPr="00B50D00">
              <w:rPr>
                <w:rFonts w:eastAsia="Malgun Gothic"/>
                <w:kern w:val="24"/>
                <w:sz w:val="16"/>
                <w:szCs w:val="16"/>
              </w:rPr>
              <w:t>, “UE Group ID”}</w:t>
            </w:r>
          </w:p>
        </w:tc>
      </w:tr>
      <w:tr w:rsidR="00F632B5" w:rsidRPr="004D4FBB" w14:paraId="2A8A3384" w14:textId="77777777" w:rsidTr="00C2367D">
        <w:trPr>
          <w:jc w:val="center"/>
        </w:trPr>
        <w:tc>
          <w:tcPr>
            <w:tcW w:w="1718" w:type="dxa"/>
            <w:shd w:val="clear" w:color="auto" w:fill="D9D9D9" w:themeFill="background1" w:themeFillShade="D9"/>
          </w:tcPr>
          <w:p w14:paraId="33491BE7" w14:textId="5CB8F12A" w:rsidR="00F632B5" w:rsidRDefault="00F632B5" w:rsidP="005449D7">
            <w:pPr>
              <w:autoSpaceDE/>
              <w:autoSpaceDN/>
              <w:adjustRightInd/>
              <w:snapToGrid/>
              <w:spacing w:after="0"/>
              <w:jc w:val="center"/>
              <w:rPr>
                <w:iCs/>
                <w:kern w:val="24"/>
                <w:sz w:val="16"/>
                <w:szCs w:val="16"/>
              </w:rPr>
            </w:pPr>
            <w:r>
              <w:rPr>
                <w:iCs/>
                <w:kern w:val="24"/>
                <w:sz w:val="16"/>
                <w:szCs w:val="16"/>
              </w:rPr>
              <w:t>Monitoring_Mode</w:t>
            </w:r>
          </w:p>
        </w:tc>
        <w:tc>
          <w:tcPr>
            <w:tcW w:w="5117" w:type="dxa"/>
          </w:tcPr>
          <w:p w14:paraId="16C0335A" w14:textId="718A2CED" w:rsidR="00F632B5" w:rsidRDefault="00F632B5" w:rsidP="00C2367D">
            <w:pPr>
              <w:autoSpaceDE/>
              <w:autoSpaceDN/>
              <w:adjustRightInd/>
              <w:snapToGrid/>
              <w:spacing w:after="0"/>
              <w:rPr>
                <w:rFonts w:eastAsia="Malgun Gothic"/>
                <w:kern w:val="24"/>
                <w:sz w:val="16"/>
                <w:szCs w:val="16"/>
              </w:rPr>
            </w:pPr>
            <w:r>
              <w:rPr>
                <w:rFonts w:eastAsia="Malgun Gothic"/>
                <w:kern w:val="24"/>
                <w:sz w:val="16"/>
                <w:szCs w:val="16"/>
              </w:rPr>
              <w:t>The monitoring mode of the LP-WUR which can either be “duty-cycled” or “always-on”</w:t>
            </w:r>
          </w:p>
        </w:tc>
        <w:tc>
          <w:tcPr>
            <w:tcW w:w="2340" w:type="dxa"/>
          </w:tcPr>
          <w:p w14:paraId="667ED3A4" w14:textId="4FEC9745" w:rsidR="00F632B5" w:rsidRPr="00B50D00" w:rsidRDefault="00271585" w:rsidP="005449D7">
            <w:pPr>
              <w:autoSpaceDE/>
              <w:autoSpaceDN/>
              <w:adjustRightInd/>
              <w:snapToGrid/>
              <w:spacing w:after="0"/>
              <w:jc w:val="center"/>
              <w:rPr>
                <w:rFonts w:eastAsia="Malgun Gothic"/>
                <w:kern w:val="24"/>
                <w:sz w:val="16"/>
                <w:szCs w:val="16"/>
              </w:rPr>
            </w:pPr>
            <w:r w:rsidRPr="00B50D00">
              <w:rPr>
                <w:rFonts w:eastAsia="Malgun Gothic"/>
                <w:kern w:val="24"/>
                <w:sz w:val="16"/>
                <w:szCs w:val="16"/>
              </w:rPr>
              <w:t>{</w:t>
            </w:r>
            <w:r w:rsidR="00F632B5" w:rsidRPr="00B50D00">
              <w:rPr>
                <w:rFonts w:eastAsia="Malgun Gothic"/>
                <w:kern w:val="24"/>
                <w:sz w:val="16"/>
                <w:szCs w:val="16"/>
              </w:rPr>
              <w:t>“always-on”</w:t>
            </w:r>
            <w:r w:rsidRPr="00B50D00">
              <w:rPr>
                <w:rFonts w:eastAsia="Malgun Gothic"/>
                <w:kern w:val="24"/>
                <w:sz w:val="16"/>
                <w:szCs w:val="16"/>
              </w:rPr>
              <w:t>, “duty-cycled”}</w:t>
            </w:r>
          </w:p>
        </w:tc>
      </w:tr>
      <w:tr w:rsidR="002D330D" w:rsidRPr="004D4FBB" w14:paraId="4A4744D2" w14:textId="77777777" w:rsidTr="00C2367D">
        <w:trPr>
          <w:jc w:val="center"/>
        </w:trPr>
        <w:tc>
          <w:tcPr>
            <w:tcW w:w="1718" w:type="dxa"/>
            <w:shd w:val="clear" w:color="auto" w:fill="D9D9D9" w:themeFill="background1" w:themeFillShade="D9"/>
          </w:tcPr>
          <w:p w14:paraId="504F1EDD" w14:textId="3FA04245" w:rsidR="005449D7" w:rsidRDefault="005449D7" w:rsidP="005449D7">
            <w:pPr>
              <w:autoSpaceDE/>
              <w:autoSpaceDN/>
              <w:adjustRightInd/>
              <w:snapToGrid/>
              <w:spacing w:after="0"/>
              <w:jc w:val="center"/>
              <w:rPr>
                <w:iCs/>
                <w:kern w:val="24"/>
                <w:sz w:val="16"/>
                <w:szCs w:val="16"/>
              </w:rPr>
            </w:pPr>
            <w:r>
              <w:rPr>
                <w:iCs/>
                <w:kern w:val="24"/>
                <w:sz w:val="16"/>
                <w:szCs w:val="16"/>
              </w:rPr>
              <w:t>Latency_Definition</w:t>
            </w:r>
          </w:p>
        </w:tc>
        <w:tc>
          <w:tcPr>
            <w:tcW w:w="5117" w:type="dxa"/>
          </w:tcPr>
          <w:p w14:paraId="065FEE03" w14:textId="3F4A1BB0" w:rsidR="005449D7" w:rsidRDefault="005449D7" w:rsidP="00C2367D">
            <w:pPr>
              <w:autoSpaceDE/>
              <w:autoSpaceDN/>
              <w:adjustRightInd/>
              <w:snapToGrid/>
              <w:spacing w:after="0"/>
              <w:rPr>
                <w:rFonts w:eastAsia="Malgun Gothic"/>
                <w:kern w:val="24"/>
                <w:sz w:val="16"/>
                <w:szCs w:val="16"/>
              </w:rPr>
            </w:pPr>
            <w:r>
              <w:rPr>
                <w:rFonts w:eastAsia="Malgun Gothic"/>
                <w:kern w:val="24"/>
                <w:sz w:val="16"/>
                <w:szCs w:val="16"/>
              </w:rPr>
              <w:t>Definition of latency considered where “</w:t>
            </w:r>
            <w:r w:rsidR="00272512">
              <w:rPr>
                <w:rFonts w:eastAsia="Malgun Gothic"/>
                <w:kern w:val="24"/>
                <w:sz w:val="16"/>
                <w:szCs w:val="16"/>
              </w:rPr>
              <w:t>Option2</w:t>
            </w:r>
            <w:r>
              <w:rPr>
                <w:rFonts w:eastAsia="Malgun Gothic"/>
                <w:kern w:val="24"/>
                <w:sz w:val="16"/>
                <w:szCs w:val="16"/>
              </w:rPr>
              <w:t>” [“</w:t>
            </w:r>
            <w:r w:rsidR="00272512">
              <w:rPr>
                <w:rFonts w:eastAsia="Malgun Gothic"/>
                <w:kern w:val="24"/>
                <w:sz w:val="16"/>
                <w:szCs w:val="16"/>
              </w:rPr>
              <w:t>Option1</w:t>
            </w:r>
            <w:r>
              <w:rPr>
                <w:rFonts w:eastAsia="Malgun Gothic"/>
                <w:kern w:val="24"/>
                <w:sz w:val="16"/>
                <w:szCs w:val="16"/>
              </w:rPr>
              <w:t>”] is used when MR is [not] required to monitor POs after LP-WUS detection.</w:t>
            </w:r>
          </w:p>
        </w:tc>
        <w:tc>
          <w:tcPr>
            <w:tcW w:w="2340" w:type="dxa"/>
          </w:tcPr>
          <w:p w14:paraId="293AA7E2" w14:textId="191510DF" w:rsidR="005449D7" w:rsidRPr="00B50D00" w:rsidRDefault="005449D7" w:rsidP="005449D7">
            <w:pPr>
              <w:autoSpaceDE/>
              <w:autoSpaceDN/>
              <w:adjustRightInd/>
              <w:snapToGrid/>
              <w:spacing w:after="0"/>
              <w:jc w:val="center"/>
              <w:rPr>
                <w:rFonts w:eastAsia="Malgun Gothic"/>
                <w:kern w:val="24"/>
                <w:sz w:val="16"/>
                <w:szCs w:val="16"/>
              </w:rPr>
            </w:pPr>
            <w:r w:rsidRPr="00B50D00">
              <w:rPr>
                <w:rFonts w:eastAsia="Malgun Gothic"/>
                <w:kern w:val="24"/>
                <w:sz w:val="16"/>
                <w:szCs w:val="16"/>
              </w:rPr>
              <w:t>“Option1</w:t>
            </w:r>
            <w:r w:rsidR="006D3B6F" w:rsidRPr="00B50D00">
              <w:rPr>
                <w:rFonts w:eastAsia="Malgun Gothic"/>
                <w:kern w:val="24"/>
                <w:sz w:val="16"/>
                <w:szCs w:val="16"/>
              </w:rPr>
              <w:t>/</w:t>
            </w:r>
            <w:r w:rsidR="00272512">
              <w:rPr>
                <w:rFonts w:eastAsia="Malgun Gothic"/>
                <w:kern w:val="24"/>
                <w:sz w:val="16"/>
                <w:szCs w:val="16"/>
              </w:rPr>
              <w:t>2</w:t>
            </w:r>
            <w:r w:rsidRPr="00B50D00">
              <w:rPr>
                <w:rFonts w:eastAsia="Malgun Gothic"/>
                <w:kern w:val="24"/>
                <w:sz w:val="16"/>
                <w:szCs w:val="16"/>
              </w:rPr>
              <w:t>”</w:t>
            </w:r>
          </w:p>
        </w:tc>
      </w:tr>
      <w:tr w:rsidR="005449D7" w:rsidRPr="004D4FBB" w14:paraId="5BEC324E" w14:textId="77777777" w:rsidTr="00C2367D">
        <w:trPr>
          <w:jc w:val="center"/>
        </w:trPr>
        <w:tc>
          <w:tcPr>
            <w:tcW w:w="1718" w:type="dxa"/>
            <w:shd w:val="clear" w:color="auto" w:fill="D9D9D9" w:themeFill="background1" w:themeFillShade="D9"/>
          </w:tcPr>
          <w:p w14:paraId="2B016177" w14:textId="151F7A7E" w:rsidR="005449D7" w:rsidRDefault="005449D7" w:rsidP="005449D7">
            <w:pPr>
              <w:autoSpaceDE/>
              <w:autoSpaceDN/>
              <w:adjustRightInd/>
              <w:snapToGrid/>
              <w:spacing w:after="0"/>
              <w:jc w:val="center"/>
              <w:rPr>
                <w:iCs/>
                <w:kern w:val="24"/>
                <w:sz w:val="16"/>
                <w:szCs w:val="16"/>
              </w:rPr>
            </w:pPr>
            <w:r>
              <w:rPr>
                <w:iCs/>
                <w:kern w:val="24"/>
                <w:sz w:val="16"/>
                <w:szCs w:val="16"/>
              </w:rPr>
              <w:t>Coverage_Scheme</w:t>
            </w:r>
          </w:p>
        </w:tc>
        <w:tc>
          <w:tcPr>
            <w:tcW w:w="5117" w:type="dxa"/>
          </w:tcPr>
          <w:p w14:paraId="6F04D969" w14:textId="5834FDFF" w:rsidR="005449D7" w:rsidRDefault="005449D7" w:rsidP="00C2367D">
            <w:pPr>
              <w:autoSpaceDE/>
              <w:autoSpaceDN/>
              <w:adjustRightInd/>
              <w:snapToGrid/>
              <w:spacing w:after="0"/>
              <w:rPr>
                <w:rFonts w:eastAsia="Malgun Gothic"/>
                <w:kern w:val="24"/>
                <w:sz w:val="16"/>
                <w:szCs w:val="16"/>
              </w:rPr>
            </w:pPr>
            <w:r>
              <w:rPr>
                <w:rFonts w:eastAsia="Malgun Gothic"/>
                <w:kern w:val="24"/>
                <w:sz w:val="16"/>
                <w:szCs w:val="16"/>
              </w:rPr>
              <w:t xml:space="preserve">The assumption on LP-WUR coverage and handling of coverage mismatch, if any, Based on </w:t>
            </w:r>
            <w:r w:rsidR="00E158CA" w:rsidRPr="00C2367D">
              <w:rPr>
                <w:rFonts w:eastAsia="Malgun Gothic"/>
                <w:kern w:val="24"/>
                <w:sz w:val="16"/>
                <w:szCs w:val="16"/>
                <w:shd w:val="clear" w:color="auto" w:fill="BFBFBF" w:themeFill="background1" w:themeFillShade="BF"/>
              </w:rPr>
              <w:fldChar w:fldCharType="begin"/>
            </w:r>
            <w:r w:rsidR="00E158CA" w:rsidRPr="00C2367D">
              <w:rPr>
                <w:rFonts w:eastAsia="Malgun Gothic"/>
                <w:kern w:val="24"/>
                <w:sz w:val="16"/>
                <w:szCs w:val="16"/>
                <w:shd w:val="clear" w:color="auto" w:fill="BFBFBF" w:themeFill="background1" w:themeFillShade="BF"/>
              </w:rPr>
              <w:instrText xml:space="preserve"> REF _Ref117842520 \h  \* MERGEFORMAT </w:instrText>
            </w:r>
            <w:r w:rsidR="00E158CA" w:rsidRPr="00C2367D">
              <w:rPr>
                <w:rFonts w:eastAsia="Malgun Gothic"/>
                <w:kern w:val="24"/>
                <w:sz w:val="16"/>
                <w:szCs w:val="16"/>
                <w:shd w:val="clear" w:color="auto" w:fill="BFBFBF" w:themeFill="background1" w:themeFillShade="BF"/>
              </w:rPr>
            </w:r>
            <w:r w:rsidR="00E158CA" w:rsidRPr="00C2367D">
              <w:rPr>
                <w:rFonts w:eastAsia="Malgun Gothic"/>
                <w:kern w:val="24"/>
                <w:sz w:val="16"/>
                <w:szCs w:val="16"/>
                <w:shd w:val="clear" w:color="auto" w:fill="BFBFBF" w:themeFill="background1" w:themeFillShade="BF"/>
              </w:rPr>
              <w:fldChar w:fldCharType="separate"/>
            </w:r>
            <w:r w:rsidR="006A0867" w:rsidRPr="00A5099B">
              <w:rPr>
                <w:rFonts w:eastAsia="Malgun Gothic"/>
                <w:kern w:val="24"/>
                <w:sz w:val="16"/>
                <w:szCs w:val="16"/>
                <w:shd w:val="clear" w:color="auto" w:fill="BFBFBF" w:themeFill="background1" w:themeFillShade="BF"/>
              </w:rPr>
              <w:t>Proposal 4</w:t>
            </w:r>
            <w:r w:rsidR="00E158CA" w:rsidRPr="00C2367D">
              <w:rPr>
                <w:rFonts w:eastAsia="Malgun Gothic"/>
                <w:kern w:val="24"/>
                <w:sz w:val="16"/>
                <w:szCs w:val="16"/>
                <w:shd w:val="clear" w:color="auto" w:fill="BFBFBF" w:themeFill="background1" w:themeFillShade="BF"/>
              </w:rPr>
              <w:fldChar w:fldCharType="end"/>
            </w:r>
            <w:r>
              <w:rPr>
                <w:rFonts w:eastAsia="Malgun Gothic"/>
                <w:kern w:val="24"/>
                <w:sz w:val="16"/>
                <w:szCs w:val="16"/>
              </w:rPr>
              <w:t>.</w:t>
            </w:r>
            <w:r w:rsidR="004F0F37">
              <w:rPr>
                <w:rFonts w:eastAsia="Malgun Gothic"/>
                <w:kern w:val="24"/>
                <w:sz w:val="16"/>
                <w:szCs w:val="16"/>
              </w:rPr>
              <w:t xml:space="preserve"> where “Option1” refers to LP-WUR full coverage and “Option2” refers to LP-WUR limited coverage.</w:t>
            </w:r>
          </w:p>
        </w:tc>
        <w:tc>
          <w:tcPr>
            <w:tcW w:w="2340" w:type="dxa"/>
          </w:tcPr>
          <w:p w14:paraId="2815806A" w14:textId="5E2B66B1" w:rsidR="005449D7" w:rsidRPr="00B50D00" w:rsidRDefault="004F0F37" w:rsidP="005449D7">
            <w:pPr>
              <w:autoSpaceDE/>
              <w:autoSpaceDN/>
              <w:adjustRightInd/>
              <w:snapToGrid/>
              <w:spacing w:after="0"/>
              <w:jc w:val="center"/>
              <w:rPr>
                <w:rFonts w:eastAsia="Malgun Gothic"/>
                <w:kern w:val="24"/>
                <w:sz w:val="16"/>
                <w:szCs w:val="16"/>
              </w:rPr>
            </w:pPr>
            <w:r w:rsidRPr="00B50D00">
              <w:rPr>
                <w:rFonts w:eastAsia="Malgun Gothic"/>
                <w:kern w:val="24"/>
                <w:sz w:val="16"/>
                <w:szCs w:val="16"/>
              </w:rPr>
              <w:t>{</w:t>
            </w:r>
            <w:r w:rsidR="005449D7" w:rsidRPr="00B50D00">
              <w:rPr>
                <w:rFonts w:eastAsia="Malgun Gothic"/>
                <w:kern w:val="24"/>
                <w:sz w:val="16"/>
                <w:szCs w:val="16"/>
              </w:rPr>
              <w:t>“Option1”</w:t>
            </w:r>
            <w:r w:rsidRPr="00B50D00">
              <w:rPr>
                <w:rFonts w:eastAsia="Malgun Gothic"/>
                <w:kern w:val="24"/>
                <w:sz w:val="16"/>
                <w:szCs w:val="16"/>
              </w:rPr>
              <w:t>}</w:t>
            </w:r>
          </w:p>
        </w:tc>
      </w:tr>
      <w:tr w:rsidR="004F0F37" w:rsidRPr="004D4FBB" w14:paraId="49DF9006" w14:textId="77777777" w:rsidTr="00C2367D">
        <w:trPr>
          <w:jc w:val="center"/>
        </w:trPr>
        <w:tc>
          <w:tcPr>
            <w:tcW w:w="1718" w:type="dxa"/>
            <w:shd w:val="clear" w:color="auto" w:fill="D9D9D9" w:themeFill="background1" w:themeFillShade="D9"/>
          </w:tcPr>
          <w:p w14:paraId="736FB586" w14:textId="29F0F30C" w:rsidR="004F0F37" w:rsidRDefault="004F0F37" w:rsidP="005449D7">
            <w:pPr>
              <w:autoSpaceDE/>
              <w:autoSpaceDN/>
              <w:adjustRightInd/>
              <w:snapToGrid/>
              <w:spacing w:after="0"/>
              <w:jc w:val="center"/>
              <w:rPr>
                <w:iCs/>
                <w:kern w:val="24"/>
                <w:sz w:val="16"/>
                <w:szCs w:val="16"/>
              </w:rPr>
            </w:pPr>
            <w:r>
              <w:rPr>
                <w:iCs/>
                <w:kern w:val="24"/>
                <w:sz w:val="16"/>
                <w:szCs w:val="16"/>
              </w:rPr>
              <w:t>Coverage_</w:t>
            </w:r>
            <w:r w:rsidR="00400D47">
              <w:rPr>
                <w:iCs/>
                <w:kern w:val="24"/>
                <w:sz w:val="16"/>
                <w:szCs w:val="16"/>
              </w:rPr>
              <w:t>Probability</w:t>
            </w:r>
          </w:p>
        </w:tc>
        <w:tc>
          <w:tcPr>
            <w:tcW w:w="5117" w:type="dxa"/>
          </w:tcPr>
          <w:p w14:paraId="1F93C0C1" w14:textId="763C1818" w:rsidR="004F0F37" w:rsidRDefault="00400D47" w:rsidP="00C2367D">
            <w:pPr>
              <w:autoSpaceDE/>
              <w:autoSpaceDN/>
              <w:adjustRightInd/>
              <w:snapToGrid/>
              <w:spacing w:after="0"/>
              <w:rPr>
                <w:rFonts w:eastAsia="Malgun Gothic"/>
                <w:kern w:val="24"/>
                <w:sz w:val="16"/>
                <w:szCs w:val="16"/>
              </w:rPr>
            </w:pPr>
            <w:r>
              <w:rPr>
                <w:rFonts w:eastAsia="Malgun Gothic"/>
                <w:kern w:val="24"/>
                <w:sz w:val="16"/>
                <w:szCs w:val="16"/>
              </w:rPr>
              <w:t>The assumption on the probability that the LP-WUR remains in coverage</w:t>
            </w:r>
            <w:r w:rsidR="00F95AF3">
              <w:rPr>
                <w:rFonts w:eastAsia="Malgun Gothic"/>
                <w:kern w:val="24"/>
                <w:sz w:val="16"/>
                <w:szCs w:val="16"/>
              </w:rPr>
              <w:t xml:space="preserve"> for all options of Coverage_Scheme except “Option1”</w:t>
            </w:r>
            <w:r>
              <w:rPr>
                <w:rFonts w:eastAsia="Malgun Gothic"/>
                <w:kern w:val="24"/>
                <w:sz w:val="16"/>
                <w:szCs w:val="16"/>
              </w:rPr>
              <w:t>.</w:t>
            </w:r>
          </w:p>
        </w:tc>
        <w:tc>
          <w:tcPr>
            <w:tcW w:w="2340" w:type="dxa"/>
          </w:tcPr>
          <w:p w14:paraId="02567553" w14:textId="2B2B8173" w:rsidR="004F0F37" w:rsidRPr="00B50D00" w:rsidRDefault="00400D47" w:rsidP="005449D7">
            <w:pPr>
              <w:autoSpaceDE/>
              <w:autoSpaceDN/>
              <w:adjustRightInd/>
              <w:snapToGrid/>
              <w:spacing w:after="0"/>
              <w:jc w:val="center"/>
              <w:rPr>
                <w:rFonts w:eastAsia="Malgun Gothic"/>
                <w:kern w:val="24"/>
                <w:sz w:val="16"/>
                <w:szCs w:val="16"/>
              </w:rPr>
            </w:pPr>
            <w:r w:rsidRPr="00B50D00">
              <w:rPr>
                <w:rFonts w:eastAsia="Malgun Gothic"/>
                <w:kern w:val="24"/>
                <w:sz w:val="16"/>
                <w:szCs w:val="16"/>
              </w:rPr>
              <w:t>80%</w:t>
            </w:r>
          </w:p>
        </w:tc>
      </w:tr>
      <w:tr w:rsidR="00F632B5" w:rsidRPr="004D4FBB" w14:paraId="00ADA4B7" w14:textId="77777777" w:rsidTr="00C2367D">
        <w:trPr>
          <w:jc w:val="center"/>
        </w:trPr>
        <w:tc>
          <w:tcPr>
            <w:tcW w:w="1718" w:type="dxa"/>
            <w:shd w:val="clear" w:color="auto" w:fill="D9D9D9" w:themeFill="background1" w:themeFillShade="D9"/>
          </w:tcPr>
          <w:p w14:paraId="1AD36834" w14:textId="29E92242" w:rsidR="00F632B5" w:rsidRDefault="00F632B5" w:rsidP="005449D7">
            <w:pPr>
              <w:autoSpaceDE/>
              <w:autoSpaceDN/>
              <w:adjustRightInd/>
              <w:snapToGrid/>
              <w:spacing w:after="0"/>
              <w:jc w:val="center"/>
              <w:rPr>
                <w:iCs/>
                <w:kern w:val="24"/>
                <w:sz w:val="16"/>
                <w:szCs w:val="16"/>
              </w:rPr>
            </w:pPr>
            <w:r>
              <w:rPr>
                <w:iCs/>
                <w:kern w:val="24"/>
                <w:sz w:val="16"/>
                <w:szCs w:val="16"/>
              </w:rPr>
              <w:t>Group_Paging_Criteria</w:t>
            </w:r>
          </w:p>
        </w:tc>
        <w:tc>
          <w:tcPr>
            <w:tcW w:w="5117" w:type="dxa"/>
          </w:tcPr>
          <w:p w14:paraId="3B5147B7" w14:textId="40E33BC5" w:rsidR="00F632B5" w:rsidRDefault="00F632B5" w:rsidP="00C2367D">
            <w:pPr>
              <w:autoSpaceDE/>
              <w:autoSpaceDN/>
              <w:adjustRightInd/>
              <w:snapToGrid/>
              <w:spacing w:after="0"/>
              <w:rPr>
                <w:rFonts w:eastAsia="Malgun Gothic"/>
                <w:kern w:val="24"/>
                <w:sz w:val="16"/>
                <w:szCs w:val="16"/>
              </w:rPr>
            </w:pPr>
            <w:r>
              <w:rPr>
                <w:rFonts w:eastAsia="Malgun Gothic"/>
                <w:kern w:val="24"/>
                <w:sz w:val="16"/>
                <w:szCs w:val="16"/>
              </w:rPr>
              <w:t xml:space="preserve">The criteria for UE group addressed LP-WUS transmission when ‘always-on’ </w:t>
            </w:r>
            <w:r w:rsidR="002D330D">
              <w:rPr>
                <w:rFonts w:eastAsia="Malgun Gothic"/>
                <w:kern w:val="24"/>
                <w:sz w:val="16"/>
                <w:szCs w:val="16"/>
              </w:rPr>
              <w:t xml:space="preserve">(or short ‘duty-cycled’) </w:t>
            </w:r>
            <w:r>
              <w:rPr>
                <w:rFonts w:eastAsia="Malgun Gothic"/>
                <w:kern w:val="24"/>
                <w:sz w:val="16"/>
                <w:szCs w:val="16"/>
              </w:rPr>
              <w:t>monitoring is considered.</w:t>
            </w:r>
          </w:p>
        </w:tc>
        <w:tc>
          <w:tcPr>
            <w:tcW w:w="2340" w:type="dxa"/>
          </w:tcPr>
          <w:p w14:paraId="3839137E" w14:textId="135FCC88" w:rsidR="00F632B5" w:rsidRPr="00B50D00" w:rsidRDefault="00F632B5" w:rsidP="005449D7">
            <w:pPr>
              <w:autoSpaceDE/>
              <w:autoSpaceDN/>
              <w:adjustRightInd/>
              <w:snapToGrid/>
              <w:spacing w:after="0"/>
              <w:jc w:val="center"/>
              <w:rPr>
                <w:rFonts w:eastAsia="Malgun Gothic"/>
                <w:kern w:val="24"/>
                <w:sz w:val="16"/>
                <w:szCs w:val="16"/>
              </w:rPr>
            </w:pPr>
            <w:r w:rsidRPr="00B50D00">
              <w:rPr>
                <w:rFonts w:eastAsia="Malgun Gothic"/>
                <w:kern w:val="24"/>
                <w:sz w:val="16"/>
                <w:szCs w:val="16"/>
              </w:rPr>
              <w:t>“at every UE paging arrival”</w:t>
            </w:r>
          </w:p>
        </w:tc>
      </w:tr>
      <w:tr w:rsidR="00F632B5" w:rsidRPr="004D4FBB" w14:paraId="45FAA07A" w14:textId="77777777" w:rsidTr="00C2367D">
        <w:trPr>
          <w:jc w:val="center"/>
        </w:trPr>
        <w:tc>
          <w:tcPr>
            <w:tcW w:w="1718" w:type="dxa"/>
            <w:shd w:val="clear" w:color="auto" w:fill="D9D9D9" w:themeFill="background1" w:themeFillShade="D9"/>
          </w:tcPr>
          <w:p w14:paraId="474AEF15" w14:textId="2E987269" w:rsidR="005449D7" w:rsidRDefault="005449D7" w:rsidP="005449D7">
            <w:pPr>
              <w:autoSpaceDE/>
              <w:autoSpaceDN/>
              <w:adjustRightInd/>
              <w:snapToGrid/>
              <w:spacing w:after="0"/>
              <w:jc w:val="center"/>
              <w:rPr>
                <w:iCs/>
                <w:kern w:val="24"/>
                <w:sz w:val="16"/>
                <w:szCs w:val="16"/>
              </w:rPr>
            </w:pPr>
            <w:r>
              <w:rPr>
                <w:iCs/>
                <w:kern w:val="24"/>
                <w:sz w:val="16"/>
                <w:szCs w:val="16"/>
              </w:rPr>
              <w:t>Meas_Option</w:t>
            </w:r>
          </w:p>
        </w:tc>
        <w:tc>
          <w:tcPr>
            <w:tcW w:w="5117" w:type="dxa"/>
          </w:tcPr>
          <w:p w14:paraId="20C2C68E" w14:textId="36A8B563" w:rsidR="005449D7" w:rsidRDefault="0071668A" w:rsidP="00C2367D">
            <w:pPr>
              <w:autoSpaceDE/>
              <w:autoSpaceDN/>
              <w:adjustRightInd/>
              <w:snapToGrid/>
              <w:spacing w:after="0"/>
              <w:rPr>
                <w:rFonts w:eastAsia="Malgun Gothic"/>
                <w:kern w:val="24"/>
                <w:sz w:val="16"/>
                <w:szCs w:val="16"/>
              </w:rPr>
            </w:pPr>
            <w:r>
              <w:rPr>
                <w:rFonts w:eastAsia="Malgun Gothic"/>
                <w:kern w:val="24"/>
                <w:sz w:val="16"/>
                <w:szCs w:val="16"/>
              </w:rPr>
              <w:t>The RRM measurement option</w:t>
            </w:r>
            <w:r w:rsidR="00317B0E">
              <w:rPr>
                <w:rFonts w:eastAsia="Malgun Gothic"/>
                <w:kern w:val="24"/>
                <w:sz w:val="16"/>
                <w:szCs w:val="16"/>
              </w:rPr>
              <w:t>s</w:t>
            </w:r>
            <w:r>
              <w:rPr>
                <w:rFonts w:eastAsia="Malgun Gothic"/>
                <w:kern w:val="24"/>
                <w:sz w:val="16"/>
                <w:szCs w:val="16"/>
              </w:rPr>
              <w:t xml:space="preserve"> as defined in </w:t>
            </w:r>
            <w:r w:rsidR="00E158CA" w:rsidRPr="00C2367D">
              <w:rPr>
                <w:rFonts w:eastAsia="Malgun Gothic"/>
                <w:kern w:val="24"/>
                <w:sz w:val="16"/>
                <w:szCs w:val="16"/>
                <w:shd w:val="clear" w:color="auto" w:fill="BFBFBF" w:themeFill="background1" w:themeFillShade="BF"/>
              </w:rPr>
              <w:fldChar w:fldCharType="begin"/>
            </w:r>
            <w:r w:rsidR="00E158CA" w:rsidRPr="00C2367D">
              <w:rPr>
                <w:rFonts w:eastAsia="Malgun Gothic"/>
                <w:kern w:val="24"/>
                <w:sz w:val="16"/>
                <w:szCs w:val="16"/>
                <w:shd w:val="clear" w:color="auto" w:fill="BFBFBF" w:themeFill="background1" w:themeFillShade="BF"/>
              </w:rPr>
              <w:instrText xml:space="preserve"> REF _Ref117842583 \h </w:instrText>
            </w:r>
            <w:r w:rsidR="00E158CA">
              <w:rPr>
                <w:rFonts w:eastAsia="Malgun Gothic"/>
                <w:kern w:val="24"/>
                <w:sz w:val="16"/>
                <w:szCs w:val="16"/>
                <w:shd w:val="clear" w:color="auto" w:fill="BFBFBF" w:themeFill="background1" w:themeFillShade="BF"/>
              </w:rPr>
              <w:instrText xml:space="preserve"> \* MERGEFORMAT </w:instrText>
            </w:r>
            <w:r w:rsidR="00E158CA" w:rsidRPr="00C2367D">
              <w:rPr>
                <w:rFonts w:eastAsia="Malgun Gothic"/>
                <w:kern w:val="24"/>
                <w:sz w:val="16"/>
                <w:szCs w:val="16"/>
                <w:shd w:val="clear" w:color="auto" w:fill="BFBFBF" w:themeFill="background1" w:themeFillShade="BF"/>
              </w:rPr>
            </w:r>
            <w:r w:rsidR="00E158CA" w:rsidRPr="00C2367D">
              <w:rPr>
                <w:rFonts w:eastAsia="Malgun Gothic"/>
                <w:kern w:val="24"/>
                <w:sz w:val="16"/>
                <w:szCs w:val="16"/>
                <w:shd w:val="clear" w:color="auto" w:fill="BFBFBF" w:themeFill="background1" w:themeFillShade="BF"/>
              </w:rPr>
              <w:fldChar w:fldCharType="separate"/>
            </w:r>
            <w:r w:rsidR="006A0867" w:rsidRPr="00A5099B">
              <w:rPr>
                <w:rFonts w:eastAsia="Malgun Gothic"/>
                <w:kern w:val="24"/>
                <w:sz w:val="16"/>
                <w:szCs w:val="16"/>
                <w:shd w:val="clear" w:color="auto" w:fill="BFBFBF" w:themeFill="background1" w:themeFillShade="BF"/>
              </w:rPr>
              <w:t>Proposal 6</w:t>
            </w:r>
            <w:r w:rsidR="00E158CA" w:rsidRPr="00C2367D">
              <w:rPr>
                <w:rFonts w:eastAsia="Malgun Gothic"/>
                <w:kern w:val="24"/>
                <w:sz w:val="16"/>
                <w:szCs w:val="16"/>
                <w:shd w:val="clear" w:color="auto" w:fill="BFBFBF" w:themeFill="background1" w:themeFillShade="BF"/>
              </w:rPr>
              <w:fldChar w:fldCharType="end"/>
            </w:r>
            <w:r w:rsidR="00317B0E">
              <w:rPr>
                <w:rFonts w:eastAsia="Malgun Gothic"/>
                <w:kern w:val="24"/>
                <w:sz w:val="16"/>
                <w:szCs w:val="16"/>
              </w:rPr>
              <w:t xml:space="preserve">, e.g., “Option1” refers to </w:t>
            </w:r>
            <w:r w:rsidR="00317B0E" w:rsidRPr="00317B0E">
              <w:rPr>
                <w:rFonts w:eastAsia="Malgun Gothic"/>
                <w:kern w:val="24"/>
                <w:sz w:val="16"/>
                <w:szCs w:val="16"/>
              </w:rPr>
              <w:t>MR perform</w:t>
            </w:r>
            <w:r w:rsidR="00317B0E">
              <w:rPr>
                <w:rFonts w:eastAsia="Malgun Gothic"/>
                <w:kern w:val="24"/>
                <w:sz w:val="16"/>
                <w:szCs w:val="16"/>
              </w:rPr>
              <w:t>ing</w:t>
            </w:r>
            <w:r w:rsidR="00317B0E" w:rsidRPr="00317B0E">
              <w:rPr>
                <w:rFonts w:eastAsia="Malgun Gothic"/>
                <w:kern w:val="24"/>
                <w:sz w:val="16"/>
                <w:szCs w:val="16"/>
              </w:rPr>
              <w:t xml:space="preserve"> serving cell </w:t>
            </w:r>
            <w:r w:rsidR="00317B0E">
              <w:rPr>
                <w:rFonts w:eastAsia="Malgun Gothic"/>
                <w:kern w:val="24"/>
                <w:sz w:val="16"/>
                <w:szCs w:val="16"/>
              </w:rPr>
              <w:t>&amp;</w:t>
            </w:r>
            <w:r w:rsidR="00317B0E" w:rsidRPr="00317B0E">
              <w:rPr>
                <w:rFonts w:eastAsia="Malgun Gothic"/>
                <w:kern w:val="24"/>
                <w:sz w:val="16"/>
                <w:szCs w:val="16"/>
              </w:rPr>
              <w:t xml:space="preserve"> intra/inter-frequency measurements.</w:t>
            </w:r>
          </w:p>
        </w:tc>
        <w:tc>
          <w:tcPr>
            <w:tcW w:w="2340" w:type="dxa"/>
          </w:tcPr>
          <w:p w14:paraId="6B480BD3" w14:textId="07655B95" w:rsidR="005449D7" w:rsidRPr="00B50D00" w:rsidRDefault="0071668A" w:rsidP="005449D7">
            <w:pPr>
              <w:autoSpaceDE/>
              <w:autoSpaceDN/>
              <w:adjustRightInd/>
              <w:snapToGrid/>
              <w:spacing w:after="0"/>
              <w:jc w:val="center"/>
              <w:rPr>
                <w:rFonts w:eastAsia="Malgun Gothic"/>
                <w:kern w:val="24"/>
                <w:sz w:val="16"/>
                <w:szCs w:val="16"/>
              </w:rPr>
            </w:pPr>
            <w:r w:rsidRPr="00B50D00">
              <w:rPr>
                <w:rFonts w:eastAsia="Malgun Gothic"/>
                <w:kern w:val="24"/>
                <w:sz w:val="16"/>
                <w:szCs w:val="16"/>
              </w:rPr>
              <w:t>“Option1”</w:t>
            </w:r>
          </w:p>
        </w:tc>
      </w:tr>
      <w:tr w:rsidR="00F632B5" w:rsidRPr="004D4FBB" w14:paraId="3D7D52DE" w14:textId="77777777" w:rsidTr="00C2367D">
        <w:trPr>
          <w:jc w:val="center"/>
        </w:trPr>
        <w:tc>
          <w:tcPr>
            <w:tcW w:w="1718" w:type="dxa"/>
            <w:shd w:val="clear" w:color="auto" w:fill="D9D9D9" w:themeFill="background1" w:themeFillShade="D9"/>
          </w:tcPr>
          <w:p w14:paraId="5D7BC505" w14:textId="26C73FB3" w:rsidR="005449D7" w:rsidRDefault="005449D7" w:rsidP="005449D7">
            <w:pPr>
              <w:autoSpaceDE/>
              <w:autoSpaceDN/>
              <w:adjustRightInd/>
              <w:snapToGrid/>
              <w:spacing w:after="0"/>
              <w:jc w:val="center"/>
              <w:rPr>
                <w:iCs/>
                <w:kern w:val="24"/>
                <w:sz w:val="16"/>
                <w:szCs w:val="16"/>
              </w:rPr>
            </w:pPr>
            <w:r>
              <w:rPr>
                <w:iCs/>
                <w:kern w:val="24"/>
                <w:sz w:val="16"/>
                <w:szCs w:val="16"/>
              </w:rPr>
              <w:t>MR_Meas_Config</w:t>
            </w:r>
          </w:p>
        </w:tc>
        <w:tc>
          <w:tcPr>
            <w:tcW w:w="5117" w:type="dxa"/>
          </w:tcPr>
          <w:p w14:paraId="70422688" w14:textId="12DB13B1" w:rsidR="005449D7" w:rsidRDefault="005449D7" w:rsidP="00C2367D">
            <w:pPr>
              <w:autoSpaceDE/>
              <w:autoSpaceDN/>
              <w:adjustRightInd/>
              <w:snapToGrid/>
              <w:spacing w:after="0"/>
              <w:rPr>
                <w:rFonts w:eastAsia="Malgun Gothic"/>
                <w:kern w:val="24"/>
                <w:sz w:val="16"/>
                <w:szCs w:val="16"/>
              </w:rPr>
            </w:pPr>
            <w:r>
              <w:rPr>
                <w:rFonts w:eastAsia="Malgun Gothic"/>
                <w:kern w:val="24"/>
                <w:sz w:val="16"/>
                <w:szCs w:val="16"/>
              </w:rPr>
              <w:t>eDRX cycle (B_meas) and number of DRX cycles (M) per PTW [B_meas, M]</w:t>
            </w:r>
            <w:r w:rsidR="0071668A">
              <w:rPr>
                <w:rFonts w:eastAsia="Malgun Gothic"/>
                <w:kern w:val="24"/>
                <w:sz w:val="16"/>
                <w:szCs w:val="16"/>
              </w:rPr>
              <w:t xml:space="preserve"> considered by the MR for RRM measurement purposes only when LP-WUR is monitoring for LP-WUS.</w:t>
            </w:r>
          </w:p>
        </w:tc>
        <w:tc>
          <w:tcPr>
            <w:tcW w:w="2340" w:type="dxa"/>
          </w:tcPr>
          <w:p w14:paraId="34CD27D1" w14:textId="7E9348AB" w:rsidR="005449D7" w:rsidRPr="00B50D00" w:rsidRDefault="005449D7" w:rsidP="005449D7">
            <w:pPr>
              <w:autoSpaceDE/>
              <w:autoSpaceDN/>
              <w:adjustRightInd/>
              <w:snapToGrid/>
              <w:spacing w:after="0"/>
              <w:jc w:val="center"/>
              <w:rPr>
                <w:rFonts w:eastAsia="Malgun Gothic"/>
                <w:kern w:val="24"/>
                <w:sz w:val="16"/>
                <w:szCs w:val="16"/>
              </w:rPr>
            </w:pPr>
            <w:r w:rsidRPr="00B50D00">
              <w:rPr>
                <w:rFonts w:eastAsia="Malgun Gothic"/>
                <w:kern w:val="24"/>
                <w:sz w:val="16"/>
                <w:szCs w:val="16"/>
              </w:rPr>
              <w:t>[</w:t>
            </w:r>
            <w:r w:rsidR="00400D47" w:rsidRPr="00B50D00">
              <w:rPr>
                <w:rFonts w:eastAsia="Malgun Gothic"/>
                <w:kern w:val="24"/>
                <w:sz w:val="16"/>
                <w:szCs w:val="16"/>
              </w:rPr>
              <w:t>61.44</w:t>
            </w:r>
            <w:r w:rsidR="0071668A" w:rsidRPr="00B50D00">
              <w:rPr>
                <w:rFonts w:eastAsia="Malgun Gothic"/>
                <w:kern w:val="24"/>
                <w:sz w:val="16"/>
                <w:szCs w:val="16"/>
              </w:rPr>
              <w:t>s, 4 cycles</w:t>
            </w:r>
            <w:r w:rsidRPr="00B50D00">
              <w:rPr>
                <w:rFonts w:eastAsia="Malgun Gothic"/>
                <w:kern w:val="24"/>
                <w:sz w:val="16"/>
                <w:szCs w:val="16"/>
              </w:rPr>
              <w:t>]</w:t>
            </w:r>
          </w:p>
        </w:tc>
      </w:tr>
      <w:tr w:rsidR="004F0F37" w:rsidRPr="004D4FBB" w14:paraId="34970BEB" w14:textId="77777777" w:rsidTr="00C2367D">
        <w:trPr>
          <w:jc w:val="center"/>
        </w:trPr>
        <w:tc>
          <w:tcPr>
            <w:tcW w:w="1718" w:type="dxa"/>
            <w:shd w:val="clear" w:color="auto" w:fill="D9D9D9" w:themeFill="background1" w:themeFillShade="D9"/>
          </w:tcPr>
          <w:p w14:paraId="25547B61" w14:textId="023EBC04" w:rsidR="004F0F37" w:rsidRDefault="00000000" w:rsidP="005449D7">
            <w:pPr>
              <w:autoSpaceDE/>
              <w:autoSpaceDN/>
              <w:adjustRightInd/>
              <w:snapToGrid/>
              <w:spacing w:after="0"/>
              <w:jc w:val="center"/>
              <w:rPr>
                <w:iCs/>
                <w:kern w:val="24"/>
                <w:sz w:val="16"/>
                <w:szCs w:val="16"/>
              </w:rPr>
            </w:pPr>
            <m:oMathPara>
              <m:oMath>
                <m:sSub>
                  <m:sSubPr>
                    <m:ctrlPr>
                      <w:rPr>
                        <w:rFonts w:ascii="Cambria Math" w:hAnsi="Cambria Math"/>
                        <w:i/>
                        <w:iCs/>
                        <w:kern w:val="24"/>
                        <w:sz w:val="16"/>
                        <w:szCs w:val="16"/>
                      </w:rPr>
                    </m:ctrlPr>
                  </m:sSubPr>
                  <m:e>
                    <m:r>
                      <w:rPr>
                        <w:rFonts w:ascii="Cambria Math" w:hAnsi="Cambria Math"/>
                        <w:kern w:val="24"/>
                        <w:sz w:val="16"/>
                        <w:szCs w:val="16"/>
                      </w:rPr>
                      <m:t>R</m:t>
                    </m:r>
                  </m:e>
                  <m:sub>
                    <m:r>
                      <w:rPr>
                        <w:rFonts w:ascii="Cambria Math" w:hAnsi="Cambria Math"/>
                        <w:kern w:val="24"/>
                        <w:sz w:val="16"/>
                        <w:szCs w:val="16"/>
                      </w:rPr>
                      <m:t>E</m:t>
                    </m:r>
                  </m:sub>
                </m:sSub>
              </m:oMath>
            </m:oMathPara>
          </w:p>
        </w:tc>
        <w:tc>
          <w:tcPr>
            <w:tcW w:w="5117" w:type="dxa"/>
          </w:tcPr>
          <w:p w14:paraId="350E08F0" w14:textId="50111992" w:rsidR="004F0F37" w:rsidRDefault="004F0F37" w:rsidP="00C2367D">
            <w:pPr>
              <w:autoSpaceDE/>
              <w:autoSpaceDN/>
              <w:adjustRightInd/>
              <w:snapToGrid/>
              <w:spacing w:after="0"/>
              <w:rPr>
                <w:rFonts w:eastAsia="Malgun Gothic"/>
                <w:kern w:val="24"/>
                <w:sz w:val="16"/>
                <w:szCs w:val="16"/>
              </w:rPr>
            </w:pPr>
            <w:r w:rsidRPr="00B763CD">
              <w:rPr>
                <w:rFonts w:eastAsia="Times New Roman"/>
                <w:sz w:val="16"/>
                <w:szCs w:val="16"/>
              </w:rPr>
              <w:t xml:space="preserve">Per UE paging rate within duration </w:t>
            </w:r>
            <m:oMath>
              <m:r>
                <w:rPr>
                  <w:rFonts w:ascii="Cambria Math" w:eastAsia="Times New Roman" w:hAnsi="Cambria Math"/>
                  <w:sz w:val="16"/>
                  <w:szCs w:val="16"/>
                </w:rPr>
                <m:t>Y=1</m:t>
              </m:r>
            </m:oMath>
            <w:r>
              <w:rPr>
                <w:rFonts w:eastAsia="Times New Roman"/>
                <w:sz w:val="16"/>
                <w:szCs w:val="16"/>
              </w:rPr>
              <w:t xml:space="preserve"> second.</w:t>
            </w:r>
          </w:p>
        </w:tc>
        <w:tc>
          <w:tcPr>
            <w:tcW w:w="2340" w:type="dxa"/>
          </w:tcPr>
          <w:p w14:paraId="7679AAB6" w14:textId="40348A95" w:rsidR="004F0F37" w:rsidRPr="00B50D00" w:rsidRDefault="00000000" w:rsidP="005449D7">
            <w:pPr>
              <w:autoSpaceDE/>
              <w:autoSpaceDN/>
              <w:adjustRightInd/>
              <w:snapToGrid/>
              <w:spacing w:after="0"/>
              <w:jc w:val="center"/>
              <w:rPr>
                <w:rFonts w:eastAsia="Malgun Gothic"/>
                <w:kern w:val="24"/>
                <w:sz w:val="16"/>
                <w:szCs w:val="16"/>
              </w:rPr>
            </w:pPr>
            <m:oMathPara>
              <m:oMath>
                <m:d>
                  <m:dPr>
                    <m:begChr m:val="{"/>
                    <m:endChr m:val="}"/>
                    <m:ctrlPr>
                      <w:rPr>
                        <w:rFonts w:ascii="Cambria Math" w:eastAsia="Malgun Gothic" w:hAnsi="Cambria Math"/>
                        <w:i/>
                        <w:kern w:val="24"/>
                        <w:sz w:val="16"/>
                        <w:szCs w:val="16"/>
                      </w:rPr>
                    </m:ctrlPr>
                  </m:dPr>
                  <m:e>
                    <m:r>
                      <w:rPr>
                        <w:rFonts w:ascii="Cambria Math" w:eastAsia="Malgun Gothic" w:hAnsi="Cambria Math"/>
                        <w:kern w:val="24"/>
                        <w:sz w:val="16"/>
                        <w:szCs w:val="16"/>
                      </w:rPr>
                      <m:t>1%, 0.1%, 0.01%, 0.001%</m:t>
                    </m:r>
                  </m:e>
                </m:d>
              </m:oMath>
            </m:oMathPara>
          </w:p>
        </w:tc>
      </w:tr>
    </w:tbl>
    <w:p w14:paraId="259AA50B" w14:textId="75DB68FA" w:rsidR="000B6D34" w:rsidRDefault="000B6D34" w:rsidP="004F2039"/>
    <w:p w14:paraId="22116ABD" w14:textId="1105619A" w:rsidR="00207989" w:rsidRDefault="00207989" w:rsidP="00207989">
      <w:pPr>
        <w:pStyle w:val="Heading4"/>
      </w:pPr>
      <w:r>
        <w:t>Results for “always-on” Monitoring</w:t>
      </w:r>
    </w:p>
    <w:p w14:paraId="06614C2D" w14:textId="11AD7322" w:rsidR="00D47DD7" w:rsidRDefault="00D47DD7" w:rsidP="00D47DD7">
      <w:r>
        <w:t xml:space="preserve">In this section, results for ‘always-on’ LP-WUS monitoring are presented where the assumptions in </w:t>
      </w:r>
      <w:r>
        <w:fldChar w:fldCharType="begin"/>
      </w:r>
      <w:r>
        <w:instrText xml:space="preserve"> REF _Ref117773755 \h </w:instrText>
      </w:r>
      <w:r>
        <w:fldChar w:fldCharType="separate"/>
      </w:r>
      <w:r w:rsidR="006A0867" w:rsidRPr="004D4FBB">
        <w:t xml:space="preserve">Table </w:t>
      </w:r>
      <w:r w:rsidR="006A0867">
        <w:rPr>
          <w:noProof/>
        </w:rPr>
        <w:t>5</w:t>
      </w:r>
      <w:r>
        <w:fldChar w:fldCharType="end"/>
      </w:r>
      <w:r>
        <w:t xml:space="preserve"> are considered for the two cases when the LP-WUS is carrying a ‘UE ID’ and a ‘UE group ID’.</w:t>
      </w:r>
    </w:p>
    <w:p w14:paraId="599BCAE0" w14:textId="62C65FDA" w:rsidR="00271585" w:rsidRDefault="00271585" w:rsidP="00271585">
      <w:r>
        <w:t xml:space="preserve">Latency, according to </w:t>
      </w:r>
      <w:r w:rsidRPr="00597144">
        <w:rPr>
          <w:b/>
          <w:bCs/>
          <w:i/>
          <w:iCs/>
        </w:rPr>
        <w:t>Latency_Definition (1)</w:t>
      </w:r>
      <w:r>
        <w:t xml:space="preserve"> and </w:t>
      </w:r>
      <w:r w:rsidRPr="00597144">
        <w:rPr>
          <w:b/>
          <w:bCs/>
          <w:i/>
          <w:iCs/>
        </w:rPr>
        <w:t>(</w:t>
      </w:r>
      <w:r w:rsidR="00272512">
        <w:rPr>
          <w:b/>
          <w:bCs/>
          <w:i/>
          <w:iCs/>
        </w:rPr>
        <w:t>2</w:t>
      </w:r>
      <w:r w:rsidRPr="00597144">
        <w:rPr>
          <w:b/>
          <w:bCs/>
          <w:i/>
          <w:iCs/>
        </w:rPr>
        <w:t>)</w:t>
      </w:r>
      <w:r>
        <w:rPr>
          <w:b/>
          <w:bCs/>
          <w:i/>
          <w:iCs/>
        </w:rPr>
        <w:t xml:space="preserve"> </w:t>
      </w:r>
      <w:r w:rsidRPr="00597144">
        <w:t xml:space="preserve">and </w:t>
      </w:r>
      <w:r>
        <w:t xml:space="preserve">under ‘always-on’ monitoring mode, is evaluated in </w:t>
      </w:r>
      <w:r>
        <w:fldChar w:fldCharType="begin"/>
      </w:r>
      <w:r>
        <w:instrText xml:space="preserve"> REF _Ref117842988 \h </w:instrText>
      </w:r>
      <w:r>
        <w:fldChar w:fldCharType="separate"/>
      </w:r>
      <w:r w:rsidR="006A0867">
        <w:t xml:space="preserve">Table </w:t>
      </w:r>
      <w:r w:rsidR="006A0867">
        <w:rPr>
          <w:noProof/>
        </w:rPr>
        <w:t>6</w:t>
      </w:r>
      <w:r>
        <w:fldChar w:fldCharType="end"/>
      </w:r>
      <w:r>
        <w:t xml:space="preserve">, where LP-WUS latency is shown to be close to that of the DRX power saving scheme, and to result in a reduction of ~98% compared to eDRX power saving scheme when </w:t>
      </w:r>
      <w:r w:rsidRPr="00597144">
        <w:rPr>
          <w:b/>
          <w:bCs/>
          <w:i/>
          <w:iCs/>
        </w:rPr>
        <w:t>Latency_Definition (</w:t>
      </w:r>
      <w:r w:rsidR="00272512">
        <w:rPr>
          <w:b/>
          <w:bCs/>
          <w:i/>
          <w:iCs/>
        </w:rPr>
        <w:t>1</w:t>
      </w:r>
      <w:r w:rsidRPr="00597144">
        <w:rPr>
          <w:b/>
          <w:bCs/>
          <w:i/>
          <w:iCs/>
        </w:rPr>
        <w:t>)</w:t>
      </w:r>
      <w:r>
        <w:t xml:space="preserve"> is used, i.e., LP-WUS is carrying ‘UE ID’. On the other hand, LP-WUS latency is shown to exceed twice that of the DRX power saving scheme, but result in a reduction of ~94% compared to eDRX power saving scheme when </w:t>
      </w:r>
      <w:r w:rsidRPr="00597144">
        <w:rPr>
          <w:b/>
          <w:bCs/>
          <w:i/>
          <w:iCs/>
        </w:rPr>
        <w:t>Latency_Definition (</w:t>
      </w:r>
      <w:r w:rsidR="00272512">
        <w:rPr>
          <w:b/>
          <w:bCs/>
          <w:i/>
          <w:iCs/>
        </w:rPr>
        <w:t>2</w:t>
      </w:r>
      <w:r w:rsidRPr="00597144">
        <w:rPr>
          <w:b/>
          <w:bCs/>
          <w:i/>
          <w:iCs/>
        </w:rPr>
        <w:t>)</w:t>
      </w:r>
      <w:r>
        <w:t xml:space="preserve"> is used, i.e., LP-WUS is carrying ‘UE group ID’.</w:t>
      </w:r>
    </w:p>
    <w:p w14:paraId="48C2EA83" w14:textId="77777777" w:rsidR="00271585" w:rsidRDefault="00271585" w:rsidP="00271585"/>
    <w:p w14:paraId="78AB7615" w14:textId="7C4BA5B3" w:rsidR="00271585" w:rsidRPr="004D4FBB" w:rsidRDefault="00271585" w:rsidP="00271585">
      <w:pPr>
        <w:pStyle w:val="Caption"/>
      </w:pPr>
      <w:bookmarkStart w:id="39" w:name="_Ref117842988"/>
      <w:r>
        <w:t xml:space="preserve">Table </w:t>
      </w:r>
      <w:fldSimple w:instr=" SEQ Table \* ARABIC ">
        <w:r w:rsidR="006A0867">
          <w:rPr>
            <w:noProof/>
          </w:rPr>
          <w:t>6</w:t>
        </w:r>
      </w:fldSimple>
      <w:bookmarkEnd w:id="39"/>
      <w:r w:rsidRPr="004D4FBB">
        <w:t>: Latency % Reduction/Increase of LP-WUS</w:t>
      </w:r>
      <w:r>
        <w:t xml:space="preserve"> (‘UE ID’, ‘UE group ID’, ‘always-on’)</w:t>
      </w:r>
      <w:r w:rsidRPr="004D4FBB">
        <w:t xml:space="preserve"> Compared to DRX/eDRX schemes.</w:t>
      </w:r>
    </w:p>
    <w:tbl>
      <w:tblPr>
        <w:tblStyle w:val="TableGrid"/>
        <w:tblW w:w="7015" w:type="dxa"/>
        <w:jc w:val="center"/>
        <w:tblLook w:val="0420" w:firstRow="1" w:lastRow="0" w:firstColumn="0" w:lastColumn="0" w:noHBand="0" w:noVBand="1"/>
      </w:tblPr>
      <w:tblGrid>
        <w:gridCol w:w="1075"/>
        <w:gridCol w:w="990"/>
        <w:gridCol w:w="898"/>
        <w:gridCol w:w="817"/>
        <w:gridCol w:w="1435"/>
        <w:gridCol w:w="1800"/>
      </w:tblGrid>
      <w:tr w:rsidR="00271585" w:rsidRPr="004D4FBB" w14:paraId="7BDA3F15" w14:textId="77777777" w:rsidTr="00C2367D">
        <w:trPr>
          <w:jc w:val="center"/>
        </w:trPr>
        <w:tc>
          <w:tcPr>
            <w:tcW w:w="2065" w:type="dxa"/>
            <w:gridSpan w:val="2"/>
            <w:shd w:val="clear" w:color="auto" w:fill="D9D9D9" w:themeFill="background1" w:themeFillShade="D9"/>
            <w:vAlign w:val="center"/>
          </w:tcPr>
          <w:p w14:paraId="64DE034E" w14:textId="77777777" w:rsidR="00271585" w:rsidRPr="004D4FBB" w:rsidRDefault="00271585" w:rsidP="00923078">
            <w:pPr>
              <w:autoSpaceDE/>
              <w:autoSpaceDN/>
              <w:adjustRightInd/>
              <w:snapToGrid/>
              <w:spacing w:after="0"/>
              <w:jc w:val="center"/>
              <w:rPr>
                <w:rFonts w:eastAsia="Times New Roman"/>
                <w:sz w:val="16"/>
                <w:szCs w:val="16"/>
              </w:rPr>
            </w:pPr>
            <w:r w:rsidRPr="004D4FBB">
              <w:rPr>
                <w:rFonts w:eastAsia="Times New Roman"/>
                <w:b/>
                <w:bCs/>
                <w:sz w:val="16"/>
                <w:szCs w:val="16"/>
              </w:rPr>
              <w:t>Power Saving Scheme</w:t>
            </w:r>
          </w:p>
        </w:tc>
        <w:tc>
          <w:tcPr>
            <w:tcW w:w="1715" w:type="dxa"/>
            <w:gridSpan w:val="2"/>
            <w:shd w:val="clear" w:color="auto" w:fill="D9D9D9" w:themeFill="background1" w:themeFillShade="D9"/>
          </w:tcPr>
          <w:p w14:paraId="3431B4F5" w14:textId="77777777" w:rsidR="00271585" w:rsidRPr="004D4FBB" w:rsidRDefault="00271585" w:rsidP="00923078">
            <w:pPr>
              <w:autoSpaceDE/>
              <w:autoSpaceDN/>
              <w:adjustRightInd/>
              <w:snapToGrid/>
              <w:spacing w:after="0"/>
              <w:jc w:val="center"/>
              <w:rPr>
                <w:rFonts w:eastAsia="Times New Roman"/>
                <w:sz w:val="16"/>
                <w:szCs w:val="16"/>
              </w:rPr>
            </w:pPr>
            <w:r w:rsidRPr="004D4FBB">
              <w:rPr>
                <w:rFonts w:eastAsia="Times New Roman"/>
                <w:sz w:val="16"/>
                <w:szCs w:val="16"/>
              </w:rPr>
              <w:t>Latency [s]</w:t>
            </w:r>
          </w:p>
        </w:tc>
        <w:tc>
          <w:tcPr>
            <w:tcW w:w="1435" w:type="dxa"/>
            <w:shd w:val="clear" w:color="auto" w:fill="D9D9D9" w:themeFill="background1" w:themeFillShade="D9"/>
          </w:tcPr>
          <w:p w14:paraId="71F7EAE0" w14:textId="77777777" w:rsidR="00271585" w:rsidRPr="004D4FBB" w:rsidRDefault="00271585" w:rsidP="00923078">
            <w:pPr>
              <w:autoSpaceDE/>
              <w:autoSpaceDN/>
              <w:adjustRightInd/>
              <w:snapToGrid/>
              <w:spacing w:after="0"/>
              <w:jc w:val="center"/>
              <w:rPr>
                <w:rFonts w:eastAsia="Times New Roman"/>
                <w:sz w:val="16"/>
                <w:szCs w:val="16"/>
              </w:rPr>
            </w:pPr>
            <w:r w:rsidRPr="004D4FBB">
              <w:rPr>
                <w:rFonts w:eastAsia="Times New Roman"/>
                <w:sz w:val="16"/>
                <w:szCs w:val="16"/>
                <w:vertAlign w:val="superscript"/>
              </w:rPr>
              <w:t>1</w:t>
            </w:r>
            <w:r w:rsidRPr="004D4FBB">
              <w:rPr>
                <w:rFonts w:eastAsia="Times New Roman"/>
                <w:sz w:val="16"/>
                <w:szCs w:val="16"/>
              </w:rPr>
              <w:t>Reduction (+) / Increase (-) [%]</w:t>
            </w:r>
          </w:p>
        </w:tc>
        <w:tc>
          <w:tcPr>
            <w:tcW w:w="1800" w:type="dxa"/>
            <w:shd w:val="clear" w:color="auto" w:fill="D9D9D9" w:themeFill="background1" w:themeFillShade="D9"/>
          </w:tcPr>
          <w:p w14:paraId="4EFA8557" w14:textId="77777777" w:rsidR="00271585" w:rsidRPr="004D4FBB" w:rsidRDefault="00271585" w:rsidP="00923078">
            <w:pPr>
              <w:autoSpaceDE/>
              <w:autoSpaceDN/>
              <w:adjustRightInd/>
              <w:snapToGrid/>
              <w:spacing w:after="0"/>
              <w:jc w:val="center"/>
              <w:rPr>
                <w:rFonts w:eastAsia="Times New Roman"/>
                <w:sz w:val="16"/>
                <w:szCs w:val="16"/>
              </w:rPr>
            </w:pPr>
            <w:r w:rsidRPr="004D4FBB">
              <w:rPr>
                <w:rFonts w:eastAsia="Times New Roman"/>
                <w:sz w:val="16"/>
                <w:szCs w:val="16"/>
                <w:vertAlign w:val="superscript"/>
              </w:rPr>
              <w:t>2</w:t>
            </w:r>
            <w:r w:rsidRPr="004D4FBB">
              <w:rPr>
                <w:rFonts w:eastAsia="Times New Roman"/>
                <w:sz w:val="16"/>
                <w:szCs w:val="16"/>
              </w:rPr>
              <w:t>Reduction (+) / Increase (-) [%]</w:t>
            </w:r>
          </w:p>
        </w:tc>
      </w:tr>
      <w:tr w:rsidR="00271585" w:rsidRPr="004D4FBB" w14:paraId="7D586B34" w14:textId="77777777" w:rsidTr="00C2367D">
        <w:trPr>
          <w:jc w:val="center"/>
        </w:trPr>
        <w:tc>
          <w:tcPr>
            <w:tcW w:w="1075" w:type="dxa"/>
            <w:shd w:val="clear" w:color="auto" w:fill="D9D9D9" w:themeFill="background1" w:themeFillShade="D9"/>
            <w:vAlign w:val="center"/>
          </w:tcPr>
          <w:p w14:paraId="7EB2F8B8" w14:textId="77777777" w:rsidR="00271585" w:rsidRPr="008D5141" w:rsidRDefault="00271585" w:rsidP="00923078">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990" w:type="dxa"/>
            <w:shd w:val="clear" w:color="auto" w:fill="D9D9D9" w:themeFill="background1" w:themeFillShade="D9"/>
            <w:vAlign w:val="center"/>
          </w:tcPr>
          <w:p w14:paraId="32FCA0DB" w14:textId="77777777" w:rsidR="00271585" w:rsidRPr="004D4FBB" w:rsidRDefault="00271585" w:rsidP="00923078">
            <w:pPr>
              <w:autoSpaceDE/>
              <w:autoSpaceDN/>
              <w:adjustRightInd/>
              <w:snapToGrid/>
              <w:spacing w:after="0"/>
              <w:jc w:val="center"/>
              <w:rPr>
                <w:rFonts w:eastAsia="Times New Roman"/>
                <w:sz w:val="16"/>
                <w:szCs w:val="16"/>
              </w:rPr>
            </w:pPr>
            <w:r w:rsidRPr="004D4FBB">
              <w:rPr>
                <w:rFonts w:eastAsia="Times New Roman"/>
                <w:sz w:val="16"/>
                <w:szCs w:val="16"/>
              </w:rPr>
              <w:t>-</w:t>
            </w:r>
          </w:p>
        </w:tc>
        <w:tc>
          <w:tcPr>
            <w:tcW w:w="898" w:type="dxa"/>
            <w:vAlign w:val="center"/>
          </w:tcPr>
          <w:p w14:paraId="20B3CEB2" w14:textId="77777777" w:rsidR="00271585" w:rsidRPr="008D5141" w:rsidRDefault="00271585" w:rsidP="00923078">
            <w:pPr>
              <w:autoSpaceDE/>
              <w:autoSpaceDN/>
              <w:adjustRightInd/>
              <w:snapToGrid/>
              <w:spacing w:after="0"/>
              <w:jc w:val="center"/>
              <w:rPr>
                <w:rFonts w:eastAsia="Times New Roman"/>
                <w:sz w:val="16"/>
                <w:szCs w:val="16"/>
              </w:rPr>
            </w:pPr>
            <w:r w:rsidRPr="004D4FBB">
              <w:rPr>
                <w:rFonts w:eastAsia="Times New Roman"/>
                <w:sz w:val="16"/>
                <w:szCs w:val="16"/>
                <w:vertAlign w:val="superscript"/>
              </w:rPr>
              <w:t>1</w:t>
            </w:r>
            <w:r>
              <w:rPr>
                <w:rFonts w:eastAsia="Times New Roman"/>
                <w:sz w:val="16"/>
                <w:szCs w:val="16"/>
              </w:rPr>
              <w:t>1.53</w:t>
            </w:r>
          </w:p>
        </w:tc>
        <w:tc>
          <w:tcPr>
            <w:tcW w:w="817" w:type="dxa"/>
            <w:vAlign w:val="center"/>
          </w:tcPr>
          <w:p w14:paraId="2D0D540A" w14:textId="77777777" w:rsidR="00271585" w:rsidRPr="004D4FBB" w:rsidRDefault="00271585" w:rsidP="00923078">
            <w:pPr>
              <w:autoSpaceDE/>
              <w:autoSpaceDN/>
              <w:adjustRightInd/>
              <w:snapToGrid/>
              <w:spacing w:after="0"/>
              <w:jc w:val="center"/>
              <w:rPr>
                <w:rFonts w:eastAsia="Times New Roman"/>
                <w:sz w:val="16"/>
                <w:szCs w:val="16"/>
              </w:rPr>
            </w:pPr>
            <w:r w:rsidRPr="004D4FBB">
              <w:rPr>
                <w:rFonts w:eastAsia="Times New Roman"/>
                <w:sz w:val="16"/>
                <w:szCs w:val="16"/>
                <w:vertAlign w:val="superscript"/>
              </w:rPr>
              <w:t>2</w:t>
            </w:r>
            <w:r w:rsidRPr="004D4FBB">
              <w:rPr>
                <w:rFonts w:eastAsia="Times New Roman"/>
                <w:sz w:val="16"/>
                <w:szCs w:val="16"/>
              </w:rPr>
              <w:t>0.</w:t>
            </w:r>
            <w:r>
              <w:rPr>
                <w:rFonts w:eastAsia="Times New Roman"/>
                <w:sz w:val="16"/>
                <w:szCs w:val="16"/>
              </w:rPr>
              <w:t>581</w:t>
            </w:r>
          </w:p>
        </w:tc>
        <w:tc>
          <w:tcPr>
            <w:tcW w:w="1435" w:type="dxa"/>
            <w:vAlign w:val="center"/>
          </w:tcPr>
          <w:p w14:paraId="735DC125" w14:textId="77777777" w:rsidR="00271585" w:rsidRPr="008D5141" w:rsidRDefault="00271585" w:rsidP="00923078">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1800" w:type="dxa"/>
          </w:tcPr>
          <w:p w14:paraId="6EC7AD83" w14:textId="77777777" w:rsidR="00271585" w:rsidRPr="004D4FBB" w:rsidRDefault="00271585" w:rsidP="00923078">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r>
      <w:tr w:rsidR="00271585" w:rsidRPr="004D4FBB" w14:paraId="2ADDF038" w14:textId="77777777" w:rsidTr="00C2367D">
        <w:trPr>
          <w:jc w:val="center"/>
        </w:trPr>
        <w:tc>
          <w:tcPr>
            <w:tcW w:w="1075" w:type="dxa"/>
            <w:vMerge w:val="restart"/>
            <w:shd w:val="clear" w:color="auto" w:fill="D9D9D9" w:themeFill="background1" w:themeFillShade="D9"/>
            <w:vAlign w:val="center"/>
          </w:tcPr>
          <w:p w14:paraId="4415AA65" w14:textId="77777777" w:rsidR="00271585" w:rsidRPr="008D5141" w:rsidRDefault="00271585" w:rsidP="00923078">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990" w:type="dxa"/>
            <w:shd w:val="clear" w:color="auto" w:fill="D9D9D9" w:themeFill="background1" w:themeFillShade="D9"/>
            <w:vAlign w:val="center"/>
          </w:tcPr>
          <w:p w14:paraId="0E36ABF4" w14:textId="77777777" w:rsidR="00271585" w:rsidRPr="004D4FBB" w:rsidRDefault="00271585" w:rsidP="00923078">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1715" w:type="dxa"/>
            <w:gridSpan w:val="2"/>
            <w:vAlign w:val="center"/>
          </w:tcPr>
          <w:p w14:paraId="626F5926" w14:textId="77777777" w:rsidR="00271585" w:rsidRPr="008D5141" w:rsidRDefault="00271585" w:rsidP="00923078">
            <w:pPr>
              <w:autoSpaceDE/>
              <w:autoSpaceDN/>
              <w:adjustRightInd/>
              <w:snapToGrid/>
              <w:spacing w:after="0"/>
              <w:jc w:val="center"/>
              <w:rPr>
                <w:rFonts w:eastAsia="Times New Roman"/>
                <w:sz w:val="16"/>
                <w:szCs w:val="16"/>
              </w:rPr>
            </w:pPr>
            <w:r w:rsidRPr="004D4FBB">
              <w:rPr>
                <w:rFonts w:eastAsia="Times New Roman"/>
                <w:sz w:val="16"/>
                <w:szCs w:val="16"/>
              </w:rPr>
              <w:t>0.64</w:t>
            </w:r>
          </w:p>
        </w:tc>
        <w:tc>
          <w:tcPr>
            <w:tcW w:w="1435" w:type="dxa"/>
            <w:vAlign w:val="center"/>
          </w:tcPr>
          <w:p w14:paraId="64BBF8C5" w14:textId="77777777" w:rsidR="00271585" w:rsidRPr="008D5141" w:rsidRDefault="00271585" w:rsidP="00923078">
            <w:pPr>
              <w:autoSpaceDE/>
              <w:autoSpaceDN/>
              <w:adjustRightInd/>
              <w:snapToGrid/>
              <w:spacing w:after="0"/>
              <w:jc w:val="center"/>
              <w:rPr>
                <w:rFonts w:eastAsia="Times New Roman"/>
                <w:b/>
                <w:bCs/>
                <w:sz w:val="16"/>
                <w:szCs w:val="16"/>
              </w:rPr>
            </w:pPr>
            <w:r w:rsidRPr="004D4FBB">
              <w:rPr>
                <w:rFonts w:eastAsia="Times New Roman"/>
                <w:b/>
                <w:bCs/>
                <w:sz w:val="16"/>
                <w:szCs w:val="16"/>
              </w:rPr>
              <w:t>-</w:t>
            </w:r>
            <w:r>
              <w:rPr>
                <w:rFonts w:eastAsia="Times New Roman"/>
                <w:b/>
                <w:bCs/>
                <w:sz w:val="16"/>
                <w:szCs w:val="16"/>
              </w:rPr>
              <w:t>139.1</w:t>
            </w:r>
          </w:p>
        </w:tc>
        <w:tc>
          <w:tcPr>
            <w:tcW w:w="1800" w:type="dxa"/>
          </w:tcPr>
          <w:p w14:paraId="1A4381F9" w14:textId="77777777" w:rsidR="00271585" w:rsidRPr="004D4FBB" w:rsidRDefault="00271585" w:rsidP="00923078">
            <w:pPr>
              <w:autoSpaceDE/>
              <w:autoSpaceDN/>
              <w:adjustRightInd/>
              <w:snapToGrid/>
              <w:spacing w:after="0"/>
              <w:jc w:val="center"/>
              <w:rPr>
                <w:rFonts w:eastAsia="Times New Roman"/>
                <w:b/>
                <w:bCs/>
                <w:sz w:val="16"/>
                <w:szCs w:val="16"/>
              </w:rPr>
            </w:pPr>
            <w:r>
              <w:rPr>
                <w:rFonts w:eastAsia="Times New Roman"/>
                <w:b/>
                <w:bCs/>
                <w:sz w:val="16"/>
                <w:szCs w:val="16"/>
              </w:rPr>
              <w:t>9</w:t>
            </w:r>
            <w:r w:rsidRPr="004D4FBB">
              <w:rPr>
                <w:rFonts w:eastAsia="Times New Roman"/>
                <w:b/>
                <w:bCs/>
                <w:sz w:val="16"/>
                <w:szCs w:val="16"/>
              </w:rPr>
              <w:t>.2</w:t>
            </w:r>
          </w:p>
        </w:tc>
      </w:tr>
      <w:tr w:rsidR="00271585" w:rsidRPr="004D4FBB" w14:paraId="06F44F19" w14:textId="77777777" w:rsidTr="00C2367D">
        <w:trPr>
          <w:jc w:val="center"/>
        </w:trPr>
        <w:tc>
          <w:tcPr>
            <w:tcW w:w="1075" w:type="dxa"/>
            <w:vMerge/>
            <w:shd w:val="clear" w:color="auto" w:fill="D9D9D9" w:themeFill="background1" w:themeFillShade="D9"/>
            <w:vAlign w:val="center"/>
          </w:tcPr>
          <w:p w14:paraId="1F55681E" w14:textId="77777777" w:rsidR="00271585" w:rsidRPr="008D5141" w:rsidRDefault="00271585" w:rsidP="00923078">
            <w:pPr>
              <w:autoSpaceDE/>
              <w:autoSpaceDN/>
              <w:adjustRightInd/>
              <w:snapToGrid/>
              <w:spacing w:after="0"/>
              <w:jc w:val="center"/>
              <w:rPr>
                <w:rFonts w:eastAsia="Times New Roman"/>
                <w:i/>
                <w:iCs/>
                <w:sz w:val="16"/>
                <w:szCs w:val="16"/>
              </w:rPr>
            </w:pPr>
          </w:p>
        </w:tc>
        <w:tc>
          <w:tcPr>
            <w:tcW w:w="990" w:type="dxa"/>
            <w:shd w:val="clear" w:color="auto" w:fill="D9D9D9" w:themeFill="background1" w:themeFillShade="D9"/>
            <w:vAlign w:val="center"/>
          </w:tcPr>
          <w:p w14:paraId="2A87FD39" w14:textId="77777777" w:rsidR="00271585" w:rsidRPr="004D4FBB" w:rsidRDefault="00271585" w:rsidP="00923078">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1715" w:type="dxa"/>
            <w:gridSpan w:val="2"/>
            <w:vAlign w:val="center"/>
          </w:tcPr>
          <w:p w14:paraId="3E0A41A2" w14:textId="77777777" w:rsidR="00271585" w:rsidRPr="008D5141" w:rsidRDefault="00271585" w:rsidP="00923078">
            <w:pPr>
              <w:autoSpaceDE/>
              <w:autoSpaceDN/>
              <w:adjustRightInd/>
              <w:snapToGrid/>
              <w:spacing w:after="0"/>
              <w:jc w:val="center"/>
              <w:rPr>
                <w:rFonts w:eastAsia="Times New Roman"/>
                <w:sz w:val="16"/>
                <w:szCs w:val="16"/>
              </w:rPr>
            </w:pPr>
            <w:r w:rsidRPr="004D4FBB">
              <w:rPr>
                <w:rFonts w:eastAsia="Times New Roman"/>
                <w:sz w:val="16"/>
                <w:szCs w:val="16"/>
              </w:rPr>
              <w:t>0.64</w:t>
            </w:r>
          </w:p>
        </w:tc>
        <w:tc>
          <w:tcPr>
            <w:tcW w:w="1435" w:type="dxa"/>
            <w:vAlign w:val="center"/>
          </w:tcPr>
          <w:p w14:paraId="2A84BA18" w14:textId="77777777" w:rsidR="00271585" w:rsidRPr="008D5141" w:rsidRDefault="00271585" w:rsidP="00923078">
            <w:pPr>
              <w:autoSpaceDE/>
              <w:autoSpaceDN/>
              <w:adjustRightInd/>
              <w:snapToGrid/>
              <w:spacing w:after="0"/>
              <w:jc w:val="center"/>
              <w:rPr>
                <w:rFonts w:eastAsia="Times New Roman"/>
                <w:b/>
                <w:bCs/>
                <w:sz w:val="16"/>
                <w:szCs w:val="16"/>
              </w:rPr>
            </w:pPr>
            <w:r w:rsidRPr="004D4FBB">
              <w:rPr>
                <w:rFonts w:eastAsia="Times New Roman"/>
                <w:b/>
                <w:bCs/>
                <w:sz w:val="16"/>
                <w:szCs w:val="16"/>
              </w:rPr>
              <w:t>-</w:t>
            </w:r>
            <w:r>
              <w:rPr>
                <w:rFonts w:eastAsia="Times New Roman"/>
                <w:b/>
                <w:bCs/>
                <w:sz w:val="16"/>
                <w:szCs w:val="16"/>
              </w:rPr>
              <w:t>139.1</w:t>
            </w:r>
          </w:p>
        </w:tc>
        <w:tc>
          <w:tcPr>
            <w:tcW w:w="1800" w:type="dxa"/>
          </w:tcPr>
          <w:p w14:paraId="40E4072E" w14:textId="77777777" w:rsidR="00271585" w:rsidRPr="004D4FBB" w:rsidRDefault="00271585" w:rsidP="00923078">
            <w:pPr>
              <w:autoSpaceDE/>
              <w:autoSpaceDN/>
              <w:adjustRightInd/>
              <w:snapToGrid/>
              <w:spacing w:after="0"/>
              <w:jc w:val="center"/>
              <w:rPr>
                <w:rFonts w:eastAsia="Times New Roman"/>
                <w:b/>
                <w:bCs/>
                <w:sz w:val="16"/>
                <w:szCs w:val="16"/>
              </w:rPr>
            </w:pPr>
            <w:r>
              <w:rPr>
                <w:rFonts w:eastAsia="Times New Roman"/>
                <w:b/>
                <w:bCs/>
                <w:sz w:val="16"/>
                <w:szCs w:val="16"/>
              </w:rPr>
              <w:t>9</w:t>
            </w:r>
            <w:r w:rsidRPr="004D4FBB">
              <w:rPr>
                <w:rFonts w:eastAsia="Times New Roman"/>
                <w:b/>
                <w:bCs/>
                <w:sz w:val="16"/>
                <w:szCs w:val="16"/>
              </w:rPr>
              <w:t>.2</w:t>
            </w:r>
          </w:p>
        </w:tc>
      </w:tr>
      <w:tr w:rsidR="00271585" w:rsidRPr="004D4FBB" w14:paraId="7BB16972" w14:textId="77777777" w:rsidTr="00C2367D">
        <w:trPr>
          <w:jc w:val="center"/>
        </w:trPr>
        <w:tc>
          <w:tcPr>
            <w:tcW w:w="1075" w:type="dxa"/>
            <w:vMerge w:val="restart"/>
            <w:shd w:val="clear" w:color="auto" w:fill="D9D9D9" w:themeFill="background1" w:themeFillShade="D9"/>
            <w:vAlign w:val="center"/>
          </w:tcPr>
          <w:p w14:paraId="658B2E53" w14:textId="77777777" w:rsidR="00271585" w:rsidRPr="008D5141" w:rsidRDefault="00271585" w:rsidP="00923078">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990" w:type="dxa"/>
            <w:shd w:val="clear" w:color="auto" w:fill="D9D9D9" w:themeFill="background1" w:themeFillShade="D9"/>
            <w:vAlign w:val="center"/>
          </w:tcPr>
          <w:p w14:paraId="277D017E" w14:textId="77777777" w:rsidR="00271585" w:rsidRPr="004D4FBB" w:rsidRDefault="00271585" w:rsidP="00923078">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1715" w:type="dxa"/>
            <w:gridSpan w:val="2"/>
            <w:vAlign w:val="center"/>
          </w:tcPr>
          <w:p w14:paraId="01AF025D" w14:textId="77777777" w:rsidR="00271585" w:rsidRPr="008D5141" w:rsidRDefault="00271585" w:rsidP="00923078">
            <w:pPr>
              <w:autoSpaceDE/>
              <w:autoSpaceDN/>
              <w:adjustRightInd/>
              <w:snapToGrid/>
              <w:spacing w:after="0"/>
              <w:jc w:val="center"/>
              <w:rPr>
                <w:rFonts w:eastAsia="Times New Roman"/>
                <w:sz w:val="16"/>
                <w:szCs w:val="16"/>
              </w:rPr>
            </w:pPr>
            <w:r w:rsidRPr="004D4FBB">
              <w:rPr>
                <w:rFonts w:eastAsia="Times New Roman"/>
                <w:sz w:val="16"/>
                <w:szCs w:val="16"/>
              </w:rPr>
              <w:t>2</w:t>
            </w:r>
            <w:r>
              <w:rPr>
                <w:rFonts w:eastAsia="Times New Roman"/>
                <w:sz w:val="16"/>
                <w:szCs w:val="16"/>
              </w:rPr>
              <w:t>5</w:t>
            </w:r>
            <w:r w:rsidRPr="004D4FBB">
              <w:rPr>
                <w:rFonts w:eastAsia="Times New Roman"/>
                <w:sz w:val="16"/>
                <w:szCs w:val="16"/>
              </w:rPr>
              <w:t>.</w:t>
            </w:r>
            <w:r>
              <w:rPr>
                <w:rFonts w:eastAsia="Times New Roman"/>
                <w:sz w:val="16"/>
                <w:szCs w:val="16"/>
              </w:rPr>
              <w:t>92</w:t>
            </w:r>
          </w:p>
        </w:tc>
        <w:tc>
          <w:tcPr>
            <w:tcW w:w="1435" w:type="dxa"/>
            <w:vAlign w:val="center"/>
          </w:tcPr>
          <w:p w14:paraId="31FA571E" w14:textId="77777777" w:rsidR="00271585" w:rsidRPr="008D5141" w:rsidRDefault="00271585" w:rsidP="00923078">
            <w:pPr>
              <w:autoSpaceDE/>
              <w:autoSpaceDN/>
              <w:adjustRightInd/>
              <w:snapToGrid/>
              <w:spacing w:after="0"/>
              <w:jc w:val="center"/>
              <w:rPr>
                <w:rFonts w:eastAsia="Times New Roman"/>
                <w:b/>
                <w:bCs/>
                <w:sz w:val="16"/>
                <w:szCs w:val="16"/>
              </w:rPr>
            </w:pPr>
            <w:r w:rsidRPr="004D4FBB">
              <w:rPr>
                <w:rFonts w:eastAsia="Times New Roman"/>
                <w:b/>
                <w:bCs/>
                <w:sz w:val="16"/>
                <w:szCs w:val="16"/>
              </w:rPr>
              <w:t>9</w:t>
            </w:r>
            <w:r>
              <w:rPr>
                <w:rFonts w:eastAsia="Times New Roman"/>
                <w:b/>
                <w:bCs/>
                <w:sz w:val="16"/>
                <w:szCs w:val="16"/>
              </w:rPr>
              <w:t>4</w:t>
            </w:r>
            <w:r w:rsidRPr="004D4FBB">
              <w:rPr>
                <w:rFonts w:eastAsia="Times New Roman"/>
                <w:b/>
                <w:bCs/>
                <w:sz w:val="16"/>
                <w:szCs w:val="16"/>
              </w:rPr>
              <w:t>.1</w:t>
            </w:r>
          </w:p>
        </w:tc>
        <w:tc>
          <w:tcPr>
            <w:tcW w:w="1800" w:type="dxa"/>
          </w:tcPr>
          <w:p w14:paraId="6BECEF9E" w14:textId="77777777" w:rsidR="00271585" w:rsidRPr="004D4FBB" w:rsidRDefault="00271585" w:rsidP="00923078">
            <w:pPr>
              <w:autoSpaceDE/>
              <w:autoSpaceDN/>
              <w:adjustRightInd/>
              <w:snapToGrid/>
              <w:spacing w:after="0"/>
              <w:jc w:val="center"/>
              <w:rPr>
                <w:rFonts w:eastAsia="Times New Roman"/>
                <w:b/>
                <w:bCs/>
                <w:sz w:val="16"/>
                <w:szCs w:val="16"/>
              </w:rPr>
            </w:pPr>
            <w:r w:rsidRPr="004D4FBB">
              <w:rPr>
                <w:rFonts w:eastAsia="Times New Roman"/>
                <w:b/>
                <w:bCs/>
                <w:sz w:val="16"/>
                <w:szCs w:val="16"/>
              </w:rPr>
              <w:t>9</w:t>
            </w:r>
            <w:r>
              <w:rPr>
                <w:rFonts w:eastAsia="Times New Roman"/>
                <w:b/>
                <w:bCs/>
                <w:sz w:val="16"/>
                <w:szCs w:val="16"/>
              </w:rPr>
              <w:t>7</w:t>
            </w:r>
            <w:r w:rsidRPr="004D4FBB">
              <w:rPr>
                <w:rFonts w:eastAsia="Times New Roman"/>
                <w:b/>
                <w:bCs/>
                <w:sz w:val="16"/>
                <w:szCs w:val="16"/>
              </w:rPr>
              <w:t>.</w:t>
            </w:r>
            <w:r>
              <w:rPr>
                <w:rFonts w:eastAsia="Times New Roman"/>
                <w:b/>
                <w:bCs/>
                <w:sz w:val="16"/>
                <w:szCs w:val="16"/>
              </w:rPr>
              <w:t>8</w:t>
            </w:r>
          </w:p>
        </w:tc>
      </w:tr>
      <w:tr w:rsidR="00271585" w:rsidRPr="004D4FBB" w14:paraId="080924BE" w14:textId="77777777" w:rsidTr="00C2367D">
        <w:trPr>
          <w:jc w:val="center"/>
        </w:trPr>
        <w:tc>
          <w:tcPr>
            <w:tcW w:w="1075" w:type="dxa"/>
            <w:vMerge/>
            <w:shd w:val="clear" w:color="auto" w:fill="D9D9D9" w:themeFill="background1" w:themeFillShade="D9"/>
            <w:vAlign w:val="center"/>
          </w:tcPr>
          <w:p w14:paraId="60272DBA" w14:textId="77777777" w:rsidR="00271585" w:rsidRPr="008D5141" w:rsidRDefault="00271585" w:rsidP="00923078">
            <w:pPr>
              <w:autoSpaceDE/>
              <w:autoSpaceDN/>
              <w:adjustRightInd/>
              <w:snapToGrid/>
              <w:spacing w:after="0"/>
              <w:jc w:val="center"/>
              <w:rPr>
                <w:rFonts w:eastAsia="Times New Roman"/>
                <w:i/>
                <w:iCs/>
                <w:sz w:val="16"/>
                <w:szCs w:val="16"/>
              </w:rPr>
            </w:pPr>
          </w:p>
        </w:tc>
        <w:tc>
          <w:tcPr>
            <w:tcW w:w="990" w:type="dxa"/>
            <w:shd w:val="clear" w:color="auto" w:fill="D9D9D9" w:themeFill="background1" w:themeFillShade="D9"/>
            <w:vAlign w:val="center"/>
          </w:tcPr>
          <w:p w14:paraId="5A122763" w14:textId="77777777" w:rsidR="00271585" w:rsidRPr="004D4FBB" w:rsidRDefault="00271585" w:rsidP="00923078">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1715" w:type="dxa"/>
            <w:gridSpan w:val="2"/>
            <w:vAlign w:val="center"/>
          </w:tcPr>
          <w:p w14:paraId="057DF39C" w14:textId="77777777" w:rsidR="00271585" w:rsidRPr="008D5141" w:rsidRDefault="00271585" w:rsidP="00923078">
            <w:pPr>
              <w:autoSpaceDE/>
              <w:autoSpaceDN/>
              <w:adjustRightInd/>
              <w:snapToGrid/>
              <w:spacing w:after="0"/>
              <w:jc w:val="center"/>
              <w:rPr>
                <w:rFonts w:eastAsia="Times New Roman"/>
                <w:sz w:val="16"/>
                <w:szCs w:val="16"/>
              </w:rPr>
            </w:pPr>
            <w:r w:rsidRPr="004D4FBB">
              <w:rPr>
                <w:rFonts w:eastAsia="Times New Roman"/>
                <w:sz w:val="16"/>
                <w:szCs w:val="16"/>
              </w:rPr>
              <w:t>2</w:t>
            </w:r>
            <w:r>
              <w:rPr>
                <w:rFonts w:eastAsia="Times New Roman"/>
                <w:sz w:val="16"/>
                <w:szCs w:val="16"/>
              </w:rPr>
              <w:t>5.92</w:t>
            </w:r>
          </w:p>
        </w:tc>
        <w:tc>
          <w:tcPr>
            <w:tcW w:w="1435" w:type="dxa"/>
          </w:tcPr>
          <w:p w14:paraId="4BF757B3" w14:textId="77777777" w:rsidR="00271585" w:rsidRPr="008D5141" w:rsidRDefault="00271585" w:rsidP="00923078">
            <w:pPr>
              <w:autoSpaceDE/>
              <w:autoSpaceDN/>
              <w:adjustRightInd/>
              <w:snapToGrid/>
              <w:spacing w:after="0"/>
              <w:jc w:val="center"/>
              <w:rPr>
                <w:rFonts w:eastAsia="Times New Roman"/>
                <w:b/>
                <w:bCs/>
                <w:sz w:val="16"/>
                <w:szCs w:val="16"/>
              </w:rPr>
            </w:pPr>
            <w:r w:rsidRPr="004D4FBB">
              <w:rPr>
                <w:rFonts w:eastAsia="Times New Roman"/>
                <w:b/>
                <w:bCs/>
                <w:sz w:val="16"/>
                <w:szCs w:val="16"/>
              </w:rPr>
              <w:t>9</w:t>
            </w:r>
            <w:r>
              <w:rPr>
                <w:rFonts w:eastAsia="Times New Roman"/>
                <w:b/>
                <w:bCs/>
                <w:sz w:val="16"/>
                <w:szCs w:val="16"/>
              </w:rPr>
              <w:t>4</w:t>
            </w:r>
            <w:r w:rsidRPr="004D4FBB">
              <w:rPr>
                <w:rFonts w:eastAsia="Times New Roman"/>
                <w:b/>
                <w:bCs/>
                <w:sz w:val="16"/>
                <w:szCs w:val="16"/>
              </w:rPr>
              <w:t>.1</w:t>
            </w:r>
          </w:p>
        </w:tc>
        <w:tc>
          <w:tcPr>
            <w:tcW w:w="1800" w:type="dxa"/>
          </w:tcPr>
          <w:p w14:paraId="6AEC586C" w14:textId="77777777" w:rsidR="00271585" w:rsidRPr="004D4FBB" w:rsidRDefault="00271585" w:rsidP="00923078">
            <w:pPr>
              <w:autoSpaceDE/>
              <w:autoSpaceDN/>
              <w:adjustRightInd/>
              <w:snapToGrid/>
              <w:spacing w:after="0"/>
              <w:jc w:val="center"/>
              <w:rPr>
                <w:rFonts w:eastAsia="Times New Roman"/>
                <w:b/>
                <w:bCs/>
                <w:sz w:val="16"/>
                <w:szCs w:val="16"/>
              </w:rPr>
            </w:pPr>
            <w:r w:rsidRPr="004D4FBB">
              <w:rPr>
                <w:rFonts w:eastAsia="Times New Roman"/>
                <w:b/>
                <w:bCs/>
                <w:sz w:val="16"/>
                <w:szCs w:val="16"/>
              </w:rPr>
              <w:t>9</w:t>
            </w:r>
            <w:r>
              <w:rPr>
                <w:rFonts w:eastAsia="Times New Roman"/>
                <w:b/>
                <w:bCs/>
                <w:sz w:val="16"/>
                <w:szCs w:val="16"/>
              </w:rPr>
              <w:t>7</w:t>
            </w:r>
            <w:r w:rsidRPr="004D4FBB">
              <w:rPr>
                <w:rFonts w:eastAsia="Times New Roman"/>
                <w:b/>
                <w:bCs/>
                <w:sz w:val="16"/>
                <w:szCs w:val="16"/>
              </w:rPr>
              <w:t>.</w:t>
            </w:r>
            <w:r>
              <w:rPr>
                <w:rFonts w:eastAsia="Times New Roman"/>
                <w:b/>
                <w:bCs/>
                <w:sz w:val="16"/>
                <w:szCs w:val="16"/>
              </w:rPr>
              <w:t>8</w:t>
            </w:r>
          </w:p>
        </w:tc>
      </w:tr>
      <w:tr w:rsidR="00271585" w:rsidRPr="004D4FBB" w14:paraId="1959980F" w14:textId="77777777" w:rsidTr="00C2367D">
        <w:trPr>
          <w:jc w:val="center"/>
        </w:trPr>
        <w:tc>
          <w:tcPr>
            <w:tcW w:w="7015" w:type="dxa"/>
            <w:gridSpan w:val="6"/>
            <w:shd w:val="clear" w:color="auto" w:fill="auto"/>
            <w:vAlign w:val="center"/>
          </w:tcPr>
          <w:p w14:paraId="61D34A17" w14:textId="70E09856" w:rsidR="00271585" w:rsidRPr="004D4FBB" w:rsidRDefault="00271585" w:rsidP="00923078">
            <w:pPr>
              <w:spacing w:after="0"/>
            </w:pPr>
            <w:r w:rsidRPr="004D4FBB">
              <w:rPr>
                <w:rFonts w:eastAsia="Microsoft YaHei Light"/>
                <w:kern w:val="24"/>
                <w:sz w:val="16"/>
                <w:szCs w:val="16"/>
              </w:rPr>
              <w:t>Note</w:t>
            </w:r>
            <w:r w:rsidRPr="004D4FBB">
              <w:rPr>
                <w:rFonts w:eastAsia="Microsoft YaHei Light"/>
                <w:kern w:val="24"/>
                <w:sz w:val="16"/>
                <w:szCs w:val="16"/>
                <w:vertAlign w:val="superscript"/>
              </w:rPr>
              <w:t>1</w:t>
            </w:r>
            <w:r w:rsidRPr="004D4FBB">
              <w:rPr>
                <w:rFonts w:eastAsia="Microsoft YaHei Light"/>
                <w:kern w:val="24"/>
                <w:sz w:val="16"/>
                <w:szCs w:val="16"/>
              </w:rPr>
              <w:t>: main radio is restricted to a DRX cycle</w:t>
            </w:r>
            <w:r w:rsidR="00BD73F7">
              <w:rPr>
                <w:rFonts w:eastAsia="Microsoft YaHei Light"/>
                <w:kern w:val="24"/>
                <w:sz w:val="16"/>
                <w:szCs w:val="16"/>
              </w:rPr>
              <w:t xml:space="preserve"> (‘UE group ID’)</w:t>
            </w:r>
            <w:r w:rsidRPr="004D4FBB">
              <w:rPr>
                <w:rFonts w:eastAsia="Microsoft YaHei Light"/>
                <w:kern w:val="24"/>
                <w:sz w:val="16"/>
                <w:szCs w:val="16"/>
              </w:rPr>
              <w:t xml:space="preserve"> of the same duration as the DRX scheme.</w:t>
            </w:r>
          </w:p>
          <w:p w14:paraId="01CE2F9F" w14:textId="0BE96157" w:rsidR="00271585" w:rsidRPr="004D4FBB" w:rsidRDefault="00271585" w:rsidP="00923078">
            <w:pPr>
              <w:spacing w:after="0"/>
              <w:rPr>
                <w:rFonts w:eastAsia="Microsoft YaHei Light"/>
                <w:kern w:val="24"/>
                <w:sz w:val="16"/>
                <w:szCs w:val="16"/>
              </w:rPr>
            </w:pPr>
            <w:r w:rsidRPr="004D4FBB">
              <w:rPr>
                <w:rFonts w:eastAsia="Microsoft YaHei Light"/>
                <w:kern w:val="24"/>
                <w:sz w:val="16"/>
                <w:szCs w:val="16"/>
              </w:rPr>
              <w:t>Note</w:t>
            </w:r>
            <w:r w:rsidRPr="004D4FBB">
              <w:rPr>
                <w:rFonts w:eastAsia="Microsoft YaHei Light"/>
                <w:kern w:val="24"/>
                <w:sz w:val="16"/>
                <w:szCs w:val="16"/>
                <w:vertAlign w:val="superscript"/>
              </w:rPr>
              <w:t>2</w:t>
            </w:r>
            <w:r w:rsidRPr="004D4FBB">
              <w:rPr>
                <w:rFonts w:eastAsia="Microsoft YaHei Light"/>
                <w:kern w:val="24"/>
                <w:sz w:val="16"/>
                <w:szCs w:val="16"/>
              </w:rPr>
              <w:t xml:space="preserve">: main radio is not restricted to a DRX cycle </w:t>
            </w:r>
            <w:r w:rsidR="00BD73F7">
              <w:rPr>
                <w:rFonts w:eastAsia="Microsoft YaHei Light"/>
                <w:kern w:val="24"/>
                <w:sz w:val="16"/>
                <w:szCs w:val="16"/>
              </w:rPr>
              <w:t xml:space="preserve">(‘UE ID’) </w:t>
            </w:r>
            <w:r w:rsidRPr="004D4FBB">
              <w:rPr>
                <w:rFonts w:eastAsia="Microsoft YaHei Light"/>
                <w:kern w:val="24"/>
                <w:sz w:val="16"/>
                <w:szCs w:val="16"/>
              </w:rPr>
              <w:t>and scheduling latency is assumed to be 0 [s].</w:t>
            </w:r>
          </w:p>
          <w:p w14:paraId="5E05A361" w14:textId="77777777" w:rsidR="00271585" w:rsidRPr="004D4FBB" w:rsidRDefault="00271585" w:rsidP="00923078">
            <w:pPr>
              <w:spacing w:after="0"/>
              <w:rPr>
                <w:rFonts w:eastAsia="Microsoft YaHei Light"/>
                <w:kern w:val="24"/>
                <w:sz w:val="16"/>
                <w:szCs w:val="16"/>
              </w:rPr>
            </w:pPr>
            <w:r w:rsidRPr="004D4FBB">
              <w:rPr>
                <w:rFonts w:eastAsia="Microsoft YaHei Light"/>
                <w:kern w:val="24"/>
                <w:sz w:val="16"/>
                <w:szCs w:val="16"/>
              </w:rPr>
              <w:t>Note</w:t>
            </w:r>
            <w:r w:rsidRPr="004D4FBB">
              <w:rPr>
                <w:rFonts w:eastAsia="Microsoft YaHei Light"/>
                <w:kern w:val="24"/>
                <w:sz w:val="16"/>
                <w:szCs w:val="16"/>
                <w:vertAlign w:val="superscript"/>
              </w:rPr>
              <w:t>3</w:t>
            </w:r>
            <w:r w:rsidRPr="004D4FBB">
              <w:rPr>
                <w:rFonts w:eastAsia="Microsoft YaHei Light"/>
                <w:kern w:val="24"/>
                <w:sz w:val="16"/>
                <w:szCs w:val="16"/>
              </w:rPr>
              <w:t>: PEI configuration does not impact latency.</w:t>
            </w:r>
          </w:p>
        </w:tc>
      </w:tr>
    </w:tbl>
    <w:p w14:paraId="1D2B3D6F" w14:textId="654DA4A7" w:rsidR="00271585" w:rsidRPr="00923078" w:rsidRDefault="00271585" w:rsidP="00271585">
      <w:pPr>
        <w:spacing w:before="240" w:after="240"/>
        <w:ind w:left="1350" w:hanging="1350"/>
        <w:rPr>
          <w:b/>
          <w:bCs/>
          <w:i/>
          <w:iCs/>
          <w:lang w:eastAsia="ja-JP"/>
        </w:rPr>
      </w:pPr>
      <w:bookmarkStart w:id="40" w:name="_Ref117849263"/>
      <w:r w:rsidRPr="00923078">
        <w:rPr>
          <w:b/>
          <w:bCs/>
          <w:i/>
          <w:iCs/>
          <w:lang w:eastAsia="ja-JP"/>
        </w:rPr>
        <w:t xml:space="preserve">Observation </w:t>
      </w:r>
      <w:r w:rsidRPr="00923078">
        <w:rPr>
          <w:b/>
          <w:bCs/>
          <w:i/>
          <w:iCs/>
          <w:lang w:eastAsia="ja-JP"/>
        </w:rPr>
        <w:fldChar w:fldCharType="begin"/>
      </w:r>
      <w:r w:rsidRPr="00923078">
        <w:rPr>
          <w:b/>
          <w:bCs/>
          <w:i/>
          <w:iCs/>
          <w:lang w:eastAsia="ja-JP"/>
        </w:rPr>
        <w:instrText xml:space="preserve"> SEQ Observation \* ARABIC </w:instrText>
      </w:r>
      <w:r w:rsidRPr="00923078">
        <w:rPr>
          <w:b/>
          <w:bCs/>
          <w:i/>
          <w:iCs/>
          <w:lang w:eastAsia="ja-JP"/>
        </w:rPr>
        <w:fldChar w:fldCharType="separate"/>
      </w:r>
      <w:r w:rsidR="006A0867">
        <w:rPr>
          <w:b/>
          <w:bCs/>
          <w:i/>
          <w:iCs/>
          <w:noProof/>
          <w:lang w:eastAsia="ja-JP"/>
        </w:rPr>
        <w:t>6</w:t>
      </w:r>
      <w:r w:rsidRPr="00923078">
        <w:rPr>
          <w:b/>
          <w:bCs/>
          <w:i/>
          <w:iCs/>
          <w:lang w:eastAsia="ja-JP"/>
        </w:rPr>
        <w:fldChar w:fldCharType="end"/>
      </w:r>
      <w:r w:rsidRPr="00923078">
        <w:rPr>
          <w:b/>
          <w:bCs/>
          <w:i/>
          <w:iCs/>
          <w:lang w:eastAsia="ja-JP"/>
        </w:rPr>
        <w:t>: For LP-WUS, carrying ‘UE ID’ and in ‘always-on’ monitoring mode, latency (without accounting for miss-detections) is close to that of DRX and only represents about 2% of the eDRX power saving scheme.</w:t>
      </w:r>
      <w:bookmarkEnd w:id="40"/>
    </w:p>
    <w:p w14:paraId="1EE097D4" w14:textId="5EB889CE" w:rsidR="00271585" w:rsidRPr="00923078" w:rsidRDefault="00271585" w:rsidP="00271585">
      <w:pPr>
        <w:spacing w:before="240" w:after="240"/>
        <w:ind w:left="1350" w:hanging="1350"/>
        <w:rPr>
          <w:b/>
          <w:bCs/>
          <w:i/>
          <w:iCs/>
          <w:lang w:eastAsia="ja-JP"/>
        </w:rPr>
      </w:pPr>
      <w:bookmarkStart w:id="41" w:name="_Ref117849271"/>
      <w:r w:rsidRPr="00923078">
        <w:rPr>
          <w:b/>
          <w:bCs/>
          <w:i/>
          <w:iCs/>
          <w:lang w:eastAsia="ja-JP"/>
        </w:rPr>
        <w:t xml:space="preserve">Observation </w:t>
      </w:r>
      <w:r w:rsidRPr="00923078">
        <w:rPr>
          <w:b/>
          <w:bCs/>
          <w:i/>
          <w:iCs/>
          <w:lang w:eastAsia="ja-JP"/>
        </w:rPr>
        <w:fldChar w:fldCharType="begin"/>
      </w:r>
      <w:r w:rsidRPr="00923078">
        <w:rPr>
          <w:b/>
          <w:bCs/>
          <w:i/>
          <w:iCs/>
          <w:lang w:eastAsia="ja-JP"/>
        </w:rPr>
        <w:instrText xml:space="preserve"> SEQ Observation \* ARABIC </w:instrText>
      </w:r>
      <w:r w:rsidRPr="00923078">
        <w:rPr>
          <w:b/>
          <w:bCs/>
          <w:i/>
          <w:iCs/>
          <w:lang w:eastAsia="ja-JP"/>
        </w:rPr>
        <w:fldChar w:fldCharType="separate"/>
      </w:r>
      <w:r w:rsidR="006A0867">
        <w:rPr>
          <w:b/>
          <w:bCs/>
          <w:i/>
          <w:iCs/>
          <w:noProof/>
          <w:lang w:eastAsia="ja-JP"/>
        </w:rPr>
        <w:t>7</w:t>
      </w:r>
      <w:r w:rsidRPr="00923078">
        <w:rPr>
          <w:b/>
          <w:bCs/>
          <w:i/>
          <w:iCs/>
          <w:lang w:eastAsia="ja-JP"/>
        </w:rPr>
        <w:fldChar w:fldCharType="end"/>
      </w:r>
      <w:r w:rsidRPr="00923078">
        <w:rPr>
          <w:b/>
          <w:bCs/>
          <w:i/>
          <w:iCs/>
          <w:lang w:eastAsia="ja-JP"/>
        </w:rPr>
        <w:t>: For LP-WUS, carrying ‘UE group ID’ and in ‘always-on’ monitoring mode, latency (without accounting for miss-detections) can be more than twice that of DRX, but only represents about 6% of the eDRX power saving scheme.</w:t>
      </w:r>
      <w:bookmarkEnd w:id="41"/>
    </w:p>
    <w:p w14:paraId="16006131" w14:textId="77777777" w:rsidR="00271585" w:rsidRDefault="00271585" w:rsidP="004F2039"/>
    <w:p w14:paraId="67630598" w14:textId="5E55516F" w:rsidR="00015E06" w:rsidRDefault="00F95AF3" w:rsidP="00C2367D">
      <w:pPr>
        <w:pStyle w:val="Heading5"/>
        <w:numPr>
          <w:ilvl w:val="0"/>
          <w:numId w:val="0"/>
        </w:numPr>
        <w:ind w:left="720" w:hanging="720"/>
      </w:pPr>
      <w:r>
        <w:lastRenderedPageBreak/>
        <w:t xml:space="preserve"> </w:t>
      </w:r>
      <w:r w:rsidRPr="00C2367D">
        <w:rPr>
          <w:highlight w:val="lightGray"/>
        </w:rPr>
        <w:t>“</w:t>
      </w:r>
      <w:r w:rsidR="006D3B6F" w:rsidRPr="00C2367D">
        <w:rPr>
          <w:highlight w:val="lightGray"/>
        </w:rPr>
        <w:t>UE</w:t>
      </w:r>
      <w:r w:rsidRPr="00C2367D">
        <w:rPr>
          <w:highlight w:val="lightGray"/>
        </w:rPr>
        <w:t xml:space="preserve"> ID” LP-WUS</w:t>
      </w:r>
      <w:r>
        <w:t xml:space="preserve"> </w:t>
      </w:r>
    </w:p>
    <w:p w14:paraId="018BBBBF" w14:textId="58EA427C" w:rsidR="00400D47" w:rsidRDefault="008744CB" w:rsidP="004F2039">
      <w:r>
        <w:t>In</w:t>
      </w:r>
      <w:r w:rsidR="006D3B6F">
        <w:t xml:space="preserve"> </w:t>
      </w:r>
      <w:r w:rsidR="006D3B6F">
        <w:fldChar w:fldCharType="begin"/>
      </w:r>
      <w:r w:rsidR="006D3B6F">
        <w:instrText xml:space="preserve"> REF _Ref117842966 \h </w:instrText>
      </w:r>
      <w:r w:rsidR="006D3B6F">
        <w:fldChar w:fldCharType="separate"/>
      </w:r>
      <w:r w:rsidR="006A0867">
        <w:t xml:space="preserve">Table </w:t>
      </w:r>
      <w:r w:rsidR="006A0867">
        <w:rPr>
          <w:noProof/>
        </w:rPr>
        <w:t>7</w:t>
      </w:r>
      <w:r w:rsidR="006D3B6F">
        <w:fldChar w:fldCharType="end"/>
      </w:r>
      <w:r>
        <w:t>, the power saving gain of LP-WUS</w:t>
      </w:r>
      <w:r w:rsidR="00D82ED3">
        <w:t>, when carrying ‘UE ID’ and under ‘always-on’ monitoring mode assumption,</w:t>
      </w:r>
      <w:r>
        <w:t xml:space="preserve"> compared to DRX and eDRX power saving scheme under PEI configuration is shown for the three SNR cases {low, medium, high} and for the LP-WUR ‘on’ power state relative power values in the set </w:t>
      </w:r>
      <m:oMath>
        <m:d>
          <m:dPr>
            <m:begChr m:val="{"/>
            <m:endChr m:val="}"/>
            <m:ctrlPr>
              <w:rPr>
                <w:rFonts w:ascii="Cambria Math" w:hAnsi="Cambria Math"/>
                <w:i/>
              </w:rPr>
            </m:ctrlPr>
          </m:dPr>
          <m:e>
            <m:r>
              <w:rPr>
                <w:rFonts w:ascii="Cambria Math" w:hAnsi="Cambria Math"/>
              </w:rPr>
              <m:t>0.005, 0.02, 0.05, 0.2, 0.5, 1, 2</m:t>
            </m:r>
          </m:e>
        </m:d>
      </m:oMath>
      <w:r>
        <w:t>. It is noted that two</w:t>
      </w:r>
      <w:r w:rsidR="000A6D52">
        <w:t>-</w:t>
      </w:r>
      <w:r>
        <w:t xml:space="preserve">digit power saving gain is only viable for relative power values &lt; 1 unit at the high SNR case. </w:t>
      </w:r>
      <w:r w:rsidR="00DA69BB">
        <w:t>More details on the results are available in (</w:t>
      </w:r>
      <w:r w:rsidR="00DA69BB">
        <w:fldChar w:fldCharType="begin"/>
      </w:r>
      <w:r w:rsidR="00DA69BB">
        <w:instrText xml:space="preserve"> REF _Ref117849600 \h </w:instrText>
      </w:r>
      <w:r w:rsidR="00DA69BB">
        <w:fldChar w:fldCharType="separate"/>
      </w:r>
      <w:r w:rsidR="006A0867">
        <w:t>Appendix D: Results for “UE ID” LP-WUS and “always-on” Monitoring</w:t>
      </w:r>
      <w:r w:rsidR="00DA69BB">
        <w:fldChar w:fldCharType="end"/>
      </w:r>
      <w:r w:rsidR="00DA69BB">
        <w:t xml:space="preserve">). </w:t>
      </w:r>
    </w:p>
    <w:p w14:paraId="553A7EAD" w14:textId="74A603A2" w:rsidR="00784532" w:rsidRDefault="006D3B6F" w:rsidP="00C2367D">
      <w:pPr>
        <w:pStyle w:val="Caption"/>
      </w:pPr>
      <w:bookmarkStart w:id="42" w:name="_Ref117842966"/>
      <w:r>
        <w:t xml:space="preserve">Table </w:t>
      </w:r>
      <w:fldSimple w:instr=" SEQ Table \* ARABIC ">
        <w:r w:rsidR="006A0867">
          <w:rPr>
            <w:noProof/>
          </w:rPr>
          <w:t>7</w:t>
        </w:r>
      </w:fldSimple>
      <w:bookmarkEnd w:id="42"/>
      <w:r w:rsidR="00784532">
        <w:t>:</w:t>
      </w:r>
      <w:r w:rsidR="00892EDD">
        <w:t xml:space="preserve"> </w:t>
      </w:r>
      <w:r w:rsidR="00892EDD" w:rsidRPr="004D4FBB">
        <w:t>Power Saving Gain of LP-WUS</w:t>
      </w:r>
      <w:r>
        <w:t xml:space="preserve"> (‘UE ID’</w:t>
      </w:r>
      <w:r w:rsidR="00207989">
        <w:t>, ‘always-on’</w:t>
      </w:r>
      <w:r>
        <w:t>)</w:t>
      </w:r>
      <w:r w:rsidR="00892EDD">
        <w:t xml:space="preserve"> </w:t>
      </w:r>
      <w:r w:rsidR="00892EDD" w:rsidRPr="004D4FBB">
        <w:t xml:space="preserve">Compared to DRX/eDRX </w:t>
      </w:r>
      <w:r w:rsidR="00892EDD">
        <w:t>with PEI.</w:t>
      </w:r>
    </w:p>
    <w:tbl>
      <w:tblPr>
        <w:tblStyle w:val="TableGrid"/>
        <w:tblW w:w="0" w:type="auto"/>
        <w:tblLook w:val="04A0" w:firstRow="1" w:lastRow="0" w:firstColumn="1" w:lastColumn="0" w:noHBand="0" w:noVBand="1"/>
      </w:tblPr>
      <w:tblGrid>
        <w:gridCol w:w="537"/>
        <w:gridCol w:w="785"/>
        <w:gridCol w:w="537"/>
        <w:gridCol w:w="605"/>
        <w:gridCol w:w="537"/>
        <w:gridCol w:w="605"/>
        <w:gridCol w:w="537"/>
        <w:gridCol w:w="605"/>
        <w:gridCol w:w="537"/>
        <w:gridCol w:w="605"/>
        <w:gridCol w:w="537"/>
        <w:gridCol w:w="605"/>
        <w:gridCol w:w="537"/>
        <w:gridCol w:w="605"/>
        <w:gridCol w:w="533"/>
        <w:gridCol w:w="600"/>
      </w:tblGrid>
      <w:tr w:rsidR="00670C87" w:rsidRPr="00670C87" w14:paraId="1B6B98A9" w14:textId="77777777" w:rsidTr="00670C87">
        <w:tc>
          <w:tcPr>
            <w:tcW w:w="537" w:type="dxa"/>
            <w:shd w:val="clear" w:color="auto" w:fill="F2F2F2" w:themeFill="background1" w:themeFillShade="F2"/>
            <w:vAlign w:val="center"/>
          </w:tcPr>
          <w:p w14:paraId="605EFBDB" w14:textId="77777777" w:rsidR="00545552" w:rsidRPr="00C2367D" w:rsidRDefault="00545552" w:rsidP="00C2367D">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36F0E0FE" w14:textId="61B9882E" w:rsidR="00545552" w:rsidRPr="00C2367D" w:rsidRDefault="00000000" w:rsidP="00C2367D">
            <w:pPr>
              <w:spacing w:after="0"/>
              <w:jc w:val="center"/>
              <w:rPr>
                <w:rFonts w:eastAsia="Times New Roman"/>
                <w:b/>
                <w:bCs/>
                <w:sz w:val="16"/>
                <w:szCs w:val="16"/>
              </w:rPr>
            </w:pPr>
            <m:oMathPara>
              <m:oMath>
                <m:sSub>
                  <m:sSubPr>
                    <m:ctrlPr>
                      <w:rPr>
                        <w:rFonts w:ascii="Cambria Math" w:eastAsia="Times New Roman" w:hAnsi="Cambria Math"/>
                        <w:b/>
                        <w:bCs/>
                        <w:sz w:val="16"/>
                        <w:szCs w:val="16"/>
                      </w:rPr>
                    </m:ctrlPr>
                  </m:sSubPr>
                  <m:e>
                    <m:r>
                      <m:rPr>
                        <m:sty m:val="bi"/>
                      </m:rPr>
                      <w:rPr>
                        <w:rFonts w:ascii="Cambria Math" w:eastAsia="Times New Roman" w:hAnsi="Cambria Math"/>
                        <w:sz w:val="16"/>
                        <w:szCs w:val="16"/>
                      </w:rPr>
                      <m:t>P</m:t>
                    </m:r>
                  </m:e>
                  <m:sub>
                    <m:r>
                      <m:rPr>
                        <m:sty m:val="bi"/>
                      </m:rPr>
                      <w:rPr>
                        <w:rFonts w:ascii="Cambria Math" w:eastAsia="Times New Roman" w:hAnsi="Cambria Math"/>
                        <w:sz w:val="16"/>
                        <w:szCs w:val="16"/>
                      </w:rPr>
                      <m:t>LR</m:t>
                    </m:r>
                    <m:r>
                      <m:rPr>
                        <m:sty m:val="b"/>
                      </m:rPr>
                      <w:rPr>
                        <w:rFonts w:ascii="Cambria Math" w:eastAsia="Times New Roman" w:hAnsi="Cambria Math"/>
                        <w:sz w:val="16"/>
                        <w:szCs w:val="16"/>
                      </w:rPr>
                      <m:t xml:space="preserve">, </m:t>
                    </m:r>
                    <m:r>
                      <m:rPr>
                        <m:sty m:val="bi"/>
                      </m:rPr>
                      <w:rPr>
                        <w:rFonts w:ascii="Cambria Math" w:eastAsia="Times New Roman" w:hAnsi="Cambria Math"/>
                        <w:sz w:val="16"/>
                        <w:szCs w:val="16"/>
                      </w:rPr>
                      <m:t>on</m:t>
                    </m:r>
                  </m:sub>
                </m:sSub>
              </m:oMath>
            </m:oMathPara>
          </w:p>
        </w:tc>
        <w:tc>
          <w:tcPr>
            <w:tcW w:w="1142" w:type="dxa"/>
            <w:gridSpan w:val="2"/>
            <w:tcBorders>
              <w:left w:val="single" w:sz="12" w:space="0" w:color="auto"/>
              <w:right w:val="single" w:sz="12" w:space="0" w:color="auto"/>
            </w:tcBorders>
            <w:shd w:val="clear" w:color="auto" w:fill="D9D9D9" w:themeFill="background1" w:themeFillShade="D9"/>
            <w:vAlign w:val="center"/>
          </w:tcPr>
          <w:p w14:paraId="227BBB57" w14:textId="3FC6995A" w:rsidR="00545552" w:rsidRPr="00C2367D" w:rsidRDefault="00545552" w:rsidP="00C2367D">
            <w:pPr>
              <w:autoSpaceDE/>
              <w:autoSpaceDN/>
              <w:adjustRightInd/>
              <w:snapToGrid/>
              <w:spacing w:after="0"/>
              <w:jc w:val="center"/>
              <w:rPr>
                <w:rFonts w:eastAsia="Times New Roman"/>
                <w:sz w:val="15"/>
                <w:szCs w:val="15"/>
              </w:rPr>
            </w:pPr>
            <w:r w:rsidRPr="00C2367D">
              <w:rPr>
                <w:rFonts w:eastAsia="Times New Roman"/>
                <w:sz w:val="15"/>
                <w:szCs w:val="15"/>
              </w:rPr>
              <w:t>0.005</w:t>
            </w:r>
          </w:p>
        </w:tc>
        <w:tc>
          <w:tcPr>
            <w:tcW w:w="1142" w:type="dxa"/>
            <w:gridSpan w:val="2"/>
            <w:tcBorders>
              <w:left w:val="single" w:sz="12" w:space="0" w:color="auto"/>
              <w:right w:val="single" w:sz="12" w:space="0" w:color="auto"/>
            </w:tcBorders>
            <w:shd w:val="clear" w:color="auto" w:fill="D9D9D9" w:themeFill="background1" w:themeFillShade="D9"/>
            <w:vAlign w:val="center"/>
          </w:tcPr>
          <w:p w14:paraId="39DFAE72" w14:textId="0FAC7EB4" w:rsidR="00545552" w:rsidRPr="00C2367D" w:rsidRDefault="00545552" w:rsidP="00C2367D">
            <w:pPr>
              <w:autoSpaceDE/>
              <w:autoSpaceDN/>
              <w:adjustRightInd/>
              <w:snapToGrid/>
              <w:spacing w:after="0"/>
              <w:jc w:val="center"/>
              <w:rPr>
                <w:rFonts w:eastAsia="Times New Roman"/>
                <w:sz w:val="15"/>
                <w:szCs w:val="15"/>
              </w:rPr>
            </w:pPr>
            <w:r w:rsidRPr="00C2367D">
              <w:rPr>
                <w:rFonts w:eastAsia="Times New Roman"/>
                <w:sz w:val="15"/>
                <w:szCs w:val="15"/>
              </w:rPr>
              <w:t>0.02</w:t>
            </w:r>
          </w:p>
        </w:tc>
        <w:tc>
          <w:tcPr>
            <w:tcW w:w="1142" w:type="dxa"/>
            <w:gridSpan w:val="2"/>
            <w:tcBorders>
              <w:left w:val="single" w:sz="12" w:space="0" w:color="auto"/>
              <w:right w:val="single" w:sz="12" w:space="0" w:color="auto"/>
            </w:tcBorders>
            <w:shd w:val="clear" w:color="auto" w:fill="D9D9D9" w:themeFill="background1" w:themeFillShade="D9"/>
            <w:vAlign w:val="center"/>
          </w:tcPr>
          <w:p w14:paraId="48EE29AB" w14:textId="21B47E2B" w:rsidR="00545552" w:rsidRPr="00C2367D" w:rsidRDefault="00545552" w:rsidP="00C2367D">
            <w:pPr>
              <w:autoSpaceDE/>
              <w:autoSpaceDN/>
              <w:adjustRightInd/>
              <w:snapToGrid/>
              <w:spacing w:after="0"/>
              <w:jc w:val="center"/>
              <w:rPr>
                <w:rFonts w:eastAsia="Times New Roman"/>
                <w:sz w:val="15"/>
                <w:szCs w:val="15"/>
              </w:rPr>
            </w:pPr>
            <w:r w:rsidRPr="00C2367D">
              <w:rPr>
                <w:rFonts w:eastAsia="Times New Roman"/>
                <w:sz w:val="15"/>
                <w:szCs w:val="15"/>
              </w:rPr>
              <w:t>0.05</w:t>
            </w:r>
          </w:p>
        </w:tc>
        <w:tc>
          <w:tcPr>
            <w:tcW w:w="1142" w:type="dxa"/>
            <w:gridSpan w:val="2"/>
            <w:tcBorders>
              <w:left w:val="single" w:sz="12" w:space="0" w:color="auto"/>
              <w:right w:val="single" w:sz="12" w:space="0" w:color="auto"/>
            </w:tcBorders>
            <w:shd w:val="clear" w:color="auto" w:fill="D9D9D9" w:themeFill="background1" w:themeFillShade="D9"/>
            <w:vAlign w:val="center"/>
          </w:tcPr>
          <w:p w14:paraId="5E7B7CFC" w14:textId="3C0C8DAD" w:rsidR="00545552" w:rsidRPr="00C2367D" w:rsidRDefault="00545552" w:rsidP="00C2367D">
            <w:pPr>
              <w:autoSpaceDE/>
              <w:autoSpaceDN/>
              <w:adjustRightInd/>
              <w:snapToGrid/>
              <w:spacing w:after="0"/>
              <w:jc w:val="center"/>
              <w:rPr>
                <w:rFonts w:eastAsia="Times New Roman"/>
                <w:sz w:val="15"/>
                <w:szCs w:val="15"/>
              </w:rPr>
            </w:pPr>
            <w:r w:rsidRPr="00C2367D">
              <w:rPr>
                <w:rFonts w:eastAsia="Times New Roman"/>
                <w:sz w:val="15"/>
                <w:szCs w:val="15"/>
              </w:rPr>
              <w:t>0.2</w:t>
            </w:r>
          </w:p>
        </w:tc>
        <w:tc>
          <w:tcPr>
            <w:tcW w:w="1142" w:type="dxa"/>
            <w:gridSpan w:val="2"/>
            <w:tcBorders>
              <w:left w:val="single" w:sz="12" w:space="0" w:color="auto"/>
              <w:right w:val="single" w:sz="12" w:space="0" w:color="auto"/>
            </w:tcBorders>
            <w:shd w:val="clear" w:color="auto" w:fill="D9D9D9" w:themeFill="background1" w:themeFillShade="D9"/>
            <w:vAlign w:val="center"/>
          </w:tcPr>
          <w:p w14:paraId="2ED961C3" w14:textId="7C3210E5" w:rsidR="00545552" w:rsidRPr="00C2367D" w:rsidRDefault="00545552" w:rsidP="00C2367D">
            <w:pPr>
              <w:autoSpaceDE/>
              <w:autoSpaceDN/>
              <w:adjustRightInd/>
              <w:snapToGrid/>
              <w:spacing w:after="0"/>
              <w:jc w:val="center"/>
              <w:rPr>
                <w:rFonts w:eastAsia="Times New Roman"/>
                <w:sz w:val="15"/>
                <w:szCs w:val="15"/>
              </w:rPr>
            </w:pPr>
            <w:r w:rsidRPr="00C2367D">
              <w:rPr>
                <w:rFonts w:eastAsia="Times New Roman"/>
                <w:sz w:val="15"/>
                <w:szCs w:val="15"/>
              </w:rPr>
              <w:t>0.5</w:t>
            </w:r>
          </w:p>
        </w:tc>
        <w:tc>
          <w:tcPr>
            <w:tcW w:w="1142" w:type="dxa"/>
            <w:gridSpan w:val="2"/>
            <w:tcBorders>
              <w:left w:val="single" w:sz="12" w:space="0" w:color="auto"/>
              <w:right w:val="single" w:sz="12" w:space="0" w:color="auto"/>
            </w:tcBorders>
            <w:shd w:val="clear" w:color="auto" w:fill="D9D9D9" w:themeFill="background1" w:themeFillShade="D9"/>
            <w:vAlign w:val="center"/>
          </w:tcPr>
          <w:p w14:paraId="77B173F0" w14:textId="0B2FA628" w:rsidR="00545552" w:rsidRPr="00C2367D" w:rsidRDefault="00545552" w:rsidP="00C2367D">
            <w:pPr>
              <w:autoSpaceDE/>
              <w:autoSpaceDN/>
              <w:adjustRightInd/>
              <w:snapToGrid/>
              <w:spacing w:after="0"/>
              <w:jc w:val="center"/>
              <w:rPr>
                <w:rFonts w:eastAsia="Times New Roman"/>
                <w:sz w:val="15"/>
                <w:szCs w:val="15"/>
              </w:rPr>
            </w:pPr>
            <w:r w:rsidRPr="00C2367D">
              <w:rPr>
                <w:rFonts w:eastAsia="Times New Roman"/>
                <w:sz w:val="15"/>
                <w:szCs w:val="15"/>
              </w:rPr>
              <w:t>1</w:t>
            </w:r>
          </w:p>
        </w:tc>
        <w:tc>
          <w:tcPr>
            <w:tcW w:w="1133" w:type="dxa"/>
            <w:gridSpan w:val="2"/>
            <w:tcBorders>
              <w:left w:val="single" w:sz="12" w:space="0" w:color="auto"/>
            </w:tcBorders>
            <w:shd w:val="clear" w:color="auto" w:fill="D9D9D9" w:themeFill="background1" w:themeFillShade="D9"/>
            <w:vAlign w:val="center"/>
          </w:tcPr>
          <w:p w14:paraId="15031705" w14:textId="2A35ECA8" w:rsidR="00545552" w:rsidRPr="00C2367D" w:rsidRDefault="00545552" w:rsidP="00C2367D">
            <w:pPr>
              <w:autoSpaceDE/>
              <w:autoSpaceDN/>
              <w:adjustRightInd/>
              <w:snapToGrid/>
              <w:spacing w:after="0"/>
              <w:jc w:val="center"/>
              <w:rPr>
                <w:rFonts w:eastAsia="Times New Roman"/>
                <w:sz w:val="15"/>
                <w:szCs w:val="15"/>
              </w:rPr>
            </w:pPr>
            <w:r w:rsidRPr="00C2367D">
              <w:rPr>
                <w:rFonts w:eastAsia="Times New Roman"/>
                <w:sz w:val="15"/>
                <w:szCs w:val="15"/>
              </w:rPr>
              <w:t>2</w:t>
            </w:r>
          </w:p>
        </w:tc>
      </w:tr>
      <w:tr w:rsidR="00670C87" w:rsidRPr="00670C87" w14:paraId="318A9473" w14:textId="3296CF6B" w:rsidTr="00670C87">
        <w:tc>
          <w:tcPr>
            <w:tcW w:w="537" w:type="dxa"/>
            <w:shd w:val="clear" w:color="auto" w:fill="A6A6A6" w:themeFill="background1" w:themeFillShade="A6"/>
            <w:vAlign w:val="center"/>
          </w:tcPr>
          <w:p w14:paraId="5D588C1E" w14:textId="2CBB5D73" w:rsidR="00545552" w:rsidRPr="00C2367D" w:rsidRDefault="00670C87" w:rsidP="00C2367D">
            <w:pPr>
              <w:spacing w:after="0"/>
              <w:jc w:val="center"/>
              <w:rPr>
                <w:rFonts w:eastAsia="Times New Roman"/>
                <w:sz w:val="15"/>
                <w:szCs w:val="15"/>
              </w:rPr>
            </w:pPr>
            <w:r w:rsidRPr="00C2367D">
              <w:rPr>
                <w:rFonts w:eastAsia="Times New Roman"/>
                <w:b/>
                <w:bCs/>
                <w:sz w:val="16"/>
                <w:szCs w:val="16"/>
              </w:rPr>
              <w:t>SNR</w:t>
            </w:r>
          </w:p>
        </w:tc>
        <w:tc>
          <w:tcPr>
            <w:tcW w:w="785" w:type="dxa"/>
            <w:tcBorders>
              <w:right w:val="single" w:sz="12" w:space="0" w:color="auto"/>
            </w:tcBorders>
            <w:shd w:val="clear" w:color="auto" w:fill="BFBFBF" w:themeFill="background1" w:themeFillShade="BF"/>
            <w:vAlign w:val="center"/>
          </w:tcPr>
          <w:p w14:paraId="29044A2B" w14:textId="4F9FB239" w:rsidR="00545552" w:rsidRPr="00C2367D" w:rsidRDefault="00000000" w:rsidP="00C2367D">
            <w:pPr>
              <w:spacing w:after="0"/>
              <w:jc w:val="center"/>
              <w:rPr>
                <w:rFonts w:eastAsia="Times New Roman"/>
                <w:b/>
                <w:bCs/>
                <w:sz w:val="16"/>
                <w:szCs w:val="16"/>
              </w:rPr>
            </w:pPr>
            <m:oMathPara>
              <m:oMath>
                <m:sSub>
                  <m:sSubPr>
                    <m:ctrlPr>
                      <w:rPr>
                        <w:rFonts w:ascii="Cambria Math" w:eastAsia="Times New Roman" w:hAnsi="Cambria Math"/>
                        <w:b/>
                        <w:bCs/>
                        <w:i/>
                        <w:sz w:val="13"/>
                        <w:szCs w:val="13"/>
                      </w:rPr>
                    </m:ctrlPr>
                  </m:sSubPr>
                  <m:e>
                    <m:r>
                      <m:rPr>
                        <m:sty m:val="bi"/>
                      </m:rPr>
                      <w:rPr>
                        <w:rFonts w:ascii="Cambria Math" w:eastAsia="Times New Roman" w:hAnsi="Cambria Math"/>
                        <w:sz w:val="13"/>
                        <w:szCs w:val="13"/>
                      </w:rPr>
                      <m:t>R</m:t>
                    </m:r>
                  </m:e>
                  <m:sub>
                    <m:r>
                      <m:rPr>
                        <m:sty m:val="bi"/>
                      </m:rPr>
                      <w:rPr>
                        <w:rFonts w:ascii="Cambria Math" w:eastAsia="Times New Roman" w:hAnsi="Cambria Math"/>
                        <w:sz w:val="13"/>
                        <w:szCs w:val="13"/>
                      </w:rPr>
                      <m:t>E</m:t>
                    </m:r>
                  </m:sub>
                </m:sSub>
                <m:r>
                  <m:rPr>
                    <m:sty m:val="bi"/>
                  </m:rPr>
                  <w:rPr>
                    <w:rFonts w:ascii="Cambria Math" w:eastAsia="Times New Roman" w:hAnsi="Cambria Math"/>
                    <w:sz w:val="13"/>
                    <w:szCs w:val="13"/>
                  </w:rPr>
                  <m:t>, Y=1</m:t>
                </m:r>
              </m:oMath>
            </m:oMathPara>
          </w:p>
        </w:tc>
        <w:tc>
          <w:tcPr>
            <w:tcW w:w="537" w:type="dxa"/>
            <w:tcBorders>
              <w:left w:val="single" w:sz="12" w:space="0" w:color="auto"/>
            </w:tcBorders>
            <w:shd w:val="clear" w:color="auto" w:fill="D9D9D9" w:themeFill="background1" w:themeFillShade="D9"/>
            <w:vAlign w:val="center"/>
          </w:tcPr>
          <w:p w14:paraId="249E2359" w14:textId="263E13F6" w:rsidR="00545552" w:rsidRPr="00C2367D" w:rsidRDefault="00545552" w:rsidP="00C2367D">
            <w:pPr>
              <w:autoSpaceDE/>
              <w:autoSpaceDN/>
              <w:adjustRightInd/>
              <w:snapToGrid/>
              <w:spacing w:after="0"/>
              <w:jc w:val="center"/>
              <w:rPr>
                <w:rFonts w:eastAsia="Times New Roman"/>
                <w:sz w:val="15"/>
                <w:szCs w:val="15"/>
              </w:rPr>
            </w:pPr>
            <w:r w:rsidRPr="00C2367D">
              <w:rPr>
                <w:rFonts w:eastAsia="Times New Roman"/>
                <w:sz w:val="15"/>
                <w:szCs w:val="15"/>
              </w:rPr>
              <w:t>DRX</w:t>
            </w:r>
          </w:p>
        </w:tc>
        <w:tc>
          <w:tcPr>
            <w:tcW w:w="605" w:type="dxa"/>
            <w:tcBorders>
              <w:right w:val="single" w:sz="12" w:space="0" w:color="auto"/>
            </w:tcBorders>
            <w:shd w:val="clear" w:color="auto" w:fill="D9D9D9" w:themeFill="background1" w:themeFillShade="D9"/>
            <w:vAlign w:val="center"/>
          </w:tcPr>
          <w:p w14:paraId="61BECAFF" w14:textId="5E5A15A1" w:rsidR="00545552" w:rsidRPr="00C2367D" w:rsidRDefault="00545552" w:rsidP="00C2367D">
            <w:pPr>
              <w:autoSpaceDE/>
              <w:autoSpaceDN/>
              <w:adjustRightInd/>
              <w:snapToGrid/>
              <w:spacing w:after="0"/>
              <w:jc w:val="center"/>
              <w:rPr>
                <w:rFonts w:eastAsia="Times New Roman"/>
                <w:sz w:val="15"/>
                <w:szCs w:val="15"/>
              </w:rPr>
            </w:pPr>
            <w:r w:rsidRPr="00C2367D">
              <w:rPr>
                <w:rFonts w:eastAsia="Times New Roman"/>
                <w:sz w:val="15"/>
                <w:szCs w:val="15"/>
              </w:rPr>
              <w:t>eDRX</w:t>
            </w:r>
          </w:p>
        </w:tc>
        <w:tc>
          <w:tcPr>
            <w:tcW w:w="537" w:type="dxa"/>
            <w:tcBorders>
              <w:left w:val="single" w:sz="12" w:space="0" w:color="auto"/>
            </w:tcBorders>
            <w:shd w:val="clear" w:color="auto" w:fill="D9D9D9" w:themeFill="background1" w:themeFillShade="D9"/>
            <w:vAlign w:val="center"/>
          </w:tcPr>
          <w:p w14:paraId="6F7E8548" w14:textId="5765831E" w:rsidR="00545552" w:rsidRPr="00C2367D" w:rsidRDefault="00545552" w:rsidP="00C2367D">
            <w:pPr>
              <w:autoSpaceDE/>
              <w:autoSpaceDN/>
              <w:adjustRightInd/>
              <w:snapToGrid/>
              <w:spacing w:after="0"/>
              <w:jc w:val="center"/>
              <w:rPr>
                <w:rFonts w:eastAsia="Times New Roman"/>
                <w:sz w:val="15"/>
                <w:szCs w:val="15"/>
              </w:rPr>
            </w:pPr>
            <w:r w:rsidRPr="00C2367D">
              <w:rPr>
                <w:rFonts w:eastAsia="Times New Roman"/>
                <w:sz w:val="15"/>
                <w:szCs w:val="15"/>
              </w:rPr>
              <w:t>DRX</w:t>
            </w:r>
          </w:p>
        </w:tc>
        <w:tc>
          <w:tcPr>
            <w:tcW w:w="605" w:type="dxa"/>
            <w:tcBorders>
              <w:right w:val="single" w:sz="12" w:space="0" w:color="auto"/>
            </w:tcBorders>
            <w:shd w:val="clear" w:color="auto" w:fill="D9D9D9" w:themeFill="background1" w:themeFillShade="D9"/>
            <w:vAlign w:val="center"/>
          </w:tcPr>
          <w:p w14:paraId="63CC0388" w14:textId="2CBB5BD7" w:rsidR="00545552" w:rsidRPr="00C2367D" w:rsidRDefault="00545552" w:rsidP="00C2367D">
            <w:pPr>
              <w:autoSpaceDE/>
              <w:autoSpaceDN/>
              <w:adjustRightInd/>
              <w:snapToGrid/>
              <w:spacing w:after="0"/>
              <w:jc w:val="center"/>
              <w:rPr>
                <w:rFonts w:eastAsia="Times New Roman"/>
                <w:sz w:val="15"/>
                <w:szCs w:val="15"/>
              </w:rPr>
            </w:pPr>
            <w:r w:rsidRPr="00C2367D">
              <w:rPr>
                <w:rFonts w:eastAsia="Times New Roman"/>
                <w:sz w:val="15"/>
                <w:szCs w:val="15"/>
              </w:rPr>
              <w:t>eDRX</w:t>
            </w:r>
          </w:p>
        </w:tc>
        <w:tc>
          <w:tcPr>
            <w:tcW w:w="537" w:type="dxa"/>
            <w:tcBorders>
              <w:left w:val="single" w:sz="12" w:space="0" w:color="auto"/>
            </w:tcBorders>
            <w:shd w:val="clear" w:color="auto" w:fill="D9D9D9" w:themeFill="background1" w:themeFillShade="D9"/>
            <w:vAlign w:val="center"/>
          </w:tcPr>
          <w:p w14:paraId="24B0534C" w14:textId="509BBECF" w:rsidR="00545552" w:rsidRPr="00C2367D" w:rsidRDefault="00545552" w:rsidP="00C2367D">
            <w:pPr>
              <w:autoSpaceDE/>
              <w:autoSpaceDN/>
              <w:adjustRightInd/>
              <w:snapToGrid/>
              <w:spacing w:after="0"/>
              <w:jc w:val="center"/>
              <w:rPr>
                <w:rFonts w:eastAsia="Times New Roman"/>
                <w:sz w:val="15"/>
                <w:szCs w:val="15"/>
              </w:rPr>
            </w:pPr>
            <w:r w:rsidRPr="00C2367D">
              <w:rPr>
                <w:rFonts w:eastAsia="Times New Roman"/>
                <w:sz w:val="15"/>
                <w:szCs w:val="15"/>
              </w:rPr>
              <w:t>DRX</w:t>
            </w:r>
          </w:p>
        </w:tc>
        <w:tc>
          <w:tcPr>
            <w:tcW w:w="605" w:type="dxa"/>
            <w:tcBorders>
              <w:right w:val="single" w:sz="12" w:space="0" w:color="auto"/>
            </w:tcBorders>
            <w:shd w:val="clear" w:color="auto" w:fill="D9D9D9" w:themeFill="background1" w:themeFillShade="D9"/>
            <w:vAlign w:val="center"/>
          </w:tcPr>
          <w:p w14:paraId="1B784AC0" w14:textId="52529621" w:rsidR="00545552" w:rsidRPr="00C2367D" w:rsidRDefault="00545552" w:rsidP="00C2367D">
            <w:pPr>
              <w:autoSpaceDE/>
              <w:autoSpaceDN/>
              <w:adjustRightInd/>
              <w:snapToGrid/>
              <w:spacing w:after="0"/>
              <w:jc w:val="center"/>
              <w:rPr>
                <w:rFonts w:eastAsia="Times New Roman"/>
                <w:sz w:val="15"/>
                <w:szCs w:val="15"/>
              </w:rPr>
            </w:pPr>
            <w:r w:rsidRPr="00C2367D">
              <w:rPr>
                <w:rFonts w:eastAsia="Times New Roman"/>
                <w:sz w:val="15"/>
                <w:szCs w:val="15"/>
              </w:rPr>
              <w:t>eDRX</w:t>
            </w:r>
          </w:p>
        </w:tc>
        <w:tc>
          <w:tcPr>
            <w:tcW w:w="537" w:type="dxa"/>
            <w:tcBorders>
              <w:left w:val="single" w:sz="12" w:space="0" w:color="auto"/>
            </w:tcBorders>
            <w:shd w:val="clear" w:color="auto" w:fill="D9D9D9" w:themeFill="background1" w:themeFillShade="D9"/>
            <w:vAlign w:val="center"/>
          </w:tcPr>
          <w:p w14:paraId="70D86DCE" w14:textId="2191A5AD" w:rsidR="00545552" w:rsidRPr="00C2367D" w:rsidRDefault="00545552" w:rsidP="00C2367D">
            <w:pPr>
              <w:autoSpaceDE/>
              <w:autoSpaceDN/>
              <w:adjustRightInd/>
              <w:snapToGrid/>
              <w:spacing w:after="0"/>
              <w:jc w:val="center"/>
              <w:rPr>
                <w:rFonts w:eastAsia="Times New Roman"/>
                <w:sz w:val="15"/>
                <w:szCs w:val="15"/>
              </w:rPr>
            </w:pPr>
            <w:r w:rsidRPr="00C2367D">
              <w:rPr>
                <w:rFonts w:eastAsia="Times New Roman"/>
                <w:sz w:val="15"/>
                <w:szCs w:val="15"/>
              </w:rPr>
              <w:t>DRX</w:t>
            </w:r>
          </w:p>
        </w:tc>
        <w:tc>
          <w:tcPr>
            <w:tcW w:w="605" w:type="dxa"/>
            <w:tcBorders>
              <w:right w:val="single" w:sz="12" w:space="0" w:color="auto"/>
            </w:tcBorders>
            <w:shd w:val="clear" w:color="auto" w:fill="D9D9D9" w:themeFill="background1" w:themeFillShade="D9"/>
            <w:vAlign w:val="center"/>
          </w:tcPr>
          <w:p w14:paraId="39F971AC" w14:textId="1EB9972A" w:rsidR="00545552" w:rsidRPr="00C2367D" w:rsidRDefault="00545552" w:rsidP="00C2367D">
            <w:pPr>
              <w:autoSpaceDE/>
              <w:autoSpaceDN/>
              <w:adjustRightInd/>
              <w:snapToGrid/>
              <w:spacing w:after="0"/>
              <w:jc w:val="center"/>
              <w:rPr>
                <w:rFonts w:eastAsia="Times New Roman"/>
                <w:sz w:val="15"/>
                <w:szCs w:val="15"/>
              </w:rPr>
            </w:pPr>
            <w:r w:rsidRPr="00C2367D">
              <w:rPr>
                <w:rFonts w:eastAsia="Times New Roman"/>
                <w:sz w:val="15"/>
                <w:szCs w:val="15"/>
              </w:rPr>
              <w:t>eDRX</w:t>
            </w:r>
          </w:p>
        </w:tc>
        <w:tc>
          <w:tcPr>
            <w:tcW w:w="537" w:type="dxa"/>
            <w:tcBorders>
              <w:left w:val="single" w:sz="12" w:space="0" w:color="auto"/>
            </w:tcBorders>
            <w:shd w:val="clear" w:color="auto" w:fill="D9D9D9" w:themeFill="background1" w:themeFillShade="D9"/>
            <w:vAlign w:val="center"/>
          </w:tcPr>
          <w:p w14:paraId="5C71175D" w14:textId="247736C7" w:rsidR="00545552" w:rsidRPr="00C2367D" w:rsidRDefault="00545552" w:rsidP="00C2367D">
            <w:pPr>
              <w:autoSpaceDE/>
              <w:autoSpaceDN/>
              <w:adjustRightInd/>
              <w:snapToGrid/>
              <w:spacing w:after="0"/>
              <w:jc w:val="center"/>
              <w:rPr>
                <w:rFonts w:eastAsia="Times New Roman"/>
                <w:sz w:val="15"/>
                <w:szCs w:val="15"/>
              </w:rPr>
            </w:pPr>
            <w:r w:rsidRPr="00C2367D">
              <w:rPr>
                <w:rFonts w:eastAsia="Times New Roman"/>
                <w:sz w:val="15"/>
                <w:szCs w:val="15"/>
              </w:rPr>
              <w:t>DRX</w:t>
            </w:r>
          </w:p>
        </w:tc>
        <w:tc>
          <w:tcPr>
            <w:tcW w:w="605" w:type="dxa"/>
            <w:tcBorders>
              <w:right w:val="single" w:sz="12" w:space="0" w:color="auto"/>
            </w:tcBorders>
            <w:shd w:val="clear" w:color="auto" w:fill="D9D9D9" w:themeFill="background1" w:themeFillShade="D9"/>
            <w:vAlign w:val="center"/>
          </w:tcPr>
          <w:p w14:paraId="799A3A0D" w14:textId="0C7D23B2" w:rsidR="00545552" w:rsidRPr="00C2367D" w:rsidRDefault="00545552" w:rsidP="00C2367D">
            <w:pPr>
              <w:autoSpaceDE/>
              <w:autoSpaceDN/>
              <w:adjustRightInd/>
              <w:snapToGrid/>
              <w:spacing w:after="0"/>
              <w:jc w:val="center"/>
              <w:rPr>
                <w:rFonts w:eastAsia="Times New Roman"/>
                <w:sz w:val="15"/>
                <w:szCs w:val="15"/>
              </w:rPr>
            </w:pPr>
            <w:r w:rsidRPr="00C2367D">
              <w:rPr>
                <w:rFonts w:eastAsia="Times New Roman"/>
                <w:sz w:val="15"/>
                <w:szCs w:val="15"/>
              </w:rPr>
              <w:t>eDRX</w:t>
            </w:r>
          </w:p>
        </w:tc>
        <w:tc>
          <w:tcPr>
            <w:tcW w:w="537" w:type="dxa"/>
            <w:tcBorders>
              <w:left w:val="single" w:sz="12" w:space="0" w:color="auto"/>
            </w:tcBorders>
            <w:shd w:val="clear" w:color="auto" w:fill="D9D9D9" w:themeFill="background1" w:themeFillShade="D9"/>
            <w:vAlign w:val="center"/>
          </w:tcPr>
          <w:p w14:paraId="05F5A041" w14:textId="5EEBAB06" w:rsidR="00545552" w:rsidRPr="00C2367D" w:rsidRDefault="00545552" w:rsidP="00C2367D">
            <w:pPr>
              <w:autoSpaceDE/>
              <w:autoSpaceDN/>
              <w:adjustRightInd/>
              <w:snapToGrid/>
              <w:spacing w:after="0"/>
              <w:jc w:val="center"/>
              <w:rPr>
                <w:rFonts w:eastAsia="Times New Roman"/>
                <w:sz w:val="15"/>
                <w:szCs w:val="15"/>
              </w:rPr>
            </w:pPr>
            <w:r w:rsidRPr="00C2367D">
              <w:rPr>
                <w:rFonts w:eastAsia="Times New Roman"/>
                <w:sz w:val="15"/>
                <w:szCs w:val="15"/>
              </w:rPr>
              <w:t>DRX</w:t>
            </w:r>
          </w:p>
        </w:tc>
        <w:tc>
          <w:tcPr>
            <w:tcW w:w="605" w:type="dxa"/>
            <w:tcBorders>
              <w:right w:val="single" w:sz="12" w:space="0" w:color="auto"/>
            </w:tcBorders>
            <w:shd w:val="clear" w:color="auto" w:fill="D9D9D9" w:themeFill="background1" w:themeFillShade="D9"/>
            <w:vAlign w:val="center"/>
          </w:tcPr>
          <w:p w14:paraId="3B11907D" w14:textId="120CE23E" w:rsidR="00545552" w:rsidRPr="00C2367D" w:rsidRDefault="00545552" w:rsidP="00C2367D">
            <w:pPr>
              <w:autoSpaceDE/>
              <w:autoSpaceDN/>
              <w:adjustRightInd/>
              <w:snapToGrid/>
              <w:spacing w:after="0"/>
              <w:jc w:val="center"/>
              <w:rPr>
                <w:rFonts w:eastAsia="Times New Roman"/>
                <w:sz w:val="15"/>
                <w:szCs w:val="15"/>
              </w:rPr>
            </w:pPr>
            <w:r w:rsidRPr="00C2367D">
              <w:rPr>
                <w:rFonts w:eastAsia="Times New Roman"/>
                <w:sz w:val="15"/>
                <w:szCs w:val="15"/>
              </w:rPr>
              <w:t>eDRX</w:t>
            </w:r>
          </w:p>
        </w:tc>
        <w:tc>
          <w:tcPr>
            <w:tcW w:w="533" w:type="dxa"/>
            <w:tcBorders>
              <w:left w:val="single" w:sz="12" w:space="0" w:color="auto"/>
            </w:tcBorders>
            <w:shd w:val="clear" w:color="auto" w:fill="D9D9D9" w:themeFill="background1" w:themeFillShade="D9"/>
            <w:vAlign w:val="center"/>
          </w:tcPr>
          <w:p w14:paraId="5EA002FA" w14:textId="067D9AB8" w:rsidR="00545552" w:rsidRPr="00C2367D" w:rsidRDefault="00545552" w:rsidP="00C2367D">
            <w:pPr>
              <w:autoSpaceDE/>
              <w:autoSpaceDN/>
              <w:adjustRightInd/>
              <w:snapToGrid/>
              <w:spacing w:after="0"/>
              <w:jc w:val="center"/>
              <w:rPr>
                <w:rFonts w:eastAsia="Times New Roman"/>
                <w:sz w:val="15"/>
                <w:szCs w:val="15"/>
              </w:rPr>
            </w:pPr>
            <w:r w:rsidRPr="00C2367D">
              <w:rPr>
                <w:rFonts w:eastAsia="Times New Roman"/>
                <w:sz w:val="15"/>
                <w:szCs w:val="15"/>
              </w:rPr>
              <w:t>DRX</w:t>
            </w:r>
          </w:p>
        </w:tc>
        <w:tc>
          <w:tcPr>
            <w:tcW w:w="600" w:type="dxa"/>
            <w:shd w:val="clear" w:color="auto" w:fill="D9D9D9" w:themeFill="background1" w:themeFillShade="D9"/>
            <w:vAlign w:val="center"/>
          </w:tcPr>
          <w:p w14:paraId="3B9F191F" w14:textId="1BA53A6C" w:rsidR="00545552" w:rsidRPr="00C2367D" w:rsidRDefault="00545552" w:rsidP="00C2367D">
            <w:pPr>
              <w:autoSpaceDE/>
              <w:autoSpaceDN/>
              <w:adjustRightInd/>
              <w:snapToGrid/>
              <w:spacing w:after="0"/>
              <w:jc w:val="center"/>
              <w:rPr>
                <w:rFonts w:eastAsia="Times New Roman"/>
                <w:sz w:val="15"/>
                <w:szCs w:val="15"/>
              </w:rPr>
            </w:pPr>
            <w:r w:rsidRPr="00C2367D">
              <w:rPr>
                <w:rFonts w:eastAsia="Times New Roman"/>
                <w:sz w:val="15"/>
                <w:szCs w:val="15"/>
              </w:rPr>
              <w:t>eDRX</w:t>
            </w:r>
          </w:p>
        </w:tc>
      </w:tr>
      <w:tr w:rsidR="00670C87" w:rsidRPr="00670C87" w14:paraId="21A7F431" w14:textId="77777777" w:rsidTr="00670C87">
        <w:tc>
          <w:tcPr>
            <w:tcW w:w="537" w:type="dxa"/>
            <w:vMerge w:val="restart"/>
            <w:shd w:val="clear" w:color="auto" w:fill="A6A6A6" w:themeFill="background1" w:themeFillShade="A6"/>
            <w:vAlign w:val="center"/>
          </w:tcPr>
          <w:p w14:paraId="2C6DC5C3" w14:textId="2BAC65E2" w:rsidR="00545552" w:rsidRPr="00C2367D" w:rsidRDefault="00545552" w:rsidP="00C2367D">
            <w:pPr>
              <w:autoSpaceDE/>
              <w:autoSpaceDN/>
              <w:adjustRightInd/>
              <w:snapToGrid/>
              <w:spacing w:after="0"/>
              <w:jc w:val="center"/>
              <w:rPr>
                <w:rFonts w:eastAsia="Times New Roman"/>
                <w:sz w:val="15"/>
                <w:szCs w:val="15"/>
              </w:rPr>
            </w:pPr>
            <w:r w:rsidRPr="00C2367D">
              <w:rPr>
                <w:rFonts w:eastAsia="Times New Roman"/>
                <w:sz w:val="15"/>
                <w:szCs w:val="15"/>
              </w:rPr>
              <w:t>Low</w:t>
            </w:r>
          </w:p>
        </w:tc>
        <w:tc>
          <w:tcPr>
            <w:tcW w:w="785" w:type="dxa"/>
            <w:tcBorders>
              <w:right w:val="single" w:sz="12" w:space="0" w:color="auto"/>
            </w:tcBorders>
            <w:shd w:val="clear" w:color="auto" w:fill="BFBFBF" w:themeFill="background1" w:themeFillShade="BF"/>
            <w:vAlign w:val="center"/>
          </w:tcPr>
          <w:p w14:paraId="0A489658" w14:textId="08C7EADB" w:rsidR="00545552" w:rsidRPr="00C2367D" w:rsidRDefault="00545552" w:rsidP="00C2367D">
            <w:pPr>
              <w:autoSpaceDE/>
              <w:autoSpaceDN/>
              <w:adjustRightInd/>
              <w:snapToGrid/>
              <w:spacing w:after="0"/>
              <w:jc w:val="center"/>
              <w:rPr>
                <w:rFonts w:eastAsia="Times New Roman"/>
                <w:sz w:val="15"/>
                <w:szCs w:val="15"/>
              </w:rPr>
            </w:pPr>
            <w:r w:rsidRPr="00C2367D">
              <w:rPr>
                <w:rFonts w:eastAsia="Times New Roman"/>
                <w:sz w:val="15"/>
                <w:szCs w:val="15"/>
              </w:rPr>
              <w:t>1%</w:t>
            </w:r>
          </w:p>
        </w:tc>
        <w:tc>
          <w:tcPr>
            <w:tcW w:w="537" w:type="dxa"/>
            <w:tcBorders>
              <w:left w:val="single" w:sz="12" w:space="0" w:color="auto"/>
            </w:tcBorders>
            <w:vAlign w:val="center"/>
          </w:tcPr>
          <w:p w14:paraId="1DBC72E8" w14:textId="36CABB9F" w:rsidR="00545552" w:rsidRPr="00C2367D" w:rsidRDefault="004B50E5" w:rsidP="00C2367D">
            <w:pPr>
              <w:autoSpaceDE/>
              <w:autoSpaceDN/>
              <w:adjustRightInd/>
              <w:snapToGrid/>
              <w:spacing w:after="0"/>
              <w:jc w:val="center"/>
              <w:rPr>
                <w:rFonts w:eastAsia="Times New Roman"/>
                <w:sz w:val="14"/>
                <w:szCs w:val="14"/>
              </w:rPr>
            </w:pPr>
            <w:r w:rsidRPr="00C2367D">
              <w:rPr>
                <w:rFonts w:eastAsia="Times New Roman"/>
                <w:sz w:val="14"/>
                <w:szCs w:val="14"/>
              </w:rPr>
              <w:t>78.6</w:t>
            </w:r>
          </w:p>
        </w:tc>
        <w:tc>
          <w:tcPr>
            <w:tcW w:w="605" w:type="dxa"/>
            <w:tcBorders>
              <w:right w:val="single" w:sz="12" w:space="0" w:color="auto"/>
            </w:tcBorders>
            <w:vAlign w:val="center"/>
          </w:tcPr>
          <w:p w14:paraId="6190E5F4" w14:textId="1C3001B2" w:rsidR="00545552" w:rsidRPr="00C2367D" w:rsidRDefault="004B50E5" w:rsidP="00C2367D">
            <w:pPr>
              <w:autoSpaceDE/>
              <w:autoSpaceDN/>
              <w:adjustRightInd/>
              <w:snapToGrid/>
              <w:spacing w:after="0"/>
              <w:jc w:val="center"/>
              <w:rPr>
                <w:rFonts w:eastAsia="Times New Roman"/>
                <w:sz w:val="14"/>
                <w:szCs w:val="14"/>
              </w:rPr>
            </w:pPr>
            <w:r w:rsidRPr="00C2367D">
              <w:rPr>
                <w:rFonts w:eastAsia="Times New Roman"/>
                <w:sz w:val="14"/>
                <w:szCs w:val="14"/>
              </w:rPr>
              <w:t>12</w:t>
            </w:r>
          </w:p>
        </w:tc>
        <w:tc>
          <w:tcPr>
            <w:tcW w:w="537" w:type="dxa"/>
            <w:tcBorders>
              <w:left w:val="single" w:sz="12" w:space="0" w:color="auto"/>
            </w:tcBorders>
            <w:vAlign w:val="center"/>
          </w:tcPr>
          <w:p w14:paraId="0ED299E9" w14:textId="461A3B4D" w:rsidR="00545552" w:rsidRPr="00C2367D" w:rsidRDefault="00D14CB4" w:rsidP="00C2367D">
            <w:pPr>
              <w:autoSpaceDE/>
              <w:autoSpaceDN/>
              <w:adjustRightInd/>
              <w:snapToGrid/>
              <w:spacing w:after="0"/>
              <w:jc w:val="center"/>
              <w:rPr>
                <w:rFonts w:eastAsia="Times New Roman"/>
                <w:sz w:val="14"/>
                <w:szCs w:val="14"/>
              </w:rPr>
            </w:pPr>
            <w:r w:rsidRPr="00C2367D">
              <w:rPr>
                <w:rFonts w:eastAsia="Times New Roman"/>
                <w:sz w:val="14"/>
                <w:szCs w:val="14"/>
              </w:rPr>
              <w:t>77.9</w:t>
            </w:r>
          </w:p>
        </w:tc>
        <w:tc>
          <w:tcPr>
            <w:tcW w:w="605" w:type="dxa"/>
            <w:tcBorders>
              <w:right w:val="single" w:sz="12" w:space="0" w:color="auto"/>
            </w:tcBorders>
            <w:vAlign w:val="center"/>
          </w:tcPr>
          <w:p w14:paraId="40673212" w14:textId="6D171E24" w:rsidR="00545552" w:rsidRPr="00C2367D" w:rsidRDefault="00D14CB4" w:rsidP="00C2367D">
            <w:pPr>
              <w:autoSpaceDE/>
              <w:autoSpaceDN/>
              <w:adjustRightInd/>
              <w:snapToGrid/>
              <w:spacing w:after="0"/>
              <w:jc w:val="center"/>
              <w:rPr>
                <w:rFonts w:eastAsia="Times New Roman"/>
                <w:sz w:val="14"/>
                <w:szCs w:val="14"/>
              </w:rPr>
            </w:pPr>
            <w:r w:rsidRPr="00C2367D">
              <w:rPr>
                <w:rFonts w:eastAsia="Times New Roman"/>
                <w:sz w:val="14"/>
                <w:szCs w:val="14"/>
              </w:rPr>
              <w:t>9.2</w:t>
            </w:r>
          </w:p>
        </w:tc>
        <w:tc>
          <w:tcPr>
            <w:tcW w:w="537" w:type="dxa"/>
            <w:tcBorders>
              <w:left w:val="single" w:sz="12" w:space="0" w:color="auto"/>
            </w:tcBorders>
            <w:vAlign w:val="center"/>
          </w:tcPr>
          <w:p w14:paraId="51F8BFBE" w14:textId="7BFE5504" w:rsidR="00545552" w:rsidRPr="00C2367D" w:rsidRDefault="008D4CF5" w:rsidP="00C2367D">
            <w:pPr>
              <w:autoSpaceDE/>
              <w:autoSpaceDN/>
              <w:adjustRightInd/>
              <w:snapToGrid/>
              <w:spacing w:after="0"/>
              <w:jc w:val="center"/>
              <w:rPr>
                <w:rFonts w:eastAsia="Times New Roman"/>
                <w:sz w:val="14"/>
                <w:szCs w:val="14"/>
              </w:rPr>
            </w:pPr>
            <w:r w:rsidRPr="00C2367D">
              <w:rPr>
                <w:rFonts w:eastAsia="Times New Roman"/>
                <w:sz w:val="14"/>
                <w:szCs w:val="14"/>
              </w:rPr>
              <w:t>76.6</w:t>
            </w:r>
          </w:p>
        </w:tc>
        <w:tc>
          <w:tcPr>
            <w:tcW w:w="605" w:type="dxa"/>
            <w:tcBorders>
              <w:right w:val="single" w:sz="12" w:space="0" w:color="auto"/>
            </w:tcBorders>
            <w:vAlign w:val="center"/>
          </w:tcPr>
          <w:p w14:paraId="4EE0C8BE" w14:textId="43491824" w:rsidR="00545552" w:rsidRPr="00C2367D" w:rsidRDefault="008D4CF5" w:rsidP="00C2367D">
            <w:pPr>
              <w:autoSpaceDE/>
              <w:autoSpaceDN/>
              <w:adjustRightInd/>
              <w:snapToGrid/>
              <w:spacing w:after="0"/>
              <w:jc w:val="center"/>
              <w:rPr>
                <w:rFonts w:eastAsia="Times New Roman"/>
                <w:sz w:val="14"/>
                <w:szCs w:val="14"/>
              </w:rPr>
            </w:pPr>
            <w:r w:rsidRPr="00C2367D">
              <w:rPr>
                <w:rFonts w:eastAsia="Times New Roman"/>
                <w:sz w:val="14"/>
                <w:szCs w:val="14"/>
              </w:rPr>
              <w:t>3.6</w:t>
            </w:r>
          </w:p>
        </w:tc>
        <w:tc>
          <w:tcPr>
            <w:tcW w:w="537" w:type="dxa"/>
            <w:tcBorders>
              <w:left w:val="single" w:sz="12" w:space="0" w:color="auto"/>
            </w:tcBorders>
            <w:vAlign w:val="center"/>
          </w:tcPr>
          <w:p w14:paraId="2082105E" w14:textId="6B07DC45" w:rsidR="00545552" w:rsidRPr="00C2367D" w:rsidRDefault="006F7C40" w:rsidP="00C2367D">
            <w:pPr>
              <w:autoSpaceDE/>
              <w:autoSpaceDN/>
              <w:adjustRightInd/>
              <w:snapToGrid/>
              <w:spacing w:after="0"/>
              <w:jc w:val="center"/>
              <w:rPr>
                <w:rFonts w:eastAsia="Times New Roman"/>
                <w:sz w:val="14"/>
                <w:szCs w:val="14"/>
              </w:rPr>
            </w:pPr>
            <w:r w:rsidRPr="00C2367D">
              <w:rPr>
                <w:rFonts w:eastAsia="Times New Roman"/>
                <w:sz w:val="14"/>
                <w:szCs w:val="14"/>
              </w:rPr>
              <w:t>69.8</w:t>
            </w:r>
          </w:p>
        </w:tc>
        <w:tc>
          <w:tcPr>
            <w:tcW w:w="605" w:type="dxa"/>
            <w:tcBorders>
              <w:right w:val="single" w:sz="12" w:space="0" w:color="auto"/>
            </w:tcBorders>
            <w:vAlign w:val="center"/>
          </w:tcPr>
          <w:p w14:paraId="38BABCD7" w14:textId="742C75D4" w:rsidR="00545552" w:rsidRPr="00C2367D" w:rsidRDefault="006F7C40" w:rsidP="00C2367D">
            <w:pPr>
              <w:autoSpaceDE/>
              <w:autoSpaceDN/>
              <w:adjustRightInd/>
              <w:snapToGrid/>
              <w:spacing w:after="0"/>
              <w:jc w:val="center"/>
              <w:rPr>
                <w:rFonts w:eastAsia="Times New Roman"/>
                <w:sz w:val="14"/>
                <w:szCs w:val="14"/>
              </w:rPr>
            </w:pPr>
            <w:r w:rsidRPr="00C2367D">
              <w:rPr>
                <w:rFonts w:eastAsia="Times New Roman"/>
                <w:sz w:val="14"/>
                <w:szCs w:val="14"/>
              </w:rPr>
              <w:t>-24.4</w:t>
            </w:r>
          </w:p>
        </w:tc>
        <w:tc>
          <w:tcPr>
            <w:tcW w:w="537" w:type="dxa"/>
            <w:tcBorders>
              <w:left w:val="single" w:sz="12" w:space="0" w:color="auto"/>
            </w:tcBorders>
            <w:vAlign w:val="center"/>
          </w:tcPr>
          <w:p w14:paraId="42EFBB3B" w14:textId="7D1F3697" w:rsidR="00545552" w:rsidRPr="00C2367D" w:rsidRDefault="00491863" w:rsidP="00C2367D">
            <w:pPr>
              <w:autoSpaceDE/>
              <w:autoSpaceDN/>
              <w:adjustRightInd/>
              <w:snapToGrid/>
              <w:spacing w:after="0"/>
              <w:jc w:val="center"/>
              <w:rPr>
                <w:rFonts w:eastAsia="Times New Roman"/>
                <w:sz w:val="14"/>
                <w:szCs w:val="14"/>
              </w:rPr>
            </w:pPr>
            <w:r w:rsidRPr="00C2367D">
              <w:rPr>
                <w:rFonts w:eastAsia="Times New Roman"/>
                <w:sz w:val="14"/>
                <w:szCs w:val="14"/>
              </w:rPr>
              <w:t>56.1</w:t>
            </w:r>
          </w:p>
        </w:tc>
        <w:tc>
          <w:tcPr>
            <w:tcW w:w="605" w:type="dxa"/>
            <w:tcBorders>
              <w:right w:val="single" w:sz="12" w:space="0" w:color="auto"/>
            </w:tcBorders>
            <w:vAlign w:val="center"/>
          </w:tcPr>
          <w:p w14:paraId="01EE8CB8" w14:textId="15B6D724" w:rsidR="00545552" w:rsidRPr="00C2367D" w:rsidRDefault="00491863" w:rsidP="00C2367D">
            <w:pPr>
              <w:autoSpaceDE/>
              <w:autoSpaceDN/>
              <w:adjustRightInd/>
              <w:snapToGrid/>
              <w:spacing w:after="0"/>
              <w:jc w:val="center"/>
              <w:rPr>
                <w:rFonts w:eastAsia="Times New Roman"/>
                <w:sz w:val="14"/>
                <w:szCs w:val="14"/>
              </w:rPr>
            </w:pPr>
            <w:r w:rsidRPr="00C2367D">
              <w:rPr>
                <w:rFonts w:eastAsia="Times New Roman"/>
                <w:sz w:val="14"/>
                <w:szCs w:val="14"/>
              </w:rPr>
              <w:t>-80.5</w:t>
            </w:r>
          </w:p>
        </w:tc>
        <w:tc>
          <w:tcPr>
            <w:tcW w:w="537" w:type="dxa"/>
            <w:tcBorders>
              <w:left w:val="single" w:sz="12" w:space="0" w:color="auto"/>
            </w:tcBorders>
            <w:vAlign w:val="center"/>
          </w:tcPr>
          <w:p w14:paraId="6FB323CE" w14:textId="53AE61AE" w:rsidR="00545552" w:rsidRPr="00C2367D" w:rsidRDefault="00860F18" w:rsidP="00C2367D">
            <w:pPr>
              <w:autoSpaceDE/>
              <w:autoSpaceDN/>
              <w:adjustRightInd/>
              <w:snapToGrid/>
              <w:spacing w:after="0"/>
              <w:jc w:val="center"/>
              <w:rPr>
                <w:rFonts w:eastAsia="Times New Roman"/>
                <w:sz w:val="14"/>
                <w:szCs w:val="14"/>
              </w:rPr>
            </w:pPr>
            <w:r w:rsidRPr="00C2367D">
              <w:rPr>
                <w:rFonts w:eastAsia="Times New Roman"/>
                <w:sz w:val="14"/>
                <w:szCs w:val="14"/>
              </w:rPr>
              <w:t>33.4</w:t>
            </w:r>
          </w:p>
        </w:tc>
        <w:tc>
          <w:tcPr>
            <w:tcW w:w="605" w:type="dxa"/>
            <w:tcBorders>
              <w:right w:val="single" w:sz="12" w:space="0" w:color="auto"/>
            </w:tcBorders>
            <w:vAlign w:val="center"/>
          </w:tcPr>
          <w:p w14:paraId="4671876D" w14:textId="4D02EC37" w:rsidR="00545552" w:rsidRPr="00C2367D" w:rsidRDefault="00860F18" w:rsidP="00C2367D">
            <w:pPr>
              <w:autoSpaceDE/>
              <w:autoSpaceDN/>
              <w:adjustRightInd/>
              <w:snapToGrid/>
              <w:spacing w:after="0"/>
              <w:jc w:val="center"/>
              <w:rPr>
                <w:rFonts w:eastAsia="Times New Roman"/>
                <w:sz w:val="14"/>
                <w:szCs w:val="14"/>
              </w:rPr>
            </w:pPr>
            <w:r w:rsidRPr="00C2367D">
              <w:rPr>
                <w:rFonts w:eastAsia="Times New Roman"/>
                <w:sz w:val="14"/>
                <w:szCs w:val="14"/>
              </w:rPr>
              <w:t>-173.9</w:t>
            </w:r>
          </w:p>
        </w:tc>
        <w:tc>
          <w:tcPr>
            <w:tcW w:w="533" w:type="dxa"/>
            <w:tcBorders>
              <w:left w:val="single" w:sz="12" w:space="0" w:color="auto"/>
            </w:tcBorders>
            <w:vAlign w:val="center"/>
          </w:tcPr>
          <w:p w14:paraId="74BF8576" w14:textId="1821CCAC" w:rsidR="00545552" w:rsidRPr="00C2367D" w:rsidRDefault="00DA36E0" w:rsidP="00C2367D">
            <w:pPr>
              <w:autoSpaceDE/>
              <w:autoSpaceDN/>
              <w:adjustRightInd/>
              <w:snapToGrid/>
              <w:spacing w:after="0"/>
              <w:jc w:val="center"/>
              <w:rPr>
                <w:rFonts w:eastAsia="Times New Roman"/>
                <w:sz w:val="14"/>
                <w:szCs w:val="14"/>
              </w:rPr>
            </w:pPr>
            <w:r w:rsidRPr="00C2367D">
              <w:rPr>
                <w:rFonts w:eastAsia="Times New Roman"/>
                <w:sz w:val="14"/>
                <w:szCs w:val="14"/>
              </w:rPr>
              <w:t>-11.9</w:t>
            </w:r>
          </w:p>
        </w:tc>
        <w:tc>
          <w:tcPr>
            <w:tcW w:w="600" w:type="dxa"/>
            <w:vAlign w:val="center"/>
          </w:tcPr>
          <w:p w14:paraId="726FF008" w14:textId="5C780E5D" w:rsidR="00545552" w:rsidRPr="00C2367D" w:rsidRDefault="00DA36E0" w:rsidP="00C2367D">
            <w:pPr>
              <w:autoSpaceDE/>
              <w:autoSpaceDN/>
              <w:adjustRightInd/>
              <w:snapToGrid/>
              <w:spacing w:after="0"/>
              <w:jc w:val="center"/>
              <w:rPr>
                <w:rFonts w:eastAsia="Times New Roman"/>
                <w:sz w:val="14"/>
                <w:szCs w:val="14"/>
              </w:rPr>
            </w:pPr>
            <w:r w:rsidRPr="00C2367D">
              <w:rPr>
                <w:rFonts w:eastAsia="Times New Roman"/>
                <w:sz w:val="14"/>
                <w:szCs w:val="14"/>
              </w:rPr>
              <w:t>-360.7</w:t>
            </w:r>
          </w:p>
        </w:tc>
      </w:tr>
      <w:tr w:rsidR="00670C87" w:rsidRPr="00670C87" w14:paraId="1C2836F2" w14:textId="77777777" w:rsidTr="00670C87">
        <w:tc>
          <w:tcPr>
            <w:tcW w:w="537" w:type="dxa"/>
            <w:vMerge/>
            <w:shd w:val="clear" w:color="auto" w:fill="A6A6A6" w:themeFill="background1" w:themeFillShade="A6"/>
            <w:vAlign w:val="center"/>
          </w:tcPr>
          <w:p w14:paraId="5B85D95B" w14:textId="77777777" w:rsidR="00545552" w:rsidRPr="00C2367D" w:rsidRDefault="00545552" w:rsidP="00C2367D">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38F06AED" w14:textId="4806212B" w:rsidR="00545552" w:rsidRPr="00C2367D" w:rsidRDefault="00545552" w:rsidP="00C2367D">
            <w:pPr>
              <w:autoSpaceDE/>
              <w:autoSpaceDN/>
              <w:adjustRightInd/>
              <w:snapToGrid/>
              <w:spacing w:after="0"/>
              <w:jc w:val="center"/>
              <w:rPr>
                <w:rFonts w:eastAsia="Times New Roman"/>
                <w:sz w:val="15"/>
                <w:szCs w:val="15"/>
              </w:rPr>
            </w:pPr>
            <w:r w:rsidRPr="00C2367D">
              <w:rPr>
                <w:rFonts w:eastAsia="Times New Roman"/>
                <w:sz w:val="15"/>
                <w:szCs w:val="15"/>
              </w:rPr>
              <w:t>0.1%</w:t>
            </w:r>
          </w:p>
        </w:tc>
        <w:tc>
          <w:tcPr>
            <w:tcW w:w="537" w:type="dxa"/>
            <w:tcBorders>
              <w:left w:val="single" w:sz="12" w:space="0" w:color="auto"/>
            </w:tcBorders>
            <w:vAlign w:val="center"/>
          </w:tcPr>
          <w:p w14:paraId="7A42CB07" w14:textId="31C765ED" w:rsidR="00545552" w:rsidRPr="00C2367D" w:rsidRDefault="004B50E5" w:rsidP="00C2367D">
            <w:pPr>
              <w:autoSpaceDE/>
              <w:autoSpaceDN/>
              <w:adjustRightInd/>
              <w:snapToGrid/>
              <w:spacing w:after="0"/>
              <w:jc w:val="center"/>
              <w:rPr>
                <w:rFonts w:eastAsia="Times New Roman"/>
                <w:sz w:val="14"/>
                <w:szCs w:val="14"/>
              </w:rPr>
            </w:pPr>
            <w:r w:rsidRPr="00C2367D">
              <w:rPr>
                <w:rFonts w:eastAsia="Times New Roman"/>
                <w:sz w:val="14"/>
                <w:szCs w:val="14"/>
              </w:rPr>
              <w:t>78.6</w:t>
            </w:r>
          </w:p>
        </w:tc>
        <w:tc>
          <w:tcPr>
            <w:tcW w:w="605" w:type="dxa"/>
            <w:tcBorders>
              <w:right w:val="single" w:sz="12" w:space="0" w:color="auto"/>
            </w:tcBorders>
            <w:vAlign w:val="center"/>
          </w:tcPr>
          <w:p w14:paraId="6F73CFF0" w14:textId="041563E3" w:rsidR="00545552" w:rsidRPr="00C2367D" w:rsidRDefault="004B50E5" w:rsidP="00C2367D">
            <w:pPr>
              <w:autoSpaceDE/>
              <w:autoSpaceDN/>
              <w:adjustRightInd/>
              <w:snapToGrid/>
              <w:spacing w:after="0"/>
              <w:jc w:val="center"/>
              <w:rPr>
                <w:rFonts w:eastAsia="Times New Roman"/>
                <w:sz w:val="14"/>
                <w:szCs w:val="14"/>
              </w:rPr>
            </w:pPr>
            <w:r w:rsidRPr="00C2367D">
              <w:rPr>
                <w:rFonts w:eastAsia="Times New Roman"/>
                <w:sz w:val="14"/>
                <w:szCs w:val="14"/>
              </w:rPr>
              <w:t>12.7</w:t>
            </w:r>
          </w:p>
        </w:tc>
        <w:tc>
          <w:tcPr>
            <w:tcW w:w="537" w:type="dxa"/>
            <w:tcBorders>
              <w:left w:val="single" w:sz="12" w:space="0" w:color="auto"/>
            </w:tcBorders>
            <w:vAlign w:val="center"/>
          </w:tcPr>
          <w:p w14:paraId="48FD28E4" w14:textId="1C717F10" w:rsidR="00545552" w:rsidRPr="00C2367D" w:rsidRDefault="00D14CB4" w:rsidP="00C2367D">
            <w:pPr>
              <w:autoSpaceDE/>
              <w:autoSpaceDN/>
              <w:adjustRightInd/>
              <w:snapToGrid/>
              <w:spacing w:after="0"/>
              <w:jc w:val="center"/>
              <w:rPr>
                <w:rFonts w:eastAsia="Times New Roman"/>
                <w:sz w:val="14"/>
                <w:szCs w:val="14"/>
              </w:rPr>
            </w:pPr>
            <w:r w:rsidRPr="00C2367D">
              <w:rPr>
                <w:rFonts w:eastAsia="Times New Roman"/>
                <w:sz w:val="14"/>
                <w:szCs w:val="14"/>
              </w:rPr>
              <w:t>77.9</w:t>
            </w:r>
          </w:p>
        </w:tc>
        <w:tc>
          <w:tcPr>
            <w:tcW w:w="605" w:type="dxa"/>
            <w:tcBorders>
              <w:right w:val="single" w:sz="12" w:space="0" w:color="auto"/>
            </w:tcBorders>
            <w:vAlign w:val="center"/>
          </w:tcPr>
          <w:p w14:paraId="331692AA" w14:textId="4042B008" w:rsidR="00545552" w:rsidRPr="00C2367D" w:rsidRDefault="00D14CB4" w:rsidP="00C2367D">
            <w:pPr>
              <w:autoSpaceDE/>
              <w:autoSpaceDN/>
              <w:adjustRightInd/>
              <w:snapToGrid/>
              <w:spacing w:after="0"/>
              <w:jc w:val="center"/>
              <w:rPr>
                <w:rFonts w:eastAsia="Times New Roman"/>
                <w:sz w:val="14"/>
                <w:szCs w:val="14"/>
              </w:rPr>
            </w:pPr>
            <w:r w:rsidRPr="00C2367D">
              <w:rPr>
                <w:rFonts w:eastAsia="Times New Roman"/>
                <w:sz w:val="14"/>
                <w:szCs w:val="14"/>
              </w:rPr>
              <w:t>9.9</w:t>
            </w:r>
          </w:p>
        </w:tc>
        <w:tc>
          <w:tcPr>
            <w:tcW w:w="537" w:type="dxa"/>
            <w:tcBorders>
              <w:left w:val="single" w:sz="12" w:space="0" w:color="auto"/>
            </w:tcBorders>
            <w:vAlign w:val="center"/>
          </w:tcPr>
          <w:p w14:paraId="04054373" w14:textId="4F8545A5" w:rsidR="00545552" w:rsidRPr="00C2367D" w:rsidRDefault="008D4CF5" w:rsidP="00C2367D">
            <w:pPr>
              <w:autoSpaceDE/>
              <w:autoSpaceDN/>
              <w:adjustRightInd/>
              <w:snapToGrid/>
              <w:spacing w:after="0"/>
              <w:jc w:val="center"/>
              <w:rPr>
                <w:rFonts w:eastAsia="Times New Roman"/>
                <w:sz w:val="14"/>
                <w:szCs w:val="14"/>
              </w:rPr>
            </w:pPr>
            <w:r w:rsidRPr="00C2367D">
              <w:rPr>
                <w:rFonts w:eastAsia="Times New Roman"/>
                <w:sz w:val="14"/>
                <w:szCs w:val="14"/>
              </w:rPr>
              <w:t>76.5</w:t>
            </w:r>
          </w:p>
        </w:tc>
        <w:tc>
          <w:tcPr>
            <w:tcW w:w="605" w:type="dxa"/>
            <w:tcBorders>
              <w:right w:val="single" w:sz="12" w:space="0" w:color="auto"/>
            </w:tcBorders>
            <w:vAlign w:val="center"/>
          </w:tcPr>
          <w:p w14:paraId="58F95563" w14:textId="42EC9093" w:rsidR="00545552" w:rsidRPr="00C2367D" w:rsidRDefault="008D4CF5" w:rsidP="00C2367D">
            <w:pPr>
              <w:autoSpaceDE/>
              <w:autoSpaceDN/>
              <w:adjustRightInd/>
              <w:snapToGrid/>
              <w:spacing w:after="0"/>
              <w:jc w:val="center"/>
              <w:rPr>
                <w:rFonts w:eastAsia="Times New Roman"/>
                <w:sz w:val="14"/>
                <w:szCs w:val="14"/>
              </w:rPr>
            </w:pPr>
            <w:r w:rsidRPr="00C2367D">
              <w:rPr>
                <w:rFonts w:eastAsia="Times New Roman"/>
                <w:sz w:val="14"/>
                <w:szCs w:val="14"/>
              </w:rPr>
              <w:t>4.1</w:t>
            </w:r>
          </w:p>
        </w:tc>
        <w:tc>
          <w:tcPr>
            <w:tcW w:w="537" w:type="dxa"/>
            <w:tcBorders>
              <w:left w:val="single" w:sz="12" w:space="0" w:color="auto"/>
            </w:tcBorders>
            <w:vAlign w:val="center"/>
          </w:tcPr>
          <w:p w14:paraId="704DA329" w14:textId="38F8995C" w:rsidR="00545552" w:rsidRPr="00C2367D" w:rsidRDefault="006F7C40" w:rsidP="00C2367D">
            <w:pPr>
              <w:autoSpaceDE/>
              <w:autoSpaceDN/>
              <w:adjustRightInd/>
              <w:snapToGrid/>
              <w:spacing w:after="0"/>
              <w:jc w:val="center"/>
              <w:rPr>
                <w:rFonts w:eastAsia="Times New Roman"/>
                <w:sz w:val="14"/>
                <w:szCs w:val="14"/>
              </w:rPr>
            </w:pPr>
            <w:r w:rsidRPr="00C2367D">
              <w:rPr>
                <w:rFonts w:eastAsia="Times New Roman"/>
                <w:sz w:val="14"/>
                <w:szCs w:val="14"/>
              </w:rPr>
              <w:t>69.4</w:t>
            </w:r>
          </w:p>
        </w:tc>
        <w:tc>
          <w:tcPr>
            <w:tcW w:w="605" w:type="dxa"/>
            <w:tcBorders>
              <w:right w:val="single" w:sz="12" w:space="0" w:color="auto"/>
            </w:tcBorders>
            <w:vAlign w:val="center"/>
          </w:tcPr>
          <w:p w14:paraId="6D7940D2" w14:textId="0E1CD222" w:rsidR="00545552" w:rsidRPr="00C2367D" w:rsidRDefault="006F7C40" w:rsidP="00C2367D">
            <w:pPr>
              <w:autoSpaceDE/>
              <w:autoSpaceDN/>
              <w:adjustRightInd/>
              <w:snapToGrid/>
              <w:spacing w:after="0"/>
              <w:jc w:val="center"/>
              <w:rPr>
                <w:rFonts w:eastAsia="Times New Roman"/>
                <w:sz w:val="14"/>
                <w:szCs w:val="14"/>
              </w:rPr>
            </w:pPr>
            <w:r w:rsidRPr="00C2367D">
              <w:rPr>
                <w:rFonts w:eastAsia="Times New Roman"/>
                <w:sz w:val="14"/>
                <w:szCs w:val="14"/>
              </w:rPr>
              <w:t>-24.6</w:t>
            </w:r>
          </w:p>
        </w:tc>
        <w:tc>
          <w:tcPr>
            <w:tcW w:w="537" w:type="dxa"/>
            <w:tcBorders>
              <w:left w:val="single" w:sz="12" w:space="0" w:color="auto"/>
            </w:tcBorders>
            <w:vAlign w:val="center"/>
          </w:tcPr>
          <w:p w14:paraId="0AF41C61" w14:textId="214E81AC" w:rsidR="00545552" w:rsidRPr="00C2367D" w:rsidRDefault="00491863" w:rsidP="00C2367D">
            <w:pPr>
              <w:autoSpaceDE/>
              <w:autoSpaceDN/>
              <w:adjustRightInd/>
              <w:snapToGrid/>
              <w:spacing w:after="0"/>
              <w:jc w:val="center"/>
              <w:rPr>
                <w:rFonts w:eastAsia="Times New Roman"/>
                <w:sz w:val="14"/>
                <w:szCs w:val="14"/>
              </w:rPr>
            </w:pPr>
            <w:r w:rsidRPr="00C2367D">
              <w:rPr>
                <w:rFonts w:eastAsia="Times New Roman"/>
                <w:sz w:val="14"/>
                <w:szCs w:val="14"/>
              </w:rPr>
              <w:t>55.3</w:t>
            </w:r>
          </w:p>
        </w:tc>
        <w:tc>
          <w:tcPr>
            <w:tcW w:w="605" w:type="dxa"/>
            <w:tcBorders>
              <w:right w:val="single" w:sz="12" w:space="0" w:color="auto"/>
            </w:tcBorders>
            <w:vAlign w:val="center"/>
          </w:tcPr>
          <w:p w14:paraId="51F15F0C" w14:textId="5B6AB8E9" w:rsidR="00545552" w:rsidRPr="00C2367D" w:rsidRDefault="00491863" w:rsidP="00C2367D">
            <w:pPr>
              <w:autoSpaceDE/>
              <w:autoSpaceDN/>
              <w:adjustRightInd/>
              <w:snapToGrid/>
              <w:spacing w:after="0"/>
              <w:jc w:val="center"/>
              <w:rPr>
                <w:rFonts w:eastAsia="Times New Roman"/>
                <w:sz w:val="14"/>
                <w:szCs w:val="14"/>
              </w:rPr>
            </w:pPr>
            <w:r w:rsidRPr="00C2367D">
              <w:rPr>
                <w:rFonts w:eastAsia="Times New Roman"/>
                <w:sz w:val="14"/>
                <w:szCs w:val="14"/>
              </w:rPr>
              <w:t>-82</w:t>
            </w:r>
          </w:p>
        </w:tc>
        <w:tc>
          <w:tcPr>
            <w:tcW w:w="537" w:type="dxa"/>
            <w:tcBorders>
              <w:left w:val="single" w:sz="12" w:space="0" w:color="auto"/>
            </w:tcBorders>
            <w:vAlign w:val="center"/>
          </w:tcPr>
          <w:p w14:paraId="249C140C" w14:textId="4A7FEDD0" w:rsidR="00545552" w:rsidRPr="00C2367D" w:rsidRDefault="00860F18" w:rsidP="00C2367D">
            <w:pPr>
              <w:autoSpaceDE/>
              <w:autoSpaceDN/>
              <w:adjustRightInd/>
              <w:snapToGrid/>
              <w:spacing w:after="0"/>
              <w:jc w:val="center"/>
              <w:rPr>
                <w:rFonts w:eastAsia="Times New Roman"/>
                <w:sz w:val="14"/>
                <w:szCs w:val="14"/>
              </w:rPr>
            </w:pPr>
            <w:r w:rsidRPr="00C2367D">
              <w:rPr>
                <w:rFonts w:eastAsia="Times New Roman"/>
                <w:sz w:val="14"/>
                <w:szCs w:val="14"/>
              </w:rPr>
              <w:t>31.8</w:t>
            </w:r>
          </w:p>
        </w:tc>
        <w:tc>
          <w:tcPr>
            <w:tcW w:w="605" w:type="dxa"/>
            <w:tcBorders>
              <w:right w:val="single" w:sz="12" w:space="0" w:color="auto"/>
            </w:tcBorders>
            <w:vAlign w:val="center"/>
          </w:tcPr>
          <w:p w14:paraId="12B9E242" w14:textId="0E9F4151" w:rsidR="00545552" w:rsidRPr="00C2367D" w:rsidRDefault="00860F18" w:rsidP="00C2367D">
            <w:pPr>
              <w:autoSpaceDE/>
              <w:autoSpaceDN/>
              <w:adjustRightInd/>
              <w:snapToGrid/>
              <w:spacing w:after="0"/>
              <w:jc w:val="center"/>
              <w:rPr>
                <w:rFonts w:eastAsia="Times New Roman"/>
                <w:sz w:val="14"/>
                <w:szCs w:val="14"/>
              </w:rPr>
            </w:pPr>
            <w:r w:rsidRPr="00C2367D">
              <w:rPr>
                <w:rFonts w:eastAsia="Times New Roman"/>
                <w:sz w:val="14"/>
                <w:szCs w:val="14"/>
              </w:rPr>
              <w:t>-177.7</w:t>
            </w:r>
          </w:p>
        </w:tc>
        <w:tc>
          <w:tcPr>
            <w:tcW w:w="533" w:type="dxa"/>
            <w:tcBorders>
              <w:left w:val="single" w:sz="12" w:space="0" w:color="auto"/>
            </w:tcBorders>
            <w:vAlign w:val="center"/>
          </w:tcPr>
          <w:p w14:paraId="1866405A" w14:textId="470D0F43" w:rsidR="00545552" w:rsidRPr="00C2367D" w:rsidRDefault="00DA36E0" w:rsidP="00C2367D">
            <w:pPr>
              <w:autoSpaceDE/>
              <w:autoSpaceDN/>
              <w:adjustRightInd/>
              <w:snapToGrid/>
              <w:spacing w:after="0"/>
              <w:jc w:val="center"/>
              <w:rPr>
                <w:rFonts w:eastAsia="Times New Roman"/>
                <w:sz w:val="14"/>
                <w:szCs w:val="14"/>
              </w:rPr>
            </w:pPr>
            <w:r w:rsidRPr="00C2367D">
              <w:rPr>
                <w:rFonts w:eastAsia="Times New Roman"/>
                <w:sz w:val="14"/>
                <w:szCs w:val="14"/>
              </w:rPr>
              <w:t>-15.1</w:t>
            </w:r>
          </w:p>
        </w:tc>
        <w:tc>
          <w:tcPr>
            <w:tcW w:w="600" w:type="dxa"/>
            <w:vAlign w:val="center"/>
          </w:tcPr>
          <w:p w14:paraId="25BF8A53" w14:textId="5C002DF2" w:rsidR="00545552" w:rsidRPr="00C2367D" w:rsidRDefault="00DA36E0" w:rsidP="00C2367D">
            <w:pPr>
              <w:autoSpaceDE/>
              <w:autoSpaceDN/>
              <w:adjustRightInd/>
              <w:snapToGrid/>
              <w:spacing w:after="0"/>
              <w:jc w:val="center"/>
              <w:rPr>
                <w:rFonts w:eastAsia="Times New Roman"/>
                <w:sz w:val="14"/>
                <w:szCs w:val="14"/>
              </w:rPr>
            </w:pPr>
            <w:r w:rsidRPr="00C2367D">
              <w:rPr>
                <w:rFonts w:eastAsia="Times New Roman"/>
                <w:sz w:val="14"/>
                <w:szCs w:val="14"/>
              </w:rPr>
              <w:t>-369</w:t>
            </w:r>
          </w:p>
        </w:tc>
      </w:tr>
      <w:tr w:rsidR="00670C87" w:rsidRPr="00670C87" w14:paraId="732E7EEF" w14:textId="77777777" w:rsidTr="00670C87">
        <w:tc>
          <w:tcPr>
            <w:tcW w:w="537" w:type="dxa"/>
            <w:vMerge/>
            <w:shd w:val="clear" w:color="auto" w:fill="A6A6A6" w:themeFill="background1" w:themeFillShade="A6"/>
            <w:vAlign w:val="center"/>
          </w:tcPr>
          <w:p w14:paraId="4DB870DB" w14:textId="77777777" w:rsidR="00545552" w:rsidRPr="00C2367D" w:rsidRDefault="00545552" w:rsidP="00C2367D">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37CE72ED" w14:textId="0DD25584" w:rsidR="00545552" w:rsidRPr="00C2367D" w:rsidRDefault="00545552" w:rsidP="00C2367D">
            <w:pPr>
              <w:autoSpaceDE/>
              <w:autoSpaceDN/>
              <w:adjustRightInd/>
              <w:snapToGrid/>
              <w:spacing w:after="0"/>
              <w:jc w:val="center"/>
              <w:rPr>
                <w:rFonts w:eastAsia="Times New Roman"/>
                <w:sz w:val="15"/>
                <w:szCs w:val="15"/>
              </w:rPr>
            </w:pPr>
            <w:r w:rsidRPr="00C2367D">
              <w:rPr>
                <w:rFonts w:eastAsia="Times New Roman"/>
                <w:sz w:val="15"/>
                <w:szCs w:val="15"/>
              </w:rPr>
              <w:t>0.01%</w:t>
            </w:r>
          </w:p>
        </w:tc>
        <w:tc>
          <w:tcPr>
            <w:tcW w:w="537" w:type="dxa"/>
            <w:tcBorders>
              <w:left w:val="single" w:sz="12" w:space="0" w:color="auto"/>
            </w:tcBorders>
            <w:vAlign w:val="center"/>
          </w:tcPr>
          <w:p w14:paraId="061BC11F" w14:textId="4E32EE9E" w:rsidR="00545552" w:rsidRPr="00C2367D" w:rsidRDefault="004B50E5" w:rsidP="00C2367D">
            <w:pPr>
              <w:autoSpaceDE/>
              <w:autoSpaceDN/>
              <w:adjustRightInd/>
              <w:snapToGrid/>
              <w:spacing w:after="0"/>
              <w:jc w:val="center"/>
              <w:rPr>
                <w:rFonts w:eastAsia="Times New Roman"/>
                <w:sz w:val="14"/>
                <w:szCs w:val="14"/>
              </w:rPr>
            </w:pPr>
            <w:r w:rsidRPr="00C2367D">
              <w:rPr>
                <w:rFonts w:eastAsia="Times New Roman"/>
                <w:sz w:val="14"/>
                <w:szCs w:val="14"/>
              </w:rPr>
              <w:t>78.3</w:t>
            </w:r>
          </w:p>
        </w:tc>
        <w:tc>
          <w:tcPr>
            <w:tcW w:w="605" w:type="dxa"/>
            <w:tcBorders>
              <w:right w:val="single" w:sz="12" w:space="0" w:color="auto"/>
            </w:tcBorders>
            <w:vAlign w:val="center"/>
          </w:tcPr>
          <w:p w14:paraId="71CC7FA0" w14:textId="14A7D816" w:rsidR="00545552" w:rsidRPr="00C2367D" w:rsidRDefault="004B50E5" w:rsidP="00C2367D">
            <w:pPr>
              <w:autoSpaceDE/>
              <w:autoSpaceDN/>
              <w:adjustRightInd/>
              <w:snapToGrid/>
              <w:spacing w:after="0"/>
              <w:jc w:val="center"/>
              <w:rPr>
                <w:rFonts w:eastAsia="Times New Roman"/>
                <w:sz w:val="14"/>
                <w:szCs w:val="14"/>
              </w:rPr>
            </w:pPr>
            <w:r w:rsidRPr="00C2367D">
              <w:rPr>
                <w:rFonts w:eastAsia="Times New Roman"/>
                <w:sz w:val="14"/>
                <w:szCs w:val="14"/>
              </w:rPr>
              <w:t>10.9</w:t>
            </w:r>
          </w:p>
        </w:tc>
        <w:tc>
          <w:tcPr>
            <w:tcW w:w="537" w:type="dxa"/>
            <w:tcBorders>
              <w:left w:val="single" w:sz="12" w:space="0" w:color="auto"/>
            </w:tcBorders>
            <w:vAlign w:val="center"/>
          </w:tcPr>
          <w:p w14:paraId="4D491443" w14:textId="4EF4F1BD" w:rsidR="00545552" w:rsidRPr="00C2367D" w:rsidRDefault="00D14CB4" w:rsidP="00C2367D">
            <w:pPr>
              <w:autoSpaceDE/>
              <w:autoSpaceDN/>
              <w:adjustRightInd/>
              <w:snapToGrid/>
              <w:spacing w:after="0"/>
              <w:jc w:val="center"/>
              <w:rPr>
                <w:rFonts w:eastAsia="Times New Roman"/>
                <w:sz w:val="14"/>
                <w:szCs w:val="14"/>
              </w:rPr>
            </w:pPr>
            <w:r w:rsidRPr="00C2367D">
              <w:rPr>
                <w:rFonts w:eastAsia="Times New Roman"/>
                <w:sz w:val="14"/>
                <w:szCs w:val="14"/>
              </w:rPr>
              <w:t>77.6</w:t>
            </w:r>
          </w:p>
        </w:tc>
        <w:tc>
          <w:tcPr>
            <w:tcW w:w="605" w:type="dxa"/>
            <w:tcBorders>
              <w:right w:val="single" w:sz="12" w:space="0" w:color="auto"/>
            </w:tcBorders>
            <w:vAlign w:val="center"/>
          </w:tcPr>
          <w:p w14:paraId="079B20FD" w14:textId="66419F4A" w:rsidR="00545552" w:rsidRPr="00C2367D" w:rsidRDefault="00D14CB4" w:rsidP="00C2367D">
            <w:pPr>
              <w:autoSpaceDE/>
              <w:autoSpaceDN/>
              <w:adjustRightInd/>
              <w:snapToGrid/>
              <w:spacing w:after="0"/>
              <w:jc w:val="center"/>
              <w:rPr>
                <w:rFonts w:eastAsia="Times New Roman"/>
                <w:sz w:val="14"/>
                <w:szCs w:val="14"/>
              </w:rPr>
            </w:pPr>
            <w:r w:rsidRPr="00C2367D">
              <w:rPr>
                <w:rFonts w:eastAsia="Times New Roman"/>
                <w:sz w:val="14"/>
                <w:szCs w:val="14"/>
              </w:rPr>
              <w:t>8</w:t>
            </w:r>
          </w:p>
        </w:tc>
        <w:tc>
          <w:tcPr>
            <w:tcW w:w="537" w:type="dxa"/>
            <w:tcBorders>
              <w:left w:val="single" w:sz="12" w:space="0" w:color="auto"/>
            </w:tcBorders>
            <w:vAlign w:val="center"/>
          </w:tcPr>
          <w:p w14:paraId="654D4ACC" w14:textId="5720846E" w:rsidR="00545552" w:rsidRPr="00C2367D" w:rsidRDefault="008D4CF5" w:rsidP="00C2367D">
            <w:pPr>
              <w:autoSpaceDE/>
              <w:autoSpaceDN/>
              <w:adjustRightInd/>
              <w:snapToGrid/>
              <w:spacing w:after="0"/>
              <w:jc w:val="center"/>
              <w:rPr>
                <w:rFonts w:eastAsia="Times New Roman"/>
                <w:sz w:val="14"/>
                <w:szCs w:val="14"/>
              </w:rPr>
            </w:pPr>
            <w:r w:rsidRPr="00C2367D">
              <w:rPr>
                <w:rFonts w:eastAsia="Times New Roman"/>
                <w:sz w:val="14"/>
                <w:szCs w:val="14"/>
              </w:rPr>
              <w:t>76.2</w:t>
            </w:r>
          </w:p>
        </w:tc>
        <w:tc>
          <w:tcPr>
            <w:tcW w:w="605" w:type="dxa"/>
            <w:tcBorders>
              <w:right w:val="single" w:sz="12" w:space="0" w:color="auto"/>
            </w:tcBorders>
            <w:vAlign w:val="center"/>
          </w:tcPr>
          <w:p w14:paraId="613B597C" w14:textId="77B5DACE" w:rsidR="00545552" w:rsidRPr="00C2367D" w:rsidRDefault="008D4CF5" w:rsidP="00C2367D">
            <w:pPr>
              <w:autoSpaceDE/>
              <w:autoSpaceDN/>
              <w:adjustRightInd/>
              <w:snapToGrid/>
              <w:spacing w:after="0"/>
              <w:jc w:val="center"/>
              <w:rPr>
                <w:rFonts w:eastAsia="Times New Roman"/>
                <w:sz w:val="14"/>
                <w:szCs w:val="14"/>
              </w:rPr>
            </w:pPr>
            <w:r w:rsidRPr="00C2367D">
              <w:rPr>
                <w:rFonts w:eastAsia="Times New Roman"/>
                <w:sz w:val="14"/>
                <w:szCs w:val="14"/>
              </w:rPr>
              <w:t>2.2</w:t>
            </w:r>
          </w:p>
        </w:tc>
        <w:tc>
          <w:tcPr>
            <w:tcW w:w="537" w:type="dxa"/>
            <w:tcBorders>
              <w:left w:val="single" w:sz="12" w:space="0" w:color="auto"/>
            </w:tcBorders>
            <w:vAlign w:val="center"/>
          </w:tcPr>
          <w:p w14:paraId="3CE4E109" w14:textId="406F4EBA" w:rsidR="00545552" w:rsidRPr="00C2367D" w:rsidRDefault="0031572E" w:rsidP="00C2367D">
            <w:pPr>
              <w:autoSpaceDE/>
              <w:autoSpaceDN/>
              <w:adjustRightInd/>
              <w:snapToGrid/>
              <w:spacing w:after="0"/>
              <w:jc w:val="center"/>
              <w:rPr>
                <w:rFonts w:eastAsia="Times New Roman"/>
                <w:sz w:val="14"/>
                <w:szCs w:val="14"/>
              </w:rPr>
            </w:pPr>
            <w:r w:rsidRPr="00C2367D">
              <w:rPr>
                <w:rFonts w:eastAsia="Times New Roman"/>
                <w:sz w:val="14"/>
                <w:szCs w:val="14"/>
              </w:rPr>
              <w:t>69.1</w:t>
            </w:r>
          </w:p>
        </w:tc>
        <w:tc>
          <w:tcPr>
            <w:tcW w:w="605" w:type="dxa"/>
            <w:tcBorders>
              <w:right w:val="single" w:sz="12" w:space="0" w:color="auto"/>
            </w:tcBorders>
            <w:vAlign w:val="center"/>
          </w:tcPr>
          <w:p w14:paraId="3399DAD4" w14:textId="2C65777D" w:rsidR="00545552" w:rsidRPr="00C2367D" w:rsidRDefault="0031572E" w:rsidP="00C2367D">
            <w:pPr>
              <w:autoSpaceDE/>
              <w:autoSpaceDN/>
              <w:adjustRightInd/>
              <w:snapToGrid/>
              <w:spacing w:after="0"/>
              <w:jc w:val="center"/>
              <w:rPr>
                <w:rFonts w:eastAsia="Times New Roman"/>
                <w:sz w:val="14"/>
                <w:szCs w:val="14"/>
              </w:rPr>
            </w:pPr>
            <w:r w:rsidRPr="00C2367D">
              <w:rPr>
                <w:rFonts w:eastAsia="Times New Roman"/>
                <w:sz w:val="14"/>
                <w:szCs w:val="14"/>
              </w:rPr>
              <w:t>-26.9</w:t>
            </w:r>
          </w:p>
        </w:tc>
        <w:tc>
          <w:tcPr>
            <w:tcW w:w="537" w:type="dxa"/>
            <w:tcBorders>
              <w:left w:val="single" w:sz="12" w:space="0" w:color="auto"/>
            </w:tcBorders>
            <w:vAlign w:val="center"/>
          </w:tcPr>
          <w:p w14:paraId="08BC83AA" w14:textId="2674D33B" w:rsidR="00545552" w:rsidRPr="00C2367D" w:rsidRDefault="00491863" w:rsidP="00C2367D">
            <w:pPr>
              <w:autoSpaceDE/>
              <w:autoSpaceDN/>
              <w:adjustRightInd/>
              <w:snapToGrid/>
              <w:spacing w:after="0"/>
              <w:jc w:val="center"/>
              <w:rPr>
                <w:rFonts w:eastAsia="Times New Roman"/>
                <w:sz w:val="14"/>
                <w:szCs w:val="14"/>
              </w:rPr>
            </w:pPr>
            <w:r w:rsidRPr="00C2367D">
              <w:rPr>
                <w:rFonts w:eastAsia="Times New Roman"/>
                <w:sz w:val="14"/>
                <w:szCs w:val="14"/>
              </w:rPr>
              <w:t>55</w:t>
            </w:r>
          </w:p>
        </w:tc>
        <w:tc>
          <w:tcPr>
            <w:tcW w:w="605" w:type="dxa"/>
            <w:tcBorders>
              <w:right w:val="single" w:sz="12" w:space="0" w:color="auto"/>
            </w:tcBorders>
            <w:vAlign w:val="center"/>
          </w:tcPr>
          <w:p w14:paraId="4313D505" w14:textId="69A97D93" w:rsidR="00545552" w:rsidRPr="00C2367D" w:rsidRDefault="00491863" w:rsidP="00C2367D">
            <w:pPr>
              <w:autoSpaceDE/>
              <w:autoSpaceDN/>
              <w:adjustRightInd/>
              <w:snapToGrid/>
              <w:spacing w:after="0"/>
              <w:jc w:val="center"/>
              <w:rPr>
                <w:rFonts w:eastAsia="Times New Roman"/>
                <w:sz w:val="14"/>
                <w:szCs w:val="14"/>
              </w:rPr>
            </w:pPr>
            <w:r w:rsidRPr="00C2367D">
              <w:rPr>
                <w:rFonts w:eastAsia="Times New Roman"/>
                <w:sz w:val="14"/>
                <w:szCs w:val="14"/>
              </w:rPr>
              <w:t>-84.9</w:t>
            </w:r>
          </w:p>
        </w:tc>
        <w:tc>
          <w:tcPr>
            <w:tcW w:w="537" w:type="dxa"/>
            <w:tcBorders>
              <w:left w:val="single" w:sz="12" w:space="0" w:color="auto"/>
            </w:tcBorders>
            <w:vAlign w:val="center"/>
          </w:tcPr>
          <w:p w14:paraId="5D9A3D81" w14:textId="03DFDFFF" w:rsidR="00545552" w:rsidRPr="00C2367D" w:rsidRDefault="00860F18" w:rsidP="00C2367D">
            <w:pPr>
              <w:autoSpaceDE/>
              <w:autoSpaceDN/>
              <w:adjustRightInd/>
              <w:snapToGrid/>
              <w:spacing w:after="0"/>
              <w:jc w:val="center"/>
              <w:rPr>
                <w:rFonts w:eastAsia="Times New Roman"/>
                <w:sz w:val="14"/>
                <w:szCs w:val="14"/>
              </w:rPr>
            </w:pPr>
            <w:r w:rsidRPr="00C2367D">
              <w:rPr>
                <w:rFonts w:eastAsia="Times New Roman"/>
                <w:sz w:val="14"/>
                <w:szCs w:val="14"/>
              </w:rPr>
              <w:t>31.4</w:t>
            </w:r>
          </w:p>
        </w:tc>
        <w:tc>
          <w:tcPr>
            <w:tcW w:w="605" w:type="dxa"/>
            <w:tcBorders>
              <w:right w:val="single" w:sz="12" w:space="0" w:color="auto"/>
            </w:tcBorders>
            <w:vAlign w:val="center"/>
          </w:tcPr>
          <w:p w14:paraId="0136711C" w14:textId="74BAC689" w:rsidR="00545552" w:rsidRPr="00C2367D" w:rsidRDefault="00860F18" w:rsidP="00C2367D">
            <w:pPr>
              <w:autoSpaceDE/>
              <w:autoSpaceDN/>
              <w:adjustRightInd/>
              <w:snapToGrid/>
              <w:spacing w:after="0"/>
              <w:jc w:val="center"/>
              <w:rPr>
                <w:rFonts w:eastAsia="Times New Roman"/>
                <w:sz w:val="14"/>
                <w:szCs w:val="14"/>
              </w:rPr>
            </w:pPr>
            <w:r w:rsidRPr="00C2367D">
              <w:rPr>
                <w:rFonts w:eastAsia="Times New Roman"/>
                <w:sz w:val="14"/>
                <w:szCs w:val="14"/>
              </w:rPr>
              <w:t>-181.7</w:t>
            </w:r>
          </w:p>
        </w:tc>
        <w:tc>
          <w:tcPr>
            <w:tcW w:w="533" w:type="dxa"/>
            <w:tcBorders>
              <w:left w:val="single" w:sz="12" w:space="0" w:color="auto"/>
            </w:tcBorders>
            <w:vAlign w:val="center"/>
          </w:tcPr>
          <w:p w14:paraId="31C67743" w14:textId="7485124F" w:rsidR="00545552" w:rsidRPr="00C2367D" w:rsidRDefault="00DA36E0" w:rsidP="00C2367D">
            <w:pPr>
              <w:autoSpaceDE/>
              <w:autoSpaceDN/>
              <w:adjustRightInd/>
              <w:snapToGrid/>
              <w:spacing w:after="0"/>
              <w:jc w:val="center"/>
              <w:rPr>
                <w:rFonts w:eastAsia="Times New Roman"/>
                <w:sz w:val="14"/>
                <w:szCs w:val="14"/>
              </w:rPr>
            </w:pPr>
            <w:r w:rsidRPr="00C2367D">
              <w:rPr>
                <w:rFonts w:eastAsia="Times New Roman"/>
                <w:sz w:val="14"/>
                <w:szCs w:val="14"/>
              </w:rPr>
              <w:t>-15.8</w:t>
            </w:r>
          </w:p>
        </w:tc>
        <w:tc>
          <w:tcPr>
            <w:tcW w:w="600" w:type="dxa"/>
            <w:vAlign w:val="center"/>
          </w:tcPr>
          <w:p w14:paraId="25DA233A" w14:textId="2429B519" w:rsidR="00545552" w:rsidRPr="00C2367D" w:rsidRDefault="00DA36E0" w:rsidP="00C2367D">
            <w:pPr>
              <w:autoSpaceDE/>
              <w:autoSpaceDN/>
              <w:adjustRightInd/>
              <w:snapToGrid/>
              <w:spacing w:after="0"/>
              <w:jc w:val="center"/>
              <w:rPr>
                <w:rFonts w:eastAsia="Times New Roman"/>
                <w:sz w:val="14"/>
                <w:szCs w:val="14"/>
              </w:rPr>
            </w:pPr>
            <w:r w:rsidRPr="00C2367D">
              <w:rPr>
                <w:rFonts w:eastAsia="Times New Roman"/>
                <w:sz w:val="14"/>
                <w:szCs w:val="14"/>
              </w:rPr>
              <w:t>-375.2</w:t>
            </w:r>
          </w:p>
        </w:tc>
      </w:tr>
      <w:tr w:rsidR="00670C87" w:rsidRPr="00670C87" w14:paraId="38791422" w14:textId="77777777" w:rsidTr="00670C87">
        <w:tc>
          <w:tcPr>
            <w:tcW w:w="537" w:type="dxa"/>
            <w:vMerge/>
            <w:tcBorders>
              <w:bottom w:val="double" w:sz="4" w:space="0" w:color="auto"/>
            </w:tcBorders>
            <w:shd w:val="clear" w:color="auto" w:fill="A6A6A6" w:themeFill="background1" w:themeFillShade="A6"/>
            <w:vAlign w:val="center"/>
          </w:tcPr>
          <w:p w14:paraId="453C7138" w14:textId="77777777" w:rsidR="00545552" w:rsidRPr="00C2367D" w:rsidRDefault="00545552" w:rsidP="00C2367D">
            <w:pPr>
              <w:autoSpaceDE/>
              <w:autoSpaceDN/>
              <w:adjustRightInd/>
              <w:snapToGrid/>
              <w:spacing w:after="0"/>
              <w:jc w:val="center"/>
              <w:rPr>
                <w:rFonts w:eastAsia="Times New Roman"/>
                <w:sz w:val="15"/>
                <w:szCs w:val="15"/>
              </w:rPr>
            </w:pPr>
          </w:p>
        </w:tc>
        <w:tc>
          <w:tcPr>
            <w:tcW w:w="785" w:type="dxa"/>
            <w:tcBorders>
              <w:bottom w:val="double" w:sz="4" w:space="0" w:color="auto"/>
              <w:right w:val="single" w:sz="12" w:space="0" w:color="auto"/>
            </w:tcBorders>
            <w:shd w:val="clear" w:color="auto" w:fill="BFBFBF" w:themeFill="background1" w:themeFillShade="BF"/>
            <w:vAlign w:val="center"/>
          </w:tcPr>
          <w:p w14:paraId="3AD03F92" w14:textId="7EF271E1" w:rsidR="00545552" w:rsidRPr="00C2367D" w:rsidRDefault="00545552" w:rsidP="00C2367D">
            <w:pPr>
              <w:autoSpaceDE/>
              <w:autoSpaceDN/>
              <w:adjustRightInd/>
              <w:snapToGrid/>
              <w:spacing w:after="0"/>
              <w:jc w:val="center"/>
              <w:rPr>
                <w:rFonts w:eastAsia="Times New Roman"/>
                <w:sz w:val="15"/>
                <w:szCs w:val="15"/>
              </w:rPr>
            </w:pPr>
            <w:r w:rsidRPr="00C2367D">
              <w:rPr>
                <w:rFonts w:eastAsia="Times New Roman"/>
                <w:sz w:val="15"/>
                <w:szCs w:val="15"/>
              </w:rPr>
              <w:t>0.001%</w:t>
            </w:r>
          </w:p>
        </w:tc>
        <w:tc>
          <w:tcPr>
            <w:tcW w:w="537" w:type="dxa"/>
            <w:tcBorders>
              <w:left w:val="single" w:sz="12" w:space="0" w:color="auto"/>
              <w:bottom w:val="double" w:sz="4" w:space="0" w:color="auto"/>
            </w:tcBorders>
            <w:vAlign w:val="center"/>
          </w:tcPr>
          <w:p w14:paraId="62238FCA" w14:textId="676EBCD5" w:rsidR="00545552" w:rsidRPr="00C2367D" w:rsidRDefault="004B50E5" w:rsidP="00C2367D">
            <w:pPr>
              <w:autoSpaceDE/>
              <w:autoSpaceDN/>
              <w:adjustRightInd/>
              <w:snapToGrid/>
              <w:spacing w:after="0"/>
              <w:jc w:val="center"/>
              <w:rPr>
                <w:rFonts w:eastAsia="Times New Roman"/>
                <w:sz w:val="14"/>
                <w:szCs w:val="14"/>
              </w:rPr>
            </w:pPr>
            <w:r w:rsidRPr="00C2367D">
              <w:rPr>
                <w:rFonts w:eastAsia="Times New Roman"/>
                <w:sz w:val="14"/>
                <w:szCs w:val="14"/>
              </w:rPr>
              <w:t>78.3</w:t>
            </w:r>
          </w:p>
        </w:tc>
        <w:tc>
          <w:tcPr>
            <w:tcW w:w="605" w:type="dxa"/>
            <w:tcBorders>
              <w:bottom w:val="double" w:sz="4" w:space="0" w:color="auto"/>
              <w:right w:val="single" w:sz="12" w:space="0" w:color="auto"/>
            </w:tcBorders>
            <w:vAlign w:val="center"/>
          </w:tcPr>
          <w:p w14:paraId="09502ABA" w14:textId="2F5D402D" w:rsidR="00545552" w:rsidRPr="00C2367D" w:rsidRDefault="004B50E5" w:rsidP="00C2367D">
            <w:pPr>
              <w:autoSpaceDE/>
              <w:autoSpaceDN/>
              <w:adjustRightInd/>
              <w:snapToGrid/>
              <w:spacing w:after="0"/>
              <w:jc w:val="center"/>
              <w:rPr>
                <w:rFonts w:eastAsia="Times New Roman"/>
                <w:sz w:val="14"/>
                <w:szCs w:val="14"/>
              </w:rPr>
            </w:pPr>
            <w:r w:rsidRPr="00C2367D">
              <w:rPr>
                <w:rFonts w:eastAsia="Times New Roman"/>
                <w:sz w:val="14"/>
                <w:szCs w:val="14"/>
              </w:rPr>
              <w:t>10.7</w:t>
            </w:r>
          </w:p>
        </w:tc>
        <w:tc>
          <w:tcPr>
            <w:tcW w:w="537" w:type="dxa"/>
            <w:tcBorders>
              <w:left w:val="single" w:sz="12" w:space="0" w:color="auto"/>
              <w:bottom w:val="double" w:sz="4" w:space="0" w:color="auto"/>
            </w:tcBorders>
            <w:vAlign w:val="center"/>
          </w:tcPr>
          <w:p w14:paraId="6383DC16" w14:textId="2A0D48CB" w:rsidR="00545552" w:rsidRPr="00C2367D" w:rsidRDefault="00D14CB4" w:rsidP="00C2367D">
            <w:pPr>
              <w:autoSpaceDE/>
              <w:autoSpaceDN/>
              <w:adjustRightInd/>
              <w:snapToGrid/>
              <w:spacing w:after="0"/>
              <w:jc w:val="center"/>
              <w:rPr>
                <w:rFonts w:eastAsia="Times New Roman"/>
                <w:sz w:val="14"/>
                <w:szCs w:val="14"/>
              </w:rPr>
            </w:pPr>
            <w:r w:rsidRPr="00C2367D">
              <w:rPr>
                <w:rFonts w:eastAsia="Times New Roman"/>
                <w:sz w:val="14"/>
                <w:szCs w:val="14"/>
              </w:rPr>
              <w:t>77.6</w:t>
            </w:r>
          </w:p>
        </w:tc>
        <w:tc>
          <w:tcPr>
            <w:tcW w:w="605" w:type="dxa"/>
            <w:tcBorders>
              <w:bottom w:val="double" w:sz="4" w:space="0" w:color="auto"/>
              <w:right w:val="single" w:sz="12" w:space="0" w:color="auto"/>
            </w:tcBorders>
            <w:vAlign w:val="center"/>
          </w:tcPr>
          <w:p w14:paraId="549F32E0" w14:textId="2E9D6067" w:rsidR="00545552" w:rsidRPr="00C2367D" w:rsidRDefault="00D14CB4" w:rsidP="00C2367D">
            <w:pPr>
              <w:autoSpaceDE/>
              <w:autoSpaceDN/>
              <w:adjustRightInd/>
              <w:snapToGrid/>
              <w:spacing w:after="0"/>
              <w:jc w:val="center"/>
              <w:rPr>
                <w:rFonts w:eastAsia="Times New Roman"/>
                <w:sz w:val="14"/>
                <w:szCs w:val="14"/>
              </w:rPr>
            </w:pPr>
            <w:r w:rsidRPr="00C2367D">
              <w:rPr>
                <w:rFonts w:eastAsia="Times New Roman"/>
                <w:sz w:val="14"/>
                <w:szCs w:val="14"/>
              </w:rPr>
              <w:t>7.8</w:t>
            </w:r>
          </w:p>
        </w:tc>
        <w:tc>
          <w:tcPr>
            <w:tcW w:w="537" w:type="dxa"/>
            <w:tcBorders>
              <w:left w:val="single" w:sz="12" w:space="0" w:color="auto"/>
              <w:bottom w:val="double" w:sz="4" w:space="0" w:color="auto"/>
            </w:tcBorders>
            <w:vAlign w:val="center"/>
          </w:tcPr>
          <w:p w14:paraId="7A6F9104" w14:textId="49624FEB" w:rsidR="00545552" w:rsidRPr="00C2367D" w:rsidRDefault="008D4CF5" w:rsidP="00C2367D">
            <w:pPr>
              <w:autoSpaceDE/>
              <w:autoSpaceDN/>
              <w:adjustRightInd/>
              <w:snapToGrid/>
              <w:spacing w:after="0"/>
              <w:jc w:val="center"/>
              <w:rPr>
                <w:rFonts w:eastAsia="Times New Roman"/>
                <w:sz w:val="14"/>
                <w:szCs w:val="14"/>
              </w:rPr>
            </w:pPr>
            <w:r w:rsidRPr="00C2367D">
              <w:rPr>
                <w:rFonts w:eastAsia="Times New Roman"/>
                <w:sz w:val="14"/>
                <w:szCs w:val="14"/>
              </w:rPr>
              <w:t>76.1</w:t>
            </w:r>
          </w:p>
        </w:tc>
        <w:tc>
          <w:tcPr>
            <w:tcW w:w="605" w:type="dxa"/>
            <w:tcBorders>
              <w:bottom w:val="double" w:sz="4" w:space="0" w:color="auto"/>
              <w:right w:val="single" w:sz="12" w:space="0" w:color="auto"/>
            </w:tcBorders>
            <w:vAlign w:val="center"/>
          </w:tcPr>
          <w:p w14:paraId="251B37E6" w14:textId="0516F2AE" w:rsidR="00545552" w:rsidRPr="00C2367D" w:rsidRDefault="008D4CF5" w:rsidP="00C2367D">
            <w:pPr>
              <w:autoSpaceDE/>
              <w:autoSpaceDN/>
              <w:adjustRightInd/>
              <w:snapToGrid/>
              <w:spacing w:after="0"/>
              <w:jc w:val="center"/>
              <w:rPr>
                <w:rFonts w:eastAsia="Times New Roman"/>
                <w:sz w:val="14"/>
                <w:szCs w:val="14"/>
              </w:rPr>
            </w:pPr>
            <w:r w:rsidRPr="00C2367D">
              <w:rPr>
                <w:rFonts w:eastAsia="Times New Roman"/>
                <w:sz w:val="14"/>
                <w:szCs w:val="14"/>
              </w:rPr>
              <w:t>1.9</w:t>
            </w:r>
          </w:p>
        </w:tc>
        <w:tc>
          <w:tcPr>
            <w:tcW w:w="537" w:type="dxa"/>
            <w:tcBorders>
              <w:left w:val="single" w:sz="12" w:space="0" w:color="auto"/>
              <w:bottom w:val="double" w:sz="4" w:space="0" w:color="auto"/>
            </w:tcBorders>
            <w:vAlign w:val="center"/>
          </w:tcPr>
          <w:p w14:paraId="203C2655" w14:textId="6D0FECD1" w:rsidR="00545552" w:rsidRPr="00C2367D" w:rsidRDefault="0031572E" w:rsidP="00C2367D">
            <w:pPr>
              <w:autoSpaceDE/>
              <w:autoSpaceDN/>
              <w:adjustRightInd/>
              <w:snapToGrid/>
              <w:spacing w:after="0"/>
              <w:jc w:val="center"/>
              <w:rPr>
                <w:rFonts w:eastAsia="Times New Roman"/>
                <w:sz w:val="14"/>
                <w:szCs w:val="14"/>
              </w:rPr>
            </w:pPr>
            <w:r w:rsidRPr="00C2367D">
              <w:rPr>
                <w:rFonts w:eastAsia="Times New Roman"/>
                <w:sz w:val="14"/>
                <w:szCs w:val="14"/>
              </w:rPr>
              <w:t>69.1</w:t>
            </w:r>
          </w:p>
        </w:tc>
        <w:tc>
          <w:tcPr>
            <w:tcW w:w="605" w:type="dxa"/>
            <w:tcBorders>
              <w:bottom w:val="double" w:sz="4" w:space="0" w:color="auto"/>
              <w:right w:val="single" w:sz="12" w:space="0" w:color="auto"/>
            </w:tcBorders>
            <w:vAlign w:val="center"/>
          </w:tcPr>
          <w:p w14:paraId="3E975210" w14:textId="0E3BB729" w:rsidR="00545552" w:rsidRPr="00C2367D" w:rsidRDefault="0031572E" w:rsidP="00C2367D">
            <w:pPr>
              <w:autoSpaceDE/>
              <w:autoSpaceDN/>
              <w:adjustRightInd/>
              <w:snapToGrid/>
              <w:spacing w:after="0"/>
              <w:jc w:val="center"/>
              <w:rPr>
                <w:rFonts w:eastAsia="Times New Roman"/>
                <w:sz w:val="14"/>
                <w:szCs w:val="14"/>
              </w:rPr>
            </w:pPr>
            <w:r w:rsidRPr="00C2367D">
              <w:rPr>
                <w:rFonts w:eastAsia="Times New Roman"/>
                <w:sz w:val="14"/>
                <w:szCs w:val="14"/>
              </w:rPr>
              <w:t>-27.1</w:t>
            </w:r>
          </w:p>
        </w:tc>
        <w:tc>
          <w:tcPr>
            <w:tcW w:w="537" w:type="dxa"/>
            <w:tcBorders>
              <w:left w:val="single" w:sz="12" w:space="0" w:color="auto"/>
              <w:bottom w:val="double" w:sz="4" w:space="0" w:color="auto"/>
            </w:tcBorders>
            <w:vAlign w:val="center"/>
          </w:tcPr>
          <w:p w14:paraId="2A9A937E" w14:textId="48F75282" w:rsidR="00545552" w:rsidRPr="00C2367D" w:rsidRDefault="00491863" w:rsidP="00C2367D">
            <w:pPr>
              <w:autoSpaceDE/>
              <w:autoSpaceDN/>
              <w:adjustRightInd/>
              <w:snapToGrid/>
              <w:spacing w:after="0"/>
              <w:jc w:val="center"/>
              <w:rPr>
                <w:rFonts w:eastAsia="Times New Roman"/>
                <w:sz w:val="14"/>
                <w:szCs w:val="14"/>
              </w:rPr>
            </w:pPr>
            <w:r w:rsidRPr="00C2367D">
              <w:rPr>
                <w:rFonts w:eastAsia="Times New Roman"/>
                <w:sz w:val="14"/>
                <w:szCs w:val="14"/>
              </w:rPr>
              <w:t>54.9</w:t>
            </w:r>
          </w:p>
        </w:tc>
        <w:tc>
          <w:tcPr>
            <w:tcW w:w="605" w:type="dxa"/>
            <w:tcBorders>
              <w:bottom w:val="double" w:sz="4" w:space="0" w:color="auto"/>
              <w:right w:val="single" w:sz="12" w:space="0" w:color="auto"/>
            </w:tcBorders>
            <w:vAlign w:val="center"/>
          </w:tcPr>
          <w:p w14:paraId="07191E45" w14:textId="0F749A51" w:rsidR="00545552" w:rsidRPr="00C2367D" w:rsidRDefault="00491863" w:rsidP="00C2367D">
            <w:pPr>
              <w:autoSpaceDE/>
              <w:autoSpaceDN/>
              <w:adjustRightInd/>
              <w:snapToGrid/>
              <w:spacing w:after="0"/>
              <w:jc w:val="center"/>
              <w:rPr>
                <w:rFonts w:eastAsia="Times New Roman"/>
                <w:sz w:val="14"/>
                <w:szCs w:val="14"/>
              </w:rPr>
            </w:pPr>
            <w:r w:rsidRPr="00C2367D">
              <w:rPr>
                <w:rFonts w:eastAsia="Times New Roman"/>
                <w:sz w:val="14"/>
                <w:szCs w:val="14"/>
              </w:rPr>
              <w:t>-85.3</w:t>
            </w:r>
          </w:p>
        </w:tc>
        <w:tc>
          <w:tcPr>
            <w:tcW w:w="537" w:type="dxa"/>
            <w:tcBorders>
              <w:left w:val="single" w:sz="12" w:space="0" w:color="auto"/>
              <w:bottom w:val="double" w:sz="4" w:space="0" w:color="auto"/>
            </w:tcBorders>
            <w:vAlign w:val="center"/>
          </w:tcPr>
          <w:p w14:paraId="64F16D4E" w14:textId="5075C3FB" w:rsidR="00545552" w:rsidRPr="00C2367D" w:rsidRDefault="00860F18" w:rsidP="00C2367D">
            <w:pPr>
              <w:autoSpaceDE/>
              <w:autoSpaceDN/>
              <w:adjustRightInd/>
              <w:snapToGrid/>
              <w:spacing w:after="0"/>
              <w:jc w:val="center"/>
              <w:rPr>
                <w:rFonts w:eastAsia="Times New Roman"/>
                <w:sz w:val="14"/>
                <w:szCs w:val="14"/>
              </w:rPr>
            </w:pPr>
            <w:r w:rsidRPr="00C2367D">
              <w:rPr>
                <w:rFonts w:eastAsia="Times New Roman"/>
                <w:sz w:val="14"/>
                <w:szCs w:val="14"/>
              </w:rPr>
              <w:t>31.3</w:t>
            </w:r>
          </w:p>
        </w:tc>
        <w:tc>
          <w:tcPr>
            <w:tcW w:w="605" w:type="dxa"/>
            <w:tcBorders>
              <w:bottom w:val="double" w:sz="4" w:space="0" w:color="auto"/>
              <w:right w:val="single" w:sz="12" w:space="0" w:color="auto"/>
            </w:tcBorders>
            <w:vAlign w:val="center"/>
          </w:tcPr>
          <w:p w14:paraId="1CFB3D5D" w14:textId="6FC4A239" w:rsidR="00545552" w:rsidRPr="00C2367D" w:rsidRDefault="00860F18" w:rsidP="00C2367D">
            <w:pPr>
              <w:autoSpaceDE/>
              <w:autoSpaceDN/>
              <w:adjustRightInd/>
              <w:snapToGrid/>
              <w:spacing w:after="0"/>
              <w:jc w:val="center"/>
              <w:rPr>
                <w:rFonts w:eastAsia="Times New Roman"/>
                <w:sz w:val="14"/>
                <w:szCs w:val="14"/>
              </w:rPr>
            </w:pPr>
            <w:r w:rsidRPr="00C2367D">
              <w:rPr>
                <w:rFonts w:eastAsia="Times New Roman"/>
                <w:sz w:val="14"/>
                <w:szCs w:val="14"/>
              </w:rPr>
              <w:t>-182.2</w:t>
            </w:r>
          </w:p>
        </w:tc>
        <w:tc>
          <w:tcPr>
            <w:tcW w:w="533" w:type="dxa"/>
            <w:tcBorders>
              <w:left w:val="single" w:sz="12" w:space="0" w:color="auto"/>
              <w:bottom w:val="double" w:sz="4" w:space="0" w:color="auto"/>
            </w:tcBorders>
            <w:vAlign w:val="center"/>
          </w:tcPr>
          <w:p w14:paraId="03485417" w14:textId="4CFC4F44" w:rsidR="00545552" w:rsidRPr="00C2367D" w:rsidRDefault="00DA36E0" w:rsidP="00C2367D">
            <w:pPr>
              <w:autoSpaceDE/>
              <w:autoSpaceDN/>
              <w:adjustRightInd/>
              <w:snapToGrid/>
              <w:spacing w:after="0"/>
              <w:jc w:val="center"/>
              <w:rPr>
                <w:rFonts w:eastAsia="Times New Roman"/>
                <w:sz w:val="14"/>
                <w:szCs w:val="14"/>
              </w:rPr>
            </w:pPr>
            <w:r w:rsidRPr="00C2367D">
              <w:rPr>
                <w:rFonts w:eastAsia="Times New Roman"/>
                <w:sz w:val="14"/>
                <w:szCs w:val="14"/>
              </w:rPr>
              <w:t>-15.8</w:t>
            </w:r>
          </w:p>
        </w:tc>
        <w:tc>
          <w:tcPr>
            <w:tcW w:w="600" w:type="dxa"/>
            <w:tcBorders>
              <w:bottom w:val="double" w:sz="4" w:space="0" w:color="auto"/>
            </w:tcBorders>
            <w:vAlign w:val="center"/>
          </w:tcPr>
          <w:p w14:paraId="08CEB274" w14:textId="50C73AE6" w:rsidR="00545552" w:rsidRPr="00C2367D" w:rsidRDefault="00DA36E0" w:rsidP="00C2367D">
            <w:pPr>
              <w:autoSpaceDE/>
              <w:autoSpaceDN/>
              <w:adjustRightInd/>
              <w:snapToGrid/>
              <w:spacing w:after="0"/>
              <w:jc w:val="center"/>
              <w:rPr>
                <w:rFonts w:eastAsia="Times New Roman"/>
                <w:sz w:val="14"/>
                <w:szCs w:val="14"/>
              </w:rPr>
            </w:pPr>
            <w:r w:rsidRPr="00C2367D">
              <w:rPr>
                <w:rFonts w:eastAsia="Times New Roman"/>
                <w:sz w:val="14"/>
                <w:szCs w:val="14"/>
              </w:rPr>
              <w:t>-376</w:t>
            </w:r>
          </w:p>
        </w:tc>
      </w:tr>
      <w:tr w:rsidR="00670C87" w:rsidRPr="00670C87" w14:paraId="585CD135" w14:textId="77777777" w:rsidTr="00670C87">
        <w:tc>
          <w:tcPr>
            <w:tcW w:w="537" w:type="dxa"/>
            <w:vMerge w:val="restart"/>
            <w:tcBorders>
              <w:top w:val="double" w:sz="4" w:space="0" w:color="auto"/>
            </w:tcBorders>
            <w:shd w:val="clear" w:color="auto" w:fill="A6A6A6" w:themeFill="background1" w:themeFillShade="A6"/>
            <w:vAlign w:val="center"/>
          </w:tcPr>
          <w:p w14:paraId="2694611B" w14:textId="676B981B" w:rsidR="00670C87" w:rsidRPr="00670C87" w:rsidRDefault="00670C87" w:rsidP="00670C87">
            <w:pPr>
              <w:autoSpaceDE/>
              <w:autoSpaceDN/>
              <w:adjustRightInd/>
              <w:snapToGrid/>
              <w:spacing w:after="0"/>
              <w:jc w:val="center"/>
              <w:rPr>
                <w:rFonts w:eastAsia="Times New Roman"/>
                <w:sz w:val="15"/>
                <w:szCs w:val="15"/>
              </w:rPr>
            </w:pPr>
            <w:r>
              <w:rPr>
                <w:rFonts w:eastAsia="Times New Roman"/>
                <w:sz w:val="15"/>
                <w:szCs w:val="15"/>
              </w:rPr>
              <w:t>Med</w:t>
            </w:r>
          </w:p>
        </w:tc>
        <w:tc>
          <w:tcPr>
            <w:tcW w:w="785" w:type="dxa"/>
            <w:tcBorders>
              <w:top w:val="double" w:sz="4" w:space="0" w:color="auto"/>
              <w:right w:val="single" w:sz="12" w:space="0" w:color="auto"/>
            </w:tcBorders>
            <w:shd w:val="clear" w:color="auto" w:fill="BFBFBF" w:themeFill="background1" w:themeFillShade="BF"/>
            <w:vAlign w:val="center"/>
          </w:tcPr>
          <w:p w14:paraId="255E05A7" w14:textId="202E6795" w:rsidR="00670C87" w:rsidRPr="00670C87" w:rsidRDefault="00670C87" w:rsidP="00670C87">
            <w:pPr>
              <w:autoSpaceDE/>
              <w:autoSpaceDN/>
              <w:adjustRightInd/>
              <w:snapToGrid/>
              <w:spacing w:after="0"/>
              <w:jc w:val="center"/>
              <w:rPr>
                <w:rFonts w:eastAsia="Times New Roman"/>
                <w:sz w:val="15"/>
                <w:szCs w:val="15"/>
              </w:rPr>
            </w:pPr>
            <w:r w:rsidRPr="00597144">
              <w:rPr>
                <w:rFonts w:eastAsia="Times New Roman"/>
                <w:sz w:val="15"/>
                <w:szCs w:val="15"/>
              </w:rPr>
              <w:t>1%</w:t>
            </w:r>
          </w:p>
        </w:tc>
        <w:tc>
          <w:tcPr>
            <w:tcW w:w="537" w:type="dxa"/>
            <w:tcBorders>
              <w:top w:val="double" w:sz="4" w:space="0" w:color="auto"/>
              <w:left w:val="single" w:sz="12" w:space="0" w:color="auto"/>
            </w:tcBorders>
            <w:vAlign w:val="center"/>
          </w:tcPr>
          <w:p w14:paraId="230B9E07" w14:textId="5ECD0B2A" w:rsidR="00670C87" w:rsidRPr="00C2367D" w:rsidRDefault="004B50E5" w:rsidP="00670C87">
            <w:pPr>
              <w:autoSpaceDE/>
              <w:autoSpaceDN/>
              <w:adjustRightInd/>
              <w:snapToGrid/>
              <w:spacing w:after="0"/>
              <w:jc w:val="center"/>
              <w:rPr>
                <w:rFonts w:eastAsia="Times New Roman"/>
                <w:sz w:val="14"/>
                <w:szCs w:val="14"/>
              </w:rPr>
            </w:pPr>
            <w:r w:rsidRPr="00C2367D">
              <w:rPr>
                <w:rFonts w:eastAsia="Times New Roman"/>
                <w:sz w:val="14"/>
                <w:szCs w:val="14"/>
              </w:rPr>
              <w:t>83.5</w:t>
            </w:r>
          </w:p>
        </w:tc>
        <w:tc>
          <w:tcPr>
            <w:tcW w:w="605" w:type="dxa"/>
            <w:tcBorders>
              <w:top w:val="double" w:sz="4" w:space="0" w:color="auto"/>
              <w:right w:val="single" w:sz="12" w:space="0" w:color="auto"/>
            </w:tcBorders>
            <w:vAlign w:val="center"/>
          </w:tcPr>
          <w:p w14:paraId="0FBA3B87" w14:textId="72D95749" w:rsidR="00670C87" w:rsidRPr="00C2367D" w:rsidRDefault="004B50E5" w:rsidP="00670C87">
            <w:pPr>
              <w:autoSpaceDE/>
              <w:autoSpaceDN/>
              <w:adjustRightInd/>
              <w:snapToGrid/>
              <w:spacing w:after="0"/>
              <w:jc w:val="center"/>
              <w:rPr>
                <w:rFonts w:eastAsia="Times New Roman"/>
                <w:sz w:val="14"/>
                <w:szCs w:val="14"/>
              </w:rPr>
            </w:pPr>
            <w:r w:rsidRPr="00C2367D">
              <w:rPr>
                <w:rFonts w:eastAsia="Times New Roman"/>
                <w:sz w:val="14"/>
                <w:szCs w:val="14"/>
              </w:rPr>
              <w:t>18.4</w:t>
            </w:r>
          </w:p>
        </w:tc>
        <w:tc>
          <w:tcPr>
            <w:tcW w:w="537" w:type="dxa"/>
            <w:tcBorders>
              <w:top w:val="double" w:sz="4" w:space="0" w:color="auto"/>
              <w:left w:val="single" w:sz="12" w:space="0" w:color="auto"/>
            </w:tcBorders>
            <w:vAlign w:val="center"/>
          </w:tcPr>
          <w:p w14:paraId="768A5A5E" w14:textId="39E866A5" w:rsidR="00670C87" w:rsidRPr="00C2367D" w:rsidRDefault="00D14CB4" w:rsidP="00670C87">
            <w:pPr>
              <w:autoSpaceDE/>
              <w:autoSpaceDN/>
              <w:adjustRightInd/>
              <w:snapToGrid/>
              <w:spacing w:after="0"/>
              <w:jc w:val="center"/>
              <w:rPr>
                <w:rFonts w:eastAsia="Times New Roman"/>
                <w:sz w:val="14"/>
                <w:szCs w:val="14"/>
              </w:rPr>
            </w:pPr>
            <w:r w:rsidRPr="00C2367D">
              <w:rPr>
                <w:rFonts w:eastAsia="Times New Roman"/>
                <w:sz w:val="14"/>
                <w:szCs w:val="14"/>
              </w:rPr>
              <w:t>82.8</w:t>
            </w:r>
          </w:p>
        </w:tc>
        <w:tc>
          <w:tcPr>
            <w:tcW w:w="605" w:type="dxa"/>
            <w:tcBorders>
              <w:top w:val="double" w:sz="4" w:space="0" w:color="auto"/>
              <w:right w:val="single" w:sz="12" w:space="0" w:color="auto"/>
            </w:tcBorders>
            <w:vAlign w:val="center"/>
          </w:tcPr>
          <w:p w14:paraId="34B9CE6C" w14:textId="0F5979E5" w:rsidR="00670C87" w:rsidRPr="00C2367D" w:rsidRDefault="00D14CB4" w:rsidP="00670C87">
            <w:pPr>
              <w:autoSpaceDE/>
              <w:autoSpaceDN/>
              <w:adjustRightInd/>
              <w:snapToGrid/>
              <w:spacing w:after="0"/>
              <w:jc w:val="center"/>
              <w:rPr>
                <w:rFonts w:eastAsia="Times New Roman"/>
                <w:sz w:val="14"/>
                <w:szCs w:val="14"/>
              </w:rPr>
            </w:pPr>
            <w:r w:rsidRPr="00C2367D">
              <w:rPr>
                <w:rFonts w:eastAsia="Times New Roman"/>
                <w:sz w:val="14"/>
                <w:szCs w:val="14"/>
              </w:rPr>
              <w:t>15</w:t>
            </w:r>
          </w:p>
        </w:tc>
        <w:tc>
          <w:tcPr>
            <w:tcW w:w="537" w:type="dxa"/>
            <w:tcBorders>
              <w:top w:val="double" w:sz="4" w:space="0" w:color="auto"/>
              <w:left w:val="single" w:sz="12" w:space="0" w:color="auto"/>
            </w:tcBorders>
            <w:vAlign w:val="center"/>
          </w:tcPr>
          <w:p w14:paraId="5730CBE4" w14:textId="7684C496" w:rsidR="00670C87" w:rsidRPr="00C2367D" w:rsidRDefault="008D4CF5" w:rsidP="00670C87">
            <w:pPr>
              <w:autoSpaceDE/>
              <w:autoSpaceDN/>
              <w:adjustRightInd/>
              <w:snapToGrid/>
              <w:spacing w:after="0"/>
              <w:jc w:val="center"/>
              <w:rPr>
                <w:rFonts w:eastAsia="Times New Roman"/>
                <w:sz w:val="14"/>
                <w:szCs w:val="14"/>
              </w:rPr>
            </w:pPr>
            <w:r w:rsidRPr="00C2367D">
              <w:rPr>
                <w:rFonts w:eastAsia="Times New Roman"/>
                <w:sz w:val="14"/>
                <w:szCs w:val="14"/>
              </w:rPr>
              <w:t>81.5</w:t>
            </w:r>
          </w:p>
        </w:tc>
        <w:tc>
          <w:tcPr>
            <w:tcW w:w="605" w:type="dxa"/>
            <w:tcBorders>
              <w:top w:val="double" w:sz="4" w:space="0" w:color="auto"/>
              <w:right w:val="single" w:sz="12" w:space="0" w:color="auto"/>
            </w:tcBorders>
            <w:vAlign w:val="center"/>
          </w:tcPr>
          <w:p w14:paraId="060ACEAF" w14:textId="2729D60F" w:rsidR="00670C87" w:rsidRPr="00C2367D" w:rsidRDefault="008D4CF5" w:rsidP="00670C87">
            <w:pPr>
              <w:autoSpaceDE/>
              <w:autoSpaceDN/>
              <w:adjustRightInd/>
              <w:snapToGrid/>
              <w:spacing w:after="0"/>
              <w:jc w:val="center"/>
              <w:rPr>
                <w:rFonts w:eastAsia="Times New Roman"/>
                <w:sz w:val="14"/>
                <w:szCs w:val="14"/>
              </w:rPr>
            </w:pPr>
            <w:r w:rsidRPr="00C2367D">
              <w:rPr>
                <w:rFonts w:eastAsia="Times New Roman"/>
                <w:sz w:val="14"/>
                <w:szCs w:val="14"/>
              </w:rPr>
              <w:t>8.2</w:t>
            </w:r>
          </w:p>
        </w:tc>
        <w:tc>
          <w:tcPr>
            <w:tcW w:w="537" w:type="dxa"/>
            <w:tcBorders>
              <w:top w:val="double" w:sz="4" w:space="0" w:color="auto"/>
              <w:left w:val="single" w:sz="12" w:space="0" w:color="auto"/>
            </w:tcBorders>
            <w:vAlign w:val="center"/>
          </w:tcPr>
          <w:p w14:paraId="67A7D5C8" w14:textId="44680E8A" w:rsidR="00670C87" w:rsidRPr="00C2367D" w:rsidRDefault="0031572E" w:rsidP="00670C87">
            <w:pPr>
              <w:autoSpaceDE/>
              <w:autoSpaceDN/>
              <w:adjustRightInd/>
              <w:snapToGrid/>
              <w:spacing w:after="0"/>
              <w:jc w:val="center"/>
              <w:rPr>
                <w:rFonts w:eastAsia="Times New Roman"/>
                <w:sz w:val="14"/>
                <w:szCs w:val="14"/>
              </w:rPr>
            </w:pPr>
            <w:r w:rsidRPr="00C2367D">
              <w:rPr>
                <w:rFonts w:eastAsia="Times New Roman"/>
                <w:sz w:val="14"/>
                <w:szCs w:val="14"/>
              </w:rPr>
              <w:t>74.6</w:t>
            </w:r>
          </w:p>
        </w:tc>
        <w:tc>
          <w:tcPr>
            <w:tcW w:w="605" w:type="dxa"/>
            <w:tcBorders>
              <w:top w:val="double" w:sz="4" w:space="0" w:color="auto"/>
              <w:right w:val="single" w:sz="12" w:space="0" w:color="auto"/>
            </w:tcBorders>
            <w:vAlign w:val="center"/>
          </w:tcPr>
          <w:p w14:paraId="2CC13B11" w14:textId="6B8FE5A0" w:rsidR="00670C87" w:rsidRPr="00C2367D" w:rsidRDefault="0031572E" w:rsidP="00670C87">
            <w:pPr>
              <w:autoSpaceDE/>
              <w:autoSpaceDN/>
              <w:adjustRightInd/>
              <w:snapToGrid/>
              <w:spacing w:after="0"/>
              <w:jc w:val="center"/>
              <w:rPr>
                <w:rFonts w:eastAsia="Times New Roman"/>
                <w:sz w:val="14"/>
                <w:szCs w:val="14"/>
              </w:rPr>
            </w:pPr>
            <w:r w:rsidRPr="00C2367D">
              <w:rPr>
                <w:rFonts w:eastAsia="Times New Roman"/>
                <w:sz w:val="14"/>
                <w:szCs w:val="14"/>
              </w:rPr>
              <w:t>-25.6</w:t>
            </w:r>
          </w:p>
        </w:tc>
        <w:tc>
          <w:tcPr>
            <w:tcW w:w="537" w:type="dxa"/>
            <w:tcBorders>
              <w:top w:val="double" w:sz="4" w:space="0" w:color="auto"/>
              <w:left w:val="single" w:sz="12" w:space="0" w:color="auto"/>
            </w:tcBorders>
            <w:vAlign w:val="center"/>
          </w:tcPr>
          <w:p w14:paraId="0C03B3C0" w14:textId="4EDEFF2C" w:rsidR="00670C87" w:rsidRPr="00C2367D" w:rsidRDefault="00491863" w:rsidP="00670C87">
            <w:pPr>
              <w:autoSpaceDE/>
              <w:autoSpaceDN/>
              <w:adjustRightInd/>
              <w:snapToGrid/>
              <w:spacing w:after="0"/>
              <w:jc w:val="center"/>
              <w:rPr>
                <w:rFonts w:eastAsia="Times New Roman"/>
                <w:sz w:val="14"/>
                <w:szCs w:val="14"/>
              </w:rPr>
            </w:pPr>
            <w:r w:rsidRPr="00C2367D">
              <w:rPr>
                <w:rFonts w:eastAsia="Times New Roman"/>
                <w:sz w:val="14"/>
                <w:szCs w:val="14"/>
              </w:rPr>
              <w:t>61</w:t>
            </w:r>
          </w:p>
        </w:tc>
        <w:tc>
          <w:tcPr>
            <w:tcW w:w="605" w:type="dxa"/>
            <w:tcBorders>
              <w:top w:val="double" w:sz="4" w:space="0" w:color="auto"/>
              <w:right w:val="single" w:sz="12" w:space="0" w:color="auto"/>
            </w:tcBorders>
            <w:vAlign w:val="center"/>
          </w:tcPr>
          <w:p w14:paraId="0513858D" w14:textId="78423EBE" w:rsidR="00670C87" w:rsidRPr="00C2367D" w:rsidRDefault="00491863" w:rsidP="00670C87">
            <w:pPr>
              <w:autoSpaceDE/>
              <w:autoSpaceDN/>
              <w:adjustRightInd/>
              <w:snapToGrid/>
              <w:spacing w:after="0"/>
              <w:jc w:val="center"/>
              <w:rPr>
                <w:rFonts w:eastAsia="Times New Roman"/>
                <w:sz w:val="14"/>
                <w:szCs w:val="14"/>
              </w:rPr>
            </w:pPr>
            <w:r w:rsidRPr="00C2367D">
              <w:rPr>
                <w:rFonts w:eastAsia="Times New Roman"/>
                <w:sz w:val="14"/>
                <w:szCs w:val="14"/>
              </w:rPr>
              <w:t>-93.3</w:t>
            </w:r>
          </w:p>
        </w:tc>
        <w:tc>
          <w:tcPr>
            <w:tcW w:w="537" w:type="dxa"/>
            <w:tcBorders>
              <w:top w:val="double" w:sz="4" w:space="0" w:color="auto"/>
              <w:left w:val="single" w:sz="12" w:space="0" w:color="auto"/>
            </w:tcBorders>
            <w:vAlign w:val="center"/>
          </w:tcPr>
          <w:p w14:paraId="58F7198F" w14:textId="29448946" w:rsidR="00670C87" w:rsidRPr="00C2367D" w:rsidRDefault="00860F18" w:rsidP="00670C87">
            <w:pPr>
              <w:autoSpaceDE/>
              <w:autoSpaceDN/>
              <w:adjustRightInd/>
              <w:snapToGrid/>
              <w:spacing w:after="0"/>
              <w:jc w:val="center"/>
              <w:rPr>
                <w:rFonts w:eastAsia="Times New Roman"/>
                <w:sz w:val="14"/>
                <w:szCs w:val="14"/>
              </w:rPr>
            </w:pPr>
            <w:r w:rsidRPr="00C2367D">
              <w:rPr>
                <w:rFonts w:eastAsia="Times New Roman"/>
                <w:sz w:val="14"/>
                <w:szCs w:val="14"/>
              </w:rPr>
              <w:t>38.2</w:t>
            </w:r>
          </w:p>
        </w:tc>
        <w:tc>
          <w:tcPr>
            <w:tcW w:w="605" w:type="dxa"/>
            <w:tcBorders>
              <w:top w:val="double" w:sz="4" w:space="0" w:color="auto"/>
              <w:right w:val="single" w:sz="12" w:space="0" w:color="auto"/>
            </w:tcBorders>
            <w:vAlign w:val="center"/>
          </w:tcPr>
          <w:p w14:paraId="1A9C6AA7" w14:textId="6FCB729C" w:rsidR="00670C87" w:rsidRPr="00C2367D" w:rsidRDefault="00860F18" w:rsidP="00670C87">
            <w:pPr>
              <w:autoSpaceDE/>
              <w:autoSpaceDN/>
              <w:adjustRightInd/>
              <w:snapToGrid/>
              <w:spacing w:after="0"/>
              <w:jc w:val="center"/>
              <w:rPr>
                <w:rFonts w:eastAsia="Times New Roman"/>
                <w:sz w:val="14"/>
                <w:szCs w:val="14"/>
              </w:rPr>
            </w:pPr>
            <w:r w:rsidRPr="00C2367D">
              <w:rPr>
                <w:rFonts w:eastAsia="Times New Roman"/>
                <w:sz w:val="14"/>
                <w:szCs w:val="14"/>
              </w:rPr>
              <w:t>-206.1</w:t>
            </w:r>
          </w:p>
        </w:tc>
        <w:tc>
          <w:tcPr>
            <w:tcW w:w="533" w:type="dxa"/>
            <w:tcBorders>
              <w:top w:val="double" w:sz="4" w:space="0" w:color="auto"/>
              <w:left w:val="single" w:sz="12" w:space="0" w:color="auto"/>
            </w:tcBorders>
            <w:vAlign w:val="center"/>
          </w:tcPr>
          <w:p w14:paraId="7DB44B20" w14:textId="0F5C7154" w:rsidR="00670C87" w:rsidRPr="00C2367D" w:rsidRDefault="00DA36E0" w:rsidP="00670C87">
            <w:pPr>
              <w:autoSpaceDE/>
              <w:autoSpaceDN/>
              <w:adjustRightInd/>
              <w:snapToGrid/>
              <w:spacing w:after="0"/>
              <w:jc w:val="center"/>
              <w:rPr>
                <w:rFonts w:eastAsia="Times New Roman"/>
                <w:sz w:val="14"/>
                <w:szCs w:val="14"/>
              </w:rPr>
            </w:pPr>
            <w:r w:rsidRPr="00C2367D">
              <w:rPr>
                <w:rFonts w:eastAsia="Times New Roman"/>
                <w:sz w:val="14"/>
                <w:szCs w:val="14"/>
              </w:rPr>
              <w:t>-7.4</w:t>
            </w:r>
          </w:p>
        </w:tc>
        <w:tc>
          <w:tcPr>
            <w:tcW w:w="600" w:type="dxa"/>
            <w:tcBorders>
              <w:top w:val="double" w:sz="4" w:space="0" w:color="auto"/>
            </w:tcBorders>
            <w:vAlign w:val="center"/>
          </w:tcPr>
          <w:p w14:paraId="08B30F40" w14:textId="18392D35" w:rsidR="00670C87" w:rsidRPr="00C2367D" w:rsidRDefault="00DA36E0" w:rsidP="00670C87">
            <w:pPr>
              <w:autoSpaceDE/>
              <w:autoSpaceDN/>
              <w:adjustRightInd/>
              <w:snapToGrid/>
              <w:spacing w:after="0"/>
              <w:jc w:val="center"/>
              <w:rPr>
                <w:rFonts w:eastAsia="Times New Roman"/>
                <w:sz w:val="14"/>
                <w:szCs w:val="14"/>
              </w:rPr>
            </w:pPr>
            <w:r w:rsidRPr="00C2367D">
              <w:rPr>
                <w:rFonts w:eastAsia="Times New Roman"/>
                <w:sz w:val="14"/>
                <w:szCs w:val="14"/>
              </w:rPr>
              <w:t>-431.7</w:t>
            </w:r>
          </w:p>
        </w:tc>
      </w:tr>
      <w:tr w:rsidR="00670C87" w:rsidRPr="00670C87" w14:paraId="6ACD7FC3" w14:textId="77777777" w:rsidTr="00670C87">
        <w:tc>
          <w:tcPr>
            <w:tcW w:w="537" w:type="dxa"/>
            <w:vMerge/>
            <w:shd w:val="clear" w:color="auto" w:fill="A6A6A6" w:themeFill="background1" w:themeFillShade="A6"/>
            <w:vAlign w:val="center"/>
          </w:tcPr>
          <w:p w14:paraId="295FF6D7" w14:textId="77777777" w:rsidR="00670C87" w:rsidRPr="00597144" w:rsidRDefault="00670C87" w:rsidP="00670C87">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618D5019" w14:textId="3567F167" w:rsidR="00670C87" w:rsidRPr="00597144" w:rsidRDefault="00670C87" w:rsidP="00670C87">
            <w:pPr>
              <w:autoSpaceDE/>
              <w:autoSpaceDN/>
              <w:adjustRightInd/>
              <w:snapToGrid/>
              <w:spacing w:after="0"/>
              <w:jc w:val="center"/>
              <w:rPr>
                <w:rFonts w:eastAsia="Times New Roman"/>
                <w:sz w:val="15"/>
                <w:szCs w:val="15"/>
              </w:rPr>
            </w:pPr>
            <w:r w:rsidRPr="00597144">
              <w:rPr>
                <w:rFonts w:eastAsia="Times New Roman"/>
                <w:sz w:val="15"/>
                <w:szCs w:val="15"/>
              </w:rPr>
              <w:t>0.1%</w:t>
            </w:r>
          </w:p>
        </w:tc>
        <w:tc>
          <w:tcPr>
            <w:tcW w:w="537" w:type="dxa"/>
            <w:tcBorders>
              <w:left w:val="single" w:sz="12" w:space="0" w:color="auto"/>
            </w:tcBorders>
            <w:vAlign w:val="center"/>
          </w:tcPr>
          <w:p w14:paraId="0546BF8E" w14:textId="63848A19" w:rsidR="00670C87" w:rsidRPr="00C2367D" w:rsidRDefault="004B50E5" w:rsidP="00670C87">
            <w:pPr>
              <w:autoSpaceDE/>
              <w:autoSpaceDN/>
              <w:adjustRightInd/>
              <w:snapToGrid/>
              <w:spacing w:after="0"/>
              <w:jc w:val="center"/>
              <w:rPr>
                <w:rFonts w:eastAsia="Times New Roman"/>
                <w:sz w:val="14"/>
                <w:szCs w:val="14"/>
              </w:rPr>
            </w:pPr>
            <w:r w:rsidRPr="00C2367D">
              <w:rPr>
                <w:rFonts w:eastAsia="Times New Roman"/>
                <w:sz w:val="14"/>
                <w:szCs w:val="14"/>
              </w:rPr>
              <w:t>83</w:t>
            </w:r>
          </w:p>
        </w:tc>
        <w:tc>
          <w:tcPr>
            <w:tcW w:w="605" w:type="dxa"/>
            <w:tcBorders>
              <w:right w:val="single" w:sz="12" w:space="0" w:color="auto"/>
            </w:tcBorders>
            <w:vAlign w:val="center"/>
          </w:tcPr>
          <w:p w14:paraId="062F505B" w14:textId="0BEFC1F4" w:rsidR="00670C87" w:rsidRPr="00C2367D" w:rsidRDefault="004B50E5" w:rsidP="00670C87">
            <w:pPr>
              <w:autoSpaceDE/>
              <w:autoSpaceDN/>
              <w:adjustRightInd/>
              <w:snapToGrid/>
              <w:spacing w:after="0"/>
              <w:jc w:val="center"/>
              <w:rPr>
                <w:rFonts w:eastAsia="Times New Roman"/>
                <w:sz w:val="14"/>
                <w:szCs w:val="14"/>
              </w:rPr>
            </w:pPr>
            <w:r w:rsidRPr="00C2367D">
              <w:rPr>
                <w:rFonts w:eastAsia="Times New Roman"/>
                <w:sz w:val="14"/>
                <w:szCs w:val="14"/>
              </w:rPr>
              <w:t>16.3</w:t>
            </w:r>
          </w:p>
        </w:tc>
        <w:tc>
          <w:tcPr>
            <w:tcW w:w="537" w:type="dxa"/>
            <w:tcBorders>
              <w:left w:val="single" w:sz="12" w:space="0" w:color="auto"/>
            </w:tcBorders>
            <w:vAlign w:val="center"/>
          </w:tcPr>
          <w:p w14:paraId="602A5526" w14:textId="20B75368" w:rsidR="00670C87" w:rsidRPr="00C2367D" w:rsidRDefault="00D14CB4" w:rsidP="00670C87">
            <w:pPr>
              <w:autoSpaceDE/>
              <w:autoSpaceDN/>
              <w:adjustRightInd/>
              <w:snapToGrid/>
              <w:spacing w:after="0"/>
              <w:jc w:val="center"/>
              <w:rPr>
                <w:rFonts w:eastAsia="Times New Roman"/>
                <w:sz w:val="14"/>
                <w:szCs w:val="14"/>
              </w:rPr>
            </w:pPr>
            <w:r w:rsidRPr="00C2367D">
              <w:rPr>
                <w:rFonts w:eastAsia="Times New Roman"/>
                <w:sz w:val="14"/>
                <w:szCs w:val="14"/>
              </w:rPr>
              <w:t>82.3</w:t>
            </w:r>
          </w:p>
        </w:tc>
        <w:tc>
          <w:tcPr>
            <w:tcW w:w="605" w:type="dxa"/>
            <w:tcBorders>
              <w:right w:val="single" w:sz="12" w:space="0" w:color="auto"/>
            </w:tcBorders>
            <w:vAlign w:val="center"/>
          </w:tcPr>
          <w:p w14:paraId="53118572" w14:textId="4603FE4D" w:rsidR="00670C87" w:rsidRPr="00C2367D" w:rsidRDefault="00D14CB4" w:rsidP="00670C87">
            <w:pPr>
              <w:autoSpaceDE/>
              <w:autoSpaceDN/>
              <w:adjustRightInd/>
              <w:snapToGrid/>
              <w:spacing w:after="0"/>
              <w:jc w:val="center"/>
              <w:rPr>
                <w:rFonts w:eastAsia="Times New Roman"/>
                <w:sz w:val="14"/>
                <w:szCs w:val="14"/>
              </w:rPr>
            </w:pPr>
            <w:r w:rsidRPr="00C2367D">
              <w:rPr>
                <w:rFonts w:eastAsia="Times New Roman"/>
                <w:sz w:val="14"/>
                <w:szCs w:val="14"/>
              </w:rPr>
              <w:t>12.8</w:t>
            </w:r>
          </w:p>
        </w:tc>
        <w:tc>
          <w:tcPr>
            <w:tcW w:w="537" w:type="dxa"/>
            <w:tcBorders>
              <w:left w:val="single" w:sz="12" w:space="0" w:color="auto"/>
            </w:tcBorders>
            <w:vAlign w:val="center"/>
          </w:tcPr>
          <w:p w14:paraId="62393CCE" w14:textId="631FB0B9" w:rsidR="00670C87" w:rsidRPr="00C2367D" w:rsidRDefault="008D4CF5" w:rsidP="00670C87">
            <w:pPr>
              <w:autoSpaceDE/>
              <w:autoSpaceDN/>
              <w:adjustRightInd/>
              <w:snapToGrid/>
              <w:spacing w:after="0"/>
              <w:jc w:val="center"/>
              <w:rPr>
                <w:rFonts w:eastAsia="Times New Roman"/>
                <w:sz w:val="14"/>
                <w:szCs w:val="14"/>
              </w:rPr>
            </w:pPr>
            <w:r w:rsidRPr="00C2367D">
              <w:rPr>
                <w:rFonts w:eastAsia="Times New Roman"/>
                <w:sz w:val="14"/>
                <w:szCs w:val="14"/>
              </w:rPr>
              <w:t>80.9</w:t>
            </w:r>
          </w:p>
        </w:tc>
        <w:tc>
          <w:tcPr>
            <w:tcW w:w="605" w:type="dxa"/>
            <w:tcBorders>
              <w:right w:val="single" w:sz="12" w:space="0" w:color="auto"/>
            </w:tcBorders>
            <w:vAlign w:val="center"/>
          </w:tcPr>
          <w:p w14:paraId="48DE953C" w14:textId="0F77CF09" w:rsidR="00670C87" w:rsidRPr="00C2367D" w:rsidRDefault="008D4CF5" w:rsidP="00670C87">
            <w:pPr>
              <w:autoSpaceDE/>
              <w:autoSpaceDN/>
              <w:adjustRightInd/>
              <w:snapToGrid/>
              <w:spacing w:after="0"/>
              <w:jc w:val="center"/>
              <w:rPr>
                <w:rFonts w:eastAsia="Times New Roman"/>
                <w:sz w:val="14"/>
                <w:szCs w:val="14"/>
              </w:rPr>
            </w:pPr>
            <w:r w:rsidRPr="00C2367D">
              <w:rPr>
                <w:rFonts w:eastAsia="Times New Roman"/>
                <w:sz w:val="14"/>
                <w:szCs w:val="14"/>
              </w:rPr>
              <w:t>5.9</w:t>
            </w:r>
          </w:p>
        </w:tc>
        <w:tc>
          <w:tcPr>
            <w:tcW w:w="537" w:type="dxa"/>
            <w:tcBorders>
              <w:left w:val="single" w:sz="12" w:space="0" w:color="auto"/>
            </w:tcBorders>
            <w:vAlign w:val="center"/>
          </w:tcPr>
          <w:p w14:paraId="1E0FF5F1" w14:textId="76902947" w:rsidR="00670C87" w:rsidRPr="00C2367D" w:rsidRDefault="0031572E" w:rsidP="00670C87">
            <w:pPr>
              <w:autoSpaceDE/>
              <w:autoSpaceDN/>
              <w:adjustRightInd/>
              <w:snapToGrid/>
              <w:spacing w:after="0"/>
              <w:jc w:val="center"/>
              <w:rPr>
                <w:rFonts w:eastAsia="Times New Roman"/>
                <w:sz w:val="14"/>
                <w:szCs w:val="14"/>
              </w:rPr>
            </w:pPr>
            <w:r w:rsidRPr="00C2367D">
              <w:rPr>
                <w:rFonts w:eastAsia="Times New Roman"/>
                <w:sz w:val="14"/>
                <w:szCs w:val="14"/>
              </w:rPr>
              <w:t>73.9</w:t>
            </w:r>
          </w:p>
        </w:tc>
        <w:tc>
          <w:tcPr>
            <w:tcW w:w="605" w:type="dxa"/>
            <w:tcBorders>
              <w:right w:val="single" w:sz="12" w:space="0" w:color="auto"/>
            </w:tcBorders>
            <w:vAlign w:val="center"/>
          </w:tcPr>
          <w:p w14:paraId="655ADB8A" w14:textId="37770375" w:rsidR="00670C87" w:rsidRPr="00C2367D" w:rsidRDefault="0031572E" w:rsidP="00670C87">
            <w:pPr>
              <w:autoSpaceDE/>
              <w:autoSpaceDN/>
              <w:adjustRightInd/>
              <w:snapToGrid/>
              <w:spacing w:after="0"/>
              <w:jc w:val="center"/>
              <w:rPr>
                <w:rFonts w:eastAsia="Times New Roman"/>
                <w:sz w:val="14"/>
                <w:szCs w:val="14"/>
              </w:rPr>
            </w:pPr>
            <w:r w:rsidRPr="00C2367D">
              <w:rPr>
                <w:rFonts w:eastAsia="Times New Roman"/>
                <w:sz w:val="14"/>
                <w:szCs w:val="14"/>
              </w:rPr>
              <w:t>-28.8</w:t>
            </w:r>
          </w:p>
        </w:tc>
        <w:tc>
          <w:tcPr>
            <w:tcW w:w="537" w:type="dxa"/>
            <w:tcBorders>
              <w:left w:val="single" w:sz="12" w:space="0" w:color="auto"/>
            </w:tcBorders>
            <w:vAlign w:val="center"/>
          </w:tcPr>
          <w:p w14:paraId="69A537CA" w14:textId="7D30BF80" w:rsidR="00670C87" w:rsidRPr="00C2367D" w:rsidRDefault="00491863" w:rsidP="00670C87">
            <w:pPr>
              <w:autoSpaceDE/>
              <w:autoSpaceDN/>
              <w:adjustRightInd/>
              <w:snapToGrid/>
              <w:spacing w:after="0"/>
              <w:jc w:val="center"/>
              <w:rPr>
                <w:rFonts w:eastAsia="Times New Roman"/>
                <w:sz w:val="14"/>
                <w:szCs w:val="14"/>
              </w:rPr>
            </w:pPr>
            <w:r w:rsidRPr="00C2367D">
              <w:rPr>
                <w:rFonts w:eastAsia="Times New Roman"/>
                <w:sz w:val="14"/>
                <w:szCs w:val="14"/>
              </w:rPr>
              <w:t>59.8</w:t>
            </w:r>
          </w:p>
        </w:tc>
        <w:tc>
          <w:tcPr>
            <w:tcW w:w="605" w:type="dxa"/>
            <w:tcBorders>
              <w:right w:val="single" w:sz="12" w:space="0" w:color="auto"/>
            </w:tcBorders>
            <w:vAlign w:val="center"/>
          </w:tcPr>
          <w:p w14:paraId="025A277D" w14:textId="57C118A7" w:rsidR="00670C87" w:rsidRPr="00C2367D" w:rsidRDefault="00491863" w:rsidP="00670C87">
            <w:pPr>
              <w:autoSpaceDE/>
              <w:autoSpaceDN/>
              <w:adjustRightInd/>
              <w:snapToGrid/>
              <w:spacing w:after="0"/>
              <w:jc w:val="center"/>
              <w:rPr>
                <w:rFonts w:eastAsia="Times New Roman"/>
                <w:sz w:val="14"/>
                <w:szCs w:val="14"/>
              </w:rPr>
            </w:pPr>
            <w:r w:rsidRPr="00C2367D">
              <w:rPr>
                <w:rFonts w:eastAsia="Times New Roman"/>
                <w:sz w:val="14"/>
                <w:szCs w:val="14"/>
              </w:rPr>
              <w:t>-98.3</w:t>
            </w:r>
          </w:p>
        </w:tc>
        <w:tc>
          <w:tcPr>
            <w:tcW w:w="537" w:type="dxa"/>
            <w:tcBorders>
              <w:left w:val="single" w:sz="12" w:space="0" w:color="auto"/>
            </w:tcBorders>
            <w:vAlign w:val="center"/>
          </w:tcPr>
          <w:p w14:paraId="57A9977D" w14:textId="24AF7794" w:rsidR="00670C87" w:rsidRPr="00C2367D" w:rsidRDefault="00860F18" w:rsidP="00670C87">
            <w:pPr>
              <w:autoSpaceDE/>
              <w:autoSpaceDN/>
              <w:adjustRightInd/>
              <w:snapToGrid/>
              <w:spacing w:after="0"/>
              <w:jc w:val="center"/>
              <w:rPr>
                <w:rFonts w:eastAsia="Times New Roman"/>
                <w:sz w:val="14"/>
                <w:szCs w:val="14"/>
              </w:rPr>
            </w:pPr>
            <w:r w:rsidRPr="00C2367D">
              <w:rPr>
                <w:rFonts w:eastAsia="Times New Roman"/>
                <w:sz w:val="14"/>
                <w:szCs w:val="14"/>
              </w:rPr>
              <w:t>36.3</w:t>
            </w:r>
          </w:p>
        </w:tc>
        <w:tc>
          <w:tcPr>
            <w:tcW w:w="605" w:type="dxa"/>
            <w:tcBorders>
              <w:right w:val="single" w:sz="12" w:space="0" w:color="auto"/>
            </w:tcBorders>
            <w:vAlign w:val="center"/>
          </w:tcPr>
          <w:p w14:paraId="20256F48" w14:textId="65912BAF" w:rsidR="00670C87" w:rsidRPr="00C2367D" w:rsidRDefault="00860F18" w:rsidP="00670C87">
            <w:pPr>
              <w:autoSpaceDE/>
              <w:autoSpaceDN/>
              <w:adjustRightInd/>
              <w:snapToGrid/>
              <w:spacing w:after="0"/>
              <w:jc w:val="center"/>
              <w:rPr>
                <w:rFonts w:eastAsia="Times New Roman"/>
                <w:sz w:val="14"/>
                <w:szCs w:val="14"/>
              </w:rPr>
            </w:pPr>
            <w:r w:rsidRPr="00C2367D">
              <w:rPr>
                <w:rFonts w:eastAsia="Times New Roman"/>
                <w:sz w:val="14"/>
                <w:szCs w:val="14"/>
              </w:rPr>
              <w:t>-214.1</w:t>
            </w:r>
          </w:p>
        </w:tc>
        <w:tc>
          <w:tcPr>
            <w:tcW w:w="533" w:type="dxa"/>
            <w:tcBorders>
              <w:left w:val="single" w:sz="12" w:space="0" w:color="auto"/>
            </w:tcBorders>
            <w:vAlign w:val="center"/>
          </w:tcPr>
          <w:p w14:paraId="572AD19B" w14:textId="067E2CF0" w:rsidR="00670C87" w:rsidRPr="00C2367D" w:rsidRDefault="00DA36E0" w:rsidP="00670C87">
            <w:pPr>
              <w:autoSpaceDE/>
              <w:autoSpaceDN/>
              <w:adjustRightInd/>
              <w:snapToGrid/>
              <w:spacing w:after="0"/>
              <w:jc w:val="center"/>
              <w:rPr>
                <w:rFonts w:eastAsia="Times New Roman"/>
                <w:sz w:val="14"/>
                <w:szCs w:val="14"/>
              </w:rPr>
            </w:pPr>
            <w:r w:rsidRPr="00C2367D">
              <w:rPr>
                <w:rFonts w:eastAsia="Times New Roman"/>
                <w:sz w:val="14"/>
                <w:szCs w:val="14"/>
              </w:rPr>
              <w:t>-10.7</w:t>
            </w:r>
          </w:p>
        </w:tc>
        <w:tc>
          <w:tcPr>
            <w:tcW w:w="600" w:type="dxa"/>
            <w:vAlign w:val="center"/>
          </w:tcPr>
          <w:p w14:paraId="20B806D8" w14:textId="382B77EE" w:rsidR="00670C87" w:rsidRPr="00C2367D" w:rsidRDefault="00DA36E0" w:rsidP="00670C87">
            <w:pPr>
              <w:autoSpaceDE/>
              <w:autoSpaceDN/>
              <w:adjustRightInd/>
              <w:snapToGrid/>
              <w:spacing w:after="0"/>
              <w:jc w:val="center"/>
              <w:rPr>
                <w:rFonts w:eastAsia="Times New Roman"/>
                <w:sz w:val="14"/>
                <w:szCs w:val="14"/>
              </w:rPr>
            </w:pPr>
            <w:r w:rsidRPr="00C2367D">
              <w:rPr>
                <w:rFonts w:eastAsia="Times New Roman"/>
                <w:sz w:val="14"/>
                <w:szCs w:val="14"/>
              </w:rPr>
              <w:t>-445.7</w:t>
            </w:r>
          </w:p>
        </w:tc>
      </w:tr>
      <w:tr w:rsidR="00670C87" w:rsidRPr="00670C87" w14:paraId="3044E078" w14:textId="77777777" w:rsidTr="00670C87">
        <w:tc>
          <w:tcPr>
            <w:tcW w:w="537" w:type="dxa"/>
            <w:vMerge/>
            <w:shd w:val="clear" w:color="auto" w:fill="A6A6A6" w:themeFill="background1" w:themeFillShade="A6"/>
            <w:vAlign w:val="center"/>
          </w:tcPr>
          <w:p w14:paraId="1843C9ED" w14:textId="77777777" w:rsidR="00670C87" w:rsidRPr="00597144" w:rsidRDefault="00670C87" w:rsidP="00670C87">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7BA645A3" w14:textId="1EC8C23C" w:rsidR="00670C87" w:rsidRPr="00597144" w:rsidRDefault="00670C87" w:rsidP="00670C87">
            <w:pPr>
              <w:autoSpaceDE/>
              <w:autoSpaceDN/>
              <w:adjustRightInd/>
              <w:snapToGrid/>
              <w:spacing w:after="0"/>
              <w:jc w:val="center"/>
              <w:rPr>
                <w:rFonts w:eastAsia="Times New Roman"/>
                <w:sz w:val="15"/>
                <w:szCs w:val="15"/>
              </w:rPr>
            </w:pPr>
            <w:r w:rsidRPr="00597144">
              <w:rPr>
                <w:rFonts w:eastAsia="Times New Roman"/>
                <w:sz w:val="15"/>
                <w:szCs w:val="15"/>
              </w:rPr>
              <w:t>0.01%</w:t>
            </w:r>
          </w:p>
        </w:tc>
        <w:tc>
          <w:tcPr>
            <w:tcW w:w="537" w:type="dxa"/>
            <w:tcBorders>
              <w:left w:val="single" w:sz="12" w:space="0" w:color="auto"/>
            </w:tcBorders>
            <w:vAlign w:val="center"/>
          </w:tcPr>
          <w:p w14:paraId="34CA756D" w14:textId="64547724" w:rsidR="00670C87" w:rsidRPr="00C2367D" w:rsidRDefault="004B50E5" w:rsidP="00670C87">
            <w:pPr>
              <w:autoSpaceDE/>
              <w:autoSpaceDN/>
              <w:adjustRightInd/>
              <w:snapToGrid/>
              <w:spacing w:after="0"/>
              <w:jc w:val="center"/>
              <w:rPr>
                <w:rFonts w:eastAsia="Times New Roman"/>
                <w:sz w:val="14"/>
                <w:szCs w:val="14"/>
              </w:rPr>
            </w:pPr>
            <w:r w:rsidRPr="00C2367D">
              <w:rPr>
                <w:rFonts w:eastAsia="Times New Roman"/>
                <w:sz w:val="14"/>
                <w:szCs w:val="14"/>
              </w:rPr>
              <w:t>82.7</w:t>
            </w:r>
          </w:p>
        </w:tc>
        <w:tc>
          <w:tcPr>
            <w:tcW w:w="605" w:type="dxa"/>
            <w:tcBorders>
              <w:right w:val="single" w:sz="12" w:space="0" w:color="auto"/>
            </w:tcBorders>
            <w:vAlign w:val="center"/>
          </w:tcPr>
          <w:p w14:paraId="5607B023" w14:textId="0E6276D3" w:rsidR="00670C87" w:rsidRPr="00C2367D" w:rsidRDefault="004B50E5" w:rsidP="00670C87">
            <w:pPr>
              <w:autoSpaceDE/>
              <w:autoSpaceDN/>
              <w:adjustRightInd/>
              <w:snapToGrid/>
              <w:spacing w:after="0"/>
              <w:jc w:val="center"/>
              <w:rPr>
                <w:rFonts w:eastAsia="Times New Roman"/>
                <w:sz w:val="14"/>
                <w:szCs w:val="14"/>
              </w:rPr>
            </w:pPr>
            <w:r w:rsidRPr="00C2367D">
              <w:rPr>
                <w:rFonts w:eastAsia="Times New Roman"/>
                <w:sz w:val="14"/>
                <w:szCs w:val="14"/>
              </w:rPr>
              <w:t>14.2</w:t>
            </w:r>
          </w:p>
        </w:tc>
        <w:tc>
          <w:tcPr>
            <w:tcW w:w="537" w:type="dxa"/>
            <w:tcBorders>
              <w:left w:val="single" w:sz="12" w:space="0" w:color="auto"/>
            </w:tcBorders>
            <w:vAlign w:val="center"/>
          </w:tcPr>
          <w:p w14:paraId="7FFD0AE0" w14:textId="5023EC07" w:rsidR="00670C87" w:rsidRPr="00C2367D" w:rsidRDefault="00D14CB4" w:rsidP="00670C87">
            <w:pPr>
              <w:autoSpaceDE/>
              <w:autoSpaceDN/>
              <w:adjustRightInd/>
              <w:snapToGrid/>
              <w:spacing w:after="0"/>
              <w:jc w:val="center"/>
              <w:rPr>
                <w:rFonts w:eastAsia="Times New Roman"/>
                <w:sz w:val="14"/>
                <w:szCs w:val="14"/>
              </w:rPr>
            </w:pPr>
            <w:r w:rsidRPr="00C2367D">
              <w:rPr>
                <w:rFonts w:eastAsia="Times New Roman"/>
                <w:sz w:val="14"/>
                <w:szCs w:val="14"/>
              </w:rPr>
              <w:t>82</w:t>
            </w:r>
          </w:p>
        </w:tc>
        <w:tc>
          <w:tcPr>
            <w:tcW w:w="605" w:type="dxa"/>
            <w:tcBorders>
              <w:right w:val="single" w:sz="12" w:space="0" w:color="auto"/>
            </w:tcBorders>
            <w:vAlign w:val="center"/>
          </w:tcPr>
          <w:p w14:paraId="29971D40" w14:textId="07A43CA0" w:rsidR="00670C87" w:rsidRPr="00C2367D" w:rsidRDefault="00D14CB4" w:rsidP="00670C87">
            <w:pPr>
              <w:autoSpaceDE/>
              <w:autoSpaceDN/>
              <w:adjustRightInd/>
              <w:snapToGrid/>
              <w:spacing w:after="0"/>
              <w:jc w:val="center"/>
              <w:rPr>
                <w:rFonts w:eastAsia="Times New Roman"/>
                <w:sz w:val="14"/>
                <w:szCs w:val="14"/>
              </w:rPr>
            </w:pPr>
            <w:r w:rsidRPr="00C2367D">
              <w:rPr>
                <w:rFonts w:eastAsia="Times New Roman"/>
                <w:sz w:val="14"/>
                <w:szCs w:val="14"/>
              </w:rPr>
              <w:t>10.7</w:t>
            </w:r>
          </w:p>
        </w:tc>
        <w:tc>
          <w:tcPr>
            <w:tcW w:w="537" w:type="dxa"/>
            <w:tcBorders>
              <w:left w:val="single" w:sz="12" w:space="0" w:color="auto"/>
            </w:tcBorders>
            <w:vAlign w:val="center"/>
          </w:tcPr>
          <w:p w14:paraId="2549ED0E" w14:textId="7B8E58E4" w:rsidR="00670C87" w:rsidRPr="00C2367D" w:rsidRDefault="008D4CF5" w:rsidP="00670C87">
            <w:pPr>
              <w:autoSpaceDE/>
              <w:autoSpaceDN/>
              <w:adjustRightInd/>
              <w:snapToGrid/>
              <w:spacing w:after="0"/>
              <w:jc w:val="center"/>
              <w:rPr>
                <w:rFonts w:eastAsia="Times New Roman"/>
                <w:sz w:val="14"/>
                <w:szCs w:val="14"/>
              </w:rPr>
            </w:pPr>
            <w:r w:rsidRPr="00C2367D">
              <w:rPr>
                <w:rFonts w:eastAsia="Times New Roman"/>
                <w:sz w:val="14"/>
                <w:szCs w:val="14"/>
              </w:rPr>
              <w:t>80.6</w:t>
            </w:r>
          </w:p>
        </w:tc>
        <w:tc>
          <w:tcPr>
            <w:tcW w:w="605" w:type="dxa"/>
            <w:tcBorders>
              <w:right w:val="single" w:sz="12" w:space="0" w:color="auto"/>
            </w:tcBorders>
            <w:vAlign w:val="center"/>
          </w:tcPr>
          <w:p w14:paraId="2017EC88" w14:textId="14BA6412" w:rsidR="00670C87" w:rsidRPr="00C2367D" w:rsidRDefault="008D4CF5" w:rsidP="00670C87">
            <w:pPr>
              <w:autoSpaceDE/>
              <w:autoSpaceDN/>
              <w:adjustRightInd/>
              <w:snapToGrid/>
              <w:spacing w:after="0"/>
              <w:jc w:val="center"/>
              <w:rPr>
                <w:rFonts w:eastAsia="Times New Roman"/>
                <w:sz w:val="14"/>
                <w:szCs w:val="14"/>
              </w:rPr>
            </w:pPr>
            <w:r w:rsidRPr="00C2367D">
              <w:rPr>
                <w:rFonts w:eastAsia="Times New Roman"/>
                <w:sz w:val="14"/>
                <w:szCs w:val="14"/>
              </w:rPr>
              <w:t>3.6</w:t>
            </w:r>
          </w:p>
        </w:tc>
        <w:tc>
          <w:tcPr>
            <w:tcW w:w="537" w:type="dxa"/>
            <w:tcBorders>
              <w:left w:val="single" w:sz="12" w:space="0" w:color="auto"/>
            </w:tcBorders>
            <w:vAlign w:val="center"/>
          </w:tcPr>
          <w:p w14:paraId="50D9EAF5" w14:textId="76266FCF" w:rsidR="00670C87" w:rsidRPr="00C2367D" w:rsidRDefault="0031572E" w:rsidP="00670C87">
            <w:pPr>
              <w:autoSpaceDE/>
              <w:autoSpaceDN/>
              <w:adjustRightInd/>
              <w:snapToGrid/>
              <w:spacing w:after="0"/>
              <w:jc w:val="center"/>
              <w:rPr>
                <w:rFonts w:eastAsia="Times New Roman"/>
                <w:sz w:val="14"/>
                <w:szCs w:val="14"/>
              </w:rPr>
            </w:pPr>
            <w:r w:rsidRPr="00C2367D">
              <w:rPr>
                <w:rFonts w:eastAsia="Times New Roman"/>
                <w:sz w:val="14"/>
                <w:szCs w:val="14"/>
              </w:rPr>
              <w:t>73.6</w:t>
            </w:r>
          </w:p>
        </w:tc>
        <w:tc>
          <w:tcPr>
            <w:tcW w:w="605" w:type="dxa"/>
            <w:tcBorders>
              <w:right w:val="single" w:sz="12" w:space="0" w:color="auto"/>
            </w:tcBorders>
            <w:vAlign w:val="center"/>
          </w:tcPr>
          <w:p w14:paraId="531792C4" w14:textId="01B68D56" w:rsidR="00670C87" w:rsidRPr="00C2367D" w:rsidRDefault="0031572E" w:rsidP="00670C87">
            <w:pPr>
              <w:autoSpaceDE/>
              <w:autoSpaceDN/>
              <w:adjustRightInd/>
              <w:snapToGrid/>
              <w:spacing w:after="0"/>
              <w:jc w:val="center"/>
              <w:rPr>
                <w:rFonts w:eastAsia="Times New Roman"/>
                <w:sz w:val="14"/>
                <w:szCs w:val="14"/>
              </w:rPr>
            </w:pPr>
            <w:r w:rsidRPr="00C2367D">
              <w:rPr>
                <w:rFonts w:eastAsia="Times New Roman"/>
                <w:sz w:val="14"/>
                <w:szCs w:val="14"/>
              </w:rPr>
              <w:t>-31.5</w:t>
            </w:r>
          </w:p>
        </w:tc>
        <w:tc>
          <w:tcPr>
            <w:tcW w:w="537" w:type="dxa"/>
            <w:tcBorders>
              <w:left w:val="single" w:sz="12" w:space="0" w:color="auto"/>
            </w:tcBorders>
            <w:vAlign w:val="center"/>
          </w:tcPr>
          <w:p w14:paraId="4A665A45" w14:textId="698C5CBF" w:rsidR="00670C87" w:rsidRPr="00C2367D" w:rsidRDefault="00491863" w:rsidP="00670C87">
            <w:pPr>
              <w:autoSpaceDE/>
              <w:autoSpaceDN/>
              <w:adjustRightInd/>
              <w:snapToGrid/>
              <w:spacing w:after="0"/>
              <w:jc w:val="center"/>
              <w:rPr>
                <w:rFonts w:eastAsia="Times New Roman"/>
                <w:sz w:val="14"/>
                <w:szCs w:val="14"/>
              </w:rPr>
            </w:pPr>
            <w:r w:rsidRPr="00C2367D">
              <w:rPr>
                <w:rFonts w:eastAsia="Times New Roman"/>
                <w:sz w:val="14"/>
                <w:szCs w:val="14"/>
              </w:rPr>
              <w:t>59.4</w:t>
            </w:r>
          </w:p>
        </w:tc>
        <w:tc>
          <w:tcPr>
            <w:tcW w:w="605" w:type="dxa"/>
            <w:tcBorders>
              <w:right w:val="single" w:sz="12" w:space="0" w:color="auto"/>
            </w:tcBorders>
            <w:vAlign w:val="center"/>
          </w:tcPr>
          <w:p w14:paraId="53A1E693" w14:textId="7D135990" w:rsidR="00670C87" w:rsidRPr="00C2367D" w:rsidRDefault="00491863" w:rsidP="00670C87">
            <w:pPr>
              <w:autoSpaceDE/>
              <w:autoSpaceDN/>
              <w:adjustRightInd/>
              <w:snapToGrid/>
              <w:spacing w:after="0"/>
              <w:jc w:val="center"/>
              <w:rPr>
                <w:rFonts w:eastAsia="Times New Roman"/>
                <w:sz w:val="14"/>
                <w:szCs w:val="14"/>
              </w:rPr>
            </w:pPr>
            <w:r w:rsidRPr="00C2367D">
              <w:rPr>
                <w:rFonts w:eastAsia="Times New Roman"/>
                <w:sz w:val="14"/>
                <w:szCs w:val="14"/>
              </w:rPr>
              <w:t>-101.9</w:t>
            </w:r>
          </w:p>
        </w:tc>
        <w:tc>
          <w:tcPr>
            <w:tcW w:w="537" w:type="dxa"/>
            <w:tcBorders>
              <w:left w:val="single" w:sz="12" w:space="0" w:color="auto"/>
            </w:tcBorders>
            <w:vAlign w:val="center"/>
          </w:tcPr>
          <w:p w14:paraId="0517899F" w14:textId="76860657" w:rsidR="00670C87" w:rsidRPr="00C2367D" w:rsidRDefault="00860F18" w:rsidP="00670C87">
            <w:pPr>
              <w:autoSpaceDE/>
              <w:autoSpaceDN/>
              <w:adjustRightInd/>
              <w:snapToGrid/>
              <w:spacing w:after="0"/>
              <w:jc w:val="center"/>
              <w:rPr>
                <w:rFonts w:eastAsia="Times New Roman"/>
                <w:sz w:val="14"/>
                <w:szCs w:val="14"/>
              </w:rPr>
            </w:pPr>
            <w:r w:rsidRPr="00C2367D">
              <w:rPr>
                <w:rFonts w:eastAsia="Times New Roman"/>
                <w:sz w:val="14"/>
                <w:szCs w:val="14"/>
              </w:rPr>
              <w:t>35.8</w:t>
            </w:r>
          </w:p>
        </w:tc>
        <w:tc>
          <w:tcPr>
            <w:tcW w:w="605" w:type="dxa"/>
            <w:tcBorders>
              <w:right w:val="single" w:sz="12" w:space="0" w:color="auto"/>
            </w:tcBorders>
            <w:vAlign w:val="center"/>
          </w:tcPr>
          <w:p w14:paraId="730741AB" w14:textId="501849D7" w:rsidR="00670C87" w:rsidRPr="00C2367D" w:rsidRDefault="00860F18" w:rsidP="00670C87">
            <w:pPr>
              <w:autoSpaceDE/>
              <w:autoSpaceDN/>
              <w:adjustRightInd/>
              <w:snapToGrid/>
              <w:spacing w:after="0"/>
              <w:jc w:val="center"/>
              <w:rPr>
                <w:rFonts w:eastAsia="Times New Roman"/>
                <w:sz w:val="14"/>
                <w:szCs w:val="14"/>
              </w:rPr>
            </w:pPr>
            <w:r w:rsidRPr="00C2367D">
              <w:rPr>
                <w:rFonts w:eastAsia="Times New Roman"/>
                <w:sz w:val="14"/>
                <w:szCs w:val="14"/>
              </w:rPr>
              <w:t>-219.1</w:t>
            </w:r>
          </w:p>
        </w:tc>
        <w:tc>
          <w:tcPr>
            <w:tcW w:w="533" w:type="dxa"/>
            <w:tcBorders>
              <w:left w:val="single" w:sz="12" w:space="0" w:color="auto"/>
            </w:tcBorders>
            <w:vAlign w:val="center"/>
          </w:tcPr>
          <w:p w14:paraId="786F4410" w14:textId="6C1B7A46" w:rsidR="00670C87" w:rsidRPr="00C2367D" w:rsidRDefault="00DA36E0" w:rsidP="00670C87">
            <w:pPr>
              <w:autoSpaceDE/>
              <w:autoSpaceDN/>
              <w:adjustRightInd/>
              <w:snapToGrid/>
              <w:spacing w:after="0"/>
              <w:jc w:val="center"/>
              <w:rPr>
                <w:rFonts w:eastAsia="Times New Roman"/>
                <w:sz w:val="14"/>
                <w:szCs w:val="14"/>
              </w:rPr>
            </w:pPr>
            <w:r w:rsidRPr="00C2367D">
              <w:rPr>
                <w:rFonts w:eastAsia="Times New Roman"/>
                <w:sz w:val="14"/>
                <w:szCs w:val="14"/>
              </w:rPr>
              <w:t>-11.3</w:t>
            </w:r>
          </w:p>
        </w:tc>
        <w:tc>
          <w:tcPr>
            <w:tcW w:w="600" w:type="dxa"/>
            <w:vAlign w:val="center"/>
          </w:tcPr>
          <w:p w14:paraId="5F931F42" w14:textId="7E04D31B" w:rsidR="00670C87" w:rsidRPr="00C2367D" w:rsidRDefault="00DA36E0" w:rsidP="00670C87">
            <w:pPr>
              <w:autoSpaceDE/>
              <w:autoSpaceDN/>
              <w:adjustRightInd/>
              <w:snapToGrid/>
              <w:spacing w:after="0"/>
              <w:jc w:val="center"/>
              <w:rPr>
                <w:rFonts w:eastAsia="Times New Roman"/>
                <w:sz w:val="14"/>
                <w:szCs w:val="14"/>
              </w:rPr>
            </w:pPr>
            <w:r w:rsidRPr="00C2367D">
              <w:rPr>
                <w:rFonts w:eastAsia="Times New Roman"/>
                <w:sz w:val="14"/>
                <w:szCs w:val="14"/>
              </w:rPr>
              <w:t>-453.5</w:t>
            </w:r>
          </w:p>
        </w:tc>
      </w:tr>
      <w:tr w:rsidR="00670C87" w:rsidRPr="00670C87" w14:paraId="75CACB8E" w14:textId="77777777" w:rsidTr="00670C87">
        <w:tc>
          <w:tcPr>
            <w:tcW w:w="537" w:type="dxa"/>
            <w:vMerge/>
            <w:tcBorders>
              <w:bottom w:val="double" w:sz="4" w:space="0" w:color="auto"/>
            </w:tcBorders>
            <w:shd w:val="clear" w:color="auto" w:fill="A6A6A6" w:themeFill="background1" w:themeFillShade="A6"/>
            <w:vAlign w:val="center"/>
          </w:tcPr>
          <w:p w14:paraId="539048DD" w14:textId="77777777" w:rsidR="00670C87" w:rsidRPr="00597144" w:rsidRDefault="00670C87" w:rsidP="00670C87">
            <w:pPr>
              <w:autoSpaceDE/>
              <w:autoSpaceDN/>
              <w:adjustRightInd/>
              <w:snapToGrid/>
              <w:spacing w:after="0"/>
              <w:jc w:val="center"/>
              <w:rPr>
                <w:rFonts w:eastAsia="Times New Roman"/>
                <w:sz w:val="15"/>
                <w:szCs w:val="15"/>
              </w:rPr>
            </w:pPr>
          </w:p>
        </w:tc>
        <w:tc>
          <w:tcPr>
            <w:tcW w:w="785" w:type="dxa"/>
            <w:tcBorders>
              <w:bottom w:val="double" w:sz="4" w:space="0" w:color="auto"/>
              <w:right w:val="single" w:sz="12" w:space="0" w:color="auto"/>
            </w:tcBorders>
            <w:shd w:val="clear" w:color="auto" w:fill="BFBFBF" w:themeFill="background1" w:themeFillShade="BF"/>
            <w:vAlign w:val="center"/>
          </w:tcPr>
          <w:p w14:paraId="61482B5D" w14:textId="7FEFF70D" w:rsidR="00670C87" w:rsidRPr="00597144" w:rsidRDefault="00670C87" w:rsidP="00670C87">
            <w:pPr>
              <w:autoSpaceDE/>
              <w:autoSpaceDN/>
              <w:adjustRightInd/>
              <w:snapToGrid/>
              <w:spacing w:after="0"/>
              <w:jc w:val="center"/>
              <w:rPr>
                <w:rFonts w:eastAsia="Times New Roman"/>
                <w:sz w:val="15"/>
                <w:szCs w:val="15"/>
              </w:rPr>
            </w:pPr>
            <w:r w:rsidRPr="00597144">
              <w:rPr>
                <w:rFonts w:eastAsia="Times New Roman"/>
                <w:sz w:val="15"/>
                <w:szCs w:val="15"/>
              </w:rPr>
              <w:t>0.001%</w:t>
            </w:r>
          </w:p>
        </w:tc>
        <w:tc>
          <w:tcPr>
            <w:tcW w:w="537" w:type="dxa"/>
            <w:tcBorders>
              <w:left w:val="single" w:sz="12" w:space="0" w:color="auto"/>
              <w:bottom w:val="double" w:sz="4" w:space="0" w:color="auto"/>
            </w:tcBorders>
            <w:vAlign w:val="center"/>
          </w:tcPr>
          <w:p w14:paraId="28B469E6" w14:textId="77B85FE4" w:rsidR="00670C87" w:rsidRPr="00C2367D" w:rsidRDefault="004B50E5" w:rsidP="00670C87">
            <w:pPr>
              <w:autoSpaceDE/>
              <w:autoSpaceDN/>
              <w:adjustRightInd/>
              <w:snapToGrid/>
              <w:spacing w:after="0"/>
              <w:jc w:val="center"/>
              <w:rPr>
                <w:rFonts w:eastAsia="Times New Roman"/>
                <w:sz w:val="14"/>
                <w:szCs w:val="14"/>
              </w:rPr>
            </w:pPr>
            <w:r w:rsidRPr="00C2367D">
              <w:rPr>
                <w:rFonts w:eastAsia="Times New Roman"/>
                <w:sz w:val="14"/>
                <w:szCs w:val="14"/>
              </w:rPr>
              <w:t>82.7</w:t>
            </w:r>
          </w:p>
        </w:tc>
        <w:tc>
          <w:tcPr>
            <w:tcW w:w="605" w:type="dxa"/>
            <w:tcBorders>
              <w:bottom w:val="double" w:sz="4" w:space="0" w:color="auto"/>
              <w:right w:val="single" w:sz="12" w:space="0" w:color="auto"/>
            </w:tcBorders>
            <w:vAlign w:val="center"/>
          </w:tcPr>
          <w:p w14:paraId="2C4F719A" w14:textId="73278037" w:rsidR="00670C87" w:rsidRPr="00C2367D" w:rsidRDefault="004B50E5" w:rsidP="00670C87">
            <w:pPr>
              <w:autoSpaceDE/>
              <w:autoSpaceDN/>
              <w:adjustRightInd/>
              <w:snapToGrid/>
              <w:spacing w:after="0"/>
              <w:jc w:val="center"/>
              <w:rPr>
                <w:rFonts w:eastAsia="Times New Roman"/>
                <w:sz w:val="14"/>
                <w:szCs w:val="14"/>
              </w:rPr>
            </w:pPr>
            <w:r w:rsidRPr="00C2367D">
              <w:rPr>
                <w:rFonts w:eastAsia="Times New Roman"/>
                <w:sz w:val="14"/>
                <w:szCs w:val="14"/>
              </w:rPr>
              <w:t>13.9</w:t>
            </w:r>
          </w:p>
        </w:tc>
        <w:tc>
          <w:tcPr>
            <w:tcW w:w="537" w:type="dxa"/>
            <w:tcBorders>
              <w:left w:val="single" w:sz="12" w:space="0" w:color="auto"/>
              <w:bottom w:val="double" w:sz="4" w:space="0" w:color="auto"/>
            </w:tcBorders>
            <w:vAlign w:val="center"/>
          </w:tcPr>
          <w:p w14:paraId="7EC5DAA3" w14:textId="75B34503" w:rsidR="00670C87" w:rsidRPr="00C2367D" w:rsidRDefault="00D14CB4" w:rsidP="00670C87">
            <w:pPr>
              <w:autoSpaceDE/>
              <w:autoSpaceDN/>
              <w:adjustRightInd/>
              <w:snapToGrid/>
              <w:spacing w:after="0"/>
              <w:jc w:val="center"/>
              <w:rPr>
                <w:rFonts w:eastAsia="Times New Roman"/>
                <w:sz w:val="14"/>
                <w:szCs w:val="14"/>
              </w:rPr>
            </w:pPr>
            <w:r w:rsidRPr="00C2367D">
              <w:rPr>
                <w:rFonts w:eastAsia="Times New Roman"/>
                <w:sz w:val="14"/>
                <w:szCs w:val="14"/>
              </w:rPr>
              <w:t>82</w:t>
            </w:r>
          </w:p>
        </w:tc>
        <w:tc>
          <w:tcPr>
            <w:tcW w:w="605" w:type="dxa"/>
            <w:tcBorders>
              <w:bottom w:val="double" w:sz="4" w:space="0" w:color="auto"/>
              <w:right w:val="single" w:sz="12" w:space="0" w:color="auto"/>
            </w:tcBorders>
            <w:vAlign w:val="center"/>
          </w:tcPr>
          <w:p w14:paraId="07619A2D" w14:textId="255D747B" w:rsidR="00670C87" w:rsidRPr="00C2367D" w:rsidRDefault="00D14CB4" w:rsidP="00670C87">
            <w:pPr>
              <w:autoSpaceDE/>
              <w:autoSpaceDN/>
              <w:adjustRightInd/>
              <w:snapToGrid/>
              <w:spacing w:after="0"/>
              <w:jc w:val="center"/>
              <w:rPr>
                <w:rFonts w:eastAsia="Times New Roman"/>
                <w:sz w:val="14"/>
                <w:szCs w:val="14"/>
              </w:rPr>
            </w:pPr>
            <w:r w:rsidRPr="00C2367D">
              <w:rPr>
                <w:rFonts w:eastAsia="Times New Roman"/>
                <w:sz w:val="14"/>
                <w:szCs w:val="14"/>
              </w:rPr>
              <w:t>10.4</w:t>
            </w:r>
          </w:p>
        </w:tc>
        <w:tc>
          <w:tcPr>
            <w:tcW w:w="537" w:type="dxa"/>
            <w:tcBorders>
              <w:left w:val="single" w:sz="12" w:space="0" w:color="auto"/>
              <w:bottom w:val="double" w:sz="4" w:space="0" w:color="auto"/>
            </w:tcBorders>
            <w:vAlign w:val="center"/>
          </w:tcPr>
          <w:p w14:paraId="466466AC" w14:textId="7CF04D61" w:rsidR="00670C87" w:rsidRPr="00C2367D" w:rsidRDefault="008D4CF5" w:rsidP="00670C87">
            <w:pPr>
              <w:autoSpaceDE/>
              <w:autoSpaceDN/>
              <w:adjustRightInd/>
              <w:snapToGrid/>
              <w:spacing w:after="0"/>
              <w:jc w:val="center"/>
              <w:rPr>
                <w:rFonts w:eastAsia="Times New Roman"/>
                <w:sz w:val="14"/>
                <w:szCs w:val="14"/>
              </w:rPr>
            </w:pPr>
            <w:r w:rsidRPr="00C2367D">
              <w:rPr>
                <w:rFonts w:eastAsia="Times New Roman"/>
                <w:sz w:val="14"/>
                <w:szCs w:val="14"/>
              </w:rPr>
              <w:t>80.6</w:t>
            </w:r>
          </w:p>
        </w:tc>
        <w:tc>
          <w:tcPr>
            <w:tcW w:w="605" w:type="dxa"/>
            <w:tcBorders>
              <w:bottom w:val="double" w:sz="4" w:space="0" w:color="auto"/>
              <w:right w:val="single" w:sz="12" w:space="0" w:color="auto"/>
            </w:tcBorders>
            <w:vAlign w:val="center"/>
          </w:tcPr>
          <w:p w14:paraId="14C3A26A" w14:textId="2F577B33" w:rsidR="00670C87" w:rsidRPr="00C2367D" w:rsidRDefault="008D4CF5" w:rsidP="00670C87">
            <w:pPr>
              <w:autoSpaceDE/>
              <w:autoSpaceDN/>
              <w:adjustRightInd/>
              <w:snapToGrid/>
              <w:spacing w:after="0"/>
              <w:jc w:val="center"/>
              <w:rPr>
                <w:rFonts w:eastAsia="Times New Roman"/>
                <w:sz w:val="14"/>
                <w:szCs w:val="14"/>
              </w:rPr>
            </w:pPr>
            <w:r w:rsidRPr="00C2367D">
              <w:rPr>
                <w:rFonts w:eastAsia="Times New Roman"/>
                <w:sz w:val="14"/>
                <w:szCs w:val="14"/>
              </w:rPr>
              <w:t>3.4</w:t>
            </w:r>
          </w:p>
        </w:tc>
        <w:tc>
          <w:tcPr>
            <w:tcW w:w="537" w:type="dxa"/>
            <w:tcBorders>
              <w:left w:val="single" w:sz="12" w:space="0" w:color="auto"/>
              <w:bottom w:val="double" w:sz="4" w:space="0" w:color="auto"/>
            </w:tcBorders>
            <w:vAlign w:val="center"/>
          </w:tcPr>
          <w:p w14:paraId="303A6C63" w14:textId="52053848" w:rsidR="00670C87" w:rsidRPr="00C2367D" w:rsidRDefault="0031572E" w:rsidP="00670C87">
            <w:pPr>
              <w:autoSpaceDE/>
              <w:autoSpaceDN/>
              <w:adjustRightInd/>
              <w:snapToGrid/>
              <w:spacing w:after="0"/>
              <w:jc w:val="center"/>
              <w:rPr>
                <w:rFonts w:eastAsia="Times New Roman"/>
                <w:sz w:val="14"/>
                <w:szCs w:val="14"/>
              </w:rPr>
            </w:pPr>
            <w:r w:rsidRPr="00C2367D">
              <w:rPr>
                <w:rFonts w:eastAsia="Times New Roman"/>
                <w:sz w:val="14"/>
                <w:szCs w:val="14"/>
              </w:rPr>
              <w:t>73.5</w:t>
            </w:r>
          </w:p>
        </w:tc>
        <w:tc>
          <w:tcPr>
            <w:tcW w:w="605" w:type="dxa"/>
            <w:tcBorders>
              <w:bottom w:val="double" w:sz="4" w:space="0" w:color="auto"/>
              <w:right w:val="single" w:sz="12" w:space="0" w:color="auto"/>
            </w:tcBorders>
            <w:vAlign w:val="center"/>
          </w:tcPr>
          <w:p w14:paraId="4C5CEE6D" w14:textId="26100F57" w:rsidR="00670C87" w:rsidRPr="00C2367D" w:rsidRDefault="0031572E" w:rsidP="00670C87">
            <w:pPr>
              <w:autoSpaceDE/>
              <w:autoSpaceDN/>
              <w:adjustRightInd/>
              <w:snapToGrid/>
              <w:spacing w:after="0"/>
              <w:jc w:val="center"/>
              <w:rPr>
                <w:rFonts w:eastAsia="Times New Roman"/>
                <w:sz w:val="14"/>
                <w:szCs w:val="14"/>
              </w:rPr>
            </w:pPr>
            <w:r w:rsidRPr="00C2367D">
              <w:rPr>
                <w:rFonts w:eastAsia="Times New Roman"/>
                <w:sz w:val="14"/>
                <w:szCs w:val="14"/>
              </w:rPr>
              <w:t>-31.9</w:t>
            </w:r>
          </w:p>
        </w:tc>
        <w:tc>
          <w:tcPr>
            <w:tcW w:w="537" w:type="dxa"/>
            <w:tcBorders>
              <w:left w:val="single" w:sz="12" w:space="0" w:color="auto"/>
              <w:bottom w:val="double" w:sz="4" w:space="0" w:color="auto"/>
            </w:tcBorders>
            <w:vAlign w:val="center"/>
          </w:tcPr>
          <w:p w14:paraId="2433AAFC" w14:textId="5D431E72" w:rsidR="00670C87" w:rsidRPr="00C2367D" w:rsidRDefault="00491863" w:rsidP="00670C87">
            <w:pPr>
              <w:autoSpaceDE/>
              <w:autoSpaceDN/>
              <w:adjustRightInd/>
              <w:snapToGrid/>
              <w:spacing w:after="0"/>
              <w:jc w:val="center"/>
              <w:rPr>
                <w:rFonts w:eastAsia="Times New Roman"/>
                <w:sz w:val="14"/>
                <w:szCs w:val="14"/>
              </w:rPr>
            </w:pPr>
            <w:r w:rsidRPr="00C2367D">
              <w:rPr>
                <w:rFonts w:eastAsia="Times New Roman"/>
                <w:sz w:val="14"/>
                <w:szCs w:val="14"/>
              </w:rPr>
              <w:t>59.4</w:t>
            </w:r>
          </w:p>
        </w:tc>
        <w:tc>
          <w:tcPr>
            <w:tcW w:w="605" w:type="dxa"/>
            <w:tcBorders>
              <w:bottom w:val="double" w:sz="4" w:space="0" w:color="auto"/>
              <w:right w:val="single" w:sz="12" w:space="0" w:color="auto"/>
            </w:tcBorders>
            <w:vAlign w:val="center"/>
          </w:tcPr>
          <w:p w14:paraId="6D3341C9" w14:textId="424CEBFC" w:rsidR="00670C87" w:rsidRPr="00C2367D" w:rsidRDefault="00491863" w:rsidP="00670C87">
            <w:pPr>
              <w:autoSpaceDE/>
              <w:autoSpaceDN/>
              <w:adjustRightInd/>
              <w:snapToGrid/>
              <w:spacing w:after="0"/>
              <w:jc w:val="center"/>
              <w:rPr>
                <w:rFonts w:eastAsia="Times New Roman"/>
                <w:sz w:val="14"/>
                <w:szCs w:val="14"/>
              </w:rPr>
            </w:pPr>
            <w:r w:rsidRPr="00C2367D">
              <w:rPr>
                <w:rFonts w:eastAsia="Times New Roman"/>
                <w:sz w:val="14"/>
                <w:szCs w:val="14"/>
              </w:rPr>
              <w:t>-102.3</w:t>
            </w:r>
          </w:p>
        </w:tc>
        <w:tc>
          <w:tcPr>
            <w:tcW w:w="537" w:type="dxa"/>
            <w:tcBorders>
              <w:left w:val="single" w:sz="12" w:space="0" w:color="auto"/>
              <w:bottom w:val="double" w:sz="4" w:space="0" w:color="auto"/>
            </w:tcBorders>
            <w:vAlign w:val="center"/>
          </w:tcPr>
          <w:p w14:paraId="626FBDB8" w14:textId="12612229" w:rsidR="00670C87" w:rsidRPr="00C2367D" w:rsidRDefault="00860F18" w:rsidP="00670C87">
            <w:pPr>
              <w:autoSpaceDE/>
              <w:autoSpaceDN/>
              <w:adjustRightInd/>
              <w:snapToGrid/>
              <w:spacing w:after="0"/>
              <w:jc w:val="center"/>
              <w:rPr>
                <w:rFonts w:eastAsia="Times New Roman"/>
                <w:sz w:val="14"/>
                <w:szCs w:val="14"/>
              </w:rPr>
            </w:pPr>
            <w:r w:rsidRPr="00C2367D">
              <w:rPr>
                <w:rFonts w:eastAsia="Times New Roman"/>
                <w:sz w:val="14"/>
                <w:szCs w:val="14"/>
              </w:rPr>
              <w:t>35.8</w:t>
            </w:r>
          </w:p>
        </w:tc>
        <w:tc>
          <w:tcPr>
            <w:tcW w:w="605" w:type="dxa"/>
            <w:tcBorders>
              <w:bottom w:val="double" w:sz="4" w:space="0" w:color="auto"/>
              <w:right w:val="single" w:sz="12" w:space="0" w:color="auto"/>
            </w:tcBorders>
            <w:vAlign w:val="center"/>
          </w:tcPr>
          <w:p w14:paraId="73CE25DD" w14:textId="79805784" w:rsidR="00670C87" w:rsidRPr="00C2367D" w:rsidRDefault="00860F18" w:rsidP="00670C87">
            <w:pPr>
              <w:autoSpaceDE/>
              <w:autoSpaceDN/>
              <w:adjustRightInd/>
              <w:snapToGrid/>
              <w:spacing w:after="0"/>
              <w:jc w:val="center"/>
              <w:rPr>
                <w:rFonts w:eastAsia="Times New Roman"/>
                <w:sz w:val="14"/>
                <w:szCs w:val="14"/>
              </w:rPr>
            </w:pPr>
            <w:r w:rsidRPr="00C2367D">
              <w:rPr>
                <w:rFonts w:eastAsia="Times New Roman"/>
                <w:sz w:val="14"/>
                <w:szCs w:val="14"/>
              </w:rPr>
              <w:t>-219.7</w:t>
            </w:r>
          </w:p>
        </w:tc>
        <w:tc>
          <w:tcPr>
            <w:tcW w:w="533" w:type="dxa"/>
            <w:tcBorders>
              <w:left w:val="single" w:sz="12" w:space="0" w:color="auto"/>
              <w:bottom w:val="double" w:sz="4" w:space="0" w:color="auto"/>
            </w:tcBorders>
            <w:vAlign w:val="center"/>
          </w:tcPr>
          <w:p w14:paraId="468F9050" w14:textId="2E93BBA1" w:rsidR="00670C87" w:rsidRPr="00C2367D" w:rsidRDefault="00DA36E0" w:rsidP="00670C87">
            <w:pPr>
              <w:autoSpaceDE/>
              <w:autoSpaceDN/>
              <w:adjustRightInd/>
              <w:snapToGrid/>
              <w:spacing w:after="0"/>
              <w:jc w:val="center"/>
              <w:rPr>
                <w:rFonts w:eastAsia="Times New Roman"/>
                <w:sz w:val="14"/>
                <w:szCs w:val="14"/>
              </w:rPr>
            </w:pPr>
            <w:r w:rsidRPr="00C2367D">
              <w:rPr>
                <w:rFonts w:eastAsia="Times New Roman"/>
                <w:sz w:val="14"/>
                <w:szCs w:val="14"/>
              </w:rPr>
              <w:t>-11.4</w:t>
            </w:r>
          </w:p>
        </w:tc>
        <w:tc>
          <w:tcPr>
            <w:tcW w:w="600" w:type="dxa"/>
            <w:tcBorders>
              <w:bottom w:val="double" w:sz="4" w:space="0" w:color="auto"/>
            </w:tcBorders>
            <w:vAlign w:val="center"/>
          </w:tcPr>
          <w:p w14:paraId="0CA01ED0" w14:textId="02F96260" w:rsidR="00670C87" w:rsidRPr="00C2367D" w:rsidRDefault="00DA36E0" w:rsidP="00670C87">
            <w:pPr>
              <w:autoSpaceDE/>
              <w:autoSpaceDN/>
              <w:adjustRightInd/>
              <w:snapToGrid/>
              <w:spacing w:after="0"/>
              <w:jc w:val="center"/>
              <w:rPr>
                <w:rFonts w:eastAsia="Times New Roman"/>
                <w:sz w:val="14"/>
                <w:szCs w:val="14"/>
              </w:rPr>
            </w:pPr>
            <w:r w:rsidRPr="00C2367D">
              <w:rPr>
                <w:rFonts w:eastAsia="Times New Roman"/>
                <w:sz w:val="14"/>
                <w:szCs w:val="14"/>
              </w:rPr>
              <w:t>-454.5</w:t>
            </w:r>
          </w:p>
        </w:tc>
      </w:tr>
      <w:tr w:rsidR="00670C87" w:rsidRPr="00670C87" w14:paraId="5E35F50D" w14:textId="77777777" w:rsidTr="00670C87">
        <w:tc>
          <w:tcPr>
            <w:tcW w:w="537" w:type="dxa"/>
            <w:vMerge w:val="restart"/>
            <w:tcBorders>
              <w:top w:val="double" w:sz="4" w:space="0" w:color="auto"/>
            </w:tcBorders>
            <w:shd w:val="clear" w:color="auto" w:fill="A6A6A6" w:themeFill="background1" w:themeFillShade="A6"/>
            <w:vAlign w:val="center"/>
          </w:tcPr>
          <w:p w14:paraId="7DA0C07C" w14:textId="5D5BE9BC" w:rsidR="00670C87" w:rsidRPr="00597144" w:rsidRDefault="00670C87" w:rsidP="00670C87">
            <w:pPr>
              <w:autoSpaceDE/>
              <w:autoSpaceDN/>
              <w:adjustRightInd/>
              <w:snapToGrid/>
              <w:spacing w:after="0"/>
              <w:jc w:val="center"/>
              <w:rPr>
                <w:rFonts w:eastAsia="Times New Roman"/>
                <w:sz w:val="15"/>
                <w:szCs w:val="15"/>
              </w:rPr>
            </w:pPr>
            <w:r>
              <w:rPr>
                <w:rFonts w:eastAsia="Times New Roman"/>
                <w:sz w:val="15"/>
                <w:szCs w:val="15"/>
              </w:rPr>
              <w:t>High</w:t>
            </w:r>
          </w:p>
        </w:tc>
        <w:tc>
          <w:tcPr>
            <w:tcW w:w="785" w:type="dxa"/>
            <w:tcBorders>
              <w:top w:val="double" w:sz="4" w:space="0" w:color="auto"/>
              <w:right w:val="single" w:sz="12" w:space="0" w:color="auto"/>
            </w:tcBorders>
            <w:shd w:val="clear" w:color="auto" w:fill="BFBFBF" w:themeFill="background1" w:themeFillShade="BF"/>
            <w:vAlign w:val="center"/>
          </w:tcPr>
          <w:p w14:paraId="1B0551BB" w14:textId="63263E11" w:rsidR="00670C87" w:rsidRPr="00597144" w:rsidRDefault="00670C87" w:rsidP="00670C87">
            <w:pPr>
              <w:autoSpaceDE/>
              <w:autoSpaceDN/>
              <w:adjustRightInd/>
              <w:snapToGrid/>
              <w:spacing w:after="0"/>
              <w:jc w:val="center"/>
              <w:rPr>
                <w:rFonts w:eastAsia="Times New Roman"/>
                <w:sz w:val="15"/>
                <w:szCs w:val="15"/>
              </w:rPr>
            </w:pPr>
            <w:r w:rsidRPr="00597144">
              <w:rPr>
                <w:rFonts w:eastAsia="Times New Roman"/>
                <w:sz w:val="15"/>
                <w:szCs w:val="15"/>
              </w:rPr>
              <w:t>1%</w:t>
            </w:r>
          </w:p>
        </w:tc>
        <w:tc>
          <w:tcPr>
            <w:tcW w:w="537" w:type="dxa"/>
            <w:tcBorders>
              <w:top w:val="double" w:sz="4" w:space="0" w:color="auto"/>
              <w:left w:val="single" w:sz="12" w:space="0" w:color="auto"/>
            </w:tcBorders>
            <w:vAlign w:val="center"/>
          </w:tcPr>
          <w:p w14:paraId="361D3000" w14:textId="647E7BA9" w:rsidR="00670C87" w:rsidRPr="00C2367D" w:rsidRDefault="004B50E5" w:rsidP="00670C87">
            <w:pPr>
              <w:autoSpaceDE/>
              <w:autoSpaceDN/>
              <w:adjustRightInd/>
              <w:snapToGrid/>
              <w:spacing w:after="0"/>
              <w:jc w:val="center"/>
              <w:rPr>
                <w:rFonts w:eastAsia="Times New Roman"/>
                <w:sz w:val="14"/>
                <w:szCs w:val="14"/>
              </w:rPr>
            </w:pPr>
            <w:r w:rsidRPr="00C2367D">
              <w:rPr>
                <w:rFonts w:eastAsia="Times New Roman"/>
                <w:sz w:val="14"/>
                <w:szCs w:val="14"/>
              </w:rPr>
              <w:t>83.4</w:t>
            </w:r>
          </w:p>
        </w:tc>
        <w:tc>
          <w:tcPr>
            <w:tcW w:w="605" w:type="dxa"/>
            <w:tcBorders>
              <w:top w:val="double" w:sz="4" w:space="0" w:color="auto"/>
              <w:right w:val="single" w:sz="12" w:space="0" w:color="auto"/>
            </w:tcBorders>
            <w:vAlign w:val="center"/>
          </w:tcPr>
          <w:p w14:paraId="18C74B44" w14:textId="02A6FE00" w:rsidR="00670C87" w:rsidRPr="00C2367D" w:rsidRDefault="004B50E5" w:rsidP="00670C87">
            <w:pPr>
              <w:autoSpaceDE/>
              <w:autoSpaceDN/>
              <w:adjustRightInd/>
              <w:snapToGrid/>
              <w:spacing w:after="0"/>
              <w:jc w:val="center"/>
              <w:rPr>
                <w:rFonts w:eastAsia="Times New Roman"/>
                <w:sz w:val="14"/>
                <w:szCs w:val="14"/>
              </w:rPr>
            </w:pPr>
            <w:r w:rsidRPr="00C2367D">
              <w:rPr>
                <w:rFonts w:eastAsia="Times New Roman"/>
                <w:sz w:val="14"/>
                <w:szCs w:val="14"/>
              </w:rPr>
              <w:t>16.2</w:t>
            </w:r>
          </w:p>
        </w:tc>
        <w:tc>
          <w:tcPr>
            <w:tcW w:w="537" w:type="dxa"/>
            <w:tcBorders>
              <w:top w:val="double" w:sz="4" w:space="0" w:color="auto"/>
              <w:left w:val="single" w:sz="12" w:space="0" w:color="auto"/>
            </w:tcBorders>
            <w:vAlign w:val="center"/>
          </w:tcPr>
          <w:p w14:paraId="309F2C52" w14:textId="1EE97561" w:rsidR="00670C87" w:rsidRPr="00C2367D" w:rsidRDefault="00D14CB4" w:rsidP="00670C87">
            <w:pPr>
              <w:autoSpaceDE/>
              <w:autoSpaceDN/>
              <w:adjustRightInd/>
              <w:snapToGrid/>
              <w:spacing w:after="0"/>
              <w:jc w:val="center"/>
              <w:rPr>
                <w:rFonts w:eastAsia="Times New Roman"/>
                <w:sz w:val="14"/>
                <w:szCs w:val="14"/>
              </w:rPr>
            </w:pPr>
            <w:r w:rsidRPr="00C2367D">
              <w:rPr>
                <w:rFonts w:eastAsia="Times New Roman"/>
                <w:sz w:val="14"/>
                <w:szCs w:val="14"/>
              </w:rPr>
              <w:t>82.3</w:t>
            </w:r>
          </w:p>
        </w:tc>
        <w:tc>
          <w:tcPr>
            <w:tcW w:w="605" w:type="dxa"/>
            <w:tcBorders>
              <w:top w:val="double" w:sz="4" w:space="0" w:color="auto"/>
              <w:right w:val="single" w:sz="12" w:space="0" w:color="auto"/>
            </w:tcBorders>
            <w:vAlign w:val="center"/>
          </w:tcPr>
          <w:p w14:paraId="65741D9A" w14:textId="19671CD6" w:rsidR="00670C87" w:rsidRPr="00C2367D" w:rsidRDefault="00D14CB4" w:rsidP="00670C87">
            <w:pPr>
              <w:autoSpaceDE/>
              <w:autoSpaceDN/>
              <w:adjustRightInd/>
              <w:snapToGrid/>
              <w:spacing w:after="0"/>
              <w:jc w:val="center"/>
              <w:rPr>
                <w:rFonts w:eastAsia="Times New Roman"/>
                <w:sz w:val="14"/>
                <w:szCs w:val="14"/>
              </w:rPr>
            </w:pPr>
            <w:r w:rsidRPr="00C2367D">
              <w:rPr>
                <w:rFonts w:eastAsia="Times New Roman"/>
                <w:sz w:val="14"/>
                <w:szCs w:val="14"/>
              </w:rPr>
              <w:t>10.8</w:t>
            </w:r>
          </w:p>
        </w:tc>
        <w:tc>
          <w:tcPr>
            <w:tcW w:w="537" w:type="dxa"/>
            <w:tcBorders>
              <w:top w:val="double" w:sz="4" w:space="0" w:color="auto"/>
              <w:left w:val="single" w:sz="12" w:space="0" w:color="auto"/>
            </w:tcBorders>
            <w:vAlign w:val="center"/>
          </w:tcPr>
          <w:p w14:paraId="32A098A7" w14:textId="29BF505E" w:rsidR="00670C87" w:rsidRPr="00C2367D" w:rsidRDefault="008D4CF5" w:rsidP="00670C87">
            <w:pPr>
              <w:autoSpaceDE/>
              <w:autoSpaceDN/>
              <w:adjustRightInd/>
              <w:snapToGrid/>
              <w:spacing w:after="0"/>
              <w:jc w:val="center"/>
              <w:rPr>
                <w:rFonts w:eastAsia="Times New Roman"/>
                <w:sz w:val="14"/>
                <w:szCs w:val="14"/>
              </w:rPr>
            </w:pPr>
            <w:r w:rsidRPr="00C2367D">
              <w:rPr>
                <w:rFonts w:eastAsia="Times New Roman"/>
                <w:sz w:val="14"/>
                <w:szCs w:val="14"/>
              </w:rPr>
              <w:t>80.2</w:t>
            </w:r>
          </w:p>
        </w:tc>
        <w:tc>
          <w:tcPr>
            <w:tcW w:w="605" w:type="dxa"/>
            <w:tcBorders>
              <w:top w:val="double" w:sz="4" w:space="0" w:color="auto"/>
              <w:right w:val="single" w:sz="12" w:space="0" w:color="auto"/>
            </w:tcBorders>
            <w:vAlign w:val="center"/>
          </w:tcPr>
          <w:p w14:paraId="560D143C" w14:textId="2157A799" w:rsidR="00670C87" w:rsidRPr="00C2367D" w:rsidRDefault="008D4CF5" w:rsidP="00670C87">
            <w:pPr>
              <w:autoSpaceDE/>
              <w:autoSpaceDN/>
              <w:adjustRightInd/>
              <w:snapToGrid/>
              <w:spacing w:after="0"/>
              <w:jc w:val="center"/>
              <w:rPr>
                <w:rFonts w:eastAsia="Times New Roman"/>
                <w:sz w:val="14"/>
                <w:szCs w:val="14"/>
              </w:rPr>
            </w:pPr>
            <w:r w:rsidRPr="00C2367D">
              <w:rPr>
                <w:rFonts w:eastAsia="Times New Roman"/>
                <w:sz w:val="14"/>
                <w:szCs w:val="14"/>
              </w:rPr>
              <w:t>-0.1</w:t>
            </w:r>
          </w:p>
        </w:tc>
        <w:tc>
          <w:tcPr>
            <w:tcW w:w="537" w:type="dxa"/>
            <w:tcBorders>
              <w:top w:val="double" w:sz="4" w:space="0" w:color="auto"/>
              <w:left w:val="single" w:sz="12" w:space="0" w:color="auto"/>
            </w:tcBorders>
            <w:vAlign w:val="center"/>
          </w:tcPr>
          <w:p w14:paraId="4ECE2C45" w14:textId="5666D363" w:rsidR="00670C87" w:rsidRPr="00C2367D" w:rsidRDefault="0031572E" w:rsidP="00670C87">
            <w:pPr>
              <w:autoSpaceDE/>
              <w:autoSpaceDN/>
              <w:adjustRightInd/>
              <w:snapToGrid/>
              <w:spacing w:after="0"/>
              <w:jc w:val="center"/>
              <w:rPr>
                <w:rFonts w:eastAsia="Times New Roman"/>
                <w:sz w:val="14"/>
                <w:szCs w:val="14"/>
              </w:rPr>
            </w:pPr>
            <w:r w:rsidRPr="00C2367D">
              <w:rPr>
                <w:rFonts w:eastAsia="Times New Roman"/>
                <w:sz w:val="14"/>
                <w:szCs w:val="14"/>
              </w:rPr>
              <w:t>69.4</w:t>
            </w:r>
          </w:p>
        </w:tc>
        <w:tc>
          <w:tcPr>
            <w:tcW w:w="605" w:type="dxa"/>
            <w:tcBorders>
              <w:top w:val="double" w:sz="4" w:space="0" w:color="auto"/>
              <w:right w:val="single" w:sz="12" w:space="0" w:color="auto"/>
            </w:tcBorders>
            <w:vAlign w:val="center"/>
          </w:tcPr>
          <w:p w14:paraId="5685312D" w14:textId="051159B0" w:rsidR="00670C87" w:rsidRPr="00C2367D" w:rsidRDefault="0031572E" w:rsidP="00670C87">
            <w:pPr>
              <w:autoSpaceDE/>
              <w:autoSpaceDN/>
              <w:adjustRightInd/>
              <w:snapToGrid/>
              <w:spacing w:after="0"/>
              <w:jc w:val="center"/>
              <w:rPr>
                <w:rFonts w:eastAsia="Times New Roman"/>
                <w:sz w:val="14"/>
                <w:szCs w:val="14"/>
              </w:rPr>
            </w:pPr>
            <w:r w:rsidRPr="00C2367D">
              <w:rPr>
                <w:rFonts w:eastAsia="Times New Roman"/>
                <w:sz w:val="14"/>
                <w:szCs w:val="14"/>
              </w:rPr>
              <w:t>-54.4</w:t>
            </w:r>
          </w:p>
        </w:tc>
        <w:tc>
          <w:tcPr>
            <w:tcW w:w="537" w:type="dxa"/>
            <w:tcBorders>
              <w:top w:val="double" w:sz="4" w:space="0" w:color="auto"/>
              <w:left w:val="single" w:sz="12" w:space="0" w:color="auto"/>
            </w:tcBorders>
            <w:vAlign w:val="center"/>
          </w:tcPr>
          <w:p w14:paraId="4EBC6A95" w14:textId="0829EB05" w:rsidR="00670C87" w:rsidRPr="00C2367D" w:rsidRDefault="00491863" w:rsidP="00670C87">
            <w:pPr>
              <w:autoSpaceDE/>
              <w:autoSpaceDN/>
              <w:adjustRightInd/>
              <w:snapToGrid/>
              <w:spacing w:after="0"/>
              <w:jc w:val="center"/>
              <w:rPr>
                <w:rFonts w:eastAsia="Times New Roman"/>
                <w:sz w:val="14"/>
                <w:szCs w:val="14"/>
              </w:rPr>
            </w:pPr>
            <w:r w:rsidRPr="00C2367D">
              <w:rPr>
                <w:rFonts w:eastAsia="Times New Roman"/>
                <w:sz w:val="14"/>
                <w:szCs w:val="14"/>
              </w:rPr>
              <w:t>47.9</w:t>
            </w:r>
          </w:p>
        </w:tc>
        <w:tc>
          <w:tcPr>
            <w:tcW w:w="605" w:type="dxa"/>
            <w:tcBorders>
              <w:top w:val="double" w:sz="4" w:space="0" w:color="auto"/>
              <w:right w:val="single" w:sz="12" w:space="0" w:color="auto"/>
            </w:tcBorders>
            <w:vAlign w:val="center"/>
          </w:tcPr>
          <w:p w14:paraId="2D51AACD" w14:textId="7A11AA65" w:rsidR="00670C87" w:rsidRPr="00C2367D" w:rsidRDefault="00491863" w:rsidP="00670C87">
            <w:pPr>
              <w:autoSpaceDE/>
              <w:autoSpaceDN/>
              <w:adjustRightInd/>
              <w:snapToGrid/>
              <w:spacing w:after="0"/>
              <w:jc w:val="center"/>
              <w:rPr>
                <w:rFonts w:eastAsia="Times New Roman"/>
                <w:sz w:val="14"/>
                <w:szCs w:val="14"/>
              </w:rPr>
            </w:pPr>
            <w:r w:rsidRPr="00C2367D">
              <w:rPr>
                <w:rFonts w:eastAsia="Times New Roman"/>
                <w:sz w:val="14"/>
                <w:szCs w:val="14"/>
              </w:rPr>
              <w:t>-163.1</w:t>
            </w:r>
          </w:p>
        </w:tc>
        <w:tc>
          <w:tcPr>
            <w:tcW w:w="537" w:type="dxa"/>
            <w:tcBorders>
              <w:top w:val="double" w:sz="4" w:space="0" w:color="auto"/>
              <w:left w:val="single" w:sz="12" w:space="0" w:color="auto"/>
            </w:tcBorders>
            <w:vAlign w:val="center"/>
          </w:tcPr>
          <w:p w14:paraId="311237B1" w14:textId="7F9D0CEB" w:rsidR="00670C87" w:rsidRPr="00C2367D" w:rsidRDefault="00860F18" w:rsidP="00670C87">
            <w:pPr>
              <w:autoSpaceDE/>
              <w:autoSpaceDN/>
              <w:adjustRightInd/>
              <w:snapToGrid/>
              <w:spacing w:after="0"/>
              <w:jc w:val="center"/>
              <w:rPr>
                <w:rFonts w:eastAsia="Times New Roman"/>
                <w:sz w:val="14"/>
                <w:szCs w:val="14"/>
              </w:rPr>
            </w:pPr>
            <w:r w:rsidRPr="00C2367D">
              <w:rPr>
                <w:rFonts w:eastAsia="Times New Roman"/>
                <w:sz w:val="14"/>
                <w:szCs w:val="14"/>
              </w:rPr>
              <w:t>12</w:t>
            </w:r>
          </w:p>
        </w:tc>
        <w:tc>
          <w:tcPr>
            <w:tcW w:w="605" w:type="dxa"/>
            <w:tcBorders>
              <w:top w:val="double" w:sz="4" w:space="0" w:color="auto"/>
              <w:right w:val="single" w:sz="12" w:space="0" w:color="auto"/>
            </w:tcBorders>
            <w:vAlign w:val="center"/>
          </w:tcPr>
          <w:p w14:paraId="22EF4424" w14:textId="1D7FF16E" w:rsidR="00670C87" w:rsidRPr="00C2367D" w:rsidRDefault="00860F18" w:rsidP="00670C87">
            <w:pPr>
              <w:autoSpaceDE/>
              <w:autoSpaceDN/>
              <w:adjustRightInd/>
              <w:snapToGrid/>
              <w:spacing w:after="0"/>
              <w:jc w:val="center"/>
              <w:rPr>
                <w:rFonts w:eastAsia="Times New Roman"/>
                <w:sz w:val="14"/>
                <w:szCs w:val="14"/>
              </w:rPr>
            </w:pPr>
            <w:r w:rsidRPr="00C2367D">
              <w:rPr>
                <w:rFonts w:eastAsia="Times New Roman"/>
                <w:sz w:val="14"/>
                <w:szCs w:val="14"/>
              </w:rPr>
              <w:t>-344.3</w:t>
            </w:r>
          </w:p>
        </w:tc>
        <w:tc>
          <w:tcPr>
            <w:tcW w:w="533" w:type="dxa"/>
            <w:tcBorders>
              <w:top w:val="double" w:sz="4" w:space="0" w:color="auto"/>
              <w:left w:val="single" w:sz="12" w:space="0" w:color="auto"/>
            </w:tcBorders>
            <w:vAlign w:val="center"/>
          </w:tcPr>
          <w:p w14:paraId="5015CD74" w14:textId="3EA423AD" w:rsidR="00670C87" w:rsidRPr="00C2367D" w:rsidRDefault="00DA36E0" w:rsidP="00670C87">
            <w:pPr>
              <w:autoSpaceDE/>
              <w:autoSpaceDN/>
              <w:adjustRightInd/>
              <w:snapToGrid/>
              <w:spacing w:after="0"/>
              <w:jc w:val="center"/>
              <w:rPr>
                <w:rFonts w:eastAsia="Times New Roman"/>
                <w:sz w:val="14"/>
                <w:szCs w:val="14"/>
              </w:rPr>
            </w:pPr>
            <w:r w:rsidRPr="00C2367D">
              <w:rPr>
                <w:rFonts w:eastAsia="Times New Roman"/>
                <w:sz w:val="14"/>
                <w:szCs w:val="14"/>
              </w:rPr>
              <w:t>-59.7</w:t>
            </w:r>
          </w:p>
        </w:tc>
        <w:tc>
          <w:tcPr>
            <w:tcW w:w="600" w:type="dxa"/>
            <w:tcBorders>
              <w:top w:val="double" w:sz="4" w:space="0" w:color="auto"/>
            </w:tcBorders>
            <w:vAlign w:val="center"/>
          </w:tcPr>
          <w:p w14:paraId="6F77B3B4" w14:textId="57146496" w:rsidR="00670C87" w:rsidRPr="00C2367D" w:rsidRDefault="00DA36E0" w:rsidP="00670C87">
            <w:pPr>
              <w:autoSpaceDE/>
              <w:autoSpaceDN/>
              <w:adjustRightInd/>
              <w:snapToGrid/>
              <w:spacing w:after="0"/>
              <w:jc w:val="center"/>
              <w:rPr>
                <w:rFonts w:eastAsia="Times New Roman"/>
                <w:sz w:val="14"/>
                <w:szCs w:val="14"/>
              </w:rPr>
            </w:pPr>
            <w:r w:rsidRPr="00C2367D">
              <w:rPr>
                <w:rFonts w:eastAsia="Times New Roman"/>
                <w:sz w:val="14"/>
                <w:szCs w:val="14"/>
              </w:rPr>
              <w:t>-706.6</w:t>
            </w:r>
          </w:p>
        </w:tc>
      </w:tr>
      <w:tr w:rsidR="00670C87" w:rsidRPr="00670C87" w14:paraId="5CACDA19" w14:textId="77777777" w:rsidTr="00670C87">
        <w:tc>
          <w:tcPr>
            <w:tcW w:w="537" w:type="dxa"/>
            <w:vMerge/>
            <w:shd w:val="clear" w:color="auto" w:fill="A6A6A6" w:themeFill="background1" w:themeFillShade="A6"/>
            <w:vAlign w:val="center"/>
          </w:tcPr>
          <w:p w14:paraId="49178547" w14:textId="77777777" w:rsidR="00670C87" w:rsidRPr="00597144" w:rsidRDefault="00670C87" w:rsidP="00670C87">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2660D826" w14:textId="6E37DC9A" w:rsidR="00670C87" w:rsidRPr="00597144" w:rsidRDefault="00670C87" w:rsidP="00670C87">
            <w:pPr>
              <w:autoSpaceDE/>
              <w:autoSpaceDN/>
              <w:adjustRightInd/>
              <w:snapToGrid/>
              <w:spacing w:after="0"/>
              <w:jc w:val="center"/>
              <w:rPr>
                <w:rFonts w:eastAsia="Times New Roman"/>
                <w:sz w:val="15"/>
                <w:szCs w:val="15"/>
              </w:rPr>
            </w:pPr>
            <w:r w:rsidRPr="00597144">
              <w:rPr>
                <w:rFonts w:eastAsia="Times New Roman"/>
                <w:sz w:val="15"/>
                <w:szCs w:val="15"/>
              </w:rPr>
              <w:t>0.1%</w:t>
            </w:r>
          </w:p>
        </w:tc>
        <w:tc>
          <w:tcPr>
            <w:tcW w:w="537" w:type="dxa"/>
            <w:tcBorders>
              <w:left w:val="single" w:sz="12" w:space="0" w:color="auto"/>
            </w:tcBorders>
            <w:vAlign w:val="center"/>
          </w:tcPr>
          <w:p w14:paraId="6C50FE19" w14:textId="1AABB525" w:rsidR="00670C87" w:rsidRPr="00C2367D" w:rsidRDefault="004B50E5" w:rsidP="00670C87">
            <w:pPr>
              <w:autoSpaceDE/>
              <w:autoSpaceDN/>
              <w:adjustRightInd/>
              <w:snapToGrid/>
              <w:spacing w:after="0"/>
              <w:jc w:val="center"/>
              <w:rPr>
                <w:rFonts w:eastAsia="Times New Roman"/>
                <w:sz w:val="14"/>
                <w:szCs w:val="14"/>
              </w:rPr>
            </w:pPr>
            <w:r w:rsidRPr="00C2367D">
              <w:rPr>
                <w:rFonts w:eastAsia="Times New Roman"/>
                <w:sz w:val="14"/>
                <w:szCs w:val="14"/>
              </w:rPr>
              <w:t>82.3</w:t>
            </w:r>
          </w:p>
        </w:tc>
        <w:tc>
          <w:tcPr>
            <w:tcW w:w="605" w:type="dxa"/>
            <w:tcBorders>
              <w:right w:val="single" w:sz="12" w:space="0" w:color="auto"/>
            </w:tcBorders>
            <w:vAlign w:val="center"/>
          </w:tcPr>
          <w:p w14:paraId="7A30EC2E" w14:textId="4625EDF6" w:rsidR="00670C87" w:rsidRPr="00C2367D" w:rsidRDefault="004B50E5" w:rsidP="00670C87">
            <w:pPr>
              <w:autoSpaceDE/>
              <w:autoSpaceDN/>
              <w:adjustRightInd/>
              <w:snapToGrid/>
              <w:spacing w:after="0"/>
              <w:jc w:val="center"/>
              <w:rPr>
                <w:rFonts w:eastAsia="Times New Roman"/>
                <w:sz w:val="14"/>
                <w:szCs w:val="14"/>
              </w:rPr>
            </w:pPr>
            <w:r w:rsidRPr="00C2367D">
              <w:rPr>
                <w:rFonts w:eastAsia="Times New Roman"/>
                <w:sz w:val="14"/>
                <w:szCs w:val="14"/>
              </w:rPr>
              <w:t>11</w:t>
            </w:r>
          </w:p>
        </w:tc>
        <w:tc>
          <w:tcPr>
            <w:tcW w:w="537" w:type="dxa"/>
            <w:tcBorders>
              <w:left w:val="single" w:sz="12" w:space="0" w:color="auto"/>
            </w:tcBorders>
            <w:vAlign w:val="center"/>
          </w:tcPr>
          <w:p w14:paraId="41E19E84" w14:textId="24BD9E9C" w:rsidR="00670C87" w:rsidRPr="00C2367D" w:rsidRDefault="00D14CB4" w:rsidP="00670C87">
            <w:pPr>
              <w:autoSpaceDE/>
              <w:autoSpaceDN/>
              <w:adjustRightInd/>
              <w:snapToGrid/>
              <w:spacing w:after="0"/>
              <w:jc w:val="center"/>
              <w:rPr>
                <w:rFonts w:eastAsia="Times New Roman"/>
                <w:sz w:val="14"/>
                <w:szCs w:val="14"/>
              </w:rPr>
            </w:pPr>
            <w:r w:rsidRPr="00C2367D">
              <w:rPr>
                <w:rFonts w:eastAsia="Times New Roman"/>
                <w:sz w:val="14"/>
                <w:szCs w:val="14"/>
              </w:rPr>
              <w:t>81.2</w:t>
            </w:r>
          </w:p>
        </w:tc>
        <w:tc>
          <w:tcPr>
            <w:tcW w:w="605" w:type="dxa"/>
            <w:tcBorders>
              <w:right w:val="single" w:sz="12" w:space="0" w:color="auto"/>
            </w:tcBorders>
            <w:vAlign w:val="center"/>
          </w:tcPr>
          <w:p w14:paraId="078B06E6" w14:textId="501AF132" w:rsidR="00670C87" w:rsidRPr="00C2367D" w:rsidRDefault="00D14CB4" w:rsidP="00670C87">
            <w:pPr>
              <w:autoSpaceDE/>
              <w:autoSpaceDN/>
              <w:adjustRightInd/>
              <w:snapToGrid/>
              <w:spacing w:after="0"/>
              <w:jc w:val="center"/>
              <w:rPr>
                <w:rFonts w:eastAsia="Times New Roman"/>
                <w:sz w:val="14"/>
                <w:szCs w:val="14"/>
              </w:rPr>
            </w:pPr>
            <w:r w:rsidRPr="00C2367D">
              <w:rPr>
                <w:rFonts w:eastAsia="Times New Roman"/>
                <w:sz w:val="14"/>
                <w:szCs w:val="14"/>
              </w:rPr>
              <w:t>5.4</w:t>
            </w:r>
          </w:p>
        </w:tc>
        <w:tc>
          <w:tcPr>
            <w:tcW w:w="537" w:type="dxa"/>
            <w:tcBorders>
              <w:left w:val="single" w:sz="12" w:space="0" w:color="auto"/>
            </w:tcBorders>
            <w:vAlign w:val="center"/>
          </w:tcPr>
          <w:p w14:paraId="7B9449F7" w14:textId="6EA26ABC" w:rsidR="00670C87" w:rsidRPr="00C2367D" w:rsidRDefault="008D4CF5" w:rsidP="00670C87">
            <w:pPr>
              <w:autoSpaceDE/>
              <w:autoSpaceDN/>
              <w:adjustRightInd/>
              <w:snapToGrid/>
              <w:spacing w:after="0"/>
              <w:jc w:val="center"/>
              <w:rPr>
                <w:rFonts w:eastAsia="Times New Roman"/>
                <w:sz w:val="14"/>
                <w:szCs w:val="14"/>
              </w:rPr>
            </w:pPr>
            <w:r w:rsidRPr="00C2367D">
              <w:rPr>
                <w:rFonts w:eastAsia="Times New Roman"/>
                <w:sz w:val="14"/>
                <w:szCs w:val="14"/>
              </w:rPr>
              <w:t>79</w:t>
            </w:r>
          </w:p>
        </w:tc>
        <w:tc>
          <w:tcPr>
            <w:tcW w:w="605" w:type="dxa"/>
            <w:tcBorders>
              <w:right w:val="single" w:sz="12" w:space="0" w:color="auto"/>
            </w:tcBorders>
            <w:vAlign w:val="center"/>
          </w:tcPr>
          <w:p w14:paraId="02E69394" w14:textId="6FF2C6B5" w:rsidR="00670C87" w:rsidRPr="00C2367D" w:rsidRDefault="008D4CF5" w:rsidP="00670C87">
            <w:pPr>
              <w:autoSpaceDE/>
              <w:autoSpaceDN/>
              <w:adjustRightInd/>
              <w:snapToGrid/>
              <w:spacing w:after="0"/>
              <w:jc w:val="center"/>
              <w:rPr>
                <w:rFonts w:eastAsia="Times New Roman"/>
                <w:sz w:val="14"/>
                <w:szCs w:val="14"/>
              </w:rPr>
            </w:pPr>
            <w:r w:rsidRPr="00C2367D">
              <w:rPr>
                <w:rFonts w:eastAsia="Times New Roman"/>
                <w:sz w:val="14"/>
                <w:szCs w:val="14"/>
              </w:rPr>
              <w:t>-5.8</w:t>
            </w:r>
          </w:p>
        </w:tc>
        <w:tc>
          <w:tcPr>
            <w:tcW w:w="537" w:type="dxa"/>
            <w:tcBorders>
              <w:left w:val="single" w:sz="12" w:space="0" w:color="auto"/>
            </w:tcBorders>
            <w:vAlign w:val="center"/>
          </w:tcPr>
          <w:p w14:paraId="62B83834" w14:textId="6910A9A0" w:rsidR="00670C87" w:rsidRPr="00C2367D" w:rsidRDefault="0031572E" w:rsidP="00670C87">
            <w:pPr>
              <w:autoSpaceDE/>
              <w:autoSpaceDN/>
              <w:adjustRightInd/>
              <w:snapToGrid/>
              <w:spacing w:after="0"/>
              <w:jc w:val="center"/>
              <w:rPr>
                <w:rFonts w:eastAsia="Times New Roman"/>
                <w:sz w:val="14"/>
                <w:szCs w:val="14"/>
              </w:rPr>
            </w:pPr>
            <w:r w:rsidRPr="00C2367D">
              <w:rPr>
                <w:rFonts w:eastAsia="Times New Roman"/>
                <w:sz w:val="14"/>
                <w:szCs w:val="14"/>
              </w:rPr>
              <w:t>67.8</w:t>
            </w:r>
          </w:p>
        </w:tc>
        <w:tc>
          <w:tcPr>
            <w:tcW w:w="605" w:type="dxa"/>
            <w:tcBorders>
              <w:right w:val="single" w:sz="12" w:space="0" w:color="auto"/>
            </w:tcBorders>
            <w:vAlign w:val="center"/>
          </w:tcPr>
          <w:p w14:paraId="50511FDF" w14:textId="3782095B" w:rsidR="00670C87" w:rsidRPr="00C2367D" w:rsidRDefault="0031572E" w:rsidP="00670C87">
            <w:pPr>
              <w:autoSpaceDE/>
              <w:autoSpaceDN/>
              <w:adjustRightInd/>
              <w:snapToGrid/>
              <w:spacing w:after="0"/>
              <w:jc w:val="center"/>
              <w:rPr>
                <w:rFonts w:eastAsia="Times New Roman"/>
                <w:sz w:val="14"/>
                <w:szCs w:val="14"/>
              </w:rPr>
            </w:pPr>
            <w:r w:rsidRPr="00C2367D">
              <w:rPr>
                <w:rFonts w:eastAsia="Times New Roman"/>
                <w:sz w:val="14"/>
                <w:szCs w:val="14"/>
              </w:rPr>
              <w:t>-61.7</w:t>
            </w:r>
          </w:p>
        </w:tc>
        <w:tc>
          <w:tcPr>
            <w:tcW w:w="537" w:type="dxa"/>
            <w:tcBorders>
              <w:left w:val="single" w:sz="12" w:space="0" w:color="auto"/>
            </w:tcBorders>
            <w:vAlign w:val="center"/>
          </w:tcPr>
          <w:p w14:paraId="53409DF4" w14:textId="1E52D5F1" w:rsidR="00670C87" w:rsidRPr="00C2367D" w:rsidRDefault="00491863" w:rsidP="00670C87">
            <w:pPr>
              <w:autoSpaceDE/>
              <w:autoSpaceDN/>
              <w:adjustRightInd/>
              <w:snapToGrid/>
              <w:spacing w:after="0"/>
              <w:jc w:val="center"/>
              <w:rPr>
                <w:rFonts w:eastAsia="Times New Roman"/>
                <w:sz w:val="14"/>
                <w:szCs w:val="14"/>
              </w:rPr>
            </w:pPr>
            <w:r w:rsidRPr="00C2367D">
              <w:rPr>
                <w:rFonts w:eastAsia="Times New Roman"/>
                <w:sz w:val="14"/>
                <w:szCs w:val="14"/>
              </w:rPr>
              <w:t>45.6</w:t>
            </w:r>
          </w:p>
        </w:tc>
        <w:tc>
          <w:tcPr>
            <w:tcW w:w="605" w:type="dxa"/>
            <w:tcBorders>
              <w:right w:val="single" w:sz="12" w:space="0" w:color="auto"/>
            </w:tcBorders>
            <w:vAlign w:val="center"/>
          </w:tcPr>
          <w:p w14:paraId="70F881B7" w14:textId="2215C507" w:rsidR="00670C87" w:rsidRPr="00C2367D" w:rsidRDefault="00491863" w:rsidP="00670C87">
            <w:pPr>
              <w:autoSpaceDE/>
              <w:autoSpaceDN/>
              <w:adjustRightInd/>
              <w:snapToGrid/>
              <w:spacing w:after="0"/>
              <w:jc w:val="center"/>
              <w:rPr>
                <w:rFonts w:eastAsia="Times New Roman"/>
                <w:sz w:val="14"/>
                <w:szCs w:val="14"/>
              </w:rPr>
            </w:pPr>
            <w:r w:rsidRPr="00C2367D">
              <w:rPr>
                <w:rFonts w:eastAsia="Times New Roman"/>
                <w:sz w:val="14"/>
                <w:szCs w:val="14"/>
              </w:rPr>
              <w:t>-173.7</w:t>
            </w:r>
          </w:p>
        </w:tc>
        <w:tc>
          <w:tcPr>
            <w:tcW w:w="537" w:type="dxa"/>
            <w:tcBorders>
              <w:left w:val="single" w:sz="12" w:space="0" w:color="auto"/>
            </w:tcBorders>
            <w:vAlign w:val="center"/>
          </w:tcPr>
          <w:p w14:paraId="08952ECA" w14:textId="13F71CD1" w:rsidR="00670C87" w:rsidRPr="00C2367D" w:rsidRDefault="00860F18" w:rsidP="00670C87">
            <w:pPr>
              <w:autoSpaceDE/>
              <w:autoSpaceDN/>
              <w:adjustRightInd/>
              <w:snapToGrid/>
              <w:spacing w:after="0"/>
              <w:jc w:val="center"/>
              <w:rPr>
                <w:rFonts w:eastAsia="Times New Roman"/>
                <w:sz w:val="14"/>
                <w:szCs w:val="14"/>
              </w:rPr>
            </w:pPr>
            <w:r w:rsidRPr="00C2367D">
              <w:rPr>
                <w:rFonts w:eastAsia="Times New Roman"/>
                <w:sz w:val="14"/>
                <w:szCs w:val="14"/>
              </w:rPr>
              <w:t>8.5</w:t>
            </w:r>
          </w:p>
        </w:tc>
        <w:tc>
          <w:tcPr>
            <w:tcW w:w="605" w:type="dxa"/>
            <w:tcBorders>
              <w:right w:val="single" w:sz="12" w:space="0" w:color="auto"/>
            </w:tcBorders>
            <w:vAlign w:val="center"/>
          </w:tcPr>
          <w:p w14:paraId="5E309EAC" w14:textId="7987CD03" w:rsidR="00670C87" w:rsidRPr="00C2367D" w:rsidRDefault="00860F18" w:rsidP="00670C87">
            <w:pPr>
              <w:autoSpaceDE/>
              <w:autoSpaceDN/>
              <w:adjustRightInd/>
              <w:snapToGrid/>
              <w:spacing w:after="0"/>
              <w:jc w:val="center"/>
              <w:rPr>
                <w:rFonts w:eastAsia="Times New Roman"/>
                <w:sz w:val="14"/>
                <w:szCs w:val="14"/>
              </w:rPr>
            </w:pPr>
            <w:r w:rsidRPr="00C2367D">
              <w:rPr>
                <w:rFonts w:eastAsia="Times New Roman"/>
                <w:sz w:val="14"/>
                <w:szCs w:val="14"/>
              </w:rPr>
              <w:t>-360.2</w:t>
            </w:r>
          </w:p>
        </w:tc>
        <w:tc>
          <w:tcPr>
            <w:tcW w:w="533" w:type="dxa"/>
            <w:tcBorders>
              <w:left w:val="single" w:sz="12" w:space="0" w:color="auto"/>
            </w:tcBorders>
            <w:vAlign w:val="center"/>
          </w:tcPr>
          <w:p w14:paraId="0A441B88" w14:textId="7BC2EE70" w:rsidR="00670C87" w:rsidRPr="00C2367D" w:rsidRDefault="00DA36E0" w:rsidP="00670C87">
            <w:pPr>
              <w:autoSpaceDE/>
              <w:autoSpaceDN/>
              <w:adjustRightInd/>
              <w:snapToGrid/>
              <w:spacing w:after="0"/>
              <w:jc w:val="center"/>
              <w:rPr>
                <w:rFonts w:eastAsia="Times New Roman"/>
                <w:sz w:val="14"/>
                <w:szCs w:val="14"/>
              </w:rPr>
            </w:pPr>
            <w:r w:rsidRPr="00C2367D">
              <w:rPr>
                <w:rFonts w:eastAsia="Times New Roman"/>
                <w:sz w:val="14"/>
                <w:szCs w:val="14"/>
              </w:rPr>
              <w:t>-65.7</w:t>
            </w:r>
          </w:p>
        </w:tc>
        <w:tc>
          <w:tcPr>
            <w:tcW w:w="600" w:type="dxa"/>
            <w:vAlign w:val="center"/>
          </w:tcPr>
          <w:p w14:paraId="71E0EB39" w14:textId="4E18790B" w:rsidR="00670C87" w:rsidRPr="00C2367D" w:rsidRDefault="00DA36E0" w:rsidP="00670C87">
            <w:pPr>
              <w:autoSpaceDE/>
              <w:autoSpaceDN/>
              <w:adjustRightInd/>
              <w:snapToGrid/>
              <w:spacing w:after="0"/>
              <w:jc w:val="center"/>
              <w:rPr>
                <w:rFonts w:eastAsia="Times New Roman"/>
                <w:sz w:val="14"/>
                <w:szCs w:val="14"/>
              </w:rPr>
            </w:pPr>
            <w:r w:rsidRPr="00C2367D">
              <w:rPr>
                <w:rFonts w:eastAsia="Times New Roman"/>
                <w:sz w:val="14"/>
                <w:szCs w:val="14"/>
              </w:rPr>
              <w:t>-733.4</w:t>
            </w:r>
          </w:p>
        </w:tc>
      </w:tr>
      <w:tr w:rsidR="00670C87" w:rsidRPr="00670C87" w14:paraId="66764C47" w14:textId="77777777" w:rsidTr="00670C87">
        <w:tc>
          <w:tcPr>
            <w:tcW w:w="537" w:type="dxa"/>
            <w:vMerge/>
            <w:shd w:val="clear" w:color="auto" w:fill="A6A6A6" w:themeFill="background1" w:themeFillShade="A6"/>
            <w:vAlign w:val="center"/>
          </w:tcPr>
          <w:p w14:paraId="604182E0" w14:textId="77777777" w:rsidR="00670C87" w:rsidRPr="00597144" w:rsidRDefault="00670C87" w:rsidP="00670C87">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4C46B3E6" w14:textId="63591FED" w:rsidR="00670C87" w:rsidRPr="00597144" w:rsidRDefault="00670C87" w:rsidP="00670C87">
            <w:pPr>
              <w:autoSpaceDE/>
              <w:autoSpaceDN/>
              <w:adjustRightInd/>
              <w:snapToGrid/>
              <w:spacing w:after="0"/>
              <w:jc w:val="center"/>
              <w:rPr>
                <w:rFonts w:eastAsia="Times New Roman"/>
                <w:sz w:val="15"/>
                <w:szCs w:val="15"/>
              </w:rPr>
            </w:pPr>
            <w:r w:rsidRPr="00597144">
              <w:rPr>
                <w:rFonts w:eastAsia="Times New Roman"/>
                <w:sz w:val="15"/>
                <w:szCs w:val="15"/>
              </w:rPr>
              <w:t>0.01%</w:t>
            </w:r>
          </w:p>
        </w:tc>
        <w:tc>
          <w:tcPr>
            <w:tcW w:w="537" w:type="dxa"/>
            <w:tcBorders>
              <w:left w:val="single" w:sz="12" w:space="0" w:color="auto"/>
            </w:tcBorders>
            <w:vAlign w:val="center"/>
          </w:tcPr>
          <w:p w14:paraId="4F70674E" w14:textId="2DCD4528" w:rsidR="00670C87" w:rsidRPr="00C2367D" w:rsidRDefault="004B50E5" w:rsidP="00670C87">
            <w:pPr>
              <w:autoSpaceDE/>
              <w:autoSpaceDN/>
              <w:adjustRightInd/>
              <w:snapToGrid/>
              <w:spacing w:after="0"/>
              <w:jc w:val="center"/>
              <w:rPr>
                <w:rFonts w:eastAsia="Times New Roman"/>
                <w:sz w:val="14"/>
                <w:szCs w:val="14"/>
              </w:rPr>
            </w:pPr>
            <w:r w:rsidRPr="00C2367D">
              <w:rPr>
                <w:rFonts w:eastAsia="Times New Roman"/>
                <w:sz w:val="14"/>
                <w:szCs w:val="14"/>
              </w:rPr>
              <w:t>82</w:t>
            </w:r>
          </w:p>
        </w:tc>
        <w:tc>
          <w:tcPr>
            <w:tcW w:w="605" w:type="dxa"/>
            <w:tcBorders>
              <w:right w:val="single" w:sz="12" w:space="0" w:color="auto"/>
            </w:tcBorders>
            <w:vAlign w:val="center"/>
          </w:tcPr>
          <w:p w14:paraId="2637F2A1" w14:textId="555E40B7" w:rsidR="00670C87" w:rsidRPr="00C2367D" w:rsidRDefault="004B50E5" w:rsidP="00670C87">
            <w:pPr>
              <w:autoSpaceDE/>
              <w:autoSpaceDN/>
              <w:adjustRightInd/>
              <w:snapToGrid/>
              <w:spacing w:after="0"/>
              <w:jc w:val="center"/>
              <w:rPr>
                <w:rFonts w:eastAsia="Times New Roman"/>
                <w:sz w:val="14"/>
                <w:szCs w:val="14"/>
              </w:rPr>
            </w:pPr>
            <w:r w:rsidRPr="00C2367D">
              <w:rPr>
                <w:rFonts w:eastAsia="Times New Roman"/>
                <w:sz w:val="14"/>
                <w:szCs w:val="14"/>
              </w:rPr>
              <w:t>8.4</w:t>
            </w:r>
          </w:p>
        </w:tc>
        <w:tc>
          <w:tcPr>
            <w:tcW w:w="537" w:type="dxa"/>
            <w:tcBorders>
              <w:left w:val="single" w:sz="12" w:space="0" w:color="auto"/>
            </w:tcBorders>
            <w:vAlign w:val="center"/>
          </w:tcPr>
          <w:p w14:paraId="4B63D56B" w14:textId="622EAADC" w:rsidR="00670C87" w:rsidRPr="00C2367D" w:rsidRDefault="00D14CB4" w:rsidP="00670C87">
            <w:pPr>
              <w:autoSpaceDE/>
              <w:autoSpaceDN/>
              <w:adjustRightInd/>
              <w:snapToGrid/>
              <w:spacing w:after="0"/>
              <w:jc w:val="center"/>
              <w:rPr>
                <w:rFonts w:eastAsia="Times New Roman"/>
                <w:sz w:val="14"/>
                <w:szCs w:val="14"/>
              </w:rPr>
            </w:pPr>
            <w:r w:rsidRPr="00C2367D">
              <w:rPr>
                <w:rFonts w:eastAsia="Times New Roman"/>
                <w:sz w:val="14"/>
                <w:szCs w:val="14"/>
              </w:rPr>
              <w:t>80.8</w:t>
            </w:r>
          </w:p>
        </w:tc>
        <w:tc>
          <w:tcPr>
            <w:tcW w:w="605" w:type="dxa"/>
            <w:tcBorders>
              <w:right w:val="single" w:sz="12" w:space="0" w:color="auto"/>
            </w:tcBorders>
            <w:vAlign w:val="center"/>
          </w:tcPr>
          <w:p w14:paraId="4FFF35EC" w14:textId="26423F7F" w:rsidR="00670C87" w:rsidRPr="00C2367D" w:rsidRDefault="00D14CB4" w:rsidP="00670C87">
            <w:pPr>
              <w:autoSpaceDE/>
              <w:autoSpaceDN/>
              <w:adjustRightInd/>
              <w:snapToGrid/>
              <w:spacing w:after="0"/>
              <w:jc w:val="center"/>
              <w:rPr>
                <w:rFonts w:eastAsia="Times New Roman"/>
                <w:sz w:val="14"/>
                <w:szCs w:val="14"/>
              </w:rPr>
            </w:pPr>
            <w:r w:rsidRPr="00C2367D">
              <w:rPr>
                <w:rFonts w:eastAsia="Times New Roman"/>
                <w:sz w:val="14"/>
                <w:szCs w:val="14"/>
              </w:rPr>
              <w:t>2.7</w:t>
            </w:r>
          </w:p>
        </w:tc>
        <w:tc>
          <w:tcPr>
            <w:tcW w:w="537" w:type="dxa"/>
            <w:tcBorders>
              <w:left w:val="single" w:sz="12" w:space="0" w:color="auto"/>
            </w:tcBorders>
            <w:vAlign w:val="center"/>
          </w:tcPr>
          <w:p w14:paraId="0CC48697" w14:textId="12AC382C" w:rsidR="00670C87" w:rsidRPr="00C2367D" w:rsidRDefault="008D4CF5" w:rsidP="00670C87">
            <w:pPr>
              <w:autoSpaceDE/>
              <w:autoSpaceDN/>
              <w:adjustRightInd/>
              <w:snapToGrid/>
              <w:spacing w:after="0"/>
              <w:jc w:val="center"/>
              <w:rPr>
                <w:rFonts w:eastAsia="Times New Roman"/>
                <w:sz w:val="14"/>
                <w:szCs w:val="14"/>
              </w:rPr>
            </w:pPr>
            <w:r w:rsidRPr="00C2367D">
              <w:rPr>
                <w:rFonts w:eastAsia="Times New Roman"/>
                <w:sz w:val="14"/>
                <w:szCs w:val="14"/>
              </w:rPr>
              <w:t>78.6</w:t>
            </w:r>
          </w:p>
        </w:tc>
        <w:tc>
          <w:tcPr>
            <w:tcW w:w="605" w:type="dxa"/>
            <w:tcBorders>
              <w:right w:val="single" w:sz="12" w:space="0" w:color="auto"/>
            </w:tcBorders>
            <w:vAlign w:val="center"/>
          </w:tcPr>
          <w:p w14:paraId="6A6BF8E3" w14:textId="1C180C19" w:rsidR="00670C87" w:rsidRPr="00C2367D" w:rsidRDefault="008D4CF5" w:rsidP="00670C87">
            <w:pPr>
              <w:autoSpaceDE/>
              <w:autoSpaceDN/>
              <w:adjustRightInd/>
              <w:snapToGrid/>
              <w:spacing w:after="0"/>
              <w:jc w:val="center"/>
              <w:rPr>
                <w:rFonts w:eastAsia="Times New Roman"/>
                <w:sz w:val="14"/>
                <w:szCs w:val="14"/>
              </w:rPr>
            </w:pPr>
            <w:r w:rsidRPr="00C2367D">
              <w:rPr>
                <w:rFonts w:eastAsia="Times New Roman"/>
                <w:sz w:val="14"/>
                <w:szCs w:val="14"/>
              </w:rPr>
              <w:t>-8.7</w:t>
            </w:r>
          </w:p>
        </w:tc>
        <w:tc>
          <w:tcPr>
            <w:tcW w:w="537" w:type="dxa"/>
            <w:tcBorders>
              <w:left w:val="single" w:sz="12" w:space="0" w:color="auto"/>
            </w:tcBorders>
            <w:vAlign w:val="center"/>
          </w:tcPr>
          <w:p w14:paraId="4B3818D8" w14:textId="3872C2C7" w:rsidR="00670C87" w:rsidRPr="00C2367D" w:rsidRDefault="0031572E" w:rsidP="00670C87">
            <w:pPr>
              <w:autoSpaceDE/>
              <w:autoSpaceDN/>
              <w:adjustRightInd/>
              <w:snapToGrid/>
              <w:spacing w:after="0"/>
              <w:jc w:val="center"/>
              <w:rPr>
                <w:rFonts w:eastAsia="Times New Roman"/>
                <w:sz w:val="14"/>
                <w:szCs w:val="14"/>
              </w:rPr>
            </w:pPr>
            <w:r w:rsidRPr="00C2367D">
              <w:rPr>
                <w:rFonts w:eastAsia="Times New Roman"/>
                <w:sz w:val="14"/>
                <w:szCs w:val="14"/>
              </w:rPr>
              <w:t>67.4</w:t>
            </w:r>
          </w:p>
        </w:tc>
        <w:tc>
          <w:tcPr>
            <w:tcW w:w="605" w:type="dxa"/>
            <w:tcBorders>
              <w:right w:val="single" w:sz="12" w:space="0" w:color="auto"/>
            </w:tcBorders>
            <w:vAlign w:val="center"/>
          </w:tcPr>
          <w:p w14:paraId="421E0464" w14:textId="37419BBE" w:rsidR="00670C87" w:rsidRPr="00C2367D" w:rsidRDefault="0031572E" w:rsidP="00670C87">
            <w:pPr>
              <w:autoSpaceDE/>
              <w:autoSpaceDN/>
              <w:adjustRightInd/>
              <w:snapToGrid/>
              <w:spacing w:after="0"/>
              <w:jc w:val="center"/>
              <w:rPr>
                <w:rFonts w:eastAsia="Times New Roman"/>
                <w:sz w:val="14"/>
                <w:szCs w:val="14"/>
              </w:rPr>
            </w:pPr>
            <w:r w:rsidRPr="00C2367D">
              <w:rPr>
                <w:rFonts w:eastAsia="Times New Roman"/>
                <w:sz w:val="14"/>
                <w:szCs w:val="14"/>
              </w:rPr>
              <w:t>-65.4</w:t>
            </w:r>
          </w:p>
        </w:tc>
        <w:tc>
          <w:tcPr>
            <w:tcW w:w="537" w:type="dxa"/>
            <w:tcBorders>
              <w:left w:val="single" w:sz="12" w:space="0" w:color="auto"/>
            </w:tcBorders>
            <w:vAlign w:val="center"/>
          </w:tcPr>
          <w:p w14:paraId="149B35B7" w14:textId="1911E42B" w:rsidR="00670C87" w:rsidRPr="00C2367D" w:rsidRDefault="00491863" w:rsidP="00670C87">
            <w:pPr>
              <w:autoSpaceDE/>
              <w:autoSpaceDN/>
              <w:adjustRightInd/>
              <w:snapToGrid/>
              <w:spacing w:after="0"/>
              <w:jc w:val="center"/>
              <w:rPr>
                <w:rFonts w:eastAsia="Times New Roman"/>
                <w:sz w:val="14"/>
                <w:szCs w:val="14"/>
              </w:rPr>
            </w:pPr>
            <w:r w:rsidRPr="00C2367D">
              <w:rPr>
                <w:rFonts w:eastAsia="Times New Roman"/>
                <w:sz w:val="14"/>
                <w:szCs w:val="14"/>
              </w:rPr>
              <w:t>45.1</w:t>
            </w:r>
          </w:p>
        </w:tc>
        <w:tc>
          <w:tcPr>
            <w:tcW w:w="605" w:type="dxa"/>
            <w:tcBorders>
              <w:right w:val="single" w:sz="12" w:space="0" w:color="auto"/>
            </w:tcBorders>
            <w:vAlign w:val="center"/>
          </w:tcPr>
          <w:p w14:paraId="2168689A" w14:textId="3736B0D7" w:rsidR="00670C87" w:rsidRPr="00C2367D" w:rsidRDefault="00491863" w:rsidP="00670C87">
            <w:pPr>
              <w:autoSpaceDE/>
              <w:autoSpaceDN/>
              <w:adjustRightInd/>
              <w:snapToGrid/>
              <w:spacing w:after="0"/>
              <w:jc w:val="center"/>
              <w:rPr>
                <w:rFonts w:eastAsia="Times New Roman"/>
                <w:sz w:val="14"/>
                <w:szCs w:val="14"/>
              </w:rPr>
            </w:pPr>
            <w:r w:rsidRPr="00C2367D">
              <w:rPr>
                <w:rFonts w:eastAsia="Times New Roman"/>
                <w:sz w:val="14"/>
                <w:szCs w:val="14"/>
              </w:rPr>
              <w:t>-178.9</w:t>
            </w:r>
          </w:p>
        </w:tc>
        <w:tc>
          <w:tcPr>
            <w:tcW w:w="537" w:type="dxa"/>
            <w:tcBorders>
              <w:left w:val="single" w:sz="12" w:space="0" w:color="auto"/>
            </w:tcBorders>
            <w:vAlign w:val="center"/>
          </w:tcPr>
          <w:p w14:paraId="3D819B7C" w14:textId="2EC94C92" w:rsidR="00670C87" w:rsidRPr="00C2367D" w:rsidRDefault="00860F18" w:rsidP="00670C87">
            <w:pPr>
              <w:autoSpaceDE/>
              <w:autoSpaceDN/>
              <w:adjustRightInd/>
              <w:snapToGrid/>
              <w:spacing w:after="0"/>
              <w:jc w:val="center"/>
              <w:rPr>
                <w:rFonts w:eastAsia="Times New Roman"/>
                <w:sz w:val="14"/>
                <w:szCs w:val="14"/>
              </w:rPr>
            </w:pPr>
            <w:r w:rsidRPr="00C2367D">
              <w:rPr>
                <w:rFonts w:eastAsia="Times New Roman"/>
                <w:sz w:val="14"/>
                <w:szCs w:val="14"/>
              </w:rPr>
              <w:t>7.9</w:t>
            </w:r>
          </w:p>
        </w:tc>
        <w:tc>
          <w:tcPr>
            <w:tcW w:w="605" w:type="dxa"/>
            <w:tcBorders>
              <w:right w:val="single" w:sz="12" w:space="0" w:color="auto"/>
            </w:tcBorders>
            <w:vAlign w:val="center"/>
          </w:tcPr>
          <w:p w14:paraId="3036BF16" w14:textId="496B92F3" w:rsidR="00670C87" w:rsidRPr="00C2367D" w:rsidRDefault="00860F18" w:rsidP="00670C87">
            <w:pPr>
              <w:autoSpaceDE/>
              <w:autoSpaceDN/>
              <w:adjustRightInd/>
              <w:snapToGrid/>
              <w:spacing w:after="0"/>
              <w:jc w:val="center"/>
              <w:rPr>
                <w:rFonts w:eastAsia="Times New Roman"/>
                <w:sz w:val="14"/>
                <w:szCs w:val="14"/>
              </w:rPr>
            </w:pPr>
            <w:r w:rsidRPr="00C2367D">
              <w:rPr>
                <w:rFonts w:eastAsia="Times New Roman"/>
                <w:sz w:val="14"/>
                <w:szCs w:val="14"/>
              </w:rPr>
              <w:t>-368.1</w:t>
            </w:r>
          </w:p>
        </w:tc>
        <w:tc>
          <w:tcPr>
            <w:tcW w:w="533" w:type="dxa"/>
            <w:tcBorders>
              <w:left w:val="single" w:sz="12" w:space="0" w:color="auto"/>
            </w:tcBorders>
            <w:vAlign w:val="center"/>
          </w:tcPr>
          <w:p w14:paraId="3F4D7D11" w14:textId="0E18378D" w:rsidR="00670C87" w:rsidRPr="00C2367D" w:rsidRDefault="00DA36E0" w:rsidP="00670C87">
            <w:pPr>
              <w:autoSpaceDE/>
              <w:autoSpaceDN/>
              <w:adjustRightInd/>
              <w:snapToGrid/>
              <w:spacing w:after="0"/>
              <w:jc w:val="center"/>
              <w:rPr>
                <w:rFonts w:eastAsia="Times New Roman"/>
                <w:sz w:val="14"/>
                <w:szCs w:val="14"/>
              </w:rPr>
            </w:pPr>
            <w:r w:rsidRPr="00C2367D">
              <w:rPr>
                <w:rFonts w:eastAsia="Times New Roman"/>
                <w:sz w:val="14"/>
                <w:szCs w:val="14"/>
              </w:rPr>
              <w:t>-66.6</w:t>
            </w:r>
          </w:p>
        </w:tc>
        <w:tc>
          <w:tcPr>
            <w:tcW w:w="600" w:type="dxa"/>
            <w:vAlign w:val="center"/>
          </w:tcPr>
          <w:p w14:paraId="1AC3D95C" w14:textId="26FF6114" w:rsidR="00670C87" w:rsidRPr="00C2367D" w:rsidRDefault="00DA36E0" w:rsidP="00670C87">
            <w:pPr>
              <w:autoSpaceDE/>
              <w:autoSpaceDN/>
              <w:adjustRightInd/>
              <w:snapToGrid/>
              <w:spacing w:after="0"/>
              <w:jc w:val="center"/>
              <w:rPr>
                <w:rFonts w:eastAsia="Times New Roman"/>
                <w:sz w:val="14"/>
                <w:szCs w:val="14"/>
              </w:rPr>
            </w:pPr>
            <w:r w:rsidRPr="00C2367D">
              <w:rPr>
                <w:rFonts w:eastAsia="Times New Roman"/>
                <w:sz w:val="14"/>
                <w:szCs w:val="14"/>
              </w:rPr>
              <w:t>-746.4</w:t>
            </w:r>
          </w:p>
        </w:tc>
      </w:tr>
      <w:tr w:rsidR="00670C87" w:rsidRPr="00670C87" w14:paraId="2886A24E" w14:textId="77777777" w:rsidTr="00670C87">
        <w:tc>
          <w:tcPr>
            <w:tcW w:w="537" w:type="dxa"/>
            <w:vMerge/>
            <w:shd w:val="clear" w:color="auto" w:fill="A6A6A6" w:themeFill="background1" w:themeFillShade="A6"/>
            <w:vAlign w:val="center"/>
          </w:tcPr>
          <w:p w14:paraId="2502A9FA" w14:textId="77777777" w:rsidR="00670C87" w:rsidRPr="00597144" w:rsidRDefault="00670C87" w:rsidP="00670C87">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723F9B95" w14:textId="500D5676" w:rsidR="00670C87" w:rsidRPr="00597144" w:rsidRDefault="00670C87" w:rsidP="00670C87">
            <w:pPr>
              <w:autoSpaceDE/>
              <w:autoSpaceDN/>
              <w:adjustRightInd/>
              <w:snapToGrid/>
              <w:spacing w:after="0"/>
              <w:jc w:val="center"/>
              <w:rPr>
                <w:rFonts w:eastAsia="Times New Roman"/>
                <w:sz w:val="15"/>
                <w:szCs w:val="15"/>
              </w:rPr>
            </w:pPr>
            <w:r w:rsidRPr="00597144">
              <w:rPr>
                <w:rFonts w:eastAsia="Times New Roman"/>
                <w:sz w:val="15"/>
                <w:szCs w:val="15"/>
              </w:rPr>
              <w:t>0.001%</w:t>
            </w:r>
          </w:p>
        </w:tc>
        <w:tc>
          <w:tcPr>
            <w:tcW w:w="537" w:type="dxa"/>
            <w:tcBorders>
              <w:left w:val="single" w:sz="12" w:space="0" w:color="auto"/>
            </w:tcBorders>
            <w:vAlign w:val="center"/>
          </w:tcPr>
          <w:p w14:paraId="0D409313" w14:textId="6A1D6280" w:rsidR="00670C87" w:rsidRPr="00C2367D" w:rsidRDefault="004B50E5" w:rsidP="00670C87">
            <w:pPr>
              <w:autoSpaceDE/>
              <w:autoSpaceDN/>
              <w:adjustRightInd/>
              <w:snapToGrid/>
              <w:spacing w:after="0"/>
              <w:jc w:val="center"/>
              <w:rPr>
                <w:rFonts w:eastAsia="Times New Roman"/>
                <w:sz w:val="14"/>
                <w:szCs w:val="14"/>
              </w:rPr>
            </w:pPr>
            <w:r w:rsidRPr="00C2367D">
              <w:rPr>
                <w:rFonts w:eastAsia="Times New Roman"/>
                <w:sz w:val="14"/>
                <w:szCs w:val="14"/>
              </w:rPr>
              <w:t>81.9</w:t>
            </w:r>
          </w:p>
        </w:tc>
        <w:tc>
          <w:tcPr>
            <w:tcW w:w="605" w:type="dxa"/>
            <w:tcBorders>
              <w:right w:val="single" w:sz="12" w:space="0" w:color="auto"/>
            </w:tcBorders>
            <w:vAlign w:val="center"/>
          </w:tcPr>
          <w:p w14:paraId="015701C5" w14:textId="57C8D83C" w:rsidR="00670C87" w:rsidRPr="00C2367D" w:rsidRDefault="004B50E5" w:rsidP="00670C87">
            <w:pPr>
              <w:autoSpaceDE/>
              <w:autoSpaceDN/>
              <w:adjustRightInd/>
              <w:snapToGrid/>
              <w:spacing w:after="0"/>
              <w:jc w:val="center"/>
              <w:rPr>
                <w:rFonts w:eastAsia="Times New Roman"/>
                <w:sz w:val="14"/>
                <w:szCs w:val="14"/>
              </w:rPr>
            </w:pPr>
            <w:r w:rsidRPr="00C2367D">
              <w:rPr>
                <w:rFonts w:eastAsia="Times New Roman"/>
                <w:sz w:val="14"/>
                <w:szCs w:val="14"/>
              </w:rPr>
              <w:t>8</w:t>
            </w:r>
          </w:p>
        </w:tc>
        <w:tc>
          <w:tcPr>
            <w:tcW w:w="537" w:type="dxa"/>
            <w:tcBorders>
              <w:left w:val="single" w:sz="12" w:space="0" w:color="auto"/>
            </w:tcBorders>
            <w:vAlign w:val="center"/>
          </w:tcPr>
          <w:p w14:paraId="01EB8915" w14:textId="2BA4808E" w:rsidR="00670C87" w:rsidRPr="00C2367D" w:rsidRDefault="00D14CB4" w:rsidP="00670C87">
            <w:pPr>
              <w:autoSpaceDE/>
              <w:autoSpaceDN/>
              <w:adjustRightInd/>
              <w:snapToGrid/>
              <w:spacing w:after="0"/>
              <w:jc w:val="center"/>
              <w:rPr>
                <w:rFonts w:eastAsia="Times New Roman"/>
                <w:sz w:val="14"/>
                <w:szCs w:val="14"/>
              </w:rPr>
            </w:pPr>
            <w:r w:rsidRPr="00C2367D">
              <w:rPr>
                <w:rFonts w:eastAsia="Times New Roman"/>
                <w:sz w:val="14"/>
                <w:szCs w:val="14"/>
              </w:rPr>
              <w:t>80.8</w:t>
            </w:r>
          </w:p>
        </w:tc>
        <w:tc>
          <w:tcPr>
            <w:tcW w:w="605" w:type="dxa"/>
            <w:tcBorders>
              <w:right w:val="single" w:sz="12" w:space="0" w:color="auto"/>
            </w:tcBorders>
            <w:vAlign w:val="center"/>
          </w:tcPr>
          <w:p w14:paraId="43F6AC0B" w14:textId="3FE66905" w:rsidR="00670C87" w:rsidRPr="00C2367D" w:rsidRDefault="00D14CB4" w:rsidP="00670C87">
            <w:pPr>
              <w:autoSpaceDE/>
              <w:autoSpaceDN/>
              <w:adjustRightInd/>
              <w:snapToGrid/>
              <w:spacing w:after="0"/>
              <w:jc w:val="center"/>
              <w:rPr>
                <w:rFonts w:eastAsia="Times New Roman"/>
                <w:sz w:val="14"/>
                <w:szCs w:val="14"/>
              </w:rPr>
            </w:pPr>
            <w:r w:rsidRPr="00C2367D">
              <w:rPr>
                <w:rFonts w:eastAsia="Times New Roman"/>
                <w:sz w:val="14"/>
                <w:szCs w:val="14"/>
              </w:rPr>
              <w:t>2.4</w:t>
            </w:r>
          </w:p>
        </w:tc>
        <w:tc>
          <w:tcPr>
            <w:tcW w:w="537" w:type="dxa"/>
            <w:tcBorders>
              <w:left w:val="single" w:sz="12" w:space="0" w:color="auto"/>
            </w:tcBorders>
            <w:vAlign w:val="center"/>
          </w:tcPr>
          <w:p w14:paraId="6932F6EC" w14:textId="53A96B7E" w:rsidR="00670C87" w:rsidRPr="00C2367D" w:rsidRDefault="008D4CF5" w:rsidP="00670C87">
            <w:pPr>
              <w:autoSpaceDE/>
              <w:autoSpaceDN/>
              <w:adjustRightInd/>
              <w:snapToGrid/>
              <w:spacing w:after="0"/>
              <w:jc w:val="center"/>
              <w:rPr>
                <w:rFonts w:eastAsia="Times New Roman"/>
                <w:sz w:val="14"/>
                <w:szCs w:val="14"/>
              </w:rPr>
            </w:pPr>
            <w:r w:rsidRPr="00C2367D">
              <w:rPr>
                <w:rFonts w:eastAsia="Times New Roman"/>
                <w:sz w:val="14"/>
                <w:szCs w:val="14"/>
              </w:rPr>
              <w:t>78.6</w:t>
            </w:r>
          </w:p>
        </w:tc>
        <w:tc>
          <w:tcPr>
            <w:tcW w:w="605" w:type="dxa"/>
            <w:tcBorders>
              <w:right w:val="single" w:sz="12" w:space="0" w:color="auto"/>
            </w:tcBorders>
            <w:vAlign w:val="center"/>
          </w:tcPr>
          <w:p w14:paraId="6337B3EB" w14:textId="1D06D81E" w:rsidR="00670C87" w:rsidRPr="00C2367D" w:rsidRDefault="008D4CF5" w:rsidP="00670C87">
            <w:pPr>
              <w:autoSpaceDE/>
              <w:autoSpaceDN/>
              <w:adjustRightInd/>
              <w:snapToGrid/>
              <w:spacing w:after="0"/>
              <w:jc w:val="center"/>
              <w:rPr>
                <w:rFonts w:eastAsia="Times New Roman"/>
                <w:sz w:val="14"/>
                <w:szCs w:val="14"/>
              </w:rPr>
            </w:pPr>
            <w:r w:rsidRPr="00C2367D">
              <w:rPr>
                <w:rFonts w:eastAsia="Times New Roman"/>
                <w:sz w:val="14"/>
                <w:szCs w:val="14"/>
              </w:rPr>
              <w:t>-9.0</w:t>
            </w:r>
          </w:p>
        </w:tc>
        <w:tc>
          <w:tcPr>
            <w:tcW w:w="537" w:type="dxa"/>
            <w:tcBorders>
              <w:left w:val="single" w:sz="12" w:space="0" w:color="auto"/>
            </w:tcBorders>
            <w:vAlign w:val="center"/>
          </w:tcPr>
          <w:p w14:paraId="6AFE25B2" w14:textId="6D458BA5" w:rsidR="00670C87" w:rsidRPr="00C2367D" w:rsidRDefault="0031572E" w:rsidP="00670C87">
            <w:pPr>
              <w:autoSpaceDE/>
              <w:autoSpaceDN/>
              <w:adjustRightInd/>
              <w:snapToGrid/>
              <w:spacing w:after="0"/>
              <w:jc w:val="center"/>
              <w:rPr>
                <w:rFonts w:eastAsia="Times New Roman"/>
                <w:sz w:val="14"/>
                <w:szCs w:val="14"/>
              </w:rPr>
            </w:pPr>
            <w:r w:rsidRPr="00C2367D">
              <w:rPr>
                <w:rFonts w:eastAsia="Times New Roman"/>
                <w:sz w:val="14"/>
                <w:szCs w:val="14"/>
              </w:rPr>
              <w:t>67.4</w:t>
            </w:r>
          </w:p>
        </w:tc>
        <w:tc>
          <w:tcPr>
            <w:tcW w:w="605" w:type="dxa"/>
            <w:tcBorders>
              <w:right w:val="single" w:sz="12" w:space="0" w:color="auto"/>
            </w:tcBorders>
            <w:vAlign w:val="center"/>
          </w:tcPr>
          <w:p w14:paraId="32F90A03" w14:textId="5864C057" w:rsidR="00670C87" w:rsidRPr="00C2367D" w:rsidRDefault="0031572E" w:rsidP="00670C87">
            <w:pPr>
              <w:autoSpaceDE/>
              <w:autoSpaceDN/>
              <w:adjustRightInd/>
              <w:snapToGrid/>
              <w:spacing w:after="0"/>
              <w:jc w:val="center"/>
              <w:rPr>
                <w:rFonts w:eastAsia="Times New Roman"/>
                <w:sz w:val="14"/>
                <w:szCs w:val="14"/>
              </w:rPr>
            </w:pPr>
            <w:r w:rsidRPr="00C2367D">
              <w:rPr>
                <w:rFonts w:eastAsia="Times New Roman"/>
                <w:sz w:val="14"/>
                <w:szCs w:val="14"/>
              </w:rPr>
              <w:t>-65.9</w:t>
            </w:r>
          </w:p>
        </w:tc>
        <w:tc>
          <w:tcPr>
            <w:tcW w:w="537" w:type="dxa"/>
            <w:tcBorders>
              <w:left w:val="single" w:sz="12" w:space="0" w:color="auto"/>
            </w:tcBorders>
            <w:vAlign w:val="center"/>
          </w:tcPr>
          <w:p w14:paraId="1701E1BF" w14:textId="2C97B6E0" w:rsidR="00670C87" w:rsidRPr="00C2367D" w:rsidRDefault="00491863" w:rsidP="00670C87">
            <w:pPr>
              <w:autoSpaceDE/>
              <w:autoSpaceDN/>
              <w:adjustRightInd/>
              <w:snapToGrid/>
              <w:spacing w:after="0"/>
              <w:jc w:val="center"/>
              <w:rPr>
                <w:rFonts w:eastAsia="Times New Roman"/>
                <w:sz w:val="14"/>
                <w:szCs w:val="14"/>
              </w:rPr>
            </w:pPr>
            <w:r w:rsidRPr="00C2367D">
              <w:rPr>
                <w:rFonts w:eastAsia="Times New Roman"/>
                <w:sz w:val="14"/>
                <w:szCs w:val="14"/>
              </w:rPr>
              <w:t>45</w:t>
            </w:r>
          </w:p>
        </w:tc>
        <w:tc>
          <w:tcPr>
            <w:tcW w:w="605" w:type="dxa"/>
            <w:tcBorders>
              <w:right w:val="single" w:sz="12" w:space="0" w:color="auto"/>
            </w:tcBorders>
            <w:vAlign w:val="center"/>
          </w:tcPr>
          <w:p w14:paraId="3E3E08E5" w14:textId="4F55758A" w:rsidR="00670C87" w:rsidRPr="00C2367D" w:rsidRDefault="00491863" w:rsidP="00670C87">
            <w:pPr>
              <w:autoSpaceDE/>
              <w:autoSpaceDN/>
              <w:adjustRightInd/>
              <w:snapToGrid/>
              <w:spacing w:after="0"/>
              <w:jc w:val="center"/>
              <w:rPr>
                <w:rFonts w:eastAsia="Times New Roman"/>
                <w:sz w:val="14"/>
                <w:szCs w:val="14"/>
              </w:rPr>
            </w:pPr>
            <w:r w:rsidRPr="00C2367D">
              <w:rPr>
                <w:rFonts w:eastAsia="Times New Roman"/>
                <w:sz w:val="14"/>
                <w:szCs w:val="14"/>
              </w:rPr>
              <w:t>-179.6</w:t>
            </w:r>
          </w:p>
        </w:tc>
        <w:tc>
          <w:tcPr>
            <w:tcW w:w="537" w:type="dxa"/>
            <w:tcBorders>
              <w:left w:val="single" w:sz="12" w:space="0" w:color="auto"/>
            </w:tcBorders>
            <w:vAlign w:val="center"/>
          </w:tcPr>
          <w:p w14:paraId="6CE80EFB" w14:textId="08E91265" w:rsidR="00670C87" w:rsidRPr="00C2367D" w:rsidRDefault="00860F18" w:rsidP="00670C87">
            <w:pPr>
              <w:autoSpaceDE/>
              <w:autoSpaceDN/>
              <w:adjustRightInd/>
              <w:snapToGrid/>
              <w:spacing w:after="0"/>
              <w:jc w:val="center"/>
              <w:rPr>
                <w:rFonts w:eastAsia="Times New Roman"/>
                <w:sz w:val="14"/>
                <w:szCs w:val="14"/>
              </w:rPr>
            </w:pPr>
            <w:r w:rsidRPr="00C2367D">
              <w:rPr>
                <w:rFonts w:eastAsia="Times New Roman"/>
                <w:sz w:val="14"/>
                <w:szCs w:val="14"/>
              </w:rPr>
              <w:t>7.8</w:t>
            </w:r>
          </w:p>
        </w:tc>
        <w:tc>
          <w:tcPr>
            <w:tcW w:w="605" w:type="dxa"/>
            <w:tcBorders>
              <w:right w:val="single" w:sz="12" w:space="0" w:color="auto"/>
            </w:tcBorders>
            <w:vAlign w:val="center"/>
          </w:tcPr>
          <w:p w14:paraId="1D93B290" w14:textId="731CD1B8" w:rsidR="00670C87" w:rsidRPr="00C2367D" w:rsidRDefault="00860F18" w:rsidP="00670C87">
            <w:pPr>
              <w:autoSpaceDE/>
              <w:autoSpaceDN/>
              <w:adjustRightInd/>
              <w:snapToGrid/>
              <w:spacing w:after="0"/>
              <w:jc w:val="center"/>
              <w:rPr>
                <w:rFonts w:eastAsia="Times New Roman"/>
                <w:sz w:val="14"/>
                <w:szCs w:val="14"/>
              </w:rPr>
            </w:pPr>
            <w:r w:rsidRPr="00C2367D">
              <w:rPr>
                <w:rFonts w:eastAsia="Times New Roman"/>
                <w:sz w:val="14"/>
                <w:szCs w:val="14"/>
              </w:rPr>
              <w:t>-369.1</w:t>
            </w:r>
          </w:p>
        </w:tc>
        <w:tc>
          <w:tcPr>
            <w:tcW w:w="533" w:type="dxa"/>
            <w:tcBorders>
              <w:left w:val="single" w:sz="12" w:space="0" w:color="auto"/>
            </w:tcBorders>
            <w:vAlign w:val="center"/>
          </w:tcPr>
          <w:p w14:paraId="4636100F" w14:textId="440EEB75" w:rsidR="00670C87" w:rsidRPr="00C2367D" w:rsidRDefault="00F3170F" w:rsidP="00670C87">
            <w:pPr>
              <w:autoSpaceDE/>
              <w:autoSpaceDN/>
              <w:adjustRightInd/>
              <w:snapToGrid/>
              <w:spacing w:after="0"/>
              <w:jc w:val="center"/>
              <w:rPr>
                <w:rFonts w:eastAsia="Times New Roman"/>
                <w:sz w:val="14"/>
                <w:szCs w:val="14"/>
              </w:rPr>
            </w:pPr>
            <w:r w:rsidRPr="00C2367D">
              <w:rPr>
                <w:rFonts w:eastAsia="Times New Roman"/>
                <w:sz w:val="14"/>
                <w:szCs w:val="14"/>
              </w:rPr>
              <w:t>-66.7</w:t>
            </w:r>
          </w:p>
        </w:tc>
        <w:tc>
          <w:tcPr>
            <w:tcW w:w="600" w:type="dxa"/>
            <w:vAlign w:val="center"/>
          </w:tcPr>
          <w:p w14:paraId="2312EFCF" w14:textId="7407FC07" w:rsidR="00670C87" w:rsidRPr="00C2367D" w:rsidRDefault="00F3170F" w:rsidP="00670C87">
            <w:pPr>
              <w:autoSpaceDE/>
              <w:autoSpaceDN/>
              <w:adjustRightInd/>
              <w:snapToGrid/>
              <w:spacing w:after="0"/>
              <w:jc w:val="center"/>
              <w:rPr>
                <w:rFonts w:eastAsia="Times New Roman"/>
                <w:sz w:val="14"/>
                <w:szCs w:val="14"/>
              </w:rPr>
            </w:pPr>
            <w:r w:rsidRPr="00C2367D">
              <w:rPr>
                <w:rFonts w:eastAsia="Times New Roman"/>
                <w:sz w:val="14"/>
                <w:szCs w:val="14"/>
              </w:rPr>
              <w:t>-748.1</w:t>
            </w:r>
          </w:p>
        </w:tc>
      </w:tr>
    </w:tbl>
    <w:p w14:paraId="04173FED" w14:textId="75F3DE6C" w:rsidR="0024355B" w:rsidRPr="00C2367D" w:rsidRDefault="00673138" w:rsidP="00C2367D">
      <w:pPr>
        <w:spacing w:before="240" w:after="240"/>
        <w:ind w:left="1350" w:hanging="1350"/>
        <w:rPr>
          <w:b/>
          <w:bCs/>
          <w:i/>
          <w:iCs/>
          <w:lang w:eastAsia="ja-JP"/>
        </w:rPr>
      </w:pPr>
      <w:bookmarkStart w:id="43" w:name="_Ref117849283"/>
      <w:r w:rsidRPr="00C2367D">
        <w:rPr>
          <w:b/>
          <w:bCs/>
          <w:i/>
          <w:iCs/>
          <w:lang w:eastAsia="ja-JP"/>
        </w:rPr>
        <w:t xml:space="preserve">Observation </w:t>
      </w:r>
      <w:r w:rsidRPr="00C2367D">
        <w:rPr>
          <w:b/>
          <w:bCs/>
          <w:i/>
          <w:iCs/>
          <w:lang w:eastAsia="ja-JP"/>
        </w:rPr>
        <w:fldChar w:fldCharType="begin"/>
      </w:r>
      <w:r w:rsidRPr="00C2367D">
        <w:rPr>
          <w:b/>
          <w:bCs/>
          <w:i/>
          <w:iCs/>
          <w:lang w:eastAsia="ja-JP"/>
        </w:rPr>
        <w:instrText xml:space="preserve"> SEQ Observation \* ARABIC </w:instrText>
      </w:r>
      <w:r w:rsidRPr="00C2367D">
        <w:rPr>
          <w:b/>
          <w:bCs/>
          <w:i/>
          <w:iCs/>
          <w:lang w:eastAsia="ja-JP"/>
        </w:rPr>
        <w:fldChar w:fldCharType="separate"/>
      </w:r>
      <w:r w:rsidR="006A0867">
        <w:rPr>
          <w:b/>
          <w:bCs/>
          <w:i/>
          <w:iCs/>
          <w:noProof/>
          <w:lang w:eastAsia="ja-JP"/>
        </w:rPr>
        <w:t>8</w:t>
      </w:r>
      <w:r w:rsidRPr="00C2367D">
        <w:rPr>
          <w:b/>
          <w:bCs/>
          <w:i/>
          <w:iCs/>
          <w:lang w:eastAsia="ja-JP"/>
        </w:rPr>
        <w:fldChar w:fldCharType="end"/>
      </w:r>
      <w:r w:rsidR="0024355B" w:rsidRPr="00C2367D">
        <w:rPr>
          <w:b/>
          <w:bCs/>
          <w:i/>
          <w:iCs/>
          <w:lang w:eastAsia="ja-JP"/>
        </w:rPr>
        <w:t>: For LP-WUS</w:t>
      </w:r>
      <w:r w:rsidR="00C80EC4" w:rsidRPr="00C2367D">
        <w:rPr>
          <w:b/>
          <w:bCs/>
          <w:i/>
          <w:iCs/>
          <w:lang w:eastAsia="ja-JP"/>
        </w:rPr>
        <w:t xml:space="preserve">, carrying </w:t>
      </w:r>
      <w:r w:rsidR="000B6D34" w:rsidRPr="00C2367D">
        <w:rPr>
          <w:b/>
          <w:bCs/>
          <w:i/>
          <w:iCs/>
          <w:lang w:eastAsia="ja-JP"/>
        </w:rPr>
        <w:t>‘</w:t>
      </w:r>
      <w:r w:rsidR="00C80EC4" w:rsidRPr="00C2367D">
        <w:rPr>
          <w:b/>
          <w:bCs/>
          <w:i/>
          <w:iCs/>
          <w:lang w:eastAsia="ja-JP"/>
        </w:rPr>
        <w:t>UE ID</w:t>
      </w:r>
      <w:r w:rsidR="000B6D34" w:rsidRPr="00C2367D">
        <w:rPr>
          <w:b/>
          <w:bCs/>
          <w:i/>
          <w:iCs/>
          <w:lang w:eastAsia="ja-JP"/>
        </w:rPr>
        <w:t>’</w:t>
      </w:r>
      <w:r w:rsidR="00C80EC4" w:rsidRPr="00C2367D">
        <w:rPr>
          <w:b/>
          <w:bCs/>
          <w:i/>
          <w:iCs/>
          <w:lang w:eastAsia="ja-JP"/>
        </w:rPr>
        <w:t>, in</w:t>
      </w:r>
      <w:r w:rsidR="0024355B" w:rsidRPr="00C2367D">
        <w:rPr>
          <w:b/>
          <w:bCs/>
          <w:i/>
          <w:iCs/>
          <w:lang w:eastAsia="ja-JP"/>
        </w:rPr>
        <w:t xml:space="preserve"> ‘always-on’ monitoring mode</w:t>
      </w:r>
      <w:r w:rsidR="00C80EC4" w:rsidRPr="00C2367D">
        <w:rPr>
          <w:b/>
          <w:bCs/>
          <w:i/>
          <w:iCs/>
          <w:lang w:eastAsia="ja-JP"/>
        </w:rPr>
        <w:t xml:space="preserve"> </w:t>
      </w:r>
      <w:r w:rsidR="0024355B" w:rsidRPr="00C2367D">
        <w:rPr>
          <w:b/>
          <w:bCs/>
          <w:i/>
          <w:iCs/>
          <w:lang w:eastAsia="ja-JP"/>
        </w:rPr>
        <w:t>and at ‘on’ power state relative power of 1</w:t>
      </w:r>
      <w:r w:rsidR="00C80EC4" w:rsidRPr="00C2367D">
        <w:rPr>
          <w:b/>
          <w:bCs/>
          <w:i/>
          <w:iCs/>
          <w:lang w:eastAsia="ja-JP"/>
        </w:rPr>
        <w:t xml:space="preserve"> unit</w:t>
      </w:r>
      <w:r w:rsidR="0024355B" w:rsidRPr="00C2367D">
        <w:rPr>
          <w:b/>
          <w:bCs/>
          <w:i/>
          <w:iCs/>
          <w:lang w:eastAsia="ja-JP"/>
        </w:rPr>
        <w:t>, LP-WUS power consumption</w:t>
      </w:r>
      <w:r w:rsidR="00EF75F7" w:rsidRPr="00C2367D">
        <w:rPr>
          <w:b/>
          <w:bCs/>
          <w:i/>
          <w:iCs/>
          <w:lang w:eastAsia="ja-JP"/>
        </w:rPr>
        <w:t xml:space="preserve"> (without accounting for false alarms)</w:t>
      </w:r>
      <w:r w:rsidR="0024355B" w:rsidRPr="00C2367D">
        <w:rPr>
          <w:b/>
          <w:bCs/>
          <w:i/>
          <w:iCs/>
          <w:lang w:eastAsia="ja-JP"/>
        </w:rPr>
        <w:t xml:space="preserve"> approaches that of DRX with PEI and </w:t>
      </w:r>
      <w:r w:rsidR="00B63734" w:rsidRPr="00C2367D">
        <w:rPr>
          <w:b/>
          <w:bCs/>
          <w:i/>
          <w:iCs/>
          <w:lang w:eastAsia="ja-JP"/>
        </w:rPr>
        <w:t>4</w:t>
      </w:r>
      <w:r w:rsidR="0024355B" w:rsidRPr="00C2367D">
        <w:rPr>
          <w:b/>
          <w:bCs/>
          <w:i/>
          <w:iCs/>
          <w:lang w:eastAsia="ja-JP"/>
        </w:rPr>
        <w:t>-</w:t>
      </w:r>
      <w:r w:rsidR="003256F4" w:rsidRPr="00C2367D">
        <w:rPr>
          <w:b/>
          <w:bCs/>
          <w:i/>
          <w:iCs/>
          <w:lang w:eastAsia="ja-JP"/>
        </w:rPr>
        <w:t>5</w:t>
      </w:r>
      <w:r w:rsidR="0024355B" w:rsidRPr="00C2367D">
        <w:rPr>
          <w:b/>
          <w:bCs/>
          <w:i/>
          <w:iCs/>
          <w:lang w:eastAsia="ja-JP"/>
        </w:rPr>
        <w:t xml:space="preserve"> times that of the eDRX with PEI power saving schemes</w:t>
      </w:r>
      <w:r w:rsidR="00B63734" w:rsidRPr="00C2367D">
        <w:rPr>
          <w:b/>
          <w:bCs/>
          <w:i/>
          <w:iCs/>
          <w:lang w:eastAsia="ja-JP"/>
        </w:rPr>
        <w:t xml:space="preserve"> at high SNR</w:t>
      </w:r>
      <w:r w:rsidR="0024355B" w:rsidRPr="00C2367D">
        <w:rPr>
          <w:b/>
          <w:bCs/>
          <w:i/>
          <w:iCs/>
          <w:lang w:eastAsia="ja-JP"/>
        </w:rPr>
        <w:t>.</w:t>
      </w:r>
      <w:bookmarkEnd w:id="43"/>
    </w:p>
    <w:p w14:paraId="11FBFF07" w14:textId="2FCC50AF" w:rsidR="00563862" w:rsidRPr="00C2367D" w:rsidRDefault="006B71CE" w:rsidP="00C2367D">
      <w:pPr>
        <w:spacing w:before="240" w:after="240"/>
        <w:ind w:left="1080" w:hanging="1080"/>
        <w:rPr>
          <w:b/>
          <w:bCs/>
          <w:i/>
          <w:iCs/>
          <w:lang w:eastAsia="ja-JP"/>
        </w:rPr>
      </w:pPr>
      <w:bookmarkStart w:id="44" w:name="_Ref117849295"/>
      <w:r w:rsidRPr="00C2367D">
        <w:rPr>
          <w:b/>
          <w:bCs/>
          <w:i/>
          <w:iCs/>
          <w:lang w:eastAsia="ja-JP"/>
        </w:rPr>
        <w:t xml:space="preserve">Proposal </w:t>
      </w:r>
      <w:r w:rsidRPr="00C2367D">
        <w:rPr>
          <w:b/>
          <w:bCs/>
          <w:i/>
          <w:iCs/>
          <w:lang w:eastAsia="ja-JP"/>
        </w:rPr>
        <w:fldChar w:fldCharType="begin"/>
      </w:r>
      <w:r w:rsidRPr="00C2367D">
        <w:rPr>
          <w:b/>
          <w:bCs/>
          <w:i/>
          <w:iCs/>
          <w:lang w:eastAsia="ja-JP"/>
        </w:rPr>
        <w:instrText xml:space="preserve"> SEQ Proposal \* ARABIC </w:instrText>
      </w:r>
      <w:r w:rsidRPr="00C2367D">
        <w:rPr>
          <w:b/>
          <w:bCs/>
          <w:i/>
          <w:iCs/>
          <w:lang w:eastAsia="ja-JP"/>
        </w:rPr>
        <w:fldChar w:fldCharType="separate"/>
      </w:r>
      <w:r w:rsidR="006A0867">
        <w:rPr>
          <w:b/>
          <w:bCs/>
          <w:i/>
          <w:iCs/>
          <w:noProof/>
          <w:lang w:eastAsia="ja-JP"/>
        </w:rPr>
        <w:t>11</w:t>
      </w:r>
      <w:r w:rsidRPr="00C2367D">
        <w:rPr>
          <w:b/>
          <w:bCs/>
          <w:i/>
          <w:iCs/>
          <w:lang w:eastAsia="ja-JP"/>
        </w:rPr>
        <w:fldChar w:fldCharType="end"/>
      </w:r>
      <w:r w:rsidR="00563862" w:rsidRPr="00C2367D">
        <w:rPr>
          <w:b/>
          <w:bCs/>
          <w:i/>
          <w:iCs/>
          <w:lang w:eastAsia="ja-JP"/>
        </w:rPr>
        <w:t xml:space="preserve">: For LP-WUS, carrying </w:t>
      </w:r>
      <w:r w:rsidR="000B6D34" w:rsidRPr="00C2367D">
        <w:rPr>
          <w:b/>
          <w:bCs/>
          <w:i/>
          <w:iCs/>
          <w:lang w:eastAsia="ja-JP"/>
        </w:rPr>
        <w:t>‘</w:t>
      </w:r>
      <w:r w:rsidR="00563862" w:rsidRPr="00C2367D">
        <w:rPr>
          <w:b/>
          <w:bCs/>
          <w:i/>
          <w:iCs/>
          <w:lang w:eastAsia="ja-JP"/>
        </w:rPr>
        <w:t>UE ID</w:t>
      </w:r>
      <w:r w:rsidR="000B6D34" w:rsidRPr="00C2367D">
        <w:rPr>
          <w:b/>
          <w:bCs/>
          <w:i/>
          <w:iCs/>
          <w:lang w:eastAsia="ja-JP"/>
        </w:rPr>
        <w:t>’</w:t>
      </w:r>
      <w:r w:rsidR="00563862" w:rsidRPr="00C2367D">
        <w:rPr>
          <w:b/>
          <w:bCs/>
          <w:i/>
          <w:iCs/>
          <w:lang w:eastAsia="ja-JP"/>
        </w:rPr>
        <w:t xml:space="preserve">, in ‘always-on’ monitoring mode, consider LP-WUR architectures corresponding to ‘on’ power state relative power </w:t>
      </w:r>
      <m:oMath>
        <m:r>
          <m:rPr>
            <m:sty m:val="bi"/>
          </m:rPr>
          <w:rPr>
            <w:rFonts w:ascii="Cambria Math" w:hAnsi="Cambria Math"/>
            <w:lang w:eastAsia="ja-JP"/>
          </w:rPr>
          <m:t>&lt;1</m:t>
        </m:r>
      </m:oMath>
      <w:r w:rsidR="00563862" w:rsidRPr="00C2367D">
        <w:rPr>
          <w:b/>
          <w:bCs/>
          <w:i/>
          <w:iCs/>
          <w:lang w:eastAsia="ja-JP"/>
        </w:rPr>
        <w:t xml:space="preserve"> unit.</w:t>
      </w:r>
      <w:bookmarkEnd w:id="44"/>
      <w:r w:rsidR="00563862" w:rsidRPr="00C2367D">
        <w:rPr>
          <w:b/>
          <w:bCs/>
          <w:i/>
          <w:iCs/>
          <w:lang w:eastAsia="ja-JP"/>
        </w:rPr>
        <w:t xml:space="preserve"> </w:t>
      </w:r>
    </w:p>
    <w:p w14:paraId="6EDF853D" w14:textId="77777777" w:rsidR="00F3170F" w:rsidRDefault="00F3170F" w:rsidP="004F2039"/>
    <w:p w14:paraId="428E36B4" w14:textId="5E88204F" w:rsidR="00F95AF3" w:rsidRDefault="00F95AF3" w:rsidP="00C2367D">
      <w:pPr>
        <w:pStyle w:val="Heading5"/>
        <w:numPr>
          <w:ilvl w:val="0"/>
          <w:numId w:val="0"/>
        </w:numPr>
        <w:ind w:left="720" w:hanging="720"/>
      </w:pPr>
      <w:r>
        <w:t xml:space="preserve"> </w:t>
      </w:r>
      <w:r w:rsidRPr="00C2367D">
        <w:rPr>
          <w:highlight w:val="lightGray"/>
        </w:rPr>
        <w:t>“UE Group ID” LP-WUS</w:t>
      </w:r>
      <w:r>
        <w:t xml:space="preserve"> </w:t>
      </w:r>
    </w:p>
    <w:p w14:paraId="109A4093" w14:textId="0D551278" w:rsidR="000B6D34" w:rsidRDefault="000B6D34" w:rsidP="000B6D34">
      <w:r>
        <w:t>In</w:t>
      </w:r>
      <w:r w:rsidR="00D82ED3">
        <w:t xml:space="preserve"> </w:t>
      </w:r>
      <w:r w:rsidR="00D82ED3">
        <w:fldChar w:fldCharType="begin"/>
      </w:r>
      <w:r w:rsidR="00D82ED3">
        <w:instrText xml:space="preserve"> REF _Ref117845912 \h </w:instrText>
      </w:r>
      <w:r w:rsidR="00D82ED3">
        <w:fldChar w:fldCharType="separate"/>
      </w:r>
      <w:r w:rsidR="006A0867">
        <w:t xml:space="preserve">Table </w:t>
      </w:r>
      <w:r w:rsidR="006A0867">
        <w:rPr>
          <w:noProof/>
        </w:rPr>
        <w:t>8</w:t>
      </w:r>
      <w:r w:rsidR="00D82ED3">
        <w:fldChar w:fldCharType="end"/>
      </w:r>
      <w:r>
        <w:t>, the power saving gain of LP-WUS</w:t>
      </w:r>
      <w:r w:rsidR="00D82ED3">
        <w:t>, when carrying ‘UE group ID’</w:t>
      </w:r>
      <w:r w:rsidR="00D82ED3" w:rsidRPr="00D82ED3">
        <w:t xml:space="preserve"> </w:t>
      </w:r>
      <w:r w:rsidR="00D82ED3">
        <w:t>and under ‘always-on’ monitoring mode assumption,</w:t>
      </w:r>
      <w:r>
        <w:t xml:space="preserve"> compared to DRX and eDRX power saving scheme under PEI configuration is shown for the three SNR cases {low, medium, high} and for the LP-WUR ‘on’ power state relative power values in the set </w:t>
      </w:r>
      <m:oMath>
        <m:d>
          <m:dPr>
            <m:begChr m:val="{"/>
            <m:endChr m:val="}"/>
            <m:ctrlPr>
              <w:rPr>
                <w:rFonts w:ascii="Cambria Math" w:hAnsi="Cambria Math"/>
                <w:i/>
              </w:rPr>
            </m:ctrlPr>
          </m:dPr>
          <m:e>
            <m:r>
              <w:rPr>
                <w:rFonts w:ascii="Cambria Math" w:hAnsi="Cambria Math"/>
              </w:rPr>
              <m:t>0.005, 0.02, 0.05, 0.2, 0.5, 1, 2</m:t>
            </m:r>
          </m:e>
        </m:d>
      </m:oMath>
      <w:r>
        <w:t>. It is noted that two</w:t>
      </w:r>
      <w:r w:rsidR="000A6D52">
        <w:t>-</w:t>
      </w:r>
      <w:r>
        <w:t xml:space="preserve">digit power saving gain </w:t>
      </w:r>
      <w:r w:rsidR="00D82ED3">
        <w:t xml:space="preserve">for per UE paging rate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E</m:t>
            </m:r>
          </m:sub>
        </m:sSub>
        <m:r>
          <w:rPr>
            <w:rFonts w:ascii="Cambria Math" w:hAnsi="Cambria Math"/>
          </w:rPr>
          <m:t>&lt;1%)</m:t>
        </m:r>
      </m:oMath>
      <w:r w:rsidR="00D82ED3">
        <w:t xml:space="preserve"> </w:t>
      </w:r>
      <w:r>
        <w:t xml:space="preserve">is only viable for relative power values &lt; 1 unit at the high SNR case. </w:t>
      </w:r>
      <w:r w:rsidR="00D82ED3">
        <w:t>On the other hand, two</w:t>
      </w:r>
      <w:r w:rsidR="000A6D52">
        <w:t>-</w:t>
      </w:r>
      <w:r w:rsidR="00D82ED3">
        <w:t xml:space="preserve">digit power saving gain for per UE paging rate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E</m:t>
            </m:r>
          </m:sub>
        </m:sSub>
        <m:r>
          <w:rPr>
            <w:rFonts w:ascii="Cambria Math" w:hAnsi="Cambria Math"/>
          </w:rPr>
          <m:t>=1%)</m:t>
        </m:r>
      </m:oMath>
      <w:r w:rsidR="00D82ED3">
        <w:t xml:space="preserve"> is only viable for relative power values &lt; 0.5 units at the </w:t>
      </w:r>
      <w:r w:rsidR="007E2E1C">
        <w:t xml:space="preserve">medium and </w:t>
      </w:r>
      <w:r w:rsidR="00D82ED3">
        <w:t>high SNR case</w:t>
      </w:r>
      <w:r w:rsidR="007E2E1C">
        <w:t>s</w:t>
      </w:r>
      <w:r w:rsidR="00D82ED3">
        <w:t xml:space="preserve">. </w:t>
      </w:r>
    </w:p>
    <w:p w14:paraId="6FD4135B" w14:textId="3309F8B0" w:rsidR="00ED2AF3" w:rsidRDefault="000B6D34" w:rsidP="000B6D34">
      <w:pPr>
        <w:pStyle w:val="Caption"/>
      </w:pPr>
      <w:bookmarkStart w:id="45" w:name="_Ref117845912"/>
      <w:r>
        <w:t xml:space="preserve">Table </w:t>
      </w:r>
      <w:fldSimple w:instr=" SEQ Table \* ARABIC ">
        <w:r w:rsidR="006A0867">
          <w:rPr>
            <w:noProof/>
          </w:rPr>
          <w:t>8</w:t>
        </w:r>
      </w:fldSimple>
      <w:bookmarkEnd w:id="45"/>
      <w:r w:rsidR="00ED2AF3">
        <w:t xml:space="preserve">: </w:t>
      </w:r>
      <w:r w:rsidR="00ED2AF3" w:rsidRPr="004D4FBB">
        <w:t>Power Saving Gain of LP-WUS</w:t>
      </w:r>
      <w:r>
        <w:t xml:space="preserve"> (‘UE group ID’</w:t>
      </w:r>
      <w:r w:rsidR="00207989">
        <w:t>, ‘always-on’</w:t>
      </w:r>
      <w:r>
        <w:t>)</w:t>
      </w:r>
      <w:r w:rsidR="00ED2AF3">
        <w:t xml:space="preserve"> </w:t>
      </w:r>
      <w:r w:rsidR="00ED2AF3" w:rsidRPr="004D4FBB">
        <w:t xml:space="preserve">Compared to DRX/eDRX </w:t>
      </w:r>
      <w:r w:rsidR="00ED2AF3">
        <w:t>with PEI.</w:t>
      </w:r>
    </w:p>
    <w:tbl>
      <w:tblPr>
        <w:tblStyle w:val="TableGrid"/>
        <w:tblW w:w="0" w:type="auto"/>
        <w:tblLook w:val="04A0" w:firstRow="1" w:lastRow="0" w:firstColumn="1" w:lastColumn="0" w:noHBand="0" w:noVBand="1"/>
      </w:tblPr>
      <w:tblGrid>
        <w:gridCol w:w="537"/>
        <w:gridCol w:w="785"/>
        <w:gridCol w:w="537"/>
        <w:gridCol w:w="605"/>
        <w:gridCol w:w="537"/>
        <w:gridCol w:w="605"/>
        <w:gridCol w:w="537"/>
        <w:gridCol w:w="605"/>
        <w:gridCol w:w="537"/>
        <w:gridCol w:w="605"/>
        <w:gridCol w:w="537"/>
        <w:gridCol w:w="605"/>
        <w:gridCol w:w="537"/>
        <w:gridCol w:w="605"/>
        <w:gridCol w:w="533"/>
        <w:gridCol w:w="600"/>
      </w:tblGrid>
      <w:tr w:rsidR="00ED2AF3" w:rsidRPr="00670C87" w14:paraId="07DD556F" w14:textId="77777777" w:rsidTr="00597144">
        <w:tc>
          <w:tcPr>
            <w:tcW w:w="537" w:type="dxa"/>
            <w:shd w:val="clear" w:color="auto" w:fill="F2F2F2" w:themeFill="background1" w:themeFillShade="F2"/>
            <w:vAlign w:val="center"/>
          </w:tcPr>
          <w:p w14:paraId="35F76BFE" w14:textId="77777777" w:rsidR="00ED2AF3" w:rsidRPr="00597144" w:rsidRDefault="00ED2AF3" w:rsidP="00597144">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6FF6B255" w14:textId="77777777" w:rsidR="00ED2AF3" w:rsidRPr="00597144" w:rsidRDefault="00000000" w:rsidP="00597144">
            <w:pPr>
              <w:spacing w:after="0"/>
              <w:jc w:val="center"/>
              <w:rPr>
                <w:rFonts w:eastAsia="Times New Roman"/>
                <w:b/>
                <w:bCs/>
                <w:sz w:val="16"/>
                <w:szCs w:val="16"/>
              </w:rPr>
            </w:pPr>
            <m:oMathPara>
              <m:oMath>
                <m:sSub>
                  <m:sSubPr>
                    <m:ctrlPr>
                      <w:rPr>
                        <w:rFonts w:ascii="Cambria Math" w:eastAsia="Times New Roman" w:hAnsi="Cambria Math"/>
                        <w:b/>
                        <w:bCs/>
                        <w:sz w:val="16"/>
                        <w:szCs w:val="16"/>
                      </w:rPr>
                    </m:ctrlPr>
                  </m:sSubPr>
                  <m:e>
                    <m:r>
                      <m:rPr>
                        <m:sty m:val="bi"/>
                      </m:rPr>
                      <w:rPr>
                        <w:rFonts w:ascii="Cambria Math" w:eastAsia="Times New Roman" w:hAnsi="Cambria Math"/>
                        <w:sz w:val="16"/>
                        <w:szCs w:val="16"/>
                      </w:rPr>
                      <m:t>P</m:t>
                    </m:r>
                  </m:e>
                  <m:sub>
                    <m:r>
                      <m:rPr>
                        <m:sty m:val="bi"/>
                      </m:rPr>
                      <w:rPr>
                        <w:rFonts w:ascii="Cambria Math" w:eastAsia="Times New Roman" w:hAnsi="Cambria Math"/>
                        <w:sz w:val="16"/>
                        <w:szCs w:val="16"/>
                      </w:rPr>
                      <m:t>LR</m:t>
                    </m:r>
                    <m:r>
                      <m:rPr>
                        <m:sty m:val="b"/>
                      </m:rPr>
                      <w:rPr>
                        <w:rFonts w:ascii="Cambria Math" w:eastAsia="Times New Roman" w:hAnsi="Cambria Math"/>
                        <w:sz w:val="16"/>
                        <w:szCs w:val="16"/>
                      </w:rPr>
                      <m:t xml:space="preserve">, </m:t>
                    </m:r>
                    <m:r>
                      <m:rPr>
                        <m:sty m:val="bi"/>
                      </m:rPr>
                      <w:rPr>
                        <w:rFonts w:ascii="Cambria Math" w:eastAsia="Times New Roman" w:hAnsi="Cambria Math"/>
                        <w:sz w:val="16"/>
                        <w:szCs w:val="16"/>
                      </w:rPr>
                      <m:t>on</m:t>
                    </m:r>
                  </m:sub>
                </m:sSub>
              </m:oMath>
            </m:oMathPara>
          </w:p>
        </w:tc>
        <w:tc>
          <w:tcPr>
            <w:tcW w:w="1142" w:type="dxa"/>
            <w:gridSpan w:val="2"/>
            <w:tcBorders>
              <w:left w:val="single" w:sz="12" w:space="0" w:color="auto"/>
              <w:right w:val="single" w:sz="12" w:space="0" w:color="auto"/>
            </w:tcBorders>
            <w:shd w:val="clear" w:color="auto" w:fill="D9D9D9" w:themeFill="background1" w:themeFillShade="D9"/>
            <w:vAlign w:val="center"/>
          </w:tcPr>
          <w:p w14:paraId="66245685"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0.005</w:t>
            </w:r>
          </w:p>
        </w:tc>
        <w:tc>
          <w:tcPr>
            <w:tcW w:w="1142" w:type="dxa"/>
            <w:gridSpan w:val="2"/>
            <w:tcBorders>
              <w:left w:val="single" w:sz="12" w:space="0" w:color="auto"/>
              <w:right w:val="single" w:sz="12" w:space="0" w:color="auto"/>
            </w:tcBorders>
            <w:shd w:val="clear" w:color="auto" w:fill="D9D9D9" w:themeFill="background1" w:themeFillShade="D9"/>
            <w:vAlign w:val="center"/>
          </w:tcPr>
          <w:p w14:paraId="1B181F09"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0.02</w:t>
            </w:r>
          </w:p>
        </w:tc>
        <w:tc>
          <w:tcPr>
            <w:tcW w:w="1142" w:type="dxa"/>
            <w:gridSpan w:val="2"/>
            <w:tcBorders>
              <w:left w:val="single" w:sz="12" w:space="0" w:color="auto"/>
              <w:right w:val="single" w:sz="12" w:space="0" w:color="auto"/>
            </w:tcBorders>
            <w:shd w:val="clear" w:color="auto" w:fill="D9D9D9" w:themeFill="background1" w:themeFillShade="D9"/>
            <w:vAlign w:val="center"/>
          </w:tcPr>
          <w:p w14:paraId="076B5345"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0.05</w:t>
            </w:r>
          </w:p>
        </w:tc>
        <w:tc>
          <w:tcPr>
            <w:tcW w:w="1142" w:type="dxa"/>
            <w:gridSpan w:val="2"/>
            <w:tcBorders>
              <w:left w:val="single" w:sz="12" w:space="0" w:color="auto"/>
              <w:right w:val="single" w:sz="12" w:space="0" w:color="auto"/>
            </w:tcBorders>
            <w:shd w:val="clear" w:color="auto" w:fill="D9D9D9" w:themeFill="background1" w:themeFillShade="D9"/>
            <w:vAlign w:val="center"/>
          </w:tcPr>
          <w:p w14:paraId="3B663DFB"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0.2</w:t>
            </w:r>
          </w:p>
        </w:tc>
        <w:tc>
          <w:tcPr>
            <w:tcW w:w="1142" w:type="dxa"/>
            <w:gridSpan w:val="2"/>
            <w:tcBorders>
              <w:left w:val="single" w:sz="12" w:space="0" w:color="auto"/>
              <w:right w:val="single" w:sz="12" w:space="0" w:color="auto"/>
            </w:tcBorders>
            <w:shd w:val="clear" w:color="auto" w:fill="D9D9D9" w:themeFill="background1" w:themeFillShade="D9"/>
            <w:vAlign w:val="center"/>
          </w:tcPr>
          <w:p w14:paraId="5C649DB3"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0.5</w:t>
            </w:r>
          </w:p>
        </w:tc>
        <w:tc>
          <w:tcPr>
            <w:tcW w:w="1142" w:type="dxa"/>
            <w:gridSpan w:val="2"/>
            <w:tcBorders>
              <w:left w:val="single" w:sz="12" w:space="0" w:color="auto"/>
              <w:right w:val="single" w:sz="12" w:space="0" w:color="auto"/>
            </w:tcBorders>
            <w:shd w:val="clear" w:color="auto" w:fill="D9D9D9" w:themeFill="background1" w:themeFillShade="D9"/>
            <w:vAlign w:val="center"/>
          </w:tcPr>
          <w:p w14:paraId="1B02BBDD"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1</w:t>
            </w:r>
          </w:p>
        </w:tc>
        <w:tc>
          <w:tcPr>
            <w:tcW w:w="1133" w:type="dxa"/>
            <w:gridSpan w:val="2"/>
            <w:tcBorders>
              <w:left w:val="single" w:sz="12" w:space="0" w:color="auto"/>
            </w:tcBorders>
            <w:shd w:val="clear" w:color="auto" w:fill="D9D9D9" w:themeFill="background1" w:themeFillShade="D9"/>
            <w:vAlign w:val="center"/>
          </w:tcPr>
          <w:p w14:paraId="52EDCCF9"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2</w:t>
            </w:r>
          </w:p>
        </w:tc>
      </w:tr>
      <w:tr w:rsidR="00ED2AF3" w:rsidRPr="00670C87" w14:paraId="65AA59C7" w14:textId="77777777" w:rsidTr="00597144">
        <w:tc>
          <w:tcPr>
            <w:tcW w:w="537" w:type="dxa"/>
            <w:shd w:val="clear" w:color="auto" w:fill="A6A6A6" w:themeFill="background1" w:themeFillShade="A6"/>
            <w:vAlign w:val="center"/>
          </w:tcPr>
          <w:p w14:paraId="51234928" w14:textId="77777777" w:rsidR="00ED2AF3" w:rsidRPr="00597144" w:rsidRDefault="00ED2AF3" w:rsidP="00597144">
            <w:pPr>
              <w:spacing w:after="0"/>
              <w:jc w:val="center"/>
              <w:rPr>
                <w:rFonts w:eastAsia="Times New Roman"/>
                <w:sz w:val="15"/>
                <w:szCs w:val="15"/>
              </w:rPr>
            </w:pPr>
            <w:r w:rsidRPr="00597144">
              <w:rPr>
                <w:rFonts w:eastAsia="Times New Roman"/>
                <w:b/>
                <w:bCs/>
                <w:sz w:val="16"/>
                <w:szCs w:val="16"/>
              </w:rPr>
              <w:t>SNR</w:t>
            </w:r>
          </w:p>
        </w:tc>
        <w:tc>
          <w:tcPr>
            <w:tcW w:w="785" w:type="dxa"/>
            <w:tcBorders>
              <w:right w:val="single" w:sz="12" w:space="0" w:color="auto"/>
            </w:tcBorders>
            <w:shd w:val="clear" w:color="auto" w:fill="BFBFBF" w:themeFill="background1" w:themeFillShade="BF"/>
            <w:vAlign w:val="center"/>
          </w:tcPr>
          <w:p w14:paraId="51BA6875" w14:textId="352304EF" w:rsidR="00ED2AF3" w:rsidRPr="00597144" w:rsidRDefault="00000000" w:rsidP="00597144">
            <w:pPr>
              <w:spacing w:after="0"/>
              <w:jc w:val="center"/>
              <w:rPr>
                <w:rFonts w:eastAsia="Times New Roman"/>
                <w:b/>
                <w:bCs/>
                <w:sz w:val="16"/>
                <w:szCs w:val="16"/>
              </w:rPr>
            </w:pPr>
            <m:oMathPara>
              <m:oMath>
                <m:sSub>
                  <m:sSubPr>
                    <m:ctrlPr>
                      <w:rPr>
                        <w:rFonts w:ascii="Cambria Math" w:eastAsia="Times New Roman" w:hAnsi="Cambria Math"/>
                        <w:b/>
                        <w:bCs/>
                        <w:i/>
                        <w:sz w:val="13"/>
                        <w:szCs w:val="13"/>
                      </w:rPr>
                    </m:ctrlPr>
                  </m:sSubPr>
                  <m:e>
                    <m:r>
                      <m:rPr>
                        <m:sty m:val="bi"/>
                      </m:rPr>
                      <w:rPr>
                        <w:rFonts w:ascii="Cambria Math" w:eastAsia="Times New Roman" w:hAnsi="Cambria Math"/>
                        <w:sz w:val="13"/>
                        <w:szCs w:val="13"/>
                      </w:rPr>
                      <m:t>R</m:t>
                    </m:r>
                  </m:e>
                  <m:sub>
                    <m:r>
                      <m:rPr>
                        <m:sty m:val="bi"/>
                      </m:rPr>
                      <w:rPr>
                        <w:rFonts w:ascii="Cambria Math" w:eastAsia="Times New Roman" w:hAnsi="Cambria Math"/>
                        <w:sz w:val="13"/>
                        <w:szCs w:val="13"/>
                      </w:rPr>
                      <m:t>E</m:t>
                    </m:r>
                  </m:sub>
                </m:sSub>
                <m:r>
                  <m:rPr>
                    <m:sty m:val="bi"/>
                  </m:rPr>
                  <w:rPr>
                    <w:rFonts w:ascii="Cambria Math" w:eastAsia="Times New Roman" w:hAnsi="Cambria Math"/>
                    <w:sz w:val="13"/>
                    <w:szCs w:val="13"/>
                  </w:rPr>
                  <m:t>, Y=1</m:t>
                </m:r>
              </m:oMath>
            </m:oMathPara>
          </w:p>
        </w:tc>
        <w:tc>
          <w:tcPr>
            <w:tcW w:w="537" w:type="dxa"/>
            <w:tcBorders>
              <w:left w:val="single" w:sz="12" w:space="0" w:color="auto"/>
            </w:tcBorders>
            <w:shd w:val="clear" w:color="auto" w:fill="D9D9D9" w:themeFill="background1" w:themeFillShade="D9"/>
            <w:vAlign w:val="center"/>
          </w:tcPr>
          <w:p w14:paraId="7746440A"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DRX</w:t>
            </w:r>
          </w:p>
        </w:tc>
        <w:tc>
          <w:tcPr>
            <w:tcW w:w="605" w:type="dxa"/>
            <w:tcBorders>
              <w:right w:val="single" w:sz="12" w:space="0" w:color="auto"/>
            </w:tcBorders>
            <w:shd w:val="clear" w:color="auto" w:fill="D9D9D9" w:themeFill="background1" w:themeFillShade="D9"/>
            <w:vAlign w:val="center"/>
          </w:tcPr>
          <w:p w14:paraId="5DAD3748"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eDRX</w:t>
            </w:r>
          </w:p>
        </w:tc>
        <w:tc>
          <w:tcPr>
            <w:tcW w:w="537" w:type="dxa"/>
            <w:tcBorders>
              <w:left w:val="single" w:sz="12" w:space="0" w:color="auto"/>
            </w:tcBorders>
            <w:shd w:val="clear" w:color="auto" w:fill="D9D9D9" w:themeFill="background1" w:themeFillShade="D9"/>
            <w:vAlign w:val="center"/>
          </w:tcPr>
          <w:p w14:paraId="592EA48A"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DRX</w:t>
            </w:r>
          </w:p>
        </w:tc>
        <w:tc>
          <w:tcPr>
            <w:tcW w:w="605" w:type="dxa"/>
            <w:tcBorders>
              <w:right w:val="single" w:sz="12" w:space="0" w:color="auto"/>
            </w:tcBorders>
            <w:shd w:val="clear" w:color="auto" w:fill="D9D9D9" w:themeFill="background1" w:themeFillShade="D9"/>
            <w:vAlign w:val="center"/>
          </w:tcPr>
          <w:p w14:paraId="6D6B24BC"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eDRX</w:t>
            </w:r>
          </w:p>
        </w:tc>
        <w:tc>
          <w:tcPr>
            <w:tcW w:w="537" w:type="dxa"/>
            <w:tcBorders>
              <w:left w:val="single" w:sz="12" w:space="0" w:color="auto"/>
            </w:tcBorders>
            <w:shd w:val="clear" w:color="auto" w:fill="D9D9D9" w:themeFill="background1" w:themeFillShade="D9"/>
            <w:vAlign w:val="center"/>
          </w:tcPr>
          <w:p w14:paraId="426D41FF"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DRX</w:t>
            </w:r>
          </w:p>
        </w:tc>
        <w:tc>
          <w:tcPr>
            <w:tcW w:w="605" w:type="dxa"/>
            <w:tcBorders>
              <w:right w:val="single" w:sz="12" w:space="0" w:color="auto"/>
            </w:tcBorders>
            <w:shd w:val="clear" w:color="auto" w:fill="D9D9D9" w:themeFill="background1" w:themeFillShade="D9"/>
            <w:vAlign w:val="center"/>
          </w:tcPr>
          <w:p w14:paraId="7489BDA8"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eDRX</w:t>
            </w:r>
          </w:p>
        </w:tc>
        <w:tc>
          <w:tcPr>
            <w:tcW w:w="537" w:type="dxa"/>
            <w:tcBorders>
              <w:left w:val="single" w:sz="12" w:space="0" w:color="auto"/>
            </w:tcBorders>
            <w:shd w:val="clear" w:color="auto" w:fill="D9D9D9" w:themeFill="background1" w:themeFillShade="D9"/>
            <w:vAlign w:val="center"/>
          </w:tcPr>
          <w:p w14:paraId="633DD70E"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DRX</w:t>
            </w:r>
          </w:p>
        </w:tc>
        <w:tc>
          <w:tcPr>
            <w:tcW w:w="605" w:type="dxa"/>
            <w:tcBorders>
              <w:right w:val="single" w:sz="12" w:space="0" w:color="auto"/>
            </w:tcBorders>
            <w:shd w:val="clear" w:color="auto" w:fill="D9D9D9" w:themeFill="background1" w:themeFillShade="D9"/>
            <w:vAlign w:val="center"/>
          </w:tcPr>
          <w:p w14:paraId="56702C32"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eDRX</w:t>
            </w:r>
          </w:p>
        </w:tc>
        <w:tc>
          <w:tcPr>
            <w:tcW w:w="537" w:type="dxa"/>
            <w:tcBorders>
              <w:left w:val="single" w:sz="12" w:space="0" w:color="auto"/>
            </w:tcBorders>
            <w:shd w:val="clear" w:color="auto" w:fill="D9D9D9" w:themeFill="background1" w:themeFillShade="D9"/>
            <w:vAlign w:val="center"/>
          </w:tcPr>
          <w:p w14:paraId="285C5A86"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DRX</w:t>
            </w:r>
          </w:p>
        </w:tc>
        <w:tc>
          <w:tcPr>
            <w:tcW w:w="605" w:type="dxa"/>
            <w:tcBorders>
              <w:right w:val="single" w:sz="12" w:space="0" w:color="auto"/>
            </w:tcBorders>
            <w:shd w:val="clear" w:color="auto" w:fill="D9D9D9" w:themeFill="background1" w:themeFillShade="D9"/>
            <w:vAlign w:val="center"/>
          </w:tcPr>
          <w:p w14:paraId="7A0990C8"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eDRX</w:t>
            </w:r>
          </w:p>
        </w:tc>
        <w:tc>
          <w:tcPr>
            <w:tcW w:w="537" w:type="dxa"/>
            <w:tcBorders>
              <w:left w:val="single" w:sz="12" w:space="0" w:color="auto"/>
            </w:tcBorders>
            <w:shd w:val="clear" w:color="auto" w:fill="D9D9D9" w:themeFill="background1" w:themeFillShade="D9"/>
            <w:vAlign w:val="center"/>
          </w:tcPr>
          <w:p w14:paraId="5C043B25"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DRX</w:t>
            </w:r>
          </w:p>
        </w:tc>
        <w:tc>
          <w:tcPr>
            <w:tcW w:w="605" w:type="dxa"/>
            <w:tcBorders>
              <w:right w:val="single" w:sz="12" w:space="0" w:color="auto"/>
            </w:tcBorders>
            <w:shd w:val="clear" w:color="auto" w:fill="D9D9D9" w:themeFill="background1" w:themeFillShade="D9"/>
            <w:vAlign w:val="center"/>
          </w:tcPr>
          <w:p w14:paraId="295DE943"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eDRX</w:t>
            </w:r>
          </w:p>
        </w:tc>
        <w:tc>
          <w:tcPr>
            <w:tcW w:w="533" w:type="dxa"/>
            <w:tcBorders>
              <w:left w:val="single" w:sz="12" w:space="0" w:color="auto"/>
            </w:tcBorders>
            <w:shd w:val="clear" w:color="auto" w:fill="D9D9D9" w:themeFill="background1" w:themeFillShade="D9"/>
            <w:vAlign w:val="center"/>
          </w:tcPr>
          <w:p w14:paraId="12CA7B9F"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DRX</w:t>
            </w:r>
          </w:p>
        </w:tc>
        <w:tc>
          <w:tcPr>
            <w:tcW w:w="600" w:type="dxa"/>
            <w:shd w:val="clear" w:color="auto" w:fill="D9D9D9" w:themeFill="background1" w:themeFillShade="D9"/>
            <w:vAlign w:val="center"/>
          </w:tcPr>
          <w:p w14:paraId="7CF532CA"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eDRX</w:t>
            </w:r>
          </w:p>
        </w:tc>
      </w:tr>
      <w:tr w:rsidR="00ED2AF3" w:rsidRPr="00670C87" w14:paraId="1CE0EEBB" w14:textId="77777777" w:rsidTr="00597144">
        <w:tc>
          <w:tcPr>
            <w:tcW w:w="537" w:type="dxa"/>
            <w:vMerge w:val="restart"/>
            <w:shd w:val="clear" w:color="auto" w:fill="A6A6A6" w:themeFill="background1" w:themeFillShade="A6"/>
            <w:vAlign w:val="center"/>
          </w:tcPr>
          <w:p w14:paraId="534324CC"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Low</w:t>
            </w:r>
          </w:p>
        </w:tc>
        <w:tc>
          <w:tcPr>
            <w:tcW w:w="785" w:type="dxa"/>
            <w:tcBorders>
              <w:right w:val="single" w:sz="12" w:space="0" w:color="auto"/>
            </w:tcBorders>
            <w:shd w:val="clear" w:color="auto" w:fill="BFBFBF" w:themeFill="background1" w:themeFillShade="BF"/>
            <w:vAlign w:val="center"/>
          </w:tcPr>
          <w:p w14:paraId="51E78977"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1%</w:t>
            </w:r>
          </w:p>
        </w:tc>
        <w:tc>
          <w:tcPr>
            <w:tcW w:w="537" w:type="dxa"/>
            <w:tcBorders>
              <w:left w:val="single" w:sz="12" w:space="0" w:color="auto"/>
            </w:tcBorders>
            <w:vAlign w:val="center"/>
          </w:tcPr>
          <w:p w14:paraId="3A916E87" w14:textId="56BB4F87" w:rsidR="00ED2AF3" w:rsidRPr="00597144" w:rsidRDefault="00294BFA" w:rsidP="00597144">
            <w:pPr>
              <w:autoSpaceDE/>
              <w:autoSpaceDN/>
              <w:adjustRightInd/>
              <w:snapToGrid/>
              <w:spacing w:after="0"/>
              <w:jc w:val="center"/>
              <w:rPr>
                <w:rFonts w:eastAsia="Times New Roman"/>
                <w:sz w:val="14"/>
                <w:szCs w:val="14"/>
              </w:rPr>
            </w:pPr>
            <w:r>
              <w:rPr>
                <w:rFonts w:eastAsia="Times New Roman"/>
                <w:sz w:val="14"/>
                <w:szCs w:val="14"/>
              </w:rPr>
              <w:t>0.5</w:t>
            </w:r>
          </w:p>
        </w:tc>
        <w:tc>
          <w:tcPr>
            <w:tcW w:w="605" w:type="dxa"/>
            <w:tcBorders>
              <w:right w:val="single" w:sz="12" w:space="0" w:color="auto"/>
            </w:tcBorders>
            <w:vAlign w:val="center"/>
          </w:tcPr>
          <w:p w14:paraId="7849F1C7" w14:textId="7E38BAA1" w:rsidR="00ED2AF3" w:rsidRPr="00597144" w:rsidRDefault="00294BFA" w:rsidP="00597144">
            <w:pPr>
              <w:autoSpaceDE/>
              <w:autoSpaceDN/>
              <w:adjustRightInd/>
              <w:snapToGrid/>
              <w:spacing w:after="0"/>
              <w:jc w:val="center"/>
              <w:rPr>
                <w:rFonts w:eastAsia="Times New Roman"/>
                <w:sz w:val="14"/>
                <w:szCs w:val="14"/>
              </w:rPr>
            </w:pPr>
            <w:r>
              <w:rPr>
                <w:rFonts w:eastAsia="Times New Roman"/>
                <w:sz w:val="14"/>
                <w:szCs w:val="14"/>
              </w:rPr>
              <w:t>-309.7</w:t>
            </w:r>
          </w:p>
        </w:tc>
        <w:tc>
          <w:tcPr>
            <w:tcW w:w="537" w:type="dxa"/>
            <w:tcBorders>
              <w:left w:val="single" w:sz="12" w:space="0" w:color="auto"/>
            </w:tcBorders>
            <w:vAlign w:val="center"/>
          </w:tcPr>
          <w:p w14:paraId="47CD5D19" w14:textId="5BAD33BB" w:rsidR="00ED2AF3" w:rsidRPr="00597144" w:rsidRDefault="00FB41B4" w:rsidP="00597144">
            <w:pPr>
              <w:autoSpaceDE/>
              <w:autoSpaceDN/>
              <w:adjustRightInd/>
              <w:snapToGrid/>
              <w:spacing w:after="0"/>
              <w:jc w:val="center"/>
              <w:rPr>
                <w:rFonts w:eastAsia="Times New Roman"/>
                <w:sz w:val="14"/>
                <w:szCs w:val="14"/>
              </w:rPr>
            </w:pPr>
            <w:r>
              <w:rPr>
                <w:rFonts w:eastAsia="Times New Roman"/>
                <w:sz w:val="14"/>
                <w:szCs w:val="14"/>
              </w:rPr>
              <w:t>-0.2</w:t>
            </w:r>
          </w:p>
        </w:tc>
        <w:tc>
          <w:tcPr>
            <w:tcW w:w="605" w:type="dxa"/>
            <w:tcBorders>
              <w:right w:val="single" w:sz="12" w:space="0" w:color="auto"/>
            </w:tcBorders>
            <w:vAlign w:val="center"/>
          </w:tcPr>
          <w:p w14:paraId="2C796106" w14:textId="2193F9E2" w:rsidR="00ED2AF3" w:rsidRPr="00597144" w:rsidRDefault="00FB41B4" w:rsidP="00597144">
            <w:pPr>
              <w:autoSpaceDE/>
              <w:autoSpaceDN/>
              <w:adjustRightInd/>
              <w:snapToGrid/>
              <w:spacing w:after="0"/>
              <w:jc w:val="center"/>
              <w:rPr>
                <w:rFonts w:eastAsia="Times New Roman"/>
                <w:sz w:val="14"/>
                <w:szCs w:val="14"/>
              </w:rPr>
            </w:pPr>
            <w:r>
              <w:rPr>
                <w:rFonts w:eastAsia="Times New Roman"/>
                <w:sz w:val="14"/>
                <w:szCs w:val="14"/>
              </w:rPr>
              <w:t>-312.5</w:t>
            </w:r>
          </w:p>
        </w:tc>
        <w:tc>
          <w:tcPr>
            <w:tcW w:w="537" w:type="dxa"/>
            <w:tcBorders>
              <w:left w:val="single" w:sz="12" w:space="0" w:color="auto"/>
            </w:tcBorders>
            <w:vAlign w:val="center"/>
          </w:tcPr>
          <w:p w14:paraId="478BEDF5" w14:textId="682929C6" w:rsidR="00ED2AF3" w:rsidRPr="00597144" w:rsidRDefault="008014B3" w:rsidP="00597144">
            <w:pPr>
              <w:autoSpaceDE/>
              <w:autoSpaceDN/>
              <w:adjustRightInd/>
              <w:snapToGrid/>
              <w:spacing w:after="0"/>
              <w:jc w:val="center"/>
              <w:rPr>
                <w:rFonts w:eastAsia="Times New Roman"/>
                <w:sz w:val="14"/>
                <w:szCs w:val="14"/>
              </w:rPr>
            </w:pPr>
            <w:r>
              <w:rPr>
                <w:rFonts w:eastAsia="Times New Roman"/>
                <w:sz w:val="14"/>
                <w:szCs w:val="14"/>
              </w:rPr>
              <w:t>-1.6</w:t>
            </w:r>
          </w:p>
        </w:tc>
        <w:tc>
          <w:tcPr>
            <w:tcW w:w="605" w:type="dxa"/>
            <w:tcBorders>
              <w:right w:val="single" w:sz="12" w:space="0" w:color="auto"/>
            </w:tcBorders>
            <w:vAlign w:val="center"/>
          </w:tcPr>
          <w:p w14:paraId="5E34B47B" w14:textId="5E0AF1C1" w:rsidR="00ED2AF3" w:rsidRPr="00597144" w:rsidRDefault="008014B3" w:rsidP="00597144">
            <w:pPr>
              <w:autoSpaceDE/>
              <w:autoSpaceDN/>
              <w:adjustRightInd/>
              <w:snapToGrid/>
              <w:spacing w:after="0"/>
              <w:jc w:val="center"/>
              <w:rPr>
                <w:rFonts w:eastAsia="Times New Roman"/>
                <w:sz w:val="14"/>
                <w:szCs w:val="14"/>
              </w:rPr>
            </w:pPr>
            <w:r>
              <w:rPr>
                <w:rFonts w:eastAsia="Times New Roman"/>
                <w:sz w:val="14"/>
                <w:szCs w:val="14"/>
              </w:rPr>
              <w:t>-318.1</w:t>
            </w:r>
          </w:p>
        </w:tc>
        <w:tc>
          <w:tcPr>
            <w:tcW w:w="537" w:type="dxa"/>
            <w:tcBorders>
              <w:left w:val="single" w:sz="12" w:space="0" w:color="auto"/>
            </w:tcBorders>
            <w:vAlign w:val="center"/>
          </w:tcPr>
          <w:p w14:paraId="26FCC2C7" w14:textId="7F246A1C" w:rsidR="00ED2AF3" w:rsidRPr="00597144" w:rsidRDefault="009E74DC" w:rsidP="00597144">
            <w:pPr>
              <w:autoSpaceDE/>
              <w:autoSpaceDN/>
              <w:adjustRightInd/>
              <w:snapToGrid/>
              <w:spacing w:after="0"/>
              <w:jc w:val="center"/>
              <w:rPr>
                <w:rFonts w:eastAsia="Times New Roman"/>
                <w:sz w:val="14"/>
                <w:szCs w:val="14"/>
              </w:rPr>
            </w:pPr>
            <w:r>
              <w:rPr>
                <w:rFonts w:eastAsia="Times New Roman"/>
                <w:sz w:val="14"/>
                <w:szCs w:val="14"/>
              </w:rPr>
              <w:t>-8.4</w:t>
            </w:r>
          </w:p>
        </w:tc>
        <w:tc>
          <w:tcPr>
            <w:tcW w:w="605" w:type="dxa"/>
            <w:tcBorders>
              <w:right w:val="single" w:sz="12" w:space="0" w:color="auto"/>
            </w:tcBorders>
            <w:vAlign w:val="center"/>
          </w:tcPr>
          <w:p w14:paraId="49C91BF1" w14:textId="2723D22A" w:rsidR="00ED2AF3" w:rsidRPr="00597144" w:rsidRDefault="009E74DC" w:rsidP="00597144">
            <w:pPr>
              <w:autoSpaceDE/>
              <w:autoSpaceDN/>
              <w:adjustRightInd/>
              <w:snapToGrid/>
              <w:spacing w:after="0"/>
              <w:jc w:val="center"/>
              <w:rPr>
                <w:rFonts w:eastAsia="Times New Roman"/>
                <w:sz w:val="14"/>
                <w:szCs w:val="14"/>
              </w:rPr>
            </w:pPr>
            <w:r>
              <w:rPr>
                <w:rFonts w:eastAsia="Times New Roman"/>
                <w:sz w:val="14"/>
                <w:szCs w:val="14"/>
              </w:rPr>
              <w:t>-346.1</w:t>
            </w:r>
          </w:p>
        </w:tc>
        <w:tc>
          <w:tcPr>
            <w:tcW w:w="537" w:type="dxa"/>
            <w:tcBorders>
              <w:left w:val="single" w:sz="12" w:space="0" w:color="auto"/>
            </w:tcBorders>
            <w:vAlign w:val="center"/>
          </w:tcPr>
          <w:p w14:paraId="4341C99D" w14:textId="464088DE" w:rsidR="00ED2AF3" w:rsidRPr="00597144" w:rsidRDefault="00C811E8" w:rsidP="00597144">
            <w:pPr>
              <w:autoSpaceDE/>
              <w:autoSpaceDN/>
              <w:adjustRightInd/>
              <w:snapToGrid/>
              <w:spacing w:after="0"/>
              <w:jc w:val="center"/>
              <w:rPr>
                <w:rFonts w:eastAsia="Times New Roman"/>
                <w:sz w:val="14"/>
                <w:szCs w:val="14"/>
              </w:rPr>
            </w:pPr>
            <w:r>
              <w:rPr>
                <w:rFonts w:eastAsia="Times New Roman"/>
                <w:sz w:val="14"/>
                <w:szCs w:val="14"/>
              </w:rPr>
              <w:t>-22</w:t>
            </w:r>
          </w:p>
        </w:tc>
        <w:tc>
          <w:tcPr>
            <w:tcW w:w="605" w:type="dxa"/>
            <w:tcBorders>
              <w:right w:val="single" w:sz="12" w:space="0" w:color="auto"/>
            </w:tcBorders>
            <w:vAlign w:val="center"/>
          </w:tcPr>
          <w:p w14:paraId="4DE05670" w14:textId="5B0B16E1" w:rsidR="00ED2AF3" w:rsidRPr="00597144" w:rsidRDefault="00C811E8" w:rsidP="00597144">
            <w:pPr>
              <w:autoSpaceDE/>
              <w:autoSpaceDN/>
              <w:adjustRightInd/>
              <w:snapToGrid/>
              <w:spacing w:after="0"/>
              <w:jc w:val="center"/>
              <w:rPr>
                <w:rFonts w:eastAsia="Times New Roman"/>
                <w:sz w:val="14"/>
                <w:szCs w:val="14"/>
              </w:rPr>
            </w:pPr>
            <w:r>
              <w:rPr>
                <w:rFonts w:eastAsia="Times New Roman"/>
                <w:sz w:val="14"/>
                <w:szCs w:val="14"/>
              </w:rPr>
              <w:t>-402.2</w:t>
            </w:r>
          </w:p>
        </w:tc>
        <w:tc>
          <w:tcPr>
            <w:tcW w:w="537" w:type="dxa"/>
            <w:tcBorders>
              <w:left w:val="single" w:sz="12" w:space="0" w:color="auto"/>
            </w:tcBorders>
            <w:vAlign w:val="center"/>
          </w:tcPr>
          <w:p w14:paraId="3260EEB0" w14:textId="45F25476" w:rsidR="00ED2AF3" w:rsidRPr="00597144" w:rsidRDefault="003A6D53" w:rsidP="00597144">
            <w:pPr>
              <w:autoSpaceDE/>
              <w:autoSpaceDN/>
              <w:adjustRightInd/>
              <w:snapToGrid/>
              <w:spacing w:after="0"/>
              <w:jc w:val="center"/>
              <w:rPr>
                <w:rFonts w:eastAsia="Times New Roman"/>
                <w:sz w:val="14"/>
                <w:szCs w:val="14"/>
              </w:rPr>
            </w:pPr>
            <w:r>
              <w:rPr>
                <w:rFonts w:eastAsia="Times New Roman"/>
                <w:sz w:val="14"/>
                <w:szCs w:val="14"/>
              </w:rPr>
              <w:t>-44.7</w:t>
            </w:r>
          </w:p>
        </w:tc>
        <w:tc>
          <w:tcPr>
            <w:tcW w:w="605" w:type="dxa"/>
            <w:tcBorders>
              <w:right w:val="single" w:sz="12" w:space="0" w:color="auto"/>
            </w:tcBorders>
            <w:vAlign w:val="center"/>
          </w:tcPr>
          <w:p w14:paraId="4BB1B446" w14:textId="0D0BC341" w:rsidR="00ED2AF3" w:rsidRPr="00597144" w:rsidRDefault="003A6D53" w:rsidP="00597144">
            <w:pPr>
              <w:autoSpaceDE/>
              <w:autoSpaceDN/>
              <w:adjustRightInd/>
              <w:snapToGrid/>
              <w:spacing w:after="0"/>
              <w:jc w:val="center"/>
              <w:rPr>
                <w:rFonts w:eastAsia="Times New Roman"/>
                <w:sz w:val="14"/>
                <w:szCs w:val="14"/>
              </w:rPr>
            </w:pPr>
            <w:r>
              <w:rPr>
                <w:rFonts w:eastAsia="Times New Roman"/>
                <w:sz w:val="14"/>
                <w:szCs w:val="14"/>
              </w:rPr>
              <w:t>-495.6</w:t>
            </w:r>
          </w:p>
        </w:tc>
        <w:tc>
          <w:tcPr>
            <w:tcW w:w="533" w:type="dxa"/>
            <w:tcBorders>
              <w:left w:val="single" w:sz="12" w:space="0" w:color="auto"/>
            </w:tcBorders>
            <w:vAlign w:val="center"/>
          </w:tcPr>
          <w:p w14:paraId="7B5DAF34" w14:textId="1F2D0AC7" w:rsidR="00ED2AF3" w:rsidRPr="00597144" w:rsidRDefault="003C594D" w:rsidP="00597144">
            <w:pPr>
              <w:autoSpaceDE/>
              <w:autoSpaceDN/>
              <w:adjustRightInd/>
              <w:snapToGrid/>
              <w:spacing w:after="0"/>
              <w:jc w:val="center"/>
              <w:rPr>
                <w:rFonts w:eastAsia="Times New Roman"/>
                <w:sz w:val="14"/>
                <w:szCs w:val="14"/>
              </w:rPr>
            </w:pPr>
            <w:r>
              <w:rPr>
                <w:rFonts w:eastAsia="Times New Roman"/>
                <w:sz w:val="14"/>
                <w:szCs w:val="14"/>
              </w:rPr>
              <w:t>-90.1</w:t>
            </w:r>
          </w:p>
        </w:tc>
        <w:tc>
          <w:tcPr>
            <w:tcW w:w="600" w:type="dxa"/>
            <w:vAlign w:val="center"/>
          </w:tcPr>
          <w:p w14:paraId="54174C8F" w14:textId="6DCFA48F" w:rsidR="00ED2AF3" w:rsidRPr="00597144" w:rsidRDefault="003C594D" w:rsidP="00597144">
            <w:pPr>
              <w:autoSpaceDE/>
              <w:autoSpaceDN/>
              <w:adjustRightInd/>
              <w:snapToGrid/>
              <w:spacing w:after="0"/>
              <w:jc w:val="center"/>
              <w:rPr>
                <w:rFonts w:eastAsia="Times New Roman"/>
                <w:sz w:val="14"/>
                <w:szCs w:val="14"/>
              </w:rPr>
            </w:pPr>
            <w:r>
              <w:rPr>
                <w:rFonts w:eastAsia="Times New Roman"/>
                <w:sz w:val="14"/>
                <w:szCs w:val="14"/>
              </w:rPr>
              <w:t>-682.4</w:t>
            </w:r>
          </w:p>
        </w:tc>
      </w:tr>
      <w:tr w:rsidR="00ED2AF3" w:rsidRPr="00670C87" w14:paraId="2794E975" w14:textId="77777777" w:rsidTr="00597144">
        <w:tc>
          <w:tcPr>
            <w:tcW w:w="537" w:type="dxa"/>
            <w:vMerge/>
            <w:shd w:val="clear" w:color="auto" w:fill="A6A6A6" w:themeFill="background1" w:themeFillShade="A6"/>
            <w:vAlign w:val="center"/>
          </w:tcPr>
          <w:p w14:paraId="7C333B2B" w14:textId="77777777" w:rsidR="00ED2AF3" w:rsidRPr="00597144" w:rsidRDefault="00ED2AF3" w:rsidP="00597144">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5471EC83"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0.1%</w:t>
            </w:r>
          </w:p>
        </w:tc>
        <w:tc>
          <w:tcPr>
            <w:tcW w:w="537" w:type="dxa"/>
            <w:tcBorders>
              <w:left w:val="single" w:sz="12" w:space="0" w:color="auto"/>
            </w:tcBorders>
            <w:vAlign w:val="center"/>
          </w:tcPr>
          <w:p w14:paraId="318B3C3A" w14:textId="6A54B46D" w:rsidR="00ED2AF3" w:rsidRPr="00597144" w:rsidRDefault="00294BFA" w:rsidP="00597144">
            <w:pPr>
              <w:autoSpaceDE/>
              <w:autoSpaceDN/>
              <w:adjustRightInd/>
              <w:snapToGrid/>
              <w:spacing w:after="0"/>
              <w:jc w:val="center"/>
              <w:rPr>
                <w:rFonts w:eastAsia="Times New Roman"/>
                <w:sz w:val="14"/>
                <w:szCs w:val="14"/>
              </w:rPr>
            </w:pPr>
            <w:r>
              <w:rPr>
                <w:rFonts w:eastAsia="Times New Roman"/>
                <w:sz w:val="14"/>
                <w:szCs w:val="14"/>
              </w:rPr>
              <w:t>77.7</w:t>
            </w:r>
          </w:p>
        </w:tc>
        <w:tc>
          <w:tcPr>
            <w:tcW w:w="605" w:type="dxa"/>
            <w:tcBorders>
              <w:right w:val="single" w:sz="12" w:space="0" w:color="auto"/>
            </w:tcBorders>
            <w:vAlign w:val="center"/>
          </w:tcPr>
          <w:p w14:paraId="4592405B" w14:textId="706409CA" w:rsidR="00ED2AF3" w:rsidRPr="00597144" w:rsidRDefault="00294BFA" w:rsidP="00597144">
            <w:pPr>
              <w:autoSpaceDE/>
              <w:autoSpaceDN/>
              <w:adjustRightInd/>
              <w:snapToGrid/>
              <w:spacing w:after="0"/>
              <w:jc w:val="center"/>
              <w:rPr>
                <w:rFonts w:eastAsia="Times New Roman"/>
                <w:sz w:val="14"/>
                <w:szCs w:val="14"/>
              </w:rPr>
            </w:pPr>
            <w:r>
              <w:rPr>
                <w:rFonts w:eastAsia="Times New Roman"/>
                <w:sz w:val="14"/>
                <w:szCs w:val="14"/>
              </w:rPr>
              <w:t>9</w:t>
            </w:r>
          </w:p>
        </w:tc>
        <w:tc>
          <w:tcPr>
            <w:tcW w:w="537" w:type="dxa"/>
            <w:tcBorders>
              <w:left w:val="single" w:sz="12" w:space="0" w:color="auto"/>
            </w:tcBorders>
            <w:vAlign w:val="center"/>
          </w:tcPr>
          <w:p w14:paraId="16BBC13F" w14:textId="71E43258" w:rsidR="00ED2AF3" w:rsidRPr="00597144" w:rsidRDefault="00FB41B4" w:rsidP="00597144">
            <w:pPr>
              <w:autoSpaceDE/>
              <w:autoSpaceDN/>
              <w:adjustRightInd/>
              <w:snapToGrid/>
              <w:spacing w:after="0"/>
              <w:jc w:val="center"/>
              <w:rPr>
                <w:rFonts w:eastAsia="Times New Roman"/>
                <w:sz w:val="14"/>
                <w:szCs w:val="14"/>
              </w:rPr>
            </w:pPr>
            <w:r>
              <w:rPr>
                <w:rFonts w:eastAsia="Times New Roman"/>
                <w:sz w:val="14"/>
                <w:szCs w:val="14"/>
              </w:rPr>
              <w:t>76.9</w:t>
            </w:r>
          </w:p>
        </w:tc>
        <w:tc>
          <w:tcPr>
            <w:tcW w:w="605" w:type="dxa"/>
            <w:tcBorders>
              <w:right w:val="single" w:sz="12" w:space="0" w:color="auto"/>
            </w:tcBorders>
            <w:vAlign w:val="center"/>
          </w:tcPr>
          <w:p w14:paraId="3BF14DBA" w14:textId="15A8416F" w:rsidR="00ED2AF3" w:rsidRPr="00597144" w:rsidRDefault="00FB41B4" w:rsidP="00597144">
            <w:pPr>
              <w:autoSpaceDE/>
              <w:autoSpaceDN/>
              <w:adjustRightInd/>
              <w:snapToGrid/>
              <w:spacing w:after="0"/>
              <w:jc w:val="center"/>
              <w:rPr>
                <w:rFonts w:eastAsia="Times New Roman"/>
                <w:sz w:val="14"/>
                <w:szCs w:val="14"/>
              </w:rPr>
            </w:pPr>
            <w:r>
              <w:rPr>
                <w:rFonts w:eastAsia="Times New Roman"/>
                <w:sz w:val="14"/>
                <w:szCs w:val="14"/>
              </w:rPr>
              <w:t>6.1</w:t>
            </w:r>
          </w:p>
        </w:tc>
        <w:tc>
          <w:tcPr>
            <w:tcW w:w="537" w:type="dxa"/>
            <w:tcBorders>
              <w:left w:val="single" w:sz="12" w:space="0" w:color="auto"/>
            </w:tcBorders>
            <w:vAlign w:val="center"/>
          </w:tcPr>
          <w:p w14:paraId="333FA91F" w14:textId="47A92868" w:rsidR="00ED2AF3" w:rsidRPr="00597144" w:rsidRDefault="008014B3" w:rsidP="00597144">
            <w:pPr>
              <w:autoSpaceDE/>
              <w:autoSpaceDN/>
              <w:adjustRightInd/>
              <w:snapToGrid/>
              <w:spacing w:after="0"/>
              <w:jc w:val="center"/>
              <w:rPr>
                <w:rFonts w:eastAsia="Times New Roman"/>
                <w:sz w:val="14"/>
                <w:szCs w:val="14"/>
              </w:rPr>
            </w:pPr>
            <w:r>
              <w:rPr>
                <w:rFonts w:eastAsia="Times New Roman"/>
                <w:sz w:val="14"/>
                <w:szCs w:val="14"/>
              </w:rPr>
              <w:t>75.5</w:t>
            </w:r>
          </w:p>
        </w:tc>
        <w:tc>
          <w:tcPr>
            <w:tcW w:w="605" w:type="dxa"/>
            <w:tcBorders>
              <w:right w:val="single" w:sz="12" w:space="0" w:color="auto"/>
            </w:tcBorders>
            <w:vAlign w:val="center"/>
          </w:tcPr>
          <w:p w14:paraId="2C47C7DB" w14:textId="4F1635FE" w:rsidR="00ED2AF3" w:rsidRPr="00597144" w:rsidRDefault="008014B3" w:rsidP="00597144">
            <w:pPr>
              <w:autoSpaceDE/>
              <w:autoSpaceDN/>
              <w:adjustRightInd/>
              <w:snapToGrid/>
              <w:spacing w:after="0"/>
              <w:jc w:val="center"/>
              <w:rPr>
                <w:rFonts w:eastAsia="Times New Roman"/>
                <w:sz w:val="14"/>
                <w:szCs w:val="14"/>
              </w:rPr>
            </w:pPr>
            <w:r>
              <w:rPr>
                <w:rFonts w:eastAsia="Times New Roman"/>
                <w:sz w:val="14"/>
                <w:szCs w:val="14"/>
              </w:rPr>
              <w:t>0.3</w:t>
            </w:r>
          </w:p>
        </w:tc>
        <w:tc>
          <w:tcPr>
            <w:tcW w:w="537" w:type="dxa"/>
            <w:tcBorders>
              <w:left w:val="single" w:sz="12" w:space="0" w:color="auto"/>
            </w:tcBorders>
            <w:vAlign w:val="center"/>
          </w:tcPr>
          <w:p w14:paraId="58CADBDF" w14:textId="47469953" w:rsidR="00ED2AF3" w:rsidRPr="00597144" w:rsidRDefault="009E74DC" w:rsidP="00597144">
            <w:pPr>
              <w:autoSpaceDE/>
              <w:autoSpaceDN/>
              <w:adjustRightInd/>
              <w:snapToGrid/>
              <w:spacing w:after="0"/>
              <w:jc w:val="center"/>
              <w:rPr>
                <w:rFonts w:eastAsia="Times New Roman"/>
                <w:sz w:val="14"/>
                <w:szCs w:val="14"/>
              </w:rPr>
            </w:pPr>
            <w:r>
              <w:rPr>
                <w:rFonts w:eastAsia="Times New Roman"/>
                <w:sz w:val="14"/>
                <w:szCs w:val="14"/>
              </w:rPr>
              <w:t>68.5</w:t>
            </w:r>
          </w:p>
        </w:tc>
        <w:tc>
          <w:tcPr>
            <w:tcW w:w="605" w:type="dxa"/>
            <w:tcBorders>
              <w:right w:val="single" w:sz="12" w:space="0" w:color="auto"/>
            </w:tcBorders>
            <w:vAlign w:val="center"/>
          </w:tcPr>
          <w:p w14:paraId="7961E681" w14:textId="361D85A3" w:rsidR="00ED2AF3" w:rsidRPr="00597144" w:rsidRDefault="009E74DC" w:rsidP="00597144">
            <w:pPr>
              <w:autoSpaceDE/>
              <w:autoSpaceDN/>
              <w:adjustRightInd/>
              <w:snapToGrid/>
              <w:spacing w:after="0"/>
              <w:jc w:val="center"/>
              <w:rPr>
                <w:rFonts w:eastAsia="Times New Roman"/>
                <w:sz w:val="14"/>
                <w:szCs w:val="14"/>
              </w:rPr>
            </w:pPr>
            <w:r>
              <w:rPr>
                <w:rFonts w:eastAsia="Times New Roman"/>
                <w:sz w:val="14"/>
                <w:szCs w:val="14"/>
              </w:rPr>
              <w:t>-28.4</w:t>
            </w:r>
          </w:p>
        </w:tc>
        <w:tc>
          <w:tcPr>
            <w:tcW w:w="537" w:type="dxa"/>
            <w:tcBorders>
              <w:left w:val="single" w:sz="12" w:space="0" w:color="auto"/>
            </w:tcBorders>
            <w:vAlign w:val="center"/>
          </w:tcPr>
          <w:p w14:paraId="3BD4E3AA" w14:textId="7C29FC34" w:rsidR="00ED2AF3" w:rsidRPr="00597144" w:rsidRDefault="00C811E8" w:rsidP="00597144">
            <w:pPr>
              <w:autoSpaceDE/>
              <w:autoSpaceDN/>
              <w:adjustRightInd/>
              <w:snapToGrid/>
              <w:spacing w:after="0"/>
              <w:jc w:val="center"/>
              <w:rPr>
                <w:rFonts w:eastAsia="Times New Roman"/>
                <w:sz w:val="14"/>
                <w:szCs w:val="14"/>
              </w:rPr>
            </w:pPr>
            <w:r>
              <w:rPr>
                <w:rFonts w:eastAsia="Times New Roman"/>
                <w:sz w:val="14"/>
                <w:szCs w:val="14"/>
              </w:rPr>
              <w:t>54.4</w:t>
            </w:r>
          </w:p>
        </w:tc>
        <w:tc>
          <w:tcPr>
            <w:tcW w:w="605" w:type="dxa"/>
            <w:tcBorders>
              <w:right w:val="single" w:sz="12" w:space="0" w:color="auto"/>
            </w:tcBorders>
            <w:vAlign w:val="center"/>
          </w:tcPr>
          <w:p w14:paraId="712ED3E3" w14:textId="46344BEE" w:rsidR="00ED2AF3" w:rsidRPr="00597144" w:rsidRDefault="00C811E8" w:rsidP="00597144">
            <w:pPr>
              <w:autoSpaceDE/>
              <w:autoSpaceDN/>
              <w:adjustRightInd/>
              <w:snapToGrid/>
              <w:spacing w:after="0"/>
              <w:jc w:val="center"/>
              <w:rPr>
                <w:rFonts w:eastAsia="Times New Roman"/>
                <w:sz w:val="14"/>
                <w:szCs w:val="14"/>
              </w:rPr>
            </w:pPr>
            <w:r>
              <w:rPr>
                <w:rFonts w:eastAsia="Times New Roman"/>
                <w:sz w:val="14"/>
                <w:szCs w:val="14"/>
              </w:rPr>
              <w:t>-85.8</w:t>
            </w:r>
          </w:p>
        </w:tc>
        <w:tc>
          <w:tcPr>
            <w:tcW w:w="537" w:type="dxa"/>
            <w:tcBorders>
              <w:left w:val="single" w:sz="12" w:space="0" w:color="auto"/>
            </w:tcBorders>
            <w:vAlign w:val="center"/>
          </w:tcPr>
          <w:p w14:paraId="2C839138" w14:textId="41AC3749" w:rsidR="00ED2AF3" w:rsidRPr="00597144" w:rsidRDefault="003A6D53" w:rsidP="00597144">
            <w:pPr>
              <w:autoSpaceDE/>
              <w:autoSpaceDN/>
              <w:adjustRightInd/>
              <w:snapToGrid/>
              <w:spacing w:after="0"/>
              <w:jc w:val="center"/>
              <w:rPr>
                <w:rFonts w:eastAsia="Times New Roman"/>
                <w:sz w:val="14"/>
                <w:szCs w:val="14"/>
              </w:rPr>
            </w:pPr>
            <w:r>
              <w:rPr>
                <w:rFonts w:eastAsia="Times New Roman"/>
                <w:sz w:val="14"/>
                <w:szCs w:val="14"/>
              </w:rPr>
              <w:t>30.9</w:t>
            </w:r>
          </w:p>
        </w:tc>
        <w:tc>
          <w:tcPr>
            <w:tcW w:w="605" w:type="dxa"/>
            <w:tcBorders>
              <w:right w:val="single" w:sz="12" w:space="0" w:color="auto"/>
            </w:tcBorders>
            <w:vAlign w:val="center"/>
          </w:tcPr>
          <w:p w14:paraId="4E66DE98" w14:textId="4EAB4E7E" w:rsidR="00ED2AF3" w:rsidRPr="00597144" w:rsidRDefault="003A6D53" w:rsidP="00597144">
            <w:pPr>
              <w:autoSpaceDE/>
              <w:autoSpaceDN/>
              <w:adjustRightInd/>
              <w:snapToGrid/>
              <w:spacing w:after="0"/>
              <w:jc w:val="center"/>
              <w:rPr>
                <w:rFonts w:eastAsia="Times New Roman"/>
                <w:sz w:val="14"/>
                <w:szCs w:val="14"/>
              </w:rPr>
            </w:pPr>
            <w:r>
              <w:rPr>
                <w:rFonts w:eastAsia="Times New Roman"/>
                <w:sz w:val="14"/>
                <w:szCs w:val="14"/>
              </w:rPr>
              <w:t>-181.5</w:t>
            </w:r>
          </w:p>
        </w:tc>
        <w:tc>
          <w:tcPr>
            <w:tcW w:w="533" w:type="dxa"/>
            <w:tcBorders>
              <w:left w:val="single" w:sz="12" w:space="0" w:color="auto"/>
            </w:tcBorders>
            <w:vAlign w:val="center"/>
          </w:tcPr>
          <w:p w14:paraId="5B765179" w14:textId="0FA8DDBD" w:rsidR="00ED2AF3" w:rsidRPr="00597144" w:rsidRDefault="003C594D" w:rsidP="00597144">
            <w:pPr>
              <w:autoSpaceDE/>
              <w:autoSpaceDN/>
              <w:adjustRightInd/>
              <w:snapToGrid/>
              <w:spacing w:after="0"/>
              <w:jc w:val="center"/>
              <w:rPr>
                <w:rFonts w:eastAsia="Times New Roman"/>
                <w:sz w:val="14"/>
                <w:szCs w:val="14"/>
              </w:rPr>
            </w:pPr>
            <w:r>
              <w:rPr>
                <w:rFonts w:eastAsia="Times New Roman"/>
                <w:sz w:val="14"/>
                <w:szCs w:val="14"/>
              </w:rPr>
              <w:t>-16</w:t>
            </w:r>
          </w:p>
        </w:tc>
        <w:tc>
          <w:tcPr>
            <w:tcW w:w="600" w:type="dxa"/>
            <w:vAlign w:val="center"/>
          </w:tcPr>
          <w:p w14:paraId="65206A25" w14:textId="64023F3E" w:rsidR="00ED2AF3" w:rsidRPr="00597144" w:rsidRDefault="003C594D" w:rsidP="00597144">
            <w:pPr>
              <w:autoSpaceDE/>
              <w:autoSpaceDN/>
              <w:adjustRightInd/>
              <w:snapToGrid/>
              <w:spacing w:after="0"/>
              <w:jc w:val="center"/>
              <w:rPr>
                <w:rFonts w:eastAsia="Times New Roman"/>
                <w:sz w:val="14"/>
                <w:szCs w:val="14"/>
              </w:rPr>
            </w:pPr>
            <w:r>
              <w:rPr>
                <w:rFonts w:eastAsia="Times New Roman"/>
                <w:sz w:val="14"/>
                <w:szCs w:val="14"/>
              </w:rPr>
              <w:t>-372.8</w:t>
            </w:r>
          </w:p>
        </w:tc>
      </w:tr>
      <w:tr w:rsidR="00ED2AF3" w:rsidRPr="00670C87" w14:paraId="13AF515D" w14:textId="77777777" w:rsidTr="00597144">
        <w:tc>
          <w:tcPr>
            <w:tcW w:w="537" w:type="dxa"/>
            <w:vMerge/>
            <w:shd w:val="clear" w:color="auto" w:fill="A6A6A6" w:themeFill="background1" w:themeFillShade="A6"/>
            <w:vAlign w:val="center"/>
          </w:tcPr>
          <w:p w14:paraId="16CCE315" w14:textId="77777777" w:rsidR="00ED2AF3" w:rsidRPr="00597144" w:rsidRDefault="00ED2AF3" w:rsidP="00597144">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4D304B3C"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0.01%</w:t>
            </w:r>
          </w:p>
        </w:tc>
        <w:tc>
          <w:tcPr>
            <w:tcW w:w="537" w:type="dxa"/>
            <w:tcBorders>
              <w:left w:val="single" w:sz="12" w:space="0" w:color="auto"/>
            </w:tcBorders>
            <w:vAlign w:val="center"/>
          </w:tcPr>
          <w:p w14:paraId="50C315E3" w14:textId="7A98F51F" w:rsidR="00ED2AF3" w:rsidRPr="00597144" w:rsidRDefault="00294BFA" w:rsidP="00597144">
            <w:pPr>
              <w:autoSpaceDE/>
              <w:autoSpaceDN/>
              <w:adjustRightInd/>
              <w:snapToGrid/>
              <w:spacing w:after="0"/>
              <w:jc w:val="center"/>
              <w:rPr>
                <w:rFonts w:eastAsia="Times New Roman"/>
                <w:sz w:val="14"/>
                <w:szCs w:val="14"/>
              </w:rPr>
            </w:pPr>
            <w:r>
              <w:rPr>
                <w:rFonts w:eastAsia="Times New Roman"/>
                <w:sz w:val="14"/>
                <w:szCs w:val="14"/>
              </w:rPr>
              <w:t>78.5</w:t>
            </w:r>
          </w:p>
        </w:tc>
        <w:tc>
          <w:tcPr>
            <w:tcW w:w="605" w:type="dxa"/>
            <w:tcBorders>
              <w:right w:val="single" w:sz="12" w:space="0" w:color="auto"/>
            </w:tcBorders>
            <w:vAlign w:val="center"/>
          </w:tcPr>
          <w:p w14:paraId="672B7E2E" w14:textId="25EA7305" w:rsidR="00ED2AF3" w:rsidRPr="00597144" w:rsidRDefault="00294BFA" w:rsidP="00597144">
            <w:pPr>
              <w:autoSpaceDE/>
              <w:autoSpaceDN/>
              <w:adjustRightInd/>
              <w:snapToGrid/>
              <w:spacing w:after="0"/>
              <w:jc w:val="center"/>
              <w:rPr>
                <w:rFonts w:eastAsia="Times New Roman"/>
                <w:sz w:val="14"/>
                <w:szCs w:val="14"/>
              </w:rPr>
            </w:pPr>
            <w:r>
              <w:rPr>
                <w:rFonts w:eastAsia="Times New Roman"/>
                <w:sz w:val="14"/>
                <w:szCs w:val="14"/>
              </w:rPr>
              <w:t>11.7</w:t>
            </w:r>
          </w:p>
        </w:tc>
        <w:tc>
          <w:tcPr>
            <w:tcW w:w="537" w:type="dxa"/>
            <w:tcBorders>
              <w:left w:val="single" w:sz="12" w:space="0" w:color="auto"/>
            </w:tcBorders>
            <w:vAlign w:val="center"/>
          </w:tcPr>
          <w:p w14:paraId="0A9486F4" w14:textId="03878246" w:rsidR="00ED2AF3" w:rsidRPr="00597144" w:rsidRDefault="00FB41B4" w:rsidP="00597144">
            <w:pPr>
              <w:autoSpaceDE/>
              <w:autoSpaceDN/>
              <w:adjustRightInd/>
              <w:snapToGrid/>
              <w:spacing w:after="0"/>
              <w:jc w:val="center"/>
              <w:rPr>
                <w:rFonts w:eastAsia="Times New Roman"/>
                <w:sz w:val="14"/>
                <w:szCs w:val="14"/>
              </w:rPr>
            </w:pPr>
            <w:r>
              <w:rPr>
                <w:rFonts w:eastAsia="Times New Roman"/>
                <w:sz w:val="14"/>
                <w:szCs w:val="14"/>
              </w:rPr>
              <w:t>77.8</w:t>
            </w:r>
          </w:p>
        </w:tc>
        <w:tc>
          <w:tcPr>
            <w:tcW w:w="605" w:type="dxa"/>
            <w:tcBorders>
              <w:right w:val="single" w:sz="12" w:space="0" w:color="auto"/>
            </w:tcBorders>
            <w:vAlign w:val="center"/>
          </w:tcPr>
          <w:p w14:paraId="7F09E2C1" w14:textId="6245F9B6" w:rsidR="00ED2AF3" w:rsidRPr="00597144" w:rsidRDefault="00FB41B4" w:rsidP="00597144">
            <w:pPr>
              <w:autoSpaceDE/>
              <w:autoSpaceDN/>
              <w:adjustRightInd/>
              <w:snapToGrid/>
              <w:spacing w:after="0"/>
              <w:jc w:val="center"/>
              <w:rPr>
                <w:rFonts w:eastAsia="Times New Roman"/>
                <w:sz w:val="14"/>
                <w:szCs w:val="14"/>
              </w:rPr>
            </w:pPr>
            <w:r>
              <w:rPr>
                <w:rFonts w:eastAsia="Times New Roman"/>
                <w:sz w:val="14"/>
                <w:szCs w:val="14"/>
              </w:rPr>
              <w:t>8.8</w:t>
            </w:r>
          </w:p>
        </w:tc>
        <w:tc>
          <w:tcPr>
            <w:tcW w:w="537" w:type="dxa"/>
            <w:tcBorders>
              <w:left w:val="single" w:sz="12" w:space="0" w:color="auto"/>
            </w:tcBorders>
            <w:vAlign w:val="center"/>
          </w:tcPr>
          <w:p w14:paraId="394CF515" w14:textId="3A7DB084" w:rsidR="00ED2AF3" w:rsidRPr="00597144" w:rsidRDefault="008014B3" w:rsidP="00597144">
            <w:pPr>
              <w:autoSpaceDE/>
              <w:autoSpaceDN/>
              <w:adjustRightInd/>
              <w:snapToGrid/>
              <w:spacing w:after="0"/>
              <w:jc w:val="center"/>
              <w:rPr>
                <w:rFonts w:eastAsia="Times New Roman"/>
                <w:sz w:val="14"/>
                <w:szCs w:val="14"/>
              </w:rPr>
            </w:pPr>
            <w:r>
              <w:rPr>
                <w:rFonts w:eastAsia="Times New Roman"/>
                <w:sz w:val="14"/>
                <w:szCs w:val="14"/>
              </w:rPr>
              <w:t>76.4</w:t>
            </w:r>
          </w:p>
        </w:tc>
        <w:tc>
          <w:tcPr>
            <w:tcW w:w="605" w:type="dxa"/>
            <w:tcBorders>
              <w:right w:val="single" w:sz="12" w:space="0" w:color="auto"/>
            </w:tcBorders>
            <w:vAlign w:val="center"/>
          </w:tcPr>
          <w:p w14:paraId="586300EB" w14:textId="5BAE23C3" w:rsidR="00ED2AF3" w:rsidRPr="00597144" w:rsidRDefault="008014B3" w:rsidP="00597144">
            <w:pPr>
              <w:autoSpaceDE/>
              <w:autoSpaceDN/>
              <w:adjustRightInd/>
              <w:snapToGrid/>
              <w:spacing w:after="0"/>
              <w:jc w:val="center"/>
              <w:rPr>
                <w:rFonts w:eastAsia="Times New Roman"/>
                <w:sz w:val="14"/>
                <w:szCs w:val="14"/>
              </w:rPr>
            </w:pPr>
            <w:r>
              <w:rPr>
                <w:rFonts w:eastAsia="Times New Roman"/>
                <w:sz w:val="14"/>
                <w:szCs w:val="14"/>
              </w:rPr>
              <w:t>3</w:t>
            </w:r>
          </w:p>
        </w:tc>
        <w:tc>
          <w:tcPr>
            <w:tcW w:w="537" w:type="dxa"/>
            <w:tcBorders>
              <w:left w:val="single" w:sz="12" w:space="0" w:color="auto"/>
            </w:tcBorders>
            <w:vAlign w:val="center"/>
          </w:tcPr>
          <w:p w14:paraId="69270C7D" w14:textId="5794D620" w:rsidR="00ED2AF3" w:rsidRPr="00597144" w:rsidRDefault="009E74DC" w:rsidP="00597144">
            <w:pPr>
              <w:autoSpaceDE/>
              <w:autoSpaceDN/>
              <w:adjustRightInd/>
              <w:snapToGrid/>
              <w:spacing w:after="0"/>
              <w:jc w:val="center"/>
              <w:rPr>
                <w:rFonts w:eastAsia="Times New Roman"/>
                <w:sz w:val="14"/>
                <w:szCs w:val="14"/>
              </w:rPr>
            </w:pPr>
            <w:r>
              <w:rPr>
                <w:rFonts w:eastAsia="Times New Roman"/>
                <w:sz w:val="14"/>
                <w:szCs w:val="14"/>
              </w:rPr>
              <w:t>69.3</w:t>
            </w:r>
          </w:p>
        </w:tc>
        <w:tc>
          <w:tcPr>
            <w:tcW w:w="605" w:type="dxa"/>
            <w:tcBorders>
              <w:right w:val="single" w:sz="12" w:space="0" w:color="auto"/>
            </w:tcBorders>
            <w:vAlign w:val="center"/>
          </w:tcPr>
          <w:p w14:paraId="1A16FE70" w14:textId="420380C4" w:rsidR="00ED2AF3" w:rsidRPr="00597144" w:rsidRDefault="009E74DC" w:rsidP="00597144">
            <w:pPr>
              <w:autoSpaceDE/>
              <w:autoSpaceDN/>
              <w:adjustRightInd/>
              <w:snapToGrid/>
              <w:spacing w:after="0"/>
              <w:jc w:val="center"/>
              <w:rPr>
                <w:rFonts w:eastAsia="Times New Roman"/>
                <w:sz w:val="14"/>
                <w:szCs w:val="14"/>
              </w:rPr>
            </w:pPr>
            <w:r>
              <w:rPr>
                <w:rFonts w:eastAsia="Times New Roman"/>
                <w:sz w:val="14"/>
                <w:szCs w:val="14"/>
              </w:rPr>
              <w:t>-26.1</w:t>
            </w:r>
          </w:p>
        </w:tc>
        <w:tc>
          <w:tcPr>
            <w:tcW w:w="537" w:type="dxa"/>
            <w:tcBorders>
              <w:left w:val="single" w:sz="12" w:space="0" w:color="auto"/>
            </w:tcBorders>
            <w:vAlign w:val="center"/>
          </w:tcPr>
          <w:p w14:paraId="7F2BDF28" w14:textId="7E535022" w:rsidR="00ED2AF3" w:rsidRPr="00597144" w:rsidRDefault="00C811E8" w:rsidP="00597144">
            <w:pPr>
              <w:autoSpaceDE/>
              <w:autoSpaceDN/>
              <w:adjustRightInd/>
              <w:snapToGrid/>
              <w:spacing w:after="0"/>
              <w:jc w:val="center"/>
              <w:rPr>
                <w:rFonts w:eastAsia="Times New Roman"/>
                <w:sz w:val="14"/>
                <w:szCs w:val="14"/>
              </w:rPr>
            </w:pPr>
            <w:r>
              <w:rPr>
                <w:rFonts w:eastAsia="Times New Roman"/>
                <w:sz w:val="14"/>
                <w:szCs w:val="14"/>
              </w:rPr>
              <w:t>55.1</w:t>
            </w:r>
          </w:p>
        </w:tc>
        <w:tc>
          <w:tcPr>
            <w:tcW w:w="605" w:type="dxa"/>
            <w:tcBorders>
              <w:right w:val="single" w:sz="12" w:space="0" w:color="auto"/>
            </w:tcBorders>
            <w:vAlign w:val="center"/>
          </w:tcPr>
          <w:p w14:paraId="511D04E1" w14:textId="03218F3A" w:rsidR="00ED2AF3" w:rsidRPr="00597144" w:rsidRDefault="00C811E8" w:rsidP="00597144">
            <w:pPr>
              <w:autoSpaceDE/>
              <w:autoSpaceDN/>
              <w:adjustRightInd/>
              <w:snapToGrid/>
              <w:spacing w:after="0"/>
              <w:jc w:val="center"/>
              <w:rPr>
                <w:rFonts w:eastAsia="Times New Roman"/>
                <w:sz w:val="14"/>
                <w:szCs w:val="14"/>
              </w:rPr>
            </w:pPr>
            <w:r>
              <w:rPr>
                <w:rFonts w:eastAsia="Times New Roman"/>
                <w:sz w:val="14"/>
                <w:szCs w:val="14"/>
              </w:rPr>
              <w:t>-84.1</w:t>
            </w:r>
          </w:p>
        </w:tc>
        <w:tc>
          <w:tcPr>
            <w:tcW w:w="537" w:type="dxa"/>
            <w:tcBorders>
              <w:left w:val="single" w:sz="12" w:space="0" w:color="auto"/>
            </w:tcBorders>
            <w:vAlign w:val="center"/>
          </w:tcPr>
          <w:p w14:paraId="6151159C" w14:textId="11F4C0CE" w:rsidR="00ED2AF3" w:rsidRPr="00597144" w:rsidRDefault="003A6D53" w:rsidP="00597144">
            <w:pPr>
              <w:autoSpaceDE/>
              <w:autoSpaceDN/>
              <w:adjustRightInd/>
              <w:snapToGrid/>
              <w:spacing w:after="0"/>
              <w:jc w:val="center"/>
              <w:rPr>
                <w:rFonts w:eastAsia="Times New Roman"/>
                <w:sz w:val="14"/>
                <w:szCs w:val="14"/>
              </w:rPr>
            </w:pPr>
            <w:r>
              <w:rPr>
                <w:rFonts w:eastAsia="Times New Roman"/>
                <w:sz w:val="14"/>
                <w:szCs w:val="14"/>
              </w:rPr>
              <w:t>31.6</w:t>
            </w:r>
          </w:p>
        </w:tc>
        <w:tc>
          <w:tcPr>
            <w:tcW w:w="605" w:type="dxa"/>
            <w:tcBorders>
              <w:right w:val="single" w:sz="12" w:space="0" w:color="auto"/>
            </w:tcBorders>
            <w:vAlign w:val="center"/>
          </w:tcPr>
          <w:p w14:paraId="7EB6F4C2" w14:textId="0C828753" w:rsidR="00ED2AF3" w:rsidRPr="00597144" w:rsidRDefault="003A6D53" w:rsidP="00597144">
            <w:pPr>
              <w:autoSpaceDE/>
              <w:autoSpaceDN/>
              <w:adjustRightInd/>
              <w:snapToGrid/>
              <w:spacing w:after="0"/>
              <w:jc w:val="center"/>
              <w:rPr>
                <w:rFonts w:eastAsia="Times New Roman"/>
                <w:sz w:val="14"/>
                <w:szCs w:val="14"/>
              </w:rPr>
            </w:pPr>
            <w:r>
              <w:rPr>
                <w:rFonts w:eastAsia="Times New Roman"/>
                <w:sz w:val="14"/>
                <w:szCs w:val="14"/>
              </w:rPr>
              <w:t>-180.9</w:t>
            </w:r>
          </w:p>
        </w:tc>
        <w:tc>
          <w:tcPr>
            <w:tcW w:w="533" w:type="dxa"/>
            <w:tcBorders>
              <w:left w:val="single" w:sz="12" w:space="0" w:color="auto"/>
            </w:tcBorders>
            <w:vAlign w:val="center"/>
          </w:tcPr>
          <w:p w14:paraId="4BD8B6AE" w14:textId="3C27E702" w:rsidR="00ED2AF3" w:rsidRPr="00597144" w:rsidRDefault="003C594D" w:rsidP="00597144">
            <w:pPr>
              <w:autoSpaceDE/>
              <w:autoSpaceDN/>
              <w:adjustRightInd/>
              <w:snapToGrid/>
              <w:spacing w:after="0"/>
              <w:jc w:val="center"/>
              <w:rPr>
                <w:rFonts w:eastAsia="Times New Roman"/>
                <w:sz w:val="14"/>
                <w:szCs w:val="14"/>
              </w:rPr>
            </w:pPr>
            <w:r>
              <w:rPr>
                <w:rFonts w:eastAsia="Times New Roman"/>
                <w:sz w:val="14"/>
                <w:szCs w:val="14"/>
              </w:rPr>
              <w:t>-15.6</w:t>
            </w:r>
          </w:p>
        </w:tc>
        <w:tc>
          <w:tcPr>
            <w:tcW w:w="600" w:type="dxa"/>
            <w:vAlign w:val="center"/>
          </w:tcPr>
          <w:p w14:paraId="53E502F5" w14:textId="4D289FAA" w:rsidR="00ED2AF3" w:rsidRPr="00597144" w:rsidRDefault="003C594D" w:rsidP="00597144">
            <w:pPr>
              <w:autoSpaceDE/>
              <w:autoSpaceDN/>
              <w:adjustRightInd/>
              <w:snapToGrid/>
              <w:spacing w:after="0"/>
              <w:jc w:val="center"/>
              <w:rPr>
                <w:rFonts w:eastAsia="Times New Roman"/>
                <w:sz w:val="14"/>
                <w:szCs w:val="14"/>
              </w:rPr>
            </w:pPr>
            <w:r>
              <w:rPr>
                <w:rFonts w:eastAsia="Times New Roman"/>
                <w:sz w:val="14"/>
                <w:szCs w:val="14"/>
              </w:rPr>
              <w:t>-374.5</w:t>
            </w:r>
          </w:p>
        </w:tc>
      </w:tr>
      <w:tr w:rsidR="00ED2AF3" w:rsidRPr="00670C87" w14:paraId="5F6CE225" w14:textId="77777777" w:rsidTr="00597144">
        <w:tc>
          <w:tcPr>
            <w:tcW w:w="537" w:type="dxa"/>
            <w:vMerge/>
            <w:tcBorders>
              <w:bottom w:val="double" w:sz="4" w:space="0" w:color="auto"/>
            </w:tcBorders>
            <w:shd w:val="clear" w:color="auto" w:fill="A6A6A6" w:themeFill="background1" w:themeFillShade="A6"/>
            <w:vAlign w:val="center"/>
          </w:tcPr>
          <w:p w14:paraId="47D126E4" w14:textId="77777777" w:rsidR="00ED2AF3" w:rsidRPr="00597144" w:rsidRDefault="00ED2AF3" w:rsidP="00597144">
            <w:pPr>
              <w:autoSpaceDE/>
              <w:autoSpaceDN/>
              <w:adjustRightInd/>
              <w:snapToGrid/>
              <w:spacing w:after="0"/>
              <w:jc w:val="center"/>
              <w:rPr>
                <w:rFonts w:eastAsia="Times New Roman"/>
                <w:sz w:val="15"/>
                <w:szCs w:val="15"/>
              </w:rPr>
            </w:pPr>
          </w:p>
        </w:tc>
        <w:tc>
          <w:tcPr>
            <w:tcW w:w="785" w:type="dxa"/>
            <w:tcBorders>
              <w:bottom w:val="double" w:sz="4" w:space="0" w:color="auto"/>
              <w:right w:val="single" w:sz="12" w:space="0" w:color="auto"/>
            </w:tcBorders>
            <w:shd w:val="clear" w:color="auto" w:fill="BFBFBF" w:themeFill="background1" w:themeFillShade="BF"/>
            <w:vAlign w:val="center"/>
          </w:tcPr>
          <w:p w14:paraId="3DCDC4F5"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0.001%</w:t>
            </w:r>
          </w:p>
        </w:tc>
        <w:tc>
          <w:tcPr>
            <w:tcW w:w="537" w:type="dxa"/>
            <w:tcBorders>
              <w:left w:val="single" w:sz="12" w:space="0" w:color="auto"/>
              <w:bottom w:val="double" w:sz="4" w:space="0" w:color="auto"/>
            </w:tcBorders>
            <w:vAlign w:val="center"/>
          </w:tcPr>
          <w:p w14:paraId="1A09B376" w14:textId="2ABCDA4A" w:rsidR="00ED2AF3" w:rsidRPr="00597144" w:rsidRDefault="00294BFA" w:rsidP="00597144">
            <w:pPr>
              <w:autoSpaceDE/>
              <w:autoSpaceDN/>
              <w:adjustRightInd/>
              <w:snapToGrid/>
              <w:spacing w:after="0"/>
              <w:jc w:val="center"/>
              <w:rPr>
                <w:rFonts w:eastAsia="Times New Roman"/>
                <w:sz w:val="14"/>
                <w:szCs w:val="14"/>
              </w:rPr>
            </w:pPr>
            <w:r>
              <w:rPr>
                <w:rFonts w:eastAsia="Times New Roman"/>
                <w:sz w:val="14"/>
                <w:szCs w:val="14"/>
              </w:rPr>
              <w:t>78.3</w:t>
            </w:r>
          </w:p>
        </w:tc>
        <w:tc>
          <w:tcPr>
            <w:tcW w:w="605" w:type="dxa"/>
            <w:tcBorders>
              <w:bottom w:val="double" w:sz="4" w:space="0" w:color="auto"/>
              <w:right w:val="single" w:sz="12" w:space="0" w:color="auto"/>
            </w:tcBorders>
            <w:vAlign w:val="center"/>
          </w:tcPr>
          <w:p w14:paraId="01368226" w14:textId="4EF17AB4" w:rsidR="00ED2AF3" w:rsidRPr="00597144" w:rsidRDefault="00294BFA" w:rsidP="00597144">
            <w:pPr>
              <w:autoSpaceDE/>
              <w:autoSpaceDN/>
              <w:adjustRightInd/>
              <w:snapToGrid/>
              <w:spacing w:after="0"/>
              <w:jc w:val="center"/>
              <w:rPr>
                <w:rFonts w:eastAsia="Times New Roman"/>
                <w:sz w:val="14"/>
                <w:szCs w:val="14"/>
              </w:rPr>
            </w:pPr>
            <w:r>
              <w:rPr>
                <w:rFonts w:eastAsia="Times New Roman"/>
                <w:sz w:val="14"/>
                <w:szCs w:val="14"/>
              </w:rPr>
              <w:t>10.8</w:t>
            </w:r>
          </w:p>
        </w:tc>
        <w:tc>
          <w:tcPr>
            <w:tcW w:w="537" w:type="dxa"/>
            <w:tcBorders>
              <w:left w:val="single" w:sz="12" w:space="0" w:color="auto"/>
              <w:bottom w:val="double" w:sz="4" w:space="0" w:color="auto"/>
            </w:tcBorders>
            <w:vAlign w:val="center"/>
          </w:tcPr>
          <w:p w14:paraId="232B9BD6" w14:textId="694766F5" w:rsidR="00ED2AF3" w:rsidRPr="00597144" w:rsidRDefault="00FB41B4" w:rsidP="00597144">
            <w:pPr>
              <w:autoSpaceDE/>
              <w:autoSpaceDN/>
              <w:adjustRightInd/>
              <w:snapToGrid/>
              <w:spacing w:after="0"/>
              <w:jc w:val="center"/>
              <w:rPr>
                <w:rFonts w:eastAsia="Times New Roman"/>
                <w:sz w:val="14"/>
                <w:szCs w:val="14"/>
              </w:rPr>
            </w:pPr>
            <w:r>
              <w:rPr>
                <w:rFonts w:eastAsia="Times New Roman"/>
                <w:sz w:val="14"/>
                <w:szCs w:val="14"/>
              </w:rPr>
              <w:t>77.5</w:t>
            </w:r>
          </w:p>
        </w:tc>
        <w:tc>
          <w:tcPr>
            <w:tcW w:w="605" w:type="dxa"/>
            <w:tcBorders>
              <w:bottom w:val="double" w:sz="4" w:space="0" w:color="auto"/>
              <w:right w:val="single" w:sz="12" w:space="0" w:color="auto"/>
            </w:tcBorders>
            <w:vAlign w:val="center"/>
          </w:tcPr>
          <w:p w14:paraId="5B0624C7" w14:textId="20522F01" w:rsidR="00ED2AF3" w:rsidRPr="00597144" w:rsidRDefault="00FB41B4" w:rsidP="00597144">
            <w:pPr>
              <w:autoSpaceDE/>
              <w:autoSpaceDN/>
              <w:adjustRightInd/>
              <w:snapToGrid/>
              <w:spacing w:after="0"/>
              <w:jc w:val="center"/>
              <w:rPr>
                <w:rFonts w:eastAsia="Times New Roman"/>
                <w:sz w:val="14"/>
                <w:szCs w:val="14"/>
              </w:rPr>
            </w:pPr>
            <w:r>
              <w:rPr>
                <w:rFonts w:eastAsia="Times New Roman"/>
                <w:sz w:val="14"/>
                <w:szCs w:val="14"/>
              </w:rPr>
              <w:t>7.8</w:t>
            </w:r>
          </w:p>
        </w:tc>
        <w:tc>
          <w:tcPr>
            <w:tcW w:w="537" w:type="dxa"/>
            <w:tcBorders>
              <w:left w:val="single" w:sz="12" w:space="0" w:color="auto"/>
              <w:bottom w:val="double" w:sz="4" w:space="0" w:color="auto"/>
            </w:tcBorders>
            <w:vAlign w:val="center"/>
          </w:tcPr>
          <w:p w14:paraId="15BDC8F0" w14:textId="33502BA4" w:rsidR="00ED2AF3" w:rsidRPr="00597144" w:rsidRDefault="008014B3" w:rsidP="00597144">
            <w:pPr>
              <w:autoSpaceDE/>
              <w:autoSpaceDN/>
              <w:adjustRightInd/>
              <w:snapToGrid/>
              <w:spacing w:after="0"/>
              <w:jc w:val="center"/>
              <w:rPr>
                <w:rFonts w:eastAsia="Times New Roman"/>
                <w:sz w:val="14"/>
                <w:szCs w:val="14"/>
              </w:rPr>
            </w:pPr>
            <w:r>
              <w:rPr>
                <w:rFonts w:eastAsia="Times New Roman"/>
                <w:sz w:val="14"/>
                <w:szCs w:val="14"/>
              </w:rPr>
              <w:t>76.2</w:t>
            </w:r>
          </w:p>
        </w:tc>
        <w:tc>
          <w:tcPr>
            <w:tcW w:w="605" w:type="dxa"/>
            <w:tcBorders>
              <w:bottom w:val="double" w:sz="4" w:space="0" w:color="auto"/>
              <w:right w:val="single" w:sz="12" w:space="0" w:color="auto"/>
            </w:tcBorders>
            <w:vAlign w:val="center"/>
          </w:tcPr>
          <w:p w14:paraId="2CD26ADE" w14:textId="75E9EC58" w:rsidR="00ED2AF3" w:rsidRPr="00597144" w:rsidRDefault="008014B3" w:rsidP="00597144">
            <w:pPr>
              <w:autoSpaceDE/>
              <w:autoSpaceDN/>
              <w:adjustRightInd/>
              <w:snapToGrid/>
              <w:spacing w:after="0"/>
              <w:jc w:val="center"/>
              <w:rPr>
                <w:rFonts w:eastAsia="Times New Roman"/>
                <w:sz w:val="14"/>
                <w:szCs w:val="14"/>
              </w:rPr>
            </w:pPr>
            <w:r>
              <w:rPr>
                <w:rFonts w:eastAsia="Times New Roman"/>
                <w:sz w:val="14"/>
                <w:szCs w:val="14"/>
              </w:rPr>
              <w:t>2</w:t>
            </w:r>
          </w:p>
        </w:tc>
        <w:tc>
          <w:tcPr>
            <w:tcW w:w="537" w:type="dxa"/>
            <w:tcBorders>
              <w:left w:val="single" w:sz="12" w:space="0" w:color="auto"/>
              <w:bottom w:val="double" w:sz="4" w:space="0" w:color="auto"/>
            </w:tcBorders>
            <w:vAlign w:val="center"/>
          </w:tcPr>
          <w:p w14:paraId="1F5A8BA9" w14:textId="685551E4" w:rsidR="00ED2AF3" w:rsidRPr="00597144" w:rsidRDefault="009E74DC" w:rsidP="00597144">
            <w:pPr>
              <w:autoSpaceDE/>
              <w:autoSpaceDN/>
              <w:adjustRightInd/>
              <w:snapToGrid/>
              <w:spacing w:after="0"/>
              <w:jc w:val="center"/>
              <w:rPr>
                <w:rFonts w:eastAsia="Times New Roman"/>
                <w:sz w:val="14"/>
                <w:szCs w:val="14"/>
              </w:rPr>
            </w:pPr>
            <w:r>
              <w:rPr>
                <w:rFonts w:eastAsia="Times New Roman"/>
                <w:sz w:val="14"/>
                <w:szCs w:val="14"/>
              </w:rPr>
              <w:t>69.1</w:t>
            </w:r>
          </w:p>
        </w:tc>
        <w:tc>
          <w:tcPr>
            <w:tcW w:w="605" w:type="dxa"/>
            <w:tcBorders>
              <w:bottom w:val="double" w:sz="4" w:space="0" w:color="auto"/>
              <w:right w:val="single" w:sz="12" w:space="0" w:color="auto"/>
            </w:tcBorders>
            <w:vAlign w:val="center"/>
          </w:tcPr>
          <w:p w14:paraId="6FAC9108" w14:textId="359F182F" w:rsidR="00ED2AF3" w:rsidRPr="00597144" w:rsidRDefault="009E74DC" w:rsidP="00597144">
            <w:pPr>
              <w:autoSpaceDE/>
              <w:autoSpaceDN/>
              <w:adjustRightInd/>
              <w:snapToGrid/>
              <w:spacing w:after="0"/>
              <w:jc w:val="center"/>
              <w:rPr>
                <w:rFonts w:eastAsia="Times New Roman"/>
                <w:sz w:val="14"/>
                <w:szCs w:val="14"/>
              </w:rPr>
            </w:pPr>
            <w:r>
              <w:rPr>
                <w:rFonts w:eastAsia="Times New Roman"/>
                <w:sz w:val="14"/>
                <w:szCs w:val="14"/>
              </w:rPr>
              <w:t>-27</w:t>
            </w:r>
          </w:p>
        </w:tc>
        <w:tc>
          <w:tcPr>
            <w:tcW w:w="537" w:type="dxa"/>
            <w:tcBorders>
              <w:left w:val="single" w:sz="12" w:space="0" w:color="auto"/>
              <w:bottom w:val="double" w:sz="4" w:space="0" w:color="auto"/>
            </w:tcBorders>
            <w:vAlign w:val="center"/>
          </w:tcPr>
          <w:p w14:paraId="4A44DA6A" w14:textId="43A555F8" w:rsidR="00ED2AF3" w:rsidRPr="00597144" w:rsidRDefault="00C811E8" w:rsidP="00597144">
            <w:pPr>
              <w:autoSpaceDE/>
              <w:autoSpaceDN/>
              <w:adjustRightInd/>
              <w:snapToGrid/>
              <w:spacing w:after="0"/>
              <w:jc w:val="center"/>
              <w:rPr>
                <w:rFonts w:eastAsia="Times New Roman"/>
                <w:sz w:val="14"/>
                <w:szCs w:val="14"/>
              </w:rPr>
            </w:pPr>
            <w:r>
              <w:rPr>
                <w:rFonts w:eastAsia="Times New Roman"/>
                <w:sz w:val="14"/>
                <w:szCs w:val="14"/>
              </w:rPr>
              <w:t>54.9</w:t>
            </w:r>
          </w:p>
        </w:tc>
        <w:tc>
          <w:tcPr>
            <w:tcW w:w="605" w:type="dxa"/>
            <w:tcBorders>
              <w:bottom w:val="double" w:sz="4" w:space="0" w:color="auto"/>
              <w:right w:val="single" w:sz="12" w:space="0" w:color="auto"/>
            </w:tcBorders>
            <w:vAlign w:val="center"/>
          </w:tcPr>
          <w:p w14:paraId="4E7BEDBF" w14:textId="6D093343" w:rsidR="00ED2AF3" w:rsidRPr="00597144" w:rsidRDefault="00C811E8" w:rsidP="00597144">
            <w:pPr>
              <w:autoSpaceDE/>
              <w:autoSpaceDN/>
              <w:adjustRightInd/>
              <w:snapToGrid/>
              <w:spacing w:after="0"/>
              <w:jc w:val="center"/>
              <w:rPr>
                <w:rFonts w:eastAsia="Times New Roman"/>
                <w:sz w:val="14"/>
                <w:szCs w:val="14"/>
              </w:rPr>
            </w:pPr>
            <w:r>
              <w:rPr>
                <w:rFonts w:eastAsia="Times New Roman"/>
                <w:sz w:val="14"/>
                <w:szCs w:val="14"/>
              </w:rPr>
              <w:t>-85.2</w:t>
            </w:r>
          </w:p>
        </w:tc>
        <w:tc>
          <w:tcPr>
            <w:tcW w:w="537" w:type="dxa"/>
            <w:tcBorders>
              <w:left w:val="single" w:sz="12" w:space="0" w:color="auto"/>
              <w:bottom w:val="double" w:sz="4" w:space="0" w:color="auto"/>
            </w:tcBorders>
            <w:vAlign w:val="center"/>
          </w:tcPr>
          <w:p w14:paraId="035C9F0B" w14:textId="4C9BC011" w:rsidR="00ED2AF3" w:rsidRPr="00597144" w:rsidRDefault="003A6D53" w:rsidP="00597144">
            <w:pPr>
              <w:autoSpaceDE/>
              <w:autoSpaceDN/>
              <w:adjustRightInd/>
              <w:snapToGrid/>
              <w:spacing w:after="0"/>
              <w:jc w:val="center"/>
              <w:rPr>
                <w:rFonts w:eastAsia="Times New Roman"/>
                <w:sz w:val="14"/>
                <w:szCs w:val="14"/>
              </w:rPr>
            </w:pPr>
            <w:r>
              <w:rPr>
                <w:rFonts w:eastAsia="Times New Roman"/>
                <w:sz w:val="14"/>
                <w:szCs w:val="14"/>
              </w:rPr>
              <w:t>31.4</w:t>
            </w:r>
          </w:p>
        </w:tc>
        <w:tc>
          <w:tcPr>
            <w:tcW w:w="605" w:type="dxa"/>
            <w:tcBorders>
              <w:bottom w:val="double" w:sz="4" w:space="0" w:color="auto"/>
              <w:right w:val="single" w:sz="12" w:space="0" w:color="auto"/>
            </w:tcBorders>
            <w:vAlign w:val="center"/>
          </w:tcPr>
          <w:p w14:paraId="134E16A1" w14:textId="4E2959A0" w:rsidR="00ED2AF3" w:rsidRPr="00597144" w:rsidRDefault="003A6D53" w:rsidP="00597144">
            <w:pPr>
              <w:autoSpaceDE/>
              <w:autoSpaceDN/>
              <w:adjustRightInd/>
              <w:snapToGrid/>
              <w:spacing w:after="0"/>
              <w:jc w:val="center"/>
              <w:rPr>
                <w:rFonts w:eastAsia="Times New Roman"/>
                <w:sz w:val="14"/>
                <w:szCs w:val="14"/>
              </w:rPr>
            </w:pPr>
            <w:r>
              <w:rPr>
                <w:rFonts w:eastAsia="Times New Roman"/>
                <w:sz w:val="14"/>
                <w:szCs w:val="14"/>
              </w:rPr>
              <w:t>-182.1</w:t>
            </w:r>
          </w:p>
        </w:tc>
        <w:tc>
          <w:tcPr>
            <w:tcW w:w="533" w:type="dxa"/>
            <w:tcBorders>
              <w:left w:val="single" w:sz="12" w:space="0" w:color="auto"/>
              <w:bottom w:val="double" w:sz="4" w:space="0" w:color="auto"/>
            </w:tcBorders>
            <w:vAlign w:val="center"/>
          </w:tcPr>
          <w:p w14:paraId="35C6E9B8" w14:textId="189D018B" w:rsidR="00ED2AF3" w:rsidRPr="00597144" w:rsidRDefault="003C594D" w:rsidP="00597144">
            <w:pPr>
              <w:autoSpaceDE/>
              <w:autoSpaceDN/>
              <w:adjustRightInd/>
              <w:snapToGrid/>
              <w:spacing w:after="0"/>
              <w:jc w:val="center"/>
              <w:rPr>
                <w:rFonts w:eastAsia="Times New Roman"/>
                <w:sz w:val="14"/>
                <w:szCs w:val="14"/>
              </w:rPr>
            </w:pPr>
            <w:r>
              <w:rPr>
                <w:rFonts w:eastAsia="Times New Roman"/>
                <w:sz w:val="14"/>
                <w:szCs w:val="14"/>
              </w:rPr>
              <w:t>-15.8</w:t>
            </w:r>
          </w:p>
        </w:tc>
        <w:tc>
          <w:tcPr>
            <w:tcW w:w="600" w:type="dxa"/>
            <w:tcBorders>
              <w:bottom w:val="double" w:sz="4" w:space="0" w:color="auto"/>
            </w:tcBorders>
            <w:vAlign w:val="center"/>
          </w:tcPr>
          <w:p w14:paraId="2B00F968" w14:textId="4AE57C7A" w:rsidR="00ED2AF3" w:rsidRPr="00597144" w:rsidRDefault="003C594D" w:rsidP="00597144">
            <w:pPr>
              <w:autoSpaceDE/>
              <w:autoSpaceDN/>
              <w:adjustRightInd/>
              <w:snapToGrid/>
              <w:spacing w:after="0"/>
              <w:jc w:val="center"/>
              <w:rPr>
                <w:rFonts w:eastAsia="Times New Roman"/>
                <w:sz w:val="14"/>
                <w:szCs w:val="14"/>
              </w:rPr>
            </w:pPr>
            <w:r>
              <w:rPr>
                <w:rFonts w:eastAsia="Times New Roman"/>
                <w:sz w:val="14"/>
                <w:szCs w:val="14"/>
              </w:rPr>
              <w:t>-375.9</w:t>
            </w:r>
          </w:p>
        </w:tc>
      </w:tr>
      <w:tr w:rsidR="00ED2AF3" w:rsidRPr="00670C87" w14:paraId="3713DB0D" w14:textId="77777777" w:rsidTr="00597144">
        <w:tc>
          <w:tcPr>
            <w:tcW w:w="537" w:type="dxa"/>
            <w:vMerge w:val="restart"/>
            <w:tcBorders>
              <w:top w:val="double" w:sz="4" w:space="0" w:color="auto"/>
            </w:tcBorders>
            <w:shd w:val="clear" w:color="auto" w:fill="A6A6A6" w:themeFill="background1" w:themeFillShade="A6"/>
            <w:vAlign w:val="center"/>
          </w:tcPr>
          <w:p w14:paraId="6F2C9DB3" w14:textId="77777777" w:rsidR="00ED2AF3" w:rsidRPr="00670C87" w:rsidRDefault="00ED2AF3" w:rsidP="00597144">
            <w:pPr>
              <w:autoSpaceDE/>
              <w:autoSpaceDN/>
              <w:adjustRightInd/>
              <w:snapToGrid/>
              <w:spacing w:after="0"/>
              <w:jc w:val="center"/>
              <w:rPr>
                <w:rFonts w:eastAsia="Times New Roman"/>
                <w:sz w:val="15"/>
                <w:szCs w:val="15"/>
              </w:rPr>
            </w:pPr>
            <w:r>
              <w:rPr>
                <w:rFonts w:eastAsia="Times New Roman"/>
                <w:sz w:val="15"/>
                <w:szCs w:val="15"/>
              </w:rPr>
              <w:t>Med</w:t>
            </w:r>
          </w:p>
        </w:tc>
        <w:tc>
          <w:tcPr>
            <w:tcW w:w="785" w:type="dxa"/>
            <w:tcBorders>
              <w:top w:val="double" w:sz="4" w:space="0" w:color="auto"/>
              <w:right w:val="single" w:sz="12" w:space="0" w:color="auto"/>
            </w:tcBorders>
            <w:shd w:val="clear" w:color="auto" w:fill="BFBFBF" w:themeFill="background1" w:themeFillShade="BF"/>
            <w:vAlign w:val="center"/>
          </w:tcPr>
          <w:p w14:paraId="1DAACA53" w14:textId="77777777" w:rsidR="00ED2AF3" w:rsidRPr="00670C87"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1%</w:t>
            </w:r>
          </w:p>
        </w:tc>
        <w:tc>
          <w:tcPr>
            <w:tcW w:w="537" w:type="dxa"/>
            <w:tcBorders>
              <w:top w:val="double" w:sz="4" w:space="0" w:color="auto"/>
              <w:left w:val="single" w:sz="12" w:space="0" w:color="auto"/>
            </w:tcBorders>
            <w:vAlign w:val="center"/>
          </w:tcPr>
          <w:p w14:paraId="3C209404" w14:textId="1EF7A881" w:rsidR="00ED2AF3" w:rsidRPr="00597144" w:rsidRDefault="00294BFA" w:rsidP="00597144">
            <w:pPr>
              <w:autoSpaceDE/>
              <w:autoSpaceDN/>
              <w:adjustRightInd/>
              <w:snapToGrid/>
              <w:spacing w:after="0"/>
              <w:jc w:val="center"/>
              <w:rPr>
                <w:rFonts w:eastAsia="Times New Roman"/>
                <w:sz w:val="14"/>
                <w:szCs w:val="14"/>
              </w:rPr>
            </w:pPr>
            <w:r>
              <w:rPr>
                <w:rFonts w:eastAsia="Times New Roman"/>
                <w:sz w:val="14"/>
                <w:szCs w:val="14"/>
              </w:rPr>
              <w:t>25.5</w:t>
            </w:r>
          </w:p>
        </w:tc>
        <w:tc>
          <w:tcPr>
            <w:tcW w:w="605" w:type="dxa"/>
            <w:tcBorders>
              <w:top w:val="double" w:sz="4" w:space="0" w:color="auto"/>
              <w:right w:val="single" w:sz="12" w:space="0" w:color="auto"/>
            </w:tcBorders>
            <w:vAlign w:val="center"/>
          </w:tcPr>
          <w:p w14:paraId="48DB2A54" w14:textId="532ECEAD" w:rsidR="00ED2AF3" w:rsidRPr="00597144" w:rsidRDefault="00294BFA" w:rsidP="00597144">
            <w:pPr>
              <w:autoSpaceDE/>
              <w:autoSpaceDN/>
              <w:adjustRightInd/>
              <w:snapToGrid/>
              <w:spacing w:after="0"/>
              <w:jc w:val="center"/>
              <w:rPr>
                <w:rFonts w:eastAsia="Times New Roman"/>
                <w:sz w:val="14"/>
                <w:szCs w:val="14"/>
              </w:rPr>
            </w:pPr>
            <w:r>
              <w:rPr>
                <w:rFonts w:eastAsia="Times New Roman"/>
                <w:sz w:val="14"/>
                <w:szCs w:val="14"/>
              </w:rPr>
              <w:t>-263.7</w:t>
            </w:r>
          </w:p>
        </w:tc>
        <w:tc>
          <w:tcPr>
            <w:tcW w:w="537" w:type="dxa"/>
            <w:tcBorders>
              <w:top w:val="double" w:sz="4" w:space="0" w:color="auto"/>
              <w:left w:val="single" w:sz="12" w:space="0" w:color="auto"/>
            </w:tcBorders>
            <w:vAlign w:val="center"/>
          </w:tcPr>
          <w:p w14:paraId="1AF3C04B" w14:textId="3853115B" w:rsidR="00ED2AF3" w:rsidRPr="00597144" w:rsidRDefault="00FB41B4" w:rsidP="00597144">
            <w:pPr>
              <w:autoSpaceDE/>
              <w:autoSpaceDN/>
              <w:adjustRightInd/>
              <w:snapToGrid/>
              <w:spacing w:after="0"/>
              <w:jc w:val="center"/>
              <w:rPr>
                <w:rFonts w:eastAsia="Times New Roman"/>
                <w:sz w:val="14"/>
                <w:szCs w:val="14"/>
              </w:rPr>
            </w:pPr>
            <w:r>
              <w:rPr>
                <w:rFonts w:eastAsia="Times New Roman"/>
                <w:sz w:val="14"/>
                <w:szCs w:val="14"/>
              </w:rPr>
              <w:t>25.9</w:t>
            </w:r>
          </w:p>
        </w:tc>
        <w:tc>
          <w:tcPr>
            <w:tcW w:w="605" w:type="dxa"/>
            <w:tcBorders>
              <w:top w:val="double" w:sz="4" w:space="0" w:color="auto"/>
              <w:right w:val="single" w:sz="12" w:space="0" w:color="auto"/>
            </w:tcBorders>
            <w:vAlign w:val="center"/>
          </w:tcPr>
          <w:p w14:paraId="1424C6AE" w14:textId="15F532A8" w:rsidR="00ED2AF3" w:rsidRPr="00597144" w:rsidRDefault="00FB41B4" w:rsidP="00597144">
            <w:pPr>
              <w:autoSpaceDE/>
              <w:autoSpaceDN/>
              <w:adjustRightInd/>
              <w:snapToGrid/>
              <w:spacing w:after="0"/>
              <w:jc w:val="center"/>
              <w:rPr>
                <w:rFonts w:eastAsia="Times New Roman"/>
                <w:sz w:val="14"/>
                <w:szCs w:val="14"/>
              </w:rPr>
            </w:pPr>
            <w:r>
              <w:rPr>
                <w:rFonts w:eastAsia="Times New Roman"/>
                <w:sz w:val="14"/>
                <w:szCs w:val="14"/>
              </w:rPr>
              <w:t>-267.1</w:t>
            </w:r>
          </w:p>
        </w:tc>
        <w:tc>
          <w:tcPr>
            <w:tcW w:w="537" w:type="dxa"/>
            <w:tcBorders>
              <w:top w:val="double" w:sz="4" w:space="0" w:color="auto"/>
              <w:left w:val="single" w:sz="12" w:space="0" w:color="auto"/>
            </w:tcBorders>
            <w:vAlign w:val="center"/>
          </w:tcPr>
          <w:p w14:paraId="61E6B4FC" w14:textId="40AE1CE0" w:rsidR="00ED2AF3" w:rsidRPr="00597144" w:rsidRDefault="008014B3" w:rsidP="00597144">
            <w:pPr>
              <w:autoSpaceDE/>
              <w:autoSpaceDN/>
              <w:adjustRightInd/>
              <w:snapToGrid/>
              <w:spacing w:after="0"/>
              <w:jc w:val="center"/>
              <w:rPr>
                <w:rFonts w:eastAsia="Times New Roman"/>
                <w:sz w:val="14"/>
                <w:szCs w:val="14"/>
              </w:rPr>
            </w:pPr>
            <w:r>
              <w:rPr>
                <w:rFonts w:eastAsia="Times New Roman"/>
                <w:sz w:val="14"/>
                <w:szCs w:val="14"/>
              </w:rPr>
              <w:t>24.5</w:t>
            </w:r>
          </w:p>
        </w:tc>
        <w:tc>
          <w:tcPr>
            <w:tcW w:w="605" w:type="dxa"/>
            <w:tcBorders>
              <w:top w:val="double" w:sz="4" w:space="0" w:color="auto"/>
              <w:right w:val="single" w:sz="12" w:space="0" w:color="auto"/>
            </w:tcBorders>
            <w:vAlign w:val="center"/>
          </w:tcPr>
          <w:p w14:paraId="6ABA1517" w14:textId="29E2FF77" w:rsidR="00ED2AF3" w:rsidRPr="00597144" w:rsidRDefault="008014B3" w:rsidP="00597144">
            <w:pPr>
              <w:autoSpaceDE/>
              <w:autoSpaceDN/>
              <w:adjustRightInd/>
              <w:snapToGrid/>
              <w:spacing w:after="0"/>
              <w:jc w:val="center"/>
              <w:rPr>
                <w:rFonts w:eastAsia="Times New Roman"/>
                <w:sz w:val="14"/>
                <w:szCs w:val="14"/>
              </w:rPr>
            </w:pPr>
            <w:r>
              <w:rPr>
                <w:rFonts w:eastAsia="Times New Roman"/>
                <w:sz w:val="14"/>
                <w:szCs w:val="14"/>
              </w:rPr>
              <w:t>-273.9</w:t>
            </w:r>
          </w:p>
        </w:tc>
        <w:tc>
          <w:tcPr>
            <w:tcW w:w="537" w:type="dxa"/>
            <w:tcBorders>
              <w:top w:val="double" w:sz="4" w:space="0" w:color="auto"/>
              <w:left w:val="single" w:sz="12" w:space="0" w:color="auto"/>
            </w:tcBorders>
            <w:vAlign w:val="center"/>
          </w:tcPr>
          <w:p w14:paraId="7FC8029F" w14:textId="2AE8C91D" w:rsidR="00ED2AF3" w:rsidRPr="00597144" w:rsidRDefault="009E74DC" w:rsidP="00597144">
            <w:pPr>
              <w:autoSpaceDE/>
              <w:autoSpaceDN/>
              <w:adjustRightInd/>
              <w:snapToGrid/>
              <w:spacing w:after="0"/>
              <w:jc w:val="center"/>
              <w:rPr>
                <w:rFonts w:eastAsia="Times New Roman"/>
                <w:sz w:val="14"/>
                <w:szCs w:val="14"/>
              </w:rPr>
            </w:pPr>
            <w:r>
              <w:rPr>
                <w:rFonts w:eastAsia="Times New Roman"/>
                <w:sz w:val="14"/>
                <w:szCs w:val="14"/>
              </w:rPr>
              <w:t>17.7</w:t>
            </w:r>
          </w:p>
        </w:tc>
        <w:tc>
          <w:tcPr>
            <w:tcW w:w="605" w:type="dxa"/>
            <w:tcBorders>
              <w:top w:val="double" w:sz="4" w:space="0" w:color="auto"/>
              <w:right w:val="single" w:sz="12" w:space="0" w:color="auto"/>
            </w:tcBorders>
            <w:vAlign w:val="center"/>
          </w:tcPr>
          <w:p w14:paraId="371983D9" w14:textId="42EAAC4E" w:rsidR="00ED2AF3" w:rsidRPr="00597144" w:rsidRDefault="009E74DC" w:rsidP="00597144">
            <w:pPr>
              <w:autoSpaceDE/>
              <w:autoSpaceDN/>
              <w:adjustRightInd/>
              <w:snapToGrid/>
              <w:spacing w:after="0"/>
              <w:jc w:val="center"/>
              <w:rPr>
                <w:rFonts w:eastAsia="Times New Roman"/>
                <w:sz w:val="14"/>
                <w:szCs w:val="14"/>
              </w:rPr>
            </w:pPr>
            <w:r>
              <w:rPr>
                <w:rFonts w:eastAsia="Times New Roman"/>
                <w:sz w:val="14"/>
                <w:szCs w:val="14"/>
              </w:rPr>
              <w:t>-307.7</w:t>
            </w:r>
          </w:p>
        </w:tc>
        <w:tc>
          <w:tcPr>
            <w:tcW w:w="537" w:type="dxa"/>
            <w:tcBorders>
              <w:top w:val="double" w:sz="4" w:space="0" w:color="auto"/>
              <w:left w:val="single" w:sz="12" w:space="0" w:color="auto"/>
            </w:tcBorders>
            <w:vAlign w:val="center"/>
          </w:tcPr>
          <w:p w14:paraId="68E3FFDC" w14:textId="1BBDF6C4" w:rsidR="00ED2AF3" w:rsidRPr="00597144" w:rsidRDefault="00C811E8" w:rsidP="00597144">
            <w:pPr>
              <w:autoSpaceDE/>
              <w:autoSpaceDN/>
              <w:adjustRightInd/>
              <w:snapToGrid/>
              <w:spacing w:after="0"/>
              <w:jc w:val="center"/>
              <w:rPr>
                <w:rFonts w:eastAsia="Times New Roman"/>
                <w:sz w:val="14"/>
                <w:szCs w:val="14"/>
              </w:rPr>
            </w:pPr>
            <w:r>
              <w:rPr>
                <w:rFonts w:eastAsia="Times New Roman"/>
                <w:sz w:val="14"/>
                <w:szCs w:val="14"/>
              </w:rPr>
              <w:t>4</w:t>
            </w:r>
          </w:p>
        </w:tc>
        <w:tc>
          <w:tcPr>
            <w:tcW w:w="605" w:type="dxa"/>
            <w:tcBorders>
              <w:top w:val="double" w:sz="4" w:space="0" w:color="auto"/>
              <w:right w:val="single" w:sz="12" w:space="0" w:color="auto"/>
            </w:tcBorders>
            <w:vAlign w:val="center"/>
          </w:tcPr>
          <w:p w14:paraId="0DDB8792" w14:textId="0595E878" w:rsidR="00ED2AF3" w:rsidRPr="00597144" w:rsidRDefault="00C811E8" w:rsidP="00597144">
            <w:pPr>
              <w:autoSpaceDE/>
              <w:autoSpaceDN/>
              <w:adjustRightInd/>
              <w:snapToGrid/>
              <w:spacing w:after="0"/>
              <w:jc w:val="center"/>
              <w:rPr>
                <w:rFonts w:eastAsia="Times New Roman"/>
                <w:sz w:val="14"/>
                <w:szCs w:val="14"/>
              </w:rPr>
            </w:pPr>
            <w:r>
              <w:rPr>
                <w:rFonts w:eastAsia="Times New Roman"/>
                <w:sz w:val="14"/>
                <w:szCs w:val="14"/>
              </w:rPr>
              <w:t>-375.4</w:t>
            </w:r>
          </w:p>
        </w:tc>
        <w:tc>
          <w:tcPr>
            <w:tcW w:w="537" w:type="dxa"/>
            <w:tcBorders>
              <w:top w:val="double" w:sz="4" w:space="0" w:color="auto"/>
              <w:left w:val="single" w:sz="12" w:space="0" w:color="auto"/>
            </w:tcBorders>
            <w:vAlign w:val="center"/>
          </w:tcPr>
          <w:p w14:paraId="39ECAE0D" w14:textId="1449451F" w:rsidR="00ED2AF3" w:rsidRPr="00597144" w:rsidRDefault="003A6D53" w:rsidP="00597144">
            <w:pPr>
              <w:autoSpaceDE/>
              <w:autoSpaceDN/>
              <w:adjustRightInd/>
              <w:snapToGrid/>
              <w:spacing w:after="0"/>
              <w:jc w:val="center"/>
              <w:rPr>
                <w:rFonts w:eastAsia="Times New Roman"/>
                <w:sz w:val="14"/>
                <w:szCs w:val="14"/>
              </w:rPr>
            </w:pPr>
            <w:r>
              <w:rPr>
                <w:rFonts w:eastAsia="Times New Roman"/>
                <w:sz w:val="14"/>
                <w:szCs w:val="14"/>
              </w:rPr>
              <w:t>-18.8</w:t>
            </w:r>
          </w:p>
        </w:tc>
        <w:tc>
          <w:tcPr>
            <w:tcW w:w="605" w:type="dxa"/>
            <w:tcBorders>
              <w:top w:val="double" w:sz="4" w:space="0" w:color="auto"/>
              <w:right w:val="single" w:sz="12" w:space="0" w:color="auto"/>
            </w:tcBorders>
            <w:vAlign w:val="center"/>
          </w:tcPr>
          <w:p w14:paraId="47DE0389" w14:textId="2ECCA0D6" w:rsidR="00ED2AF3" w:rsidRPr="00597144" w:rsidRDefault="003A6D53" w:rsidP="00597144">
            <w:pPr>
              <w:autoSpaceDE/>
              <w:autoSpaceDN/>
              <w:adjustRightInd/>
              <w:snapToGrid/>
              <w:spacing w:after="0"/>
              <w:jc w:val="center"/>
              <w:rPr>
                <w:rFonts w:eastAsia="Times New Roman"/>
                <w:sz w:val="14"/>
                <w:szCs w:val="14"/>
              </w:rPr>
            </w:pPr>
            <w:r>
              <w:rPr>
                <w:rFonts w:eastAsia="Times New Roman"/>
                <w:sz w:val="14"/>
                <w:szCs w:val="14"/>
              </w:rPr>
              <w:t>-488.2</w:t>
            </w:r>
          </w:p>
        </w:tc>
        <w:tc>
          <w:tcPr>
            <w:tcW w:w="533" w:type="dxa"/>
            <w:tcBorders>
              <w:top w:val="double" w:sz="4" w:space="0" w:color="auto"/>
              <w:left w:val="single" w:sz="12" w:space="0" w:color="auto"/>
            </w:tcBorders>
            <w:vAlign w:val="center"/>
          </w:tcPr>
          <w:p w14:paraId="2B3A7E4E" w14:textId="0237F422" w:rsidR="00ED2AF3" w:rsidRPr="00597144" w:rsidRDefault="003C594D" w:rsidP="00597144">
            <w:pPr>
              <w:autoSpaceDE/>
              <w:autoSpaceDN/>
              <w:adjustRightInd/>
              <w:snapToGrid/>
              <w:spacing w:after="0"/>
              <w:jc w:val="center"/>
              <w:rPr>
                <w:rFonts w:eastAsia="Times New Roman"/>
                <w:sz w:val="14"/>
                <w:szCs w:val="14"/>
              </w:rPr>
            </w:pPr>
            <w:r>
              <w:rPr>
                <w:rFonts w:eastAsia="Times New Roman"/>
                <w:sz w:val="14"/>
                <w:szCs w:val="14"/>
              </w:rPr>
              <w:t>-64.4</w:t>
            </w:r>
          </w:p>
        </w:tc>
        <w:tc>
          <w:tcPr>
            <w:tcW w:w="600" w:type="dxa"/>
            <w:tcBorders>
              <w:top w:val="double" w:sz="4" w:space="0" w:color="auto"/>
            </w:tcBorders>
            <w:vAlign w:val="center"/>
          </w:tcPr>
          <w:p w14:paraId="7E0C4083" w14:textId="4A361B30" w:rsidR="00ED2AF3" w:rsidRPr="00597144" w:rsidRDefault="003C594D" w:rsidP="00597144">
            <w:pPr>
              <w:autoSpaceDE/>
              <w:autoSpaceDN/>
              <w:adjustRightInd/>
              <w:snapToGrid/>
              <w:spacing w:after="0"/>
              <w:jc w:val="center"/>
              <w:rPr>
                <w:rFonts w:eastAsia="Times New Roman"/>
                <w:sz w:val="14"/>
                <w:szCs w:val="14"/>
              </w:rPr>
            </w:pPr>
            <w:r>
              <w:rPr>
                <w:rFonts w:eastAsia="Times New Roman"/>
                <w:sz w:val="14"/>
                <w:szCs w:val="14"/>
              </w:rPr>
              <w:t>-713.8</w:t>
            </w:r>
          </w:p>
        </w:tc>
      </w:tr>
      <w:tr w:rsidR="00ED2AF3" w:rsidRPr="00670C87" w14:paraId="0817CA36" w14:textId="77777777" w:rsidTr="00597144">
        <w:tc>
          <w:tcPr>
            <w:tcW w:w="537" w:type="dxa"/>
            <w:vMerge/>
            <w:shd w:val="clear" w:color="auto" w:fill="A6A6A6" w:themeFill="background1" w:themeFillShade="A6"/>
            <w:vAlign w:val="center"/>
          </w:tcPr>
          <w:p w14:paraId="0FC74623" w14:textId="77777777" w:rsidR="00ED2AF3" w:rsidRPr="00597144" w:rsidRDefault="00ED2AF3" w:rsidP="00597144">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6ADA59F8"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0.1%</w:t>
            </w:r>
          </w:p>
        </w:tc>
        <w:tc>
          <w:tcPr>
            <w:tcW w:w="537" w:type="dxa"/>
            <w:tcBorders>
              <w:left w:val="single" w:sz="12" w:space="0" w:color="auto"/>
            </w:tcBorders>
            <w:vAlign w:val="center"/>
          </w:tcPr>
          <w:p w14:paraId="55BA7435" w14:textId="60F54244" w:rsidR="00ED2AF3" w:rsidRPr="00597144" w:rsidRDefault="00294BFA" w:rsidP="00597144">
            <w:pPr>
              <w:autoSpaceDE/>
              <w:autoSpaceDN/>
              <w:adjustRightInd/>
              <w:snapToGrid/>
              <w:spacing w:after="0"/>
              <w:jc w:val="center"/>
              <w:rPr>
                <w:rFonts w:eastAsia="Times New Roman"/>
                <w:sz w:val="14"/>
                <w:szCs w:val="14"/>
              </w:rPr>
            </w:pPr>
            <w:r>
              <w:rPr>
                <w:rFonts w:eastAsia="Times New Roman"/>
                <w:sz w:val="14"/>
                <w:szCs w:val="14"/>
              </w:rPr>
              <w:t>82.8</w:t>
            </w:r>
          </w:p>
        </w:tc>
        <w:tc>
          <w:tcPr>
            <w:tcW w:w="605" w:type="dxa"/>
            <w:tcBorders>
              <w:right w:val="single" w:sz="12" w:space="0" w:color="auto"/>
            </w:tcBorders>
            <w:vAlign w:val="center"/>
          </w:tcPr>
          <w:p w14:paraId="6D08EB7E" w14:textId="55FD5D71" w:rsidR="00ED2AF3" w:rsidRPr="00597144" w:rsidRDefault="00294BFA" w:rsidP="00597144">
            <w:pPr>
              <w:autoSpaceDE/>
              <w:autoSpaceDN/>
              <w:adjustRightInd/>
              <w:snapToGrid/>
              <w:spacing w:after="0"/>
              <w:jc w:val="center"/>
              <w:rPr>
                <w:rFonts w:eastAsia="Times New Roman"/>
                <w:sz w:val="14"/>
                <w:szCs w:val="14"/>
              </w:rPr>
            </w:pPr>
            <w:r>
              <w:rPr>
                <w:rFonts w:eastAsia="Times New Roman"/>
                <w:sz w:val="14"/>
                <w:szCs w:val="14"/>
              </w:rPr>
              <w:t>15.1</w:t>
            </w:r>
          </w:p>
        </w:tc>
        <w:tc>
          <w:tcPr>
            <w:tcW w:w="537" w:type="dxa"/>
            <w:tcBorders>
              <w:left w:val="single" w:sz="12" w:space="0" w:color="auto"/>
            </w:tcBorders>
            <w:vAlign w:val="center"/>
          </w:tcPr>
          <w:p w14:paraId="0A3F439A" w14:textId="4F42658D" w:rsidR="00ED2AF3" w:rsidRPr="00597144" w:rsidRDefault="00FB41B4" w:rsidP="00597144">
            <w:pPr>
              <w:autoSpaceDE/>
              <w:autoSpaceDN/>
              <w:adjustRightInd/>
              <w:snapToGrid/>
              <w:spacing w:after="0"/>
              <w:jc w:val="center"/>
              <w:rPr>
                <w:rFonts w:eastAsia="Times New Roman"/>
                <w:sz w:val="14"/>
                <w:szCs w:val="14"/>
              </w:rPr>
            </w:pPr>
            <w:r>
              <w:rPr>
                <w:rFonts w:eastAsia="Times New Roman"/>
                <w:sz w:val="14"/>
                <w:szCs w:val="14"/>
              </w:rPr>
              <w:t>82.1</w:t>
            </w:r>
          </w:p>
        </w:tc>
        <w:tc>
          <w:tcPr>
            <w:tcW w:w="605" w:type="dxa"/>
            <w:tcBorders>
              <w:right w:val="single" w:sz="12" w:space="0" w:color="auto"/>
            </w:tcBorders>
            <w:vAlign w:val="center"/>
          </w:tcPr>
          <w:p w14:paraId="3811241E" w14:textId="7C73E5AF" w:rsidR="00ED2AF3" w:rsidRPr="00597144" w:rsidRDefault="00FB41B4" w:rsidP="00597144">
            <w:pPr>
              <w:autoSpaceDE/>
              <w:autoSpaceDN/>
              <w:adjustRightInd/>
              <w:snapToGrid/>
              <w:spacing w:after="0"/>
              <w:jc w:val="center"/>
              <w:rPr>
                <w:rFonts w:eastAsia="Times New Roman"/>
                <w:sz w:val="14"/>
                <w:szCs w:val="14"/>
              </w:rPr>
            </w:pPr>
            <w:r>
              <w:rPr>
                <w:rFonts w:eastAsia="Times New Roman"/>
                <w:sz w:val="14"/>
                <w:szCs w:val="14"/>
              </w:rPr>
              <w:t>11.6</w:t>
            </w:r>
          </w:p>
        </w:tc>
        <w:tc>
          <w:tcPr>
            <w:tcW w:w="537" w:type="dxa"/>
            <w:tcBorders>
              <w:left w:val="single" w:sz="12" w:space="0" w:color="auto"/>
            </w:tcBorders>
            <w:vAlign w:val="center"/>
          </w:tcPr>
          <w:p w14:paraId="04A35D15" w14:textId="4CE8A69A" w:rsidR="00ED2AF3" w:rsidRPr="00597144" w:rsidRDefault="008014B3" w:rsidP="00597144">
            <w:pPr>
              <w:autoSpaceDE/>
              <w:autoSpaceDN/>
              <w:adjustRightInd/>
              <w:snapToGrid/>
              <w:spacing w:after="0"/>
              <w:jc w:val="center"/>
              <w:rPr>
                <w:rFonts w:eastAsia="Times New Roman"/>
                <w:sz w:val="14"/>
                <w:szCs w:val="14"/>
              </w:rPr>
            </w:pPr>
            <w:r>
              <w:rPr>
                <w:rFonts w:eastAsia="Times New Roman"/>
                <w:sz w:val="14"/>
                <w:szCs w:val="14"/>
              </w:rPr>
              <w:t>80.7</w:t>
            </w:r>
          </w:p>
        </w:tc>
        <w:tc>
          <w:tcPr>
            <w:tcW w:w="605" w:type="dxa"/>
            <w:tcBorders>
              <w:right w:val="single" w:sz="12" w:space="0" w:color="auto"/>
            </w:tcBorders>
            <w:vAlign w:val="center"/>
          </w:tcPr>
          <w:p w14:paraId="0A369B5D" w14:textId="3FF278E5" w:rsidR="00ED2AF3" w:rsidRPr="00597144" w:rsidRDefault="008014B3" w:rsidP="00597144">
            <w:pPr>
              <w:autoSpaceDE/>
              <w:autoSpaceDN/>
              <w:adjustRightInd/>
              <w:snapToGrid/>
              <w:spacing w:after="0"/>
              <w:jc w:val="center"/>
              <w:rPr>
                <w:rFonts w:eastAsia="Times New Roman"/>
                <w:sz w:val="14"/>
                <w:szCs w:val="14"/>
              </w:rPr>
            </w:pPr>
            <w:r>
              <w:rPr>
                <w:rFonts w:eastAsia="Times New Roman"/>
                <w:sz w:val="14"/>
                <w:szCs w:val="14"/>
              </w:rPr>
              <w:t>4.7</w:t>
            </w:r>
          </w:p>
        </w:tc>
        <w:tc>
          <w:tcPr>
            <w:tcW w:w="537" w:type="dxa"/>
            <w:tcBorders>
              <w:left w:val="single" w:sz="12" w:space="0" w:color="auto"/>
            </w:tcBorders>
            <w:vAlign w:val="center"/>
          </w:tcPr>
          <w:p w14:paraId="6BF3031E" w14:textId="34A8779C" w:rsidR="00ED2AF3" w:rsidRPr="00597144" w:rsidRDefault="009E74DC" w:rsidP="00597144">
            <w:pPr>
              <w:autoSpaceDE/>
              <w:autoSpaceDN/>
              <w:adjustRightInd/>
              <w:snapToGrid/>
              <w:spacing w:after="0"/>
              <w:jc w:val="center"/>
              <w:rPr>
                <w:rFonts w:eastAsia="Times New Roman"/>
                <w:sz w:val="14"/>
                <w:szCs w:val="14"/>
              </w:rPr>
            </w:pPr>
            <w:r>
              <w:rPr>
                <w:rFonts w:eastAsia="Times New Roman"/>
                <w:sz w:val="14"/>
                <w:szCs w:val="14"/>
              </w:rPr>
              <w:t>73.6</w:t>
            </w:r>
          </w:p>
        </w:tc>
        <w:tc>
          <w:tcPr>
            <w:tcW w:w="605" w:type="dxa"/>
            <w:tcBorders>
              <w:right w:val="single" w:sz="12" w:space="0" w:color="auto"/>
            </w:tcBorders>
            <w:vAlign w:val="center"/>
          </w:tcPr>
          <w:p w14:paraId="64CB88E9" w14:textId="21177598" w:rsidR="00ED2AF3" w:rsidRPr="00597144" w:rsidRDefault="009E74DC" w:rsidP="00597144">
            <w:pPr>
              <w:autoSpaceDE/>
              <w:autoSpaceDN/>
              <w:adjustRightInd/>
              <w:snapToGrid/>
              <w:spacing w:after="0"/>
              <w:jc w:val="center"/>
              <w:rPr>
                <w:rFonts w:eastAsia="Times New Roman"/>
                <w:sz w:val="14"/>
                <w:szCs w:val="14"/>
              </w:rPr>
            </w:pPr>
            <w:r>
              <w:rPr>
                <w:rFonts w:eastAsia="Times New Roman"/>
                <w:sz w:val="14"/>
                <w:szCs w:val="14"/>
              </w:rPr>
              <w:t>-30.1</w:t>
            </w:r>
          </w:p>
        </w:tc>
        <w:tc>
          <w:tcPr>
            <w:tcW w:w="537" w:type="dxa"/>
            <w:tcBorders>
              <w:left w:val="single" w:sz="12" w:space="0" w:color="auto"/>
            </w:tcBorders>
            <w:vAlign w:val="center"/>
          </w:tcPr>
          <w:p w14:paraId="6F504BF3" w14:textId="3F6932CD" w:rsidR="00ED2AF3" w:rsidRPr="00597144" w:rsidRDefault="00C811E8" w:rsidP="00597144">
            <w:pPr>
              <w:autoSpaceDE/>
              <w:autoSpaceDN/>
              <w:adjustRightInd/>
              <w:snapToGrid/>
              <w:spacing w:after="0"/>
              <w:jc w:val="center"/>
              <w:rPr>
                <w:rFonts w:eastAsia="Times New Roman"/>
                <w:sz w:val="14"/>
                <w:szCs w:val="14"/>
              </w:rPr>
            </w:pPr>
            <w:r>
              <w:rPr>
                <w:rFonts w:eastAsia="Times New Roman"/>
                <w:sz w:val="14"/>
                <w:szCs w:val="14"/>
              </w:rPr>
              <w:t>59.5</w:t>
            </w:r>
          </w:p>
        </w:tc>
        <w:tc>
          <w:tcPr>
            <w:tcW w:w="605" w:type="dxa"/>
            <w:tcBorders>
              <w:right w:val="single" w:sz="12" w:space="0" w:color="auto"/>
            </w:tcBorders>
            <w:vAlign w:val="center"/>
          </w:tcPr>
          <w:p w14:paraId="767EAC66" w14:textId="07332E5E" w:rsidR="00ED2AF3" w:rsidRPr="00597144" w:rsidRDefault="00C811E8" w:rsidP="00597144">
            <w:pPr>
              <w:autoSpaceDE/>
              <w:autoSpaceDN/>
              <w:adjustRightInd/>
              <w:snapToGrid/>
              <w:spacing w:after="0"/>
              <w:jc w:val="center"/>
              <w:rPr>
                <w:rFonts w:eastAsia="Times New Roman"/>
                <w:sz w:val="14"/>
                <w:szCs w:val="14"/>
              </w:rPr>
            </w:pPr>
            <w:r>
              <w:rPr>
                <w:rFonts w:eastAsia="Times New Roman"/>
                <w:sz w:val="14"/>
                <w:szCs w:val="14"/>
              </w:rPr>
              <w:t>-99.5</w:t>
            </w:r>
          </w:p>
        </w:tc>
        <w:tc>
          <w:tcPr>
            <w:tcW w:w="537" w:type="dxa"/>
            <w:tcBorders>
              <w:left w:val="single" w:sz="12" w:space="0" w:color="auto"/>
            </w:tcBorders>
            <w:vAlign w:val="center"/>
          </w:tcPr>
          <w:p w14:paraId="74A8C075" w14:textId="4FAF82CF" w:rsidR="00ED2AF3" w:rsidRPr="00597144" w:rsidRDefault="003A6D53" w:rsidP="00597144">
            <w:pPr>
              <w:autoSpaceDE/>
              <w:autoSpaceDN/>
              <w:adjustRightInd/>
              <w:snapToGrid/>
              <w:spacing w:after="0"/>
              <w:jc w:val="center"/>
              <w:rPr>
                <w:rFonts w:eastAsia="Times New Roman"/>
                <w:sz w:val="14"/>
                <w:szCs w:val="14"/>
              </w:rPr>
            </w:pPr>
            <w:r>
              <w:rPr>
                <w:rFonts w:eastAsia="Times New Roman"/>
                <w:sz w:val="14"/>
                <w:szCs w:val="14"/>
              </w:rPr>
              <w:t>36</w:t>
            </w:r>
          </w:p>
        </w:tc>
        <w:tc>
          <w:tcPr>
            <w:tcW w:w="605" w:type="dxa"/>
            <w:tcBorders>
              <w:right w:val="single" w:sz="12" w:space="0" w:color="auto"/>
            </w:tcBorders>
            <w:vAlign w:val="center"/>
          </w:tcPr>
          <w:p w14:paraId="08EC4F01" w14:textId="4057CB7B" w:rsidR="00ED2AF3" w:rsidRPr="00597144" w:rsidRDefault="003A6D53" w:rsidP="00597144">
            <w:pPr>
              <w:autoSpaceDE/>
              <w:autoSpaceDN/>
              <w:adjustRightInd/>
              <w:snapToGrid/>
              <w:spacing w:after="0"/>
              <w:jc w:val="center"/>
              <w:rPr>
                <w:rFonts w:eastAsia="Times New Roman"/>
                <w:sz w:val="14"/>
                <w:szCs w:val="14"/>
              </w:rPr>
            </w:pPr>
            <w:r>
              <w:rPr>
                <w:rFonts w:eastAsia="Times New Roman"/>
                <w:sz w:val="14"/>
                <w:szCs w:val="14"/>
              </w:rPr>
              <w:t>-215.3</w:t>
            </w:r>
          </w:p>
        </w:tc>
        <w:tc>
          <w:tcPr>
            <w:tcW w:w="533" w:type="dxa"/>
            <w:tcBorders>
              <w:left w:val="single" w:sz="12" w:space="0" w:color="auto"/>
            </w:tcBorders>
            <w:vAlign w:val="center"/>
          </w:tcPr>
          <w:p w14:paraId="6C9F8EA3" w14:textId="1BDE6C1E" w:rsidR="00ED2AF3" w:rsidRPr="00597144" w:rsidRDefault="003C594D" w:rsidP="00597144">
            <w:pPr>
              <w:autoSpaceDE/>
              <w:autoSpaceDN/>
              <w:adjustRightInd/>
              <w:snapToGrid/>
              <w:spacing w:after="0"/>
              <w:jc w:val="center"/>
              <w:rPr>
                <w:rFonts w:eastAsia="Times New Roman"/>
                <w:sz w:val="14"/>
                <w:szCs w:val="14"/>
              </w:rPr>
            </w:pPr>
            <w:r>
              <w:rPr>
                <w:rFonts w:eastAsia="Times New Roman"/>
                <w:sz w:val="14"/>
                <w:szCs w:val="14"/>
              </w:rPr>
              <w:t>-11</w:t>
            </w:r>
          </w:p>
        </w:tc>
        <w:tc>
          <w:tcPr>
            <w:tcW w:w="600" w:type="dxa"/>
            <w:vAlign w:val="center"/>
          </w:tcPr>
          <w:p w14:paraId="402FE2AC" w14:textId="7896CAD1" w:rsidR="00ED2AF3" w:rsidRPr="00597144" w:rsidRDefault="003C594D" w:rsidP="00597144">
            <w:pPr>
              <w:autoSpaceDE/>
              <w:autoSpaceDN/>
              <w:adjustRightInd/>
              <w:snapToGrid/>
              <w:spacing w:after="0"/>
              <w:jc w:val="center"/>
              <w:rPr>
                <w:rFonts w:eastAsia="Times New Roman"/>
                <w:sz w:val="14"/>
                <w:szCs w:val="14"/>
              </w:rPr>
            </w:pPr>
            <w:r>
              <w:rPr>
                <w:rFonts w:eastAsia="Times New Roman"/>
                <w:sz w:val="14"/>
                <w:szCs w:val="14"/>
              </w:rPr>
              <w:t>-446.9</w:t>
            </w:r>
          </w:p>
        </w:tc>
      </w:tr>
      <w:tr w:rsidR="00ED2AF3" w:rsidRPr="00670C87" w14:paraId="1101EE01" w14:textId="77777777" w:rsidTr="00597144">
        <w:tc>
          <w:tcPr>
            <w:tcW w:w="537" w:type="dxa"/>
            <w:vMerge/>
            <w:shd w:val="clear" w:color="auto" w:fill="A6A6A6" w:themeFill="background1" w:themeFillShade="A6"/>
            <w:vAlign w:val="center"/>
          </w:tcPr>
          <w:p w14:paraId="13B53869" w14:textId="77777777" w:rsidR="00ED2AF3" w:rsidRPr="00597144" w:rsidRDefault="00ED2AF3" w:rsidP="00597144">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2A41CFDD"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0.01%</w:t>
            </w:r>
          </w:p>
        </w:tc>
        <w:tc>
          <w:tcPr>
            <w:tcW w:w="537" w:type="dxa"/>
            <w:tcBorders>
              <w:left w:val="single" w:sz="12" w:space="0" w:color="auto"/>
            </w:tcBorders>
            <w:vAlign w:val="center"/>
          </w:tcPr>
          <w:p w14:paraId="39D02235" w14:textId="04F5023C" w:rsidR="00ED2AF3" w:rsidRPr="00597144" w:rsidRDefault="00294BFA" w:rsidP="00597144">
            <w:pPr>
              <w:autoSpaceDE/>
              <w:autoSpaceDN/>
              <w:adjustRightInd/>
              <w:snapToGrid/>
              <w:spacing w:after="0"/>
              <w:jc w:val="center"/>
              <w:rPr>
                <w:rFonts w:eastAsia="Times New Roman"/>
                <w:sz w:val="14"/>
                <w:szCs w:val="14"/>
              </w:rPr>
            </w:pPr>
            <w:r>
              <w:rPr>
                <w:rFonts w:eastAsia="Times New Roman"/>
                <w:sz w:val="14"/>
                <w:szCs w:val="14"/>
              </w:rPr>
              <w:t>82.9</w:t>
            </w:r>
          </w:p>
        </w:tc>
        <w:tc>
          <w:tcPr>
            <w:tcW w:w="605" w:type="dxa"/>
            <w:tcBorders>
              <w:right w:val="single" w:sz="12" w:space="0" w:color="auto"/>
            </w:tcBorders>
            <w:vAlign w:val="center"/>
          </w:tcPr>
          <w:p w14:paraId="00BD2BB1" w14:textId="6C8F6A54" w:rsidR="00ED2AF3" w:rsidRPr="00597144" w:rsidRDefault="00294BFA" w:rsidP="00597144">
            <w:pPr>
              <w:autoSpaceDE/>
              <w:autoSpaceDN/>
              <w:adjustRightInd/>
              <w:snapToGrid/>
              <w:spacing w:after="0"/>
              <w:jc w:val="center"/>
              <w:rPr>
                <w:rFonts w:eastAsia="Times New Roman"/>
                <w:sz w:val="14"/>
                <w:szCs w:val="14"/>
              </w:rPr>
            </w:pPr>
            <w:r>
              <w:rPr>
                <w:rFonts w:eastAsia="Times New Roman"/>
                <w:sz w:val="14"/>
                <w:szCs w:val="14"/>
              </w:rPr>
              <w:t>15.2</w:t>
            </w:r>
          </w:p>
        </w:tc>
        <w:tc>
          <w:tcPr>
            <w:tcW w:w="537" w:type="dxa"/>
            <w:tcBorders>
              <w:left w:val="single" w:sz="12" w:space="0" w:color="auto"/>
            </w:tcBorders>
            <w:vAlign w:val="center"/>
          </w:tcPr>
          <w:p w14:paraId="7441D002" w14:textId="2C2CA463" w:rsidR="00ED2AF3" w:rsidRPr="00597144" w:rsidRDefault="00FB41B4" w:rsidP="00597144">
            <w:pPr>
              <w:autoSpaceDE/>
              <w:autoSpaceDN/>
              <w:adjustRightInd/>
              <w:snapToGrid/>
              <w:spacing w:after="0"/>
              <w:jc w:val="center"/>
              <w:rPr>
                <w:rFonts w:eastAsia="Times New Roman"/>
                <w:sz w:val="14"/>
                <w:szCs w:val="14"/>
              </w:rPr>
            </w:pPr>
            <w:r>
              <w:rPr>
                <w:rFonts w:eastAsia="Times New Roman"/>
                <w:sz w:val="14"/>
                <w:szCs w:val="14"/>
              </w:rPr>
              <w:t>82.2</w:t>
            </w:r>
          </w:p>
        </w:tc>
        <w:tc>
          <w:tcPr>
            <w:tcW w:w="605" w:type="dxa"/>
            <w:tcBorders>
              <w:right w:val="single" w:sz="12" w:space="0" w:color="auto"/>
            </w:tcBorders>
            <w:vAlign w:val="center"/>
          </w:tcPr>
          <w:p w14:paraId="1BD5CB1A" w14:textId="351DB1FE" w:rsidR="00ED2AF3" w:rsidRPr="00597144" w:rsidRDefault="00FB41B4" w:rsidP="00597144">
            <w:pPr>
              <w:autoSpaceDE/>
              <w:autoSpaceDN/>
              <w:adjustRightInd/>
              <w:snapToGrid/>
              <w:spacing w:after="0"/>
              <w:jc w:val="center"/>
              <w:rPr>
                <w:rFonts w:eastAsia="Times New Roman"/>
                <w:sz w:val="14"/>
                <w:szCs w:val="14"/>
              </w:rPr>
            </w:pPr>
            <w:r>
              <w:rPr>
                <w:rFonts w:eastAsia="Times New Roman"/>
                <w:sz w:val="14"/>
                <w:szCs w:val="14"/>
              </w:rPr>
              <w:t>11.7</w:t>
            </w:r>
          </w:p>
        </w:tc>
        <w:tc>
          <w:tcPr>
            <w:tcW w:w="537" w:type="dxa"/>
            <w:tcBorders>
              <w:left w:val="single" w:sz="12" w:space="0" w:color="auto"/>
            </w:tcBorders>
            <w:vAlign w:val="center"/>
          </w:tcPr>
          <w:p w14:paraId="73DD5286" w14:textId="781B4CDF" w:rsidR="00ED2AF3" w:rsidRPr="00597144" w:rsidRDefault="008014B3" w:rsidP="00597144">
            <w:pPr>
              <w:autoSpaceDE/>
              <w:autoSpaceDN/>
              <w:adjustRightInd/>
              <w:snapToGrid/>
              <w:spacing w:after="0"/>
              <w:jc w:val="center"/>
              <w:rPr>
                <w:rFonts w:eastAsia="Times New Roman"/>
                <w:sz w:val="14"/>
                <w:szCs w:val="14"/>
              </w:rPr>
            </w:pPr>
            <w:r>
              <w:rPr>
                <w:rFonts w:eastAsia="Times New Roman"/>
                <w:sz w:val="14"/>
                <w:szCs w:val="14"/>
              </w:rPr>
              <w:t>80.8</w:t>
            </w:r>
          </w:p>
        </w:tc>
        <w:tc>
          <w:tcPr>
            <w:tcW w:w="605" w:type="dxa"/>
            <w:tcBorders>
              <w:right w:val="single" w:sz="12" w:space="0" w:color="auto"/>
            </w:tcBorders>
            <w:vAlign w:val="center"/>
          </w:tcPr>
          <w:p w14:paraId="0CB3D3B9" w14:textId="2DE662A0" w:rsidR="00ED2AF3" w:rsidRPr="00597144" w:rsidRDefault="008014B3" w:rsidP="00597144">
            <w:pPr>
              <w:autoSpaceDE/>
              <w:autoSpaceDN/>
              <w:adjustRightInd/>
              <w:snapToGrid/>
              <w:spacing w:after="0"/>
              <w:jc w:val="center"/>
              <w:rPr>
                <w:rFonts w:eastAsia="Times New Roman"/>
                <w:sz w:val="14"/>
                <w:szCs w:val="14"/>
              </w:rPr>
            </w:pPr>
            <w:r>
              <w:rPr>
                <w:rFonts w:eastAsia="Times New Roman"/>
                <w:sz w:val="14"/>
                <w:szCs w:val="14"/>
              </w:rPr>
              <w:t>4.6</w:t>
            </w:r>
          </w:p>
        </w:tc>
        <w:tc>
          <w:tcPr>
            <w:tcW w:w="537" w:type="dxa"/>
            <w:tcBorders>
              <w:left w:val="single" w:sz="12" w:space="0" w:color="auto"/>
            </w:tcBorders>
            <w:vAlign w:val="center"/>
          </w:tcPr>
          <w:p w14:paraId="69CE0931" w14:textId="41B8AD16" w:rsidR="00ED2AF3" w:rsidRPr="00597144" w:rsidRDefault="009E74DC" w:rsidP="00597144">
            <w:pPr>
              <w:autoSpaceDE/>
              <w:autoSpaceDN/>
              <w:adjustRightInd/>
              <w:snapToGrid/>
              <w:spacing w:after="0"/>
              <w:jc w:val="center"/>
              <w:rPr>
                <w:rFonts w:eastAsia="Times New Roman"/>
                <w:sz w:val="14"/>
                <w:szCs w:val="14"/>
              </w:rPr>
            </w:pPr>
            <w:r>
              <w:rPr>
                <w:rFonts w:eastAsia="Times New Roman"/>
                <w:sz w:val="14"/>
                <w:szCs w:val="14"/>
              </w:rPr>
              <w:t>73.7</w:t>
            </w:r>
          </w:p>
        </w:tc>
        <w:tc>
          <w:tcPr>
            <w:tcW w:w="605" w:type="dxa"/>
            <w:tcBorders>
              <w:right w:val="single" w:sz="12" w:space="0" w:color="auto"/>
            </w:tcBorders>
            <w:vAlign w:val="center"/>
          </w:tcPr>
          <w:p w14:paraId="2043845B" w14:textId="765764B4" w:rsidR="00ED2AF3" w:rsidRPr="00597144" w:rsidRDefault="009E74DC" w:rsidP="00597144">
            <w:pPr>
              <w:autoSpaceDE/>
              <w:autoSpaceDN/>
              <w:adjustRightInd/>
              <w:snapToGrid/>
              <w:spacing w:after="0"/>
              <w:jc w:val="center"/>
              <w:rPr>
                <w:rFonts w:eastAsia="Times New Roman"/>
                <w:sz w:val="14"/>
                <w:szCs w:val="14"/>
              </w:rPr>
            </w:pPr>
            <w:r>
              <w:rPr>
                <w:rFonts w:eastAsia="Times New Roman"/>
                <w:sz w:val="14"/>
                <w:szCs w:val="14"/>
              </w:rPr>
              <w:t>-30.5</w:t>
            </w:r>
          </w:p>
        </w:tc>
        <w:tc>
          <w:tcPr>
            <w:tcW w:w="537" w:type="dxa"/>
            <w:tcBorders>
              <w:left w:val="single" w:sz="12" w:space="0" w:color="auto"/>
            </w:tcBorders>
            <w:vAlign w:val="center"/>
          </w:tcPr>
          <w:p w14:paraId="59394B95" w14:textId="36CFDD92" w:rsidR="00ED2AF3" w:rsidRPr="00597144" w:rsidRDefault="00C811E8" w:rsidP="00597144">
            <w:pPr>
              <w:autoSpaceDE/>
              <w:autoSpaceDN/>
              <w:adjustRightInd/>
              <w:snapToGrid/>
              <w:spacing w:after="0"/>
              <w:jc w:val="center"/>
              <w:rPr>
                <w:rFonts w:eastAsia="Times New Roman"/>
                <w:sz w:val="14"/>
                <w:szCs w:val="14"/>
              </w:rPr>
            </w:pPr>
            <w:r>
              <w:rPr>
                <w:rFonts w:eastAsia="Times New Roman"/>
                <w:sz w:val="14"/>
                <w:szCs w:val="14"/>
              </w:rPr>
              <w:t>59.6</w:t>
            </w:r>
          </w:p>
        </w:tc>
        <w:tc>
          <w:tcPr>
            <w:tcW w:w="605" w:type="dxa"/>
            <w:tcBorders>
              <w:right w:val="single" w:sz="12" w:space="0" w:color="auto"/>
            </w:tcBorders>
            <w:vAlign w:val="center"/>
          </w:tcPr>
          <w:p w14:paraId="061579A2" w14:textId="66C7E563" w:rsidR="00ED2AF3" w:rsidRPr="00597144" w:rsidRDefault="00C811E8" w:rsidP="00597144">
            <w:pPr>
              <w:autoSpaceDE/>
              <w:autoSpaceDN/>
              <w:adjustRightInd/>
              <w:snapToGrid/>
              <w:spacing w:after="0"/>
              <w:jc w:val="center"/>
              <w:rPr>
                <w:rFonts w:eastAsia="Times New Roman"/>
                <w:sz w:val="14"/>
                <w:szCs w:val="14"/>
              </w:rPr>
            </w:pPr>
            <w:r>
              <w:rPr>
                <w:rFonts w:eastAsia="Times New Roman"/>
                <w:sz w:val="14"/>
                <w:szCs w:val="14"/>
              </w:rPr>
              <w:t>-100.9</w:t>
            </w:r>
          </w:p>
        </w:tc>
        <w:tc>
          <w:tcPr>
            <w:tcW w:w="537" w:type="dxa"/>
            <w:tcBorders>
              <w:left w:val="single" w:sz="12" w:space="0" w:color="auto"/>
            </w:tcBorders>
            <w:vAlign w:val="center"/>
          </w:tcPr>
          <w:p w14:paraId="00E801EA" w14:textId="1C671C6D" w:rsidR="00ED2AF3" w:rsidRPr="00597144" w:rsidRDefault="003A6D53" w:rsidP="00597144">
            <w:pPr>
              <w:autoSpaceDE/>
              <w:autoSpaceDN/>
              <w:adjustRightInd/>
              <w:snapToGrid/>
              <w:spacing w:after="0"/>
              <w:jc w:val="center"/>
              <w:rPr>
                <w:rFonts w:eastAsia="Times New Roman"/>
                <w:sz w:val="14"/>
                <w:szCs w:val="14"/>
              </w:rPr>
            </w:pPr>
            <w:r>
              <w:rPr>
                <w:rFonts w:eastAsia="Times New Roman"/>
                <w:sz w:val="14"/>
                <w:szCs w:val="14"/>
              </w:rPr>
              <w:t>36</w:t>
            </w:r>
          </w:p>
        </w:tc>
        <w:tc>
          <w:tcPr>
            <w:tcW w:w="605" w:type="dxa"/>
            <w:tcBorders>
              <w:right w:val="single" w:sz="12" w:space="0" w:color="auto"/>
            </w:tcBorders>
            <w:vAlign w:val="center"/>
          </w:tcPr>
          <w:p w14:paraId="5F9E1B1D" w14:textId="44C6F240" w:rsidR="00ED2AF3" w:rsidRPr="00597144" w:rsidRDefault="003A6D53" w:rsidP="00597144">
            <w:pPr>
              <w:autoSpaceDE/>
              <w:autoSpaceDN/>
              <w:adjustRightInd/>
              <w:snapToGrid/>
              <w:spacing w:after="0"/>
              <w:jc w:val="center"/>
              <w:rPr>
                <w:rFonts w:eastAsia="Times New Roman"/>
                <w:sz w:val="14"/>
                <w:szCs w:val="14"/>
              </w:rPr>
            </w:pPr>
            <w:r>
              <w:rPr>
                <w:rFonts w:eastAsia="Times New Roman"/>
                <w:sz w:val="14"/>
                <w:szCs w:val="14"/>
              </w:rPr>
              <w:t>-218.1</w:t>
            </w:r>
          </w:p>
        </w:tc>
        <w:tc>
          <w:tcPr>
            <w:tcW w:w="533" w:type="dxa"/>
            <w:tcBorders>
              <w:left w:val="single" w:sz="12" w:space="0" w:color="auto"/>
            </w:tcBorders>
            <w:vAlign w:val="center"/>
          </w:tcPr>
          <w:p w14:paraId="4F830EB6" w14:textId="7D46C8AA" w:rsidR="00ED2AF3" w:rsidRPr="00597144" w:rsidRDefault="0064310A" w:rsidP="00597144">
            <w:pPr>
              <w:autoSpaceDE/>
              <w:autoSpaceDN/>
              <w:adjustRightInd/>
              <w:snapToGrid/>
              <w:spacing w:after="0"/>
              <w:jc w:val="center"/>
              <w:rPr>
                <w:rFonts w:eastAsia="Times New Roman"/>
                <w:sz w:val="14"/>
                <w:szCs w:val="14"/>
              </w:rPr>
            </w:pPr>
            <w:r>
              <w:rPr>
                <w:rFonts w:eastAsia="Times New Roman"/>
                <w:sz w:val="14"/>
                <w:szCs w:val="14"/>
              </w:rPr>
              <w:t>-11.1</w:t>
            </w:r>
          </w:p>
        </w:tc>
        <w:tc>
          <w:tcPr>
            <w:tcW w:w="600" w:type="dxa"/>
            <w:vAlign w:val="center"/>
          </w:tcPr>
          <w:p w14:paraId="71D845FD" w14:textId="0B2AF287" w:rsidR="00ED2AF3" w:rsidRPr="00597144" w:rsidRDefault="0064310A" w:rsidP="00597144">
            <w:pPr>
              <w:autoSpaceDE/>
              <w:autoSpaceDN/>
              <w:adjustRightInd/>
              <w:snapToGrid/>
              <w:spacing w:after="0"/>
              <w:jc w:val="center"/>
              <w:rPr>
                <w:rFonts w:eastAsia="Times New Roman"/>
                <w:sz w:val="14"/>
                <w:szCs w:val="14"/>
              </w:rPr>
            </w:pPr>
            <w:r>
              <w:rPr>
                <w:rFonts w:eastAsia="Times New Roman"/>
                <w:sz w:val="14"/>
                <w:szCs w:val="14"/>
              </w:rPr>
              <w:t>-452.6</w:t>
            </w:r>
          </w:p>
        </w:tc>
      </w:tr>
      <w:tr w:rsidR="00ED2AF3" w:rsidRPr="00670C87" w14:paraId="32668B7E" w14:textId="77777777" w:rsidTr="00597144">
        <w:tc>
          <w:tcPr>
            <w:tcW w:w="537" w:type="dxa"/>
            <w:vMerge/>
            <w:tcBorders>
              <w:bottom w:val="double" w:sz="4" w:space="0" w:color="auto"/>
            </w:tcBorders>
            <w:shd w:val="clear" w:color="auto" w:fill="A6A6A6" w:themeFill="background1" w:themeFillShade="A6"/>
            <w:vAlign w:val="center"/>
          </w:tcPr>
          <w:p w14:paraId="12144FD8" w14:textId="77777777" w:rsidR="00ED2AF3" w:rsidRPr="00597144" w:rsidRDefault="00ED2AF3" w:rsidP="00597144">
            <w:pPr>
              <w:autoSpaceDE/>
              <w:autoSpaceDN/>
              <w:adjustRightInd/>
              <w:snapToGrid/>
              <w:spacing w:after="0"/>
              <w:jc w:val="center"/>
              <w:rPr>
                <w:rFonts w:eastAsia="Times New Roman"/>
                <w:sz w:val="15"/>
                <w:szCs w:val="15"/>
              </w:rPr>
            </w:pPr>
          </w:p>
        </w:tc>
        <w:tc>
          <w:tcPr>
            <w:tcW w:w="785" w:type="dxa"/>
            <w:tcBorders>
              <w:bottom w:val="double" w:sz="4" w:space="0" w:color="auto"/>
              <w:right w:val="single" w:sz="12" w:space="0" w:color="auto"/>
            </w:tcBorders>
            <w:shd w:val="clear" w:color="auto" w:fill="BFBFBF" w:themeFill="background1" w:themeFillShade="BF"/>
            <w:vAlign w:val="center"/>
          </w:tcPr>
          <w:p w14:paraId="3047BCC7"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0.001%</w:t>
            </w:r>
          </w:p>
        </w:tc>
        <w:tc>
          <w:tcPr>
            <w:tcW w:w="537" w:type="dxa"/>
            <w:tcBorders>
              <w:left w:val="single" w:sz="12" w:space="0" w:color="auto"/>
              <w:bottom w:val="double" w:sz="4" w:space="0" w:color="auto"/>
            </w:tcBorders>
            <w:vAlign w:val="center"/>
          </w:tcPr>
          <w:p w14:paraId="4B21F7AF" w14:textId="36A8CE63" w:rsidR="00ED2AF3" w:rsidRPr="00597144" w:rsidRDefault="00294BFA" w:rsidP="00597144">
            <w:pPr>
              <w:autoSpaceDE/>
              <w:autoSpaceDN/>
              <w:adjustRightInd/>
              <w:snapToGrid/>
              <w:spacing w:after="0"/>
              <w:jc w:val="center"/>
              <w:rPr>
                <w:rFonts w:eastAsia="Times New Roman"/>
                <w:sz w:val="14"/>
                <w:szCs w:val="14"/>
              </w:rPr>
            </w:pPr>
            <w:r>
              <w:rPr>
                <w:rFonts w:eastAsia="Times New Roman"/>
                <w:sz w:val="14"/>
                <w:szCs w:val="14"/>
              </w:rPr>
              <w:t>82.7</w:t>
            </w:r>
          </w:p>
        </w:tc>
        <w:tc>
          <w:tcPr>
            <w:tcW w:w="605" w:type="dxa"/>
            <w:tcBorders>
              <w:bottom w:val="double" w:sz="4" w:space="0" w:color="auto"/>
              <w:right w:val="single" w:sz="12" w:space="0" w:color="auto"/>
            </w:tcBorders>
            <w:vAlign w:val="center"/>
          </w:tcPr>
          <w:p w14:paraId="7127C2CC" w14:textId="096F3F2E" w:rsidR="00ED2AF3" w:rsidRPr="00597144" w:rsidRDefault="00294BFA" w:rsidP="00597144">
            <w:pPr>
              <w:autoSpaceDE/>
              <w:autoSpaceDN/>
              <w:adjustRightInd/>
              <w:snapToGrid/>
              <w:spacing w:after="0"/>
              <w:jc w:val="center"/>
              <w:rPr>
                <w:rFonts w:eastAsia="Times New Roman"/>
                <w:sz w:val="14"/>
                <w:szCs w:val="14"/>
              </w:rPr>
            </w:pPr>
            <w:r>
              <w:rPr>
                <w:rFonts w:eastAsia="Times New Roman"/>
                <w:sz w:val="14"/>
                <w:szCs w:val="14"/>
              </w:rPr>
              <w:t>14</w:t>
            </w:r>
          </w:p>
        </w:tc>
        <w:tc>
          <w:tcPr>
            <w:tcW w:w="537" w:type="dxa"/>
            <w:tcBorders>
              <w:left w:val="single" w:sz="12" w:space="0" w:color="auto"/>
              <w:bottom w:val="double" w:sz="4" w:space="0" w:color="auto"/>
            </w:tcBorders>
            <w:vAlign w:val="center"/>
          </w:tcPr>
          <w:p w14:paraId="1D68FE3A" w14:textId="3E226FCF" w:rsidR="00ED2AF3" w:rsidRPr="00597144" w:rsidRDefault="00FB41B4" w:rsidP="00597144">
            <w:pPr>
              <w:autoSpaceDE/>
              <w:autoSpaceDN/>
              <w:adjustRightInd/>
              <w:snapToGrid/>
              <w:spacing w:after="0"/>
              <w:jc w:val="center"/>
              <w:rPr>
                <w:rFonts w:eastAsia="Times New Roman"/>
                <w:sz w:val="14"/>
                <w:szCs w:val="14"/>
              </w:rPr>
            </w:pPr>
            <w:r>
              <w:rPr>
                <w:rFonts w:eastAsia="Times New Roman"/>
                <w:sz w:val="14"/>
                <w:szCs w:val="14"/>
              </w:rPr>
              <w:t>82</w:t>
            </w:r>
          </w:p>
        </w:tc>
        <w:tc>
          <w:tcPr>
            <w:tcW w:w="605" w:type="dxa"/>
            <w:tcBorders>
              <w:bottom w:val="double" w:sz="4" w:space="0" w:color="auto"/>
              <w:right w:val="single" w:sz="12" w:space="0" w:color="auto"/>
            </w:tcBorders>
            <w:vAlign w:val="center"/>
          </w:tcPr>
          <w:p w14:paraId="5FEDC31F" w14:textId="0238ED0B" w:rsidR="00ED2AF3" w:rsidRPr="00597144" w:rsidRDefault="00FB41B4" w:rsidP="00597144">
            <w:pPr>
              <w:autoSpaceDE/>
              <w:autoSpaceDN/>
              <w:adjustRightInd/>
              <w:snapToGrid/>
              <w:spacing w:after="0"/>
              <w:jc w:val="center"/>
              <w:rPr>
                <w:rFonts w:eastAsia="Times New Roman"/>
                <w:sz w:val="14"/>
                <w:szCs w:val="14"/>
              </w:rPr>
            </w:pPr>
            <w:r>
              <w:rPr>
                <w:rFonts w:eastAsia="Times New Roman"/>
                <w:sz w:val="14"/>
                <w:szCs w:val="14"/>
              </w:rPr>
              <w:t>10.5</w:t>
            </w:r>
          </w:p>
        </w:tc>
        <w:tc>
          <w:tcPr>
            <w:tcW w:w="537" w:type="dxa"/>
            <w:tcBorders>
              <w:left w:val="single" w:sz="12" w:space="0" w:color="auto"/>
              <w:bottom w:val="double" w:sz="4" w:space="0" w:color="auto"/>
            </w:tcBorders>
            <w:vAlign w:val="center"/>
          </w:tcPr>
          <w:p w14:paraId="3F63641D" w14:textId="72E4F88A" w:rsidR="00ED2AF3" w:rsidRPr="00597144" w:rsidRDefault="008014B3" w:rsidP="00597144">
            <w:pPr>
              <w:autoSpaceDE/>
              <w:autoSpaceDN/>
              <w:adjustRightInd/>
              <w:snapToGrid/>
              <w:spacing w:after="0"/>
              <w:jc w:val="center"/>
              <w:rPr>
                <w:rFonts w:eastAsia="Times New Roman"/>
                <w:sz w:val="14"/>
                <w:szCs w:val="14"/>
              </w:rPr>
            </w:pPr>
            <w:r>
              <w:rPr>
                <w:rFonts w:eastAsia="Times New Roman"/>
                <w:sz w:val="14"/>
                <w:szCs w:val="14"/>
              </w:rPr>
              <w:t>80.6</w:t>
            </w:r>
          </w:p>
        </w:tc>
        <w:tc>
          <w:tcPr>
            <w:tcW w:w="605" w:type="dxa"/>
            <w:tcBorders>
              <w:bottom w:val="double" w:sz="4" w:space="0" w:color="auto"/>
              <w:right w:val="single" w:sz="12" w:space="0" w:color="auto"/>
            </w:tcBorders>
            <w:vAlign w:val="center"/>
          </w:tcPr>
          <w:p w14:paraId="63047CEE" w14:textId="3F26ED50" w:rsidR="00ED2AF3" w:rsidRPr="00597144" w:rsidRDefault="008014B3" w:rsidP="00597144">
            <w:pPr>
              <w:autoSpaceDE/>
              <w:autoSpaceDN/>
              <w:adjustRightInd/>
              <w:snapToGrid/>
              <w:spacing w:after="0"/>
              <w:jc w:val="center"/>
              <w:rPr>
                <w:rFonts w:eastAsia="Times New Roman"/>
                <w:sz w:val="14"/>
                <w:szCs w:val="14"/>
              </w:rPr>
            </w:pPr>
            <w:r>
              <w:rPr>
                <w:rFonts w:eastAsia="Times New Roman"/>
                <w:sz w:val="14"/>
                <w:szCs w:val="14"/>
              </w:rPr>
              <w:t>3.5</w:t>
            </w:r>
          </w:p>
        </w:tc>
        <w:tc>
          <w:tcPr>
            <w:tcW w:w="537" w:type="dxa"/>
            <w:tcBorders>
              <w:left w:val="single" w:sz="12" w:space="0" w:color="auto"/>
              <w:bottom w:val="double" w:sz="4" w:space="0" w:color="auto"/>
            </w:tcBorders>
            <w:vAlign w:val="center"/>
          </w:tcPr>
          <w:p w14:paraId="3E39B2D8" w14:textId="62934247" w:rsidR="00ED2AF3" w:rsidRPr="00597144" w:rsidRDefault="009E74DC" w:rsidP="00597144">
            <w:pPr>
              <w:autoSpaceDE/>
              <w:autoSpaceDN/>
              <w:adjustRightInd/>
              <w:snapToGrid/>
              <w:spacing w:after="0"/>
              <w:jc w:val="center"/>
              <w:rPr>
                <w:rFonts w:eastAsia="Times New Roman"/>
                <w:sz w:val="14"/>
                <w:szCs w:val="14"/>
              </w:rPr>
            </w:pPr>
            <w:r>
              <w:rPr>
                <w:rFonts w:eastAsia="Times New Roman"/>
                <w:sz w:val="14"/>
                <w:szCs w:val="14"/>
              </w:rPr>
              <w:t>73.5</w:t>
            </w:r>
          </w:p>
        </w:tc>
        <w:tc>
          <w:tcPr>
            <w:tcW w:w="605" w:type="dxa"/>
            <w:tcBorders>
              <w:bottom w:val="double" w:sz="4" w:space="0" w:color="auto"/>
              <w:right w:val="single" w:sz="12" w:space="0" w:color="auto"/>
            </w:tcBorders>
            <w:vAlign w:val="center"/>
          </w:tcPr>
          <w:p w14:paraId="468ED006" w14:textId="5141D7E9" w:rsidR="00ED2AF3" w:rsidRPr="00597144" w:rsidRDefault="009E74DC" w:rsidP="00597144">
            <w:pPr>
              <w:autoSpaceDE/>
              <w:autoSpaceDN/>
              <w:adjustRightInd/>
              <w:snapToGrid/>
              <w:spacing w:after="0"/>
              <w:jc w:val="center"/>
              <w:rPr>
                <w:rFonts w:eastAsia="Times New Roman"/>
                <w:sz w:val="14"/>
                <w:szCs w:val="14"/>
              </w:rPr>
            </w:pPr>
            <w:r>
              <w:rPr>
                <w:rFonts w:eastAsia="Times New Roman"/>
                <w:sz w:val="14"/>
                <w:szCs w:val="14"/>
              </w:rPr>
              <w:t>-31.7</w:t>
            </w:r>
          </w:p>
        </w:tc>
        <w:tc>
          <w:tcPr>
            <w:tcW w:w="537" w:type="dxa"/>
            <w:tcBorders>
              <w:left w:val="single" w:sz="12" w:space="0" w:color="auto"/>
              <w:bottom w:val="double" w:sz="4" w:space="0" w:color="auto"/>
            </w:tcBorders>
            <w:vAlign w:val="center"/>
          </w:tcPr>
          <w:p w14:paraId="6FCF61ED" w14:textId="56A13D2B" w:rsidR="00ED2AF3" w:rsidRPr="00597144" w:rsidRDefault="00C811E8" w:rsidP="00597144">
            <w:pPr>
              <w:autoSpaceDE/>
              <w:autoSpaceDN/>
              <w:adjustRightInd/>
              <w:snapToGrid/>
              <w:spacing w:after="0"/>
              <w:jc w:val="center"/>
              <w:rPr>
                <w:rFonts w:eastAsia="Times New Roman"/>
                <w:sz w:val="14"/>
                <w:szCs w:val="14"/>
              </w:rPr>
            </w:pPr>
            <w:r>
              <w:rPr>
                <w:rFonts w:eastAsia="Times New Roman"/>
                <w:sz w:val="14"/>
                <w:szCs w:val="14"/>
              </w:rPr>
              <w:t>59.4</w:t>
            </w:r>
          </w:p>
        </w:tc>
        <w:tc>
          <w:tcPr>
            <w:tcW w:w="605" w:type="dxa"/>
            <w:tcBorders>
              <w:bottom w:val="double" w:sz="4" w:space="0" w:color="auto"/>
              <w:right w:val="single" w:sz="12" w:space="0" w:color="auto"/>
            </w:tcBorders>
            <w:vAlign w:val="center"/>
          </w:tcPr>
          <w:p w14:paraId="01ECA295" w14:textId="51CFB406" w:rsidR="00ED2AF3" w:rsidRPr="00597144" w:rsidRDefault="00C811E8" w:rsidP="00597144">
            <w:pPr>
              <w:autoSpaceDE/>
              <w:autoSpaceDN/>
              <w:adjustRightInd/>
              <w:snapToGrid/>
              <w:spacing w:after="0"/>
              <w:jc w:val="center"/>
              <w:rPr>
                <w:rFonts w:eastAsia="Times New Roman"/>
                <w:sz w:val="14"/>
                <w:szCs w:val="14"/>
              </w:rPr>
            </w:pPr>
            <w:r>
              <w:rPr>
                <w:rFonts w:eastAsia="Times New Roman"/>
                <w:sz w:val="14"/>
                <w:szCs w:val="14"/>
              </w:rPr>
              <w:t>-102.2</w:t>
            </w:r>
          </w:p>
        </w:tc>
        <w:tc>
          <w:tcPr>
            <w:tcW w:w="537" w:type="dxa"/>
            <w:tcBorders>
              <w:left w:val="single" w:sz="12" w:space="0" w:color="auto"/>
              <w:bottom w:val="double" w:sz="4" w:space="0" w:color="auto"/>
            </w:tcBorders>
            <w:vAlign w:val="center"/>
          </w:tcPr>
          <w:p w14:paraId="6E25EDBE" w14:textId="506E2657" w:rsidR="00ED2AF3" w:rsidRPr="00597144" w:rsidRDefault="003A6D53" w:rsidP="00597144">
            <w:pPr>
              <w:autoSpaceDE/>
              <w:autoSpaceDN/>
              <w:adjustRightInd/>
              <w:snapToGrid/>
              <w:spacing w:after="0"/>
              <w:jc w:val="center"/>
              <w:rPr>
                <w:rFonts w:eastAsia="Times New Roman"/>
                <w:sz w:val="14"/>
                <w:szCs w:val="14"/>
              </w:rPr>
            </w:pPr>
            <w:r>
              <w:rPr>
                <w:rFonts w:eastAsia="Times New Roman"/>
                <w:sz w:val="14"/>
                <w:szCs w:val="14"/>
              </w:rPr>
              <w:t>35.8</w:t>
            </w:r>
          </w:p>
        </w:tc>
        <w:tc>
          <w:tcPr>
            <w:tcW w:w="605" w:type="dxa"/>
            <w:tcBorders>
              <w:bottom w:val="double" w:sz="4" w:space="0" w:color="auto"/>
              <w:right w:val="single" w:sz="12" w:space="0" w:color="auto"/>
            </w:tcBorders>
            <w:vAlign w:val="center"/>
          </w:tcPr>
          <w:p w14:paraId="401E7408" w14:textId="2F064F97" w:rsidR="00ED2AF3" w:rsidRPr="00597144" w:rsidRDefault="003A6D53" w:rsidP="00597144">
            <w:pPr>
              <w:autoSpaceDE/>
              <w:autoSpaceDN/>
              <w:adjustRightInd/>
              <w:snapToGrid/>
              <w:spacing w:after="0"/>
              <w:jc w:val="center"/>
              <w:rPr>
                <w:rFonts w:eastAsia="Times New Roman"/>
                <w:sz w:val="14"/>
                <w:szCs w:val="14"/>
              </w:rPr>
            </w:pPr>
            <w:r>
              <w:rPr>
                <w:rFonts w:eastAsia="Times New Roman"/>
                <w:sz w:val="14"/>
                <w:szCs w:val="14"/>
              </w:rPr>
              <w:t>-219.6</w:t>
            </w:r>
          </w:p>
        </w:tc>
        <w:tc>
          <w:tcPr>
            <w:tcW w:w="533" w:type="dxa"/>
            <w:tcBorders>
              <w:left w:val="single" w:sz="12" w:space="0" w:color="auto"/>
              <w:bottom w:val="double" w:sz="4" w:space="0" w:color="auto"/>
            </w:tcBorders>
            <w:vAlign w:val="center"/>
          </w:tcPr>
          <w:p w14:paraId="6B5637F0" w14:textId="410203E9" w:rsidR="00ED2AF3" w:rsidRPr="00597144" w:rsidRDefault="0064310A" w:rsidP="00597144">
            <w:pPr>
              <w:autoSpaceDE/>
              <w:autoSpaceDN/>
              <w:adjustRightInd/>
              <w:snapToGrid/>
              <w:spacing w:after="0"/>
              <w:jc w:val="center"/>
              <w:rPr>
                <w:rFonts w:eastAsia="Times New Roman"/>
                <w:sz w:val="14"/>
                <w:szCs w:val="14"/>
              </w:rPr>
            </w:pPr>
            <w:r>
              <w:rPr>
                <w:rFonts w:eastAsia="Times New Roman"/>
                <w:sz w:val="14"/>
                <w:szCs w:val="14"/>
              </w:rPr>
              <w:t>-11.3</w:t>
            </w:r>
          </w:p>
        </w:tc>
        <w:tc>
          <w:tcPr>
            <w:tcW w:w="600" w:type="dxa"/>
            <w:tcBorders>
              <w:bottom w:val="double" w:sz="4" w:space="0" w:color="auto"/>
            </w:tcBorders>
            <w:vAlign w:val="center"/>
          </w:tcPr>
          <w:p w14:paraId="65ACD4A4" w14:textId="68A8BC30" w:rsidR="00ED2AF3" w:rsidRPr="00597144" w:rsidRDefault="0064310A" w:rsidP="00597144">
            <w:pPr>
              <w:autoSpaceDE/>
              <w:autoSpaceDN/>
              <w:adjustRightInd/>
              <w:snapToGrid/>
              <w:spacing w:after="0"/>
              <w:jc w:val="center"/>
              <w:rPr>
                <w:rFonts w:eastAsia="Times New Roman"/>
                <w:sz w:val="14"/>
                <w:szCs w:val="14"/>
              </w:rPr>
            </w:pPr>
            <w:r>
              <w:rPr>
                <w:rFonts w:eastAsia="Times New Roman"/>
                <w:sz w:val="14"/>
                <w:szCs w:val="14"/>
              </w:rPr>
              <w:t>-454.4</w:t>
            </w:r>
          </w:p>
        </w:tc>
      </w:tr>
      <w:tr w:rsidR="00ED2AF3" w:rsidRPr="00670C87" w14:paraId="20CE65C9" w14:textId="77777777" w:rsidTr="00597144">
        <w:tc>
          <w:tcPr>
            <w:tcW w:w="537" w:type="dxa"/>
            <w:vMerge w:val="restart"/>
            <w:tcBorders>
              <w:top w:val="double" w:sz="4" w:space="0" w:color="auto"/>
            </w:tcBorders>
            <w:shd w:val="clear" w:color="auto" w:fill="A6A6A6" w:themeFill="background1" w:themeFillShade="A6"/>
            <w:vAlign w:val="center"/>
          </w:tcPr>
          <w:p w14:paraId="23023A8A" w14:textId="77777777" w:rsidR="00ED2AF3" w:rsidRPr="00597144" w:rsidRDefault="00ED2AF3" w:rsidP="00597144">
            <w:pPr>
              <w:autoSpaceDE/>
              <w:autoSpaceDN/>
              <w:adjustRightInd/>
              <w:snapToGrid/>
              <w:spacing w:after="0"/>
              <w:jc w:val="center"/>
              <w:rPr>
                <w:rFonts w:eastAsia="Times New Roman"/>
                <w:sz w:val="15"/>
                <w:szCs w:val="15"/>
              </w:rPr>
            </w:pPr>
            <w:r>
              <w:rPr>
                <w:rFonts w:eastAsia="Times New Roman"/>
                <w:sz w:val="15"/>
                <w:szCs w:val="15"/>
              </w:rPr>
              <w:t>High</w:t>
            </w:r>
          </w:p>
        </w:tc>
        <w:tc>
          <w:tcPr>
            <w:tcW w:w="785" w:type="dxa"/>
            <w:tcBorders>
              <w:top w:val="double" w:sz="4" w:space="0" w:color="auto"/>
              <w:right w:val="single" w:sz="12" w:space="0" w:color="auto"/>
            </w:tcBorders>
            <w:shd w:val="clear" w:color="auto" w:fill="BFBFBF" w:themeFill="background1" w:themeFillShade="BF"/>
            <w:vAlign w:val="center"/>
          </w:tcPr>
          <w:p w14:paraId="278C8AD7"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1%</w:t>
            </w:r>
          </w:p>
        </w:tc>
        <w:tc>
          <w:tcPr>
            <w:tcW w:w="537" w:type="dxa"/>
            <w:tcBorders>
              <w:top w:val="double" w:sz="4" w:space="0" w:color="auto"/>
              <w:left w:val="single" w:sz="12" w:space="0" w:color="auto"/>
            </w:tcBorders>
            <w:vAlign w:val="center"/>
          </w:tcPr>
          <w:p w14:paraId="55B71140" w14:textId="1E20BBB8" w:rsidR="00ED2AF3" w:rsidRPr="00597144" w:rsidRDefault="0060362E" w:rsidP="00597144">
            <w:pPr>
              <w:autoSpaceDE/>
              <w:autoSpaceDN/>
              <w:adjustRightInd/>
              <w:snapToGrid/>
              <w:spacing w:after="0"/>
              <w:jc w:val="center"/>
              <w:rPr>
                <w:rFonts w:eastAsia="Times New Roman"/>
                <w:sz w:val="14"/>
                <w:szCs w:val="14"/>
              </w:rPr>
            </w:pPr>
            <w:r>
              <w:rPr>
                <w:rFonts w:eastAsia="Times New Roman"/>
                <w:sz w:val="14"/>
                <w:szCs w:val="14"/>
              </w:rPr>
              <w:t>32.6</w:t>
            </w:r>
          </w:p>
        </w:tc>
        <w:tc>
          <w:tcPr>
            <w:tcW w:w="605" w:type="dxa"/>
            <w:tcBorders>
              <w:top w:val="double" w:sz="4" w:space="0" w:color="auto"/>
              <w:right w:val="single" w:sz="12" w:space="0" w:color="auto"/>
            </w:tcBorders>
            <w:vAlign w:val="center"/>
          </w:tcPr>
          <w:p w14:paraId="6B1DB876" w14:textId="65E27F93" w:rsidR="00ED2AF3" w:rsidRPr="00597144" w:rsidRDefault="0060362E" w:rsidP="00597144">
            <w:pPr>
              <w:autoSpaceDE/>
              <w:autoSpaceDN/>
              <w:adjustRightInd/>
              <w:snapToGrid/>
              <w:spacing w:after="0"/>
              <w:jc w:val="center"/>
              <w:rPr>
                <w:rFonts w:eastAsia="Times New Roman"/>
                <w:sz w:val="14"/>
                <w:szCs w:val="14"/>
              </w:rPr>
            </w:pPr>
            <w:r>
              <w:rPr>
                <w:rFonts w:eastAsia="Times New Roman"/>
                <w:sz w:val="14"/>
                <w:szCs w:val="14"/>
              </w:rPr>
              <w:t>-240.4</w:t>
            </w:r>
          </w:p>
        </w:tc>
        <w:tc>
          <w:tcPr>
            <w:tcW w:w="537" w:type="dxa"/>
            <w:tcBorders>
              <w:top w:val="double" w:sz="4" w:space="0" w:color="auto"/>
              <w:left w:val="single" w:sz="12" w:space="0" w:color="auto"/>
            </w:tcBorders>
            <w:vAlign w:val="center"/>
          </w:tcPr>
          <w:p w14:paraId="6E3A7C81" w14:textId="4F76470F" w:rsidR="00ED2AF3" w:rsidRPr="00597144" w:rsidRDefault="00FB41B4" w:rsidP="00597144">
            <w:pPr>
              <w:autoSpaceDE/>
              <w:autoSpaceDN/>
              <w:adjustRightInd/>
              <w:snapToGrid/>
              <w:spacing w:after="0"/>
              <w:jc w:val="center"/>
              <w:rPr>
                <w:rFonts w:eastAsia="Times New Roman"/>
                <w:sz w:val="14"/>
                <w:szCs w:val="14"/>
              </w:rPr>
            </w:pPr>
            <w:r>
              <w:rPr>
                <w:rFonts w:eastAsia="Times New Roman"/>
                <w:sz w:val="14"/>
                <w:szCs w:val="14"/>
              </w:rPr>
              <w:t>31.5</w:t>
            </w:r>
          </w:p>
        </w:tc>
        <w:tc>
          <w:tcPr>
            <w:tcW w:w="605" w:type="dxa"/>
            <w:tcBorders>
              <w:top w:val="double" w:sz="4" w:space="0" w:color="auto"/>
              <w:right w:val="single" w:sz="12" w:space="0" w:color="auto"/>
            </w:tcBorders>
            <w:vAlign w:val="center"/>
          </w:tcPr>
          <w:p w14:paraId="54C74198" w14:textId="2C68F7E5" w:rsidR="00ED2AF3" w:rsidRPr="00597144" w:rsidRDefault="00FB41B4" w:rsidP="00597144">
            <w:pPr>
              <w:autoSpaceDE/>
              <w:autoSpaceDN/>
              <w:adjustRightInd/>
              <w:snapToGrid/>
              <w:spacing w:after="0"/>
              <w:jc w:val="center"/>
              <w:rPr>
                <w:rFonts w:eastAsia="Times New Roman"/>
                <w:sz w:val="14"/>
                <w:szCs w:val="14"/>
              </w:rPr>
            </w:pPr>
            <w:r>
              <w:rPr>
                <w:rFonts w:eastAsia="Times New Roman"/>
                <w:sz w:val="14"/>
                <w:szCs w:val="14"/>
              </w:rPr>
              <w:t>-245.8</w:t>
            </w:r>
          </w:p>
        </w:tc>
        <w:tc>
          <w:tcPr>
            <w:tcW w:w="537" w:type="dxa"/>
            <w:tcBorders>
              <w:top w:val="double" w:sz="4" w:space="0" w:color="auto"/>
              <w:left w:val="single" w:sz="12" w:space="0" w:color="auto"/>
            </w:tcBorders>
            <w:vAlign w:val="center"/>
          </w:tcPr>
          <w:p w14:paraId="7B2C513C" w14:textId="09B1C614" w:rsidR="00ED2AF3" w:rsidRPr="00597144" w:rsidRDefault="008014B3" w:rsidP="00597144">
            <w:pPr>
              <w:autoSpaceDE/>
              <w:autoSpaceDN/>
              <w:adjustRightInd/>
              <w:snapToGrid/>
              <w:spacing w:after="0"/>
              <w:jc w:val="center"/>
              <w:rPr>
                <w:rFonts w:eastAsia="Times New Roman"/>
                <w:sz w:val="14"/>
                <w:szCs w:val="14"/>
              </w:rPr>
            </w:pPr>
            <w:r>
              <w:rPr>
                <w:rFonts w:eastAsia="Times New Roman"/>
                <w:sz w:val="14"/>
                <w:szCs w:val="14"/>
              </w:rPr>
              <w:t>29.4</w:t>
            </w:r>
          </w:p>
        </w:tc>
        <w:tc>
          <w:tcPr>
            <w:tcW w:w="605" w:type="dxa"/>
            <w:tcBorders>
              <w:top w:val="double" w:sz="4" w:space="0" w:color="auto"/>
              <w:right w:val="single" w:sz="12" w:space="0" w:color="auto"/>
            </w:tcBorders>
            <w:vAlign w:val="center"/>
          </w:tcPr>
          <w:p w14:paraId="6E357603" w14:textId="1487285E" w:rsidR="00ED2AF3" w:rsidRPr="00597144" w:rsidRDefault="008014B3" w:rsidP="00597144">
            <w:pPr>
              <w:autoSpaceDE/>
              <w:autoSpaceDN/>
              <w:adjustRightInd/>
              <w:snapToGrid/>
              <w:spacing w:after="0"/>
              <w:jc w:val="center"/>
              <w:rPr>
                <w:rFonts w:eastAsia="Times New Roman"/>
                <w:sz w:val="14"/>
                <w:szCs w:val="14"/>
              </w:rPr>
            </w:pPr>
            <w:r>
              <w:rPr>
                <w:rFonts w:eastAsia="Times New Roman"/>
                <w:sz w:val="14"/>
                <w:szCs w:val="14"/>
              </w:rPr>
              <w:t>-256.7</w:t>
            </w:r>
          </w:p>
        </w:tc>
        <w:tc>
          <w:tcPr>
            <w:tcW w:w="537" w:type="dxa"/>
            <w:tcBorders>
              <w:top w:val="double" w:sz="4" w:space="0" w:color="auto"/>
              <w:left w:val="single" w:sz="12" w:space="0" w:color="auto"/>
            </w:tcBorders>
            <w:vAlign w:val="center"/>
          </w:tcPr>
          <w:p w14:paraId="13FD3DD0" w14:textId="4312499C" w:rsidR="00ED2AF3" w:rsidRPr="00597144" w:rsidRDefault="009E74DC" w:rsidP="00597144">
            <w:pPr>
              <w:autoSpaceDE/>
              <w:autoSpaceDN/>
              <w:adjustRightInd/>
              <w:snapToGrid/>
              <w:spacing w:after="0"/>
              <w:jc w:val="center"/>
              <w:rPr>
                <w:rFonts w:eastAsia="Times New Roman"/>
                <w:sz w:val="14"/>
                <w:szCs w:val="14"/>
              </w:rPr>
            </w:pPr>
            <w:r>
              <w:rPr>
                <w:rFonts w:eastAsia="Times New Roman"/>
                <w:sz w:val="14"/>
                <w:szCs w:val="14"/>
              </w:rPr>
              <w:t>18.6</w:t>
            </w:r>
          </w:p>
        </w:tc>
        <w:tc>
          <w:tcPr>
            <w:tcW w:w="605" w:type="dxa"/>
            <w:tcBorders>
              <w:top w:val="double" w:sz="4" w:space="0" w:color="auto"/>
              <w:right w:val="single" w:sz="12" w:space="0" w:color="auto"/>
            </w:tcBorders>
            <w:vAlign w:val="center"/>
          </w:tcPr>
          <w:p w14:paraId="75391D9D" w14:textId="345AD548" w:rsidR="00ED2AF3" w:rsidRPr="00597144" w:rsidRDefault="009E74DC" w:rsidP="00597144">
            <w:pPr>
              <w:autoSpaceDE/>
              <w:autoSpaceDN/>
              <w:adjustRightInd/>
              <w:snapToGrid/>
              <w:spacing w:after="0"/>
              <w:jc w:val="center"/>
              <w:rPr>
                <w:rFonts w:eastAsia="Times New Roman"/>
                <w:sz w:val="14"/>
                <w:szCs w:val="14"/>
              </w:rPr>
            </w:pPr>
            <w:r>
              <w:rPr>
                <w:rFonts w:eastAsia="Times New Roman"/>
                <w:sz w:val="14"/>
                <w:szCs w:val="14"/>
              </w:rPr>
              <w:t>-311</w:t>
            </w:r>
          </w:p>
        </w:tc>
        <w:tc>
          <w:tcPr>
            <w:tcW w:w="537" w:type="dxa"/>
            <w:tcBorders>
              <w:top w:val="double" w:sz="4" w:space="0" w:color="auto"/>
              <w:left w:val="single" w:sz="12" w:space="0" w:color="auto"/>
            </w:tcBorders>
            <w:vAlign w:val="center"/>
          </w:tcPr>
          <w:p w14:paraId="2B32140F" w14:textId="1613B5BC" w:rsidR="00ED2AF3" w:rsidRPr="00597144" w:rsidRDefault="00C811E8" w:rsidP="00597144">
            <w:pPr>
              <w:autoSpaceDE/>
              <w:autoSpaceDN/>
              <w:adjustRightInd/>
              <w:snapToGrid/>
              <w:spacing w:after="0"/>
              <w:jc w:val="center"/>
              <w:rPr>
                <w:rFonts w:eastAsia="Times New Roman"/>
                <w:sz w:val="14"/>
                <w:szCs w:val="14"/>
              </w:rPr>
            </w:pPr>
            <w:r>
              <w:rPr>
                <w:rFonts w:eastAsia="Times New Roman"/>
                <w:sz w:val="14"/>
                <w:szCs w:val="14"/>
              </w:rPr>
              <w:t>-2.9</w:t>
            </w:r>
          </w:p>
        </w:tc>
        <w:tc>
          <w:tcPr>
            <w:tcW w:w="605" w:type="dxa"/>
            <w:tcBorders>
              <w:top w:val="double" w:sz="4" w:space="0" w:color="auto"/>
              <w:right w:val="single" w:sz="12" w:space="0" w:color="auto"/>
            </w:tcBorders>
            <w:vAlign w:val="center"/>
          </w:tcPr>
          <w:p w14:paraId="3B385F63" w14:textId="59D9CFD9" w:rsidR="00ED2AF3" w:rsidRPr="00597144" w:rsidRDefault="00C811E8" w:rsidP="00597144">
            <w:pPr>
              <w:autoSpaceDE/>
              <w:autoSpaceDN/>
              <w:adjustRightInd/>
              <w:snapToGrid/>
              <w:spacing w:after="0"/>
              <w:jc w:val="center"/>
              <w:rPr>
                <w:rFonts w:eastAsia="Times New Roman"/>
                <w:sz w:val="14"/>
                <w:szCs w:val="14"/>
              </w:rPr>
            </w:pPr>
            <w:r>
              <w:rPr>
                <w:rFonts w:eastAsia="Times New Roman"/>
                <w:sz w:val="14"/>
                <w:szCs w:val="14"/>
              </w:rPr>
              <w:t>-419.7</w:t>
            </w:r>
          </w:p>
        </w:tc>
        <w:tc>
          <w:tcPr>
            <w:tcW w:w="537" w:type="dxa"/>
            <w:tcBorders>
              <w:top w:val="double" w:sz="4" w:space="0" w:color="auto"/>
              <w:left w:val="single" w:sz="12" w:space="0" w:color="auto"/>
            </w:tcBorders>
            <w:vAlign w:val="center"/>
          </w:tcPr>
          <w:p w14:paraId="7CB02DEE" w14:textId="78B46F71" w:rsidR="00ED2AF3" w:rsidRPr="00597144" w:rsidRDefault="003A6D53" w:rsidP="00597144">
            <w:pPr>
              <w:autoSpaceDE/>
              <w:autoSpaceDN/>
              <w:adjustRightInd/>
              <w:snapToGrid/>
              <w:spacing w:after="0"/>
              <w:jc w:val="center"/>
              <w:rPr>
                <w:rFonts w:eastAsia="Times New Roman"/>
                <w:sz w:val="14"/>
                <w:szCs w:val="14"/>
              </w:rPr>
            </w:pPr>
            <w:r>
              <w:rPr>
                <w:rFonts w:eastAsia="Times New Roman"/>
                <w:sz w:val="14"/>
                <w:szCs w:val="14"/>
              </w:rPr>
              <w:t>-38.8</w:t>
            </w:r>
          </w:p>
        </w:tc>
        <w:tc>
          <w:tcPr>
            <w:tcW w:w="605" w:type="dxa"/>
            <w:tcBorders>
              <w:top w:val="double" w:sz="4" w:space="0" w:color="auto"/>
              <w:right w:val="single" w:sz="12" w:space="0" w:color="auto"/>
            </w:tcBorders>
            <w:vAlign w:val="center"/>
          </w:tcPr>
          <w:p w14:paraId="0DDF02EB" w14:textId="3FEC2425" w:rsidR="00ED2AF3" w:rsidRPr="00597144" w:rsidRDefault="003A6D53" w:rsidP="00597144">
            <w:pPr>
              <w:autoSpaceDE/>
              <w:autoSpaceDN/>
              <w:adjustRightInd/>
              <w:snapToGrid/>
              <w:spacing w:after="0"/>
              <w:jc w:val="center"/>
              <w:rPr>
                <w:rFonts w:eastAsia="Times New Roman"/>
                <w:sz w:val="14"/>
                <w:szCs w:val="14"/>
              </w:rPr>
            </w:pPr>
            <w:r>
              <w:rPr>
                <w:rFonts w:eastAsia="Times New Roman"/>
                <w:sz w:val="14"/>
                <w:szCs w:val="14"/>
              </w:rPr>
              <w:t>-600.9</w:t>
            </w:r>
          </w:p>
        </w:tc>
        <w:tc>
          <w:tcPr>
            <w:tcW w:w="533" w:type="dxa"/>
            <w:tcBorders>
              <w:top w:val="double" w:sz="4" w:space="0" w:color="auto"/>
              <w:left w:val="single" w:sz="12" w:space="0" w:color="auto"/>
            </w:tcBorders>
            <w:vAlign w:val="center"/>
          </w:tcPr>
          <w:p w14:paraId="3F7FA3CC" w14:textId="459EFF33" w:rsidR="00ED2AF3" w:rsidRPr="00C2367D" w:rsidRDefault="0064310A" w:rsidP="00597144">
            <w:pPr>
              <w:autoSpaceDE/>
              <w:autoSpaceDN/>
              <w:adjustRightInd/>
              <w:snapToGrid/>
              <w:spacing w:after="0"/>
              <w:jc w:val="center"/>
              <w:rPr>
                <w:rFonts w:eastAsia="Times New Roman"/>
                <w:sz w:val="13"/>
                <w:szCs w:val="13"/>
              </w:rPr>
            </w:pPr>
            <w:r w:rsidRPr="00C2367D">
              <w:rPr>
                <w:rFonts w:eastAsia="Times New Roman"/>
                <w:sz w:val="11"/>
                <w:szCs w:val="11"/>
              </w:rPr>
              <w:t>-110.5</w:t>
            </w:r>
          </w:p>
        </w:tc>
        <w:tc>
          <w:tcPr>
            <w:tcW w:w="600" w:type="dxa"/>
            <w:tcBorders>
              <w:top w:val="double" w:sz="4" w:space="0" w:color="auto"/>
            </w:tcBorders>
            <w:vAlign w:val="center"/>
          </w:tcPr>
          <w:p w14:paraId="1EBBAC51" w14:textId="6A2CE3F3" w:rsidR="00ED2AF3" w:rsidRPr="00597144" w:rsidRDefault="0064310A" w:rsidP="00597144">
            <w:pPr>
              <w:autoSpaceDE/>
              <w:autoSpaceDN/>
              <w:adjustRightInd/>
              <w:snapToGrid/>
              <w:spacing w:after="0"/>
              <w:jc w:val="center"/>
              <w:rPr>
                <w:rFonts w:eastAsia="Times New Roman"/>
                <w:sz w:val="14"/>
                <w:szCs w:val="14"/>
              </w:rPr>
            </w:pPr>
            <w:r>
              <w:rPr>
                <w:rFonts w:eastAsia="Times New Roman"/>
                <w:sz w:val="14"/>
                <w:szCs w:val="14"/>
              </w:rPr>
              <w:t>-963.2</w:t>
            </w:r>
          </w:p>
        </w:tc>
      </w:tr>
      <w:tr w:rsidR="00ED2AF3" w:rsidRPr="00670C87" w14:paraId="5D0DB4E6" w14:textId="77777777" w:rsidTr="00597144">
        <w:tc>
          <w:tcPr>
            <w:tcW w:w="537" w:type="dxa"/>
            <w:vMerge/>
            <w:shd w:val="clear" w:color="auto" w:fill="A6A6A6" w:themeFill="background1" w:themeFillShade="A6"/>
            <w:vAlign w:val="center"/>
          </w:tcPr>
          <w:p w14:paraId="29239900" w14:textId="77777777" w:rsidR="00ED2AF3" w:rsidRPr="00597144" w:rsidRDefault="00ED2AF3" w:rsidP="00597144">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55B16BB1"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0.1%</w:t>
            </w:r>
          </w:p>
        </w:tc>
        <w:tc>
          <w:tcPr>
            <w:tcW w:w="537" w:type="dxa"/>
            <w:tcBorders>
              <w:left w:val="single" w:sz="12" w:space="0" w:color="auto"/>
            </w:tcBorders>
            <w:vAlign w:val="center"/>
          </w:tcPr>
          <w:p w14:paraId="127D4536" w14:textId="511E7013" w:rsidR="00ED2AF3" w:rsidRPr="00597144" w:rsidRDefault="0060362E" w:rsidP="00597144">
            <w:pPr>
              <w:autoSpaceDE/>
              <w:autoSpaceDN/>
              <w:adjustRightInd/>
              <w:snapToGrid/>
              <w:spacing w:after="0"/>
              <w:jc w:val="center"/>
              <w:rPr>
                <w:rFonts w:eastAsia="Times New Roman"/>
                <w:sz w:val="14"/>
                <w:szCs w:val="14"/>
              </w:rPr>
            </w:pPr>
            <w:r>
              <w:rPr>
                <w:rFonts w:eastAsia="Times New Roman"/>
                <w:sz w:val="14"/>
                <w:szCs w:val="14"/>
              </w:rPr>
              <w:t>82.8</w:t>
            </w:r>
          </w:p>
        </w:tc>
        <w:tc>
          <w:tcPr>
            <w:tcW w:w="605" w:type="dxa"/>
            <w:tcBorders>
              <w:right w:val="single" w:sz="12" w:space="0" w:color="auto"/>
            </w:tcBorders>
            <w:vAlign w:val="center"/>
          </w:tcPr>
          <w:p w14:paraId="6AD4EF46" w14:textId="190F3511" w:rsidR="00ED2AF3" w:rsidRPr="00597144" w:rsidRDefault="0060362E" w:rsidP="00597144">
            <w:pPr>
              <w:autoSpaceDE/>
              <w:autoSpaceDN/>
              <w:adjustRightInd/>
              <w:snapToGrid/>
              <w:spacing w:after="0"/>
              <w:jc w:val="center"/>
              <w:rPr>
                <w:rFonts w:eastAsia="Times New Roman"/>
                <w:sz w:val="14"/>
                <w:szCs w:val="14"/>
              </w:rPr>
            </w:pPr>
            <w:r>
              <w:rPr>
                <w:rFonts w:eastAsia="Times New Roman"/>
                <w:sz w:val="14"/>
                <w:szCs w:val="14"/>
              </w:rPr>
              <w:t>13.3</w:t>
            </w:r>
          </w:p>
        </w:tc>
        <w:tc>
          <w:tcPr>
            <w:tcW w:w="537" w:type="dxa"/>
            <w:tcBorders>
              <w:left w:val="single" w:sz="12" w:space="0" w:color="auto"/>
            </w:tcBorders>
            <w:vAlign w:val="center"/>
          </w:tcPr>
          <w:p w14:paraId="05EC3549" w14:textId="2EBB0D72" w:rsidR="00ED2AF3" w:rsidRPr="00597144" w:rsidRDefault="00FB41B4" w:rsidP="00597144">
            <w:pPr>
              <w:autoSpaceDE/>
              <w:autoSpaceDN/>
              <w:adjustRightInd/>
              <w:snapToGrid/>
              <w:spacing w:after="0"/>
              <w:jc w:val="center"/>
              <w:rPr>
                <w:rFonts w:eastAsia="Times New Roman"/>
                <w:sz w:val="14"/>
                <w:szCs w:val="14"/>
              </w:rPr>
            </w:pPr>
            <w:r>
              <w:rPr>
                <w:rFonts w:eastAsia="Times New Roman"/>
                <w:sz w:val="14"/>
                <w:szCs w:val="14"/>
              </w:rPr>
              <w:t>81.6</w:t>
            </w:r>
          </w:p>
        </w:tc>
        <w:tc>
          <w:tcPr>
            <w:tcW w:w="605" w:type="dxa"/>
            <w:tcBorders>
              <w:right w:val="single" w:sz="12" w:space="0" w:color="auto"/>
            </w:tcBorders>
            <w:vAlign w:val="center"/>
          </w:tcPr>
          <w:p w14:paraId="51C4F7E0" w14:textId="1BB59E93" w:rsidR="00ED2AF3" w:rsidRPr="00597144" w:rsidRDefault="00FB41B4" w:rsidP="00597144">
            <w:pPr>
              <w:autoSpaceDE/>
              <w:autoSpaceDN/>
              <w:adjustRightInd/>
              <w:snapToGrid/>
              <w:spacing w:after="0"/>
              <w:jc w:val="center"/>
              <w:rPr>
                <w:rFonts w:eastAsia="Times New Roman"/>
                <w:sz w:val="14"/>
                <w:szCs w:val="14"/>
              </w:rPr>
            </w:pPr>
            <w:r>
              <w:rPr>
                <w:rFonts w:eastAsia="Times New Roman"/>
                <w:sz w:val="14"/>
                <w:szCs w:val="14"/>
              </w:rPr>
              <w:t>7.7</w:t>
            </w:r>
          </w:p>
        </w:tc>
        <w:tc>
          <w:tcPr>
            <w:tcW w:w="537" w:type="dxa"/>
            <w:tcBorders>
              <w:left w:val="single" w:sz="12" w:space="0" w:color="auto"/>
            </w:tcBorders>
            <w:vAlign w:val="center"/>
          </w:tcPr>
          <w:p w14:paraId="0C663BB9" w14:textId="3F69846B" w:rsidR="00ED2AF3" w:rsidRPr="00597144" w:rsidRDefault="008014B3" w:rsidP="00597144">
            <w:pPr>
              <w:autoSpaceDE/>
              <w:autoSpaceDN/>
              <w:adjustRightInd/>
              <w:snapToGrid/>
              <w:spacing w:after="0"/>
              <w:jc w:val="center"/>
              <w:rPr>
                <w:rFonts w:eastAsia="Times New Roman"/>
                <w:sz w:val="14"/>
                <w:szCs w:val="14"/>
              </w:rPr>
            </w:pPr>
            <w:r>
              <w:rPr>
                <w:rFonts w:eastAsia="Times New Roman"/>
                <w:sz w:val="14"/>
                <w:szCs w:val="14"/>
              </w:rPr>
              <w:t>79.4</w:t>
            </w:r>
          </w:p>
        </w:tc>
        <w:tc>
          <w:tcPr>
            <w:tcW w:w="605" w:type="dxa"/>
            <w:tcBorders>
              <w:right w:val="single" w:sz="12" w:space="0" w:color="auto"/>
            </w:tcBorders>
            <w:vAlign w:val="center"/>
          </w:tcPr>
          <w:p w14:paraId="490DD889" w14:textId="18BB17DE" w:rsidR="00ED2AF3" w:rsidRPr="00597144" w:rsidRDefault="008014B3" w:rsidP="00597144">
            <w:pPr>
              <w:autoSpaceDE/>
              <w:autoSpaceDN/>
              <w:adjustRightInd/>
              <w:snapToGrid/>
              <w:spacing w:after="0"/>
              <w:jc w:val="center"/>
              <w:rPr>
                <w:rFonts w:eastAsia="Times New Roman"/>
                <w:sz w:val="14"/>
                <w:szCs w:val="14"/>
              </w:rPr>
            </w:pPr>
            <w:r>
              <w:rPr>
                <w:rFonts w:eastAsia="Times New Roman"/>
                <w:sz w:val="14"/>
                <w:szCs w:val="14"/>
              </w:rPr>
              <w:t>-3.5</w:t>
            </w:r>
          </w:p>
        </w:tc>
        <w:tc>
          <w:tcPr>
            <w:tcW w:w="537" w:type="dxa"/>
            <w:tcBorders>
              <w:left w:val="single" w:sz="12" w:space="0" w:color="auto"/>
            </w:tcBorders>
            <w:vAlign w:val="center"/>
          </w:tcPr>
          <w:p w14:paraId="3338DFAE" w14:textId="4BC513EB" w:rsidR="00ED2AF3" w:rsidRPr="00597144" w:rsidRDefault="009E74DC" w:rsidP="00597144">
            <w:pPr>
              <w:autoSpaceDE/>
              <w:autoSpaceDN/>
              <w:adjustRightInd/>
              <w:snapToGrid/>
              <w:spacing w:after="0"/>
              <w:jc w:val="center"/>
              <w:rPr>
                <w:rFonts w:eastAsia="Times New Roman"/>
                <w:sz w:val="14"/>
                <w:szCs w:val="14"/>
              </w:rPr>
            </w:pPr>
            <w:r>
              <w:rPr>
                <w:rFonts w:eastAsia="Times New Roman"/>
                <w:sz w:val="14"/>
                <w:szCs w:val="14"/>
              </w:rPr>
              <w:t>68.3</w:t>
            </w:r>
          </w:p>
        </w:tc>
        <w:tc>
          <w:tcPr>
            <w:tcW w:w="605" w:type="dxa"/>
            <w:tcBorders>
              <w:right w:val="single" w:sz="12" w:space="0" w:color="auto"/>
            </w:tcBorders>
            <w:vAlign w:val="center"/>
          </w:tcPr>
          <w:p w14:paraId="27E9DCDF" w14:textId="01DAE921" w:rsidR="00ED2AF3" w:rsidRPr="00597144" w:rsidRDefault="009E74DC" w:rsidP="00597144">
            <w:pPr>
              <w:autoSpaceDE/>
              <w:autoSpaceDN/>
              <w:adjustRightInd/>
              <w:snapToGrid/>
              <w:spacing w:after="0"/>
              <w:jc w:val="center"/>
              <w:rPr>
                <w:rFonts w:eastAsia="Times New Roman"/>
                <w:sz w:val="14"/>
                <w:szCs w:val="14"/>
              </w:rPr>
            </w:pPr>
            <w:r>
              <w:rPr>
                <w:rFonts w:eastAsia="Times New Roman"/>
                <w:sz w:val="14"/>
                <w:szCs w:val="14"/>
              </w:rPr>
              <w:t>-59.5</w:t>
            </w:r>
          </w:p>
        </w:tc>
        <w:tc>
          <w:tcPr>
            <w:tcW w:w="537" w:type="dxa"/>
            <w:tcBorders>
              <w:left w:val="single" w:sz="12" w:space="0" w:color="auto"/>
            </w:tcBorders>
            <w:vAlign w:val="center"/>
          </w:tcPr>
          <w:p w14:paraId="51CB1580" w14:textId="0EF08561" w:rsidR="00ED2AF3" w:rsidRPr="00597144" w:rsidRDefault="00C811E8" w:rsidP="00597144">
            <w:pPr>
              <w:autoSpaceDE/>
              <w:autoSpaceDN/>
              <w:adjustRightInd/>
              <w:snapToGrid/>
              <w:spacing w:after="0"/>
              <w:jc w:val="center"/>
              <w:rPr>
                <w:rFonts w:eastAsia="Times New Roman"/>
                <w:sz w:val="14"/>
                <w:szCs w:val="14"/>
              </w:rPr>
            </w:pPr>
            <w:r>
              <w:rPr>
                <w:rFonts w:eastAsia="Times New Roman"/>
                <w:sz w:val="14"/>
                <w:szCs w:val="14"/>
              </w:rPr>
              <w:t>46</w:t>
            </w:r>
          </w:p>
        </w:tc>
        <w:tc>
          <w:tcPr>
            <w:tcW w:w="605" w:type="dxa"/>
            <w:tcBorders>
              <w:right w:val="single" w:sz="12" w:space="0" w:color="auto"/>
            </w:tcBorders>
            <w:vAlign w:val="center"/>
          </w:tcPr>
          <w:p w14:paraId="7704BC11" w14:textId="442291DF" w:rsidR="00ED2AF3" w:rsidRPr="00597144" w:rsidRDefault="00C811E8" w:rsidP="00597144">
            <w:pPr>
              <w:autoSpaceDE/>
              <w:autoSpaceDN/>
              <w:adjustRightInd/>
              <w:snapToGrid/>
              <w:spacing w:after="0"/>
              <w:jc w:val="center"/>
              <w:rPr>
                <w:rFonts w:eastAsia="Times New Roman"/>
                <w:sz w:val="14"/>
                <w:szCs w:val="14"/>
              </w:rPr>
            </w:pPr>
            <w:r>
              <w:rPr>
                <w:rFonts w:eastAsia="Times New Roman"/>
                <w:sz w:val="14"/>
                <w:szCs w:val="14"/>
              </w:rPr>
              <w:t>-171.4</w:t>
            </w:r>
          </w:p>
        </w:tc>
        <w:tc>
          <w:tcPr>
            <w:tcW w:w="537" w:type="dxa"/>
            <w:tcBorders>
              <w:left w:val="single" w:sz="12" w:space="0" w:color="auto"/>
            </w:tcBorders>
            <w:vAlign w:val="center"/>
          </w:tcPr>
          <w:p w14:paraId="0BAFDFF3" w14:textId="7B0CAEC5" w:rsidR="00ED2AF3" w:rsidRPr="00597144" w:rsidRDefault="003A6D53" w:rsidP="00597144">
            <w:pPr>
              <w:autoSpaceDE/>
              <w:autoSpaceDN/>
              <w:adjustRightInd/>
              <w:snapToGrid/>
              <w:spacing w:after="0"/>
              <w:jc w:val="center"/>
              <w:rPr>
                <w:rFonts w:eastAsia="Times New Roman"/>
                <w:sz w:val="14"/>
                <w:szCs w:val="14"/>
              </w:rPr>
            </w:pPr>
            <w:r>
              <w:rPr>
                <w:rFonts w:eastAsia="Times New Roman"/>
                <w:sz w:val="14"/>
                <w:szCs w:val="14"/>
              </w:rPr>
              <w:t>8.9</w:t>
            </w:r>
          </w:p>
        </w:tc>
        <w:tc>
          <w:tcPr>
            <w:tcW w:w="605" w:type="dxa"/>
            <w:tcBorders>
              <w:right w:val="single" w:sz="12" w:space="0" w:color="auto"/>
            </w:tcBorders>
            <w:vAlign w:val="center"/>
          </w:tcPr>
          <w:p w14:paraId="752F25D8" w14:textId="4005BA01" w:rsidR="00ED2AF3" w:rsidRPr="00597144" w:rsidRDefault="003A6D53" w:rsidP="00597144">
            <w:pPr>
              <w:autoSpaceDE/>
              <w:autoSpaceDN/>
              <w:adjustRightInd/>
              <w:snapToGrid/>
              <w:spacing w:after="0"/>
              <w:jc w:val="center"/>
              <w:rPr>
                <w:rFonts w:eastAsia="Times New Roman"/>
                <w:sz w:val="14"/>
                <w:szCs w:val="14"/>
              </w:rPr>
            </w:pPr>
            <w:r>
              <w:rPr>
                <w:rFonts w:eastAsia="Times New Roman"/>
                <w:sz w:val="14"/>
                <w:szCs w:val="14"/>
              </w:rPr>
              <w:t>-358</w:t>
            </w:r>
          </w:p>
        </w:tc>
        <w:tc>
          <w:tcPr>
            <w:tcW w:w="533" w:type="dxa"/>
            <w:tcBorders>
              <w:left w:val="single" w:sz="12" w:space="0" w:color="auto"/>
            </w:tcBorders>
            <w:vAlign w:val="center"/>
          </w:tcPr>
          <w:p w14:paraId="2CCBD4FE" w14:textId="009979EB" w:rsidR="00ED2AF3" w:rsidRPr="00597144" w:rsidRDefault="0064310A" w:rsidP="00597144">
            <w:pPr>
              <w:autoSpaceDE/>
              <w:autoSpaceDN/>
              <w:adjustRightInd/>
              <w:snapToGrid/>
              <w:spacing w:after="0"/>
              <w:jc w:val="center"/>
              <w:rPr>
                <w:rFonts w:eastAsia="Times New Roman"/>
                <w:sz w:val="14"/>
                <w:szCs w:val="14"/>
              </w:rPr>
            </w:pPr>
            <w:r>
              <w:rPr>
                <w:rFonts w:eastAsia="Times New Roman"/>
                <w:sz w:val="14"/>
                <w:szCs w:val="14"/>
              </w:rPr>
              <w:t>-65.3</w:t>
            </w:r>
          </w:p>
        </w:tc>
        <w:tc>
          <w:tcPr>
            <w:tcW w:w="600" w:type="dxa"/>
            <w:vAlign w:val="center"/>
          </w:tcPr>
          <w:p w14:paraId="22B6E220" w14:textId="1C7E0C47" w:rsidR="00ED2AF3" w:rsidRPr="00597144" w:rsidRDefault="0064310A" w:rsidP="00597144">
            <w:pPr>
              <w:autoSpaceDE/>
              <w:autoSpaceDN/>
              <w:adjustRightInd/>
              <w:snapToGrid/>
              <w:spacing w:after="0"/>
              <w:jc w:val="center"/>
              <w:rPr>
                <w:rFonts w:eastAsia="Times New Roman"/>
                <w:sz w:val="14"/>
                <w:szCs w:val="14"/>
              </w:rPr>
            </w:pPr>
            <w:r>
              <w:rPr>
                <w:rFonts w:eastAsia="Times New Roman"/>
                <w:sz w:val="14"/>
                <w:szCs w:val="14"/>
              </w:rPr>
              <w:t>-731.1</w:t>
            </w:r>
          </w:p>
        </w:tc>
      </w:tr>
      <w:tr w:rsidR="00ED2AF3" w:rsidRPr="00670C87" w14:paraId="2E52403C" w14:textId="77777777" w:rsidTr="00597144">
        <w:tc>
          <w:tcPr>
            <w:tcW w:w="537" w:type="dxa"/>
            <w:vMerge/>
            <w:shd w:val="clear" w:color="auto" w:fill="A6A6A6" w:themeFill="background1" w:themeFillShade="A6"/>
            <w:vAlign w:val="center"/>
          </w:tcPr>
          <w:p w14:paraId="71E1BC22" w14:textId="77777777" w:rsidR="00ED2AF3" w:rsidRPr="00597144" w:rsidRDefault="00ED2AF3" w:rsidP="00597144">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7BFB69B8"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0.01%</w:t>
            </w:r>
          </w:p>
        </w:tc>
        <w:tc>
          <w:tcPr>
            <w:tcW w:w="537" w:type="dxa"/>
            <w:tcBorders>
              <w:left w:val="single" w:sz="12" w:space="0" w:color="auto"/>
            </w:tcBorders>
            <w:vAlign w:val="center"/>
          </w:tcPr>
          <w:p w14:paraId="7713C455" w14:textId="18F47B78" w:rsidR="00ED2AF3" w:rsidRPr="00597144" w:rsidRDefault="0060362E" w:rsidP="00597144">
            <w:pPr>
              <w:autoSpaceDE/>
              <w:autoSpaceDN/>
              <w:adjustRightInd/>
              <w:snapToGrid/>
              <w:spacing w:after="0"/>
              <w:jc w:val="center"/>
              <w:rPr>
                <w:rFonts w:eastAsia="Times New Roman"/>
                <w:sz w:val="14"/>
                <w:szCs w:val="14"/>
              </w:rPr>
            </w:pPr>
            <w:r>
              <w:rPr>
                <w:rFonts w:eastAsia="Times New Roman"/>
                <w:sz w:val="14"/>
                <w:szCs w:val="14"/>
              </w:rPr>
              <w:t>82.2</w:t>
            </w:r>
          </w:p>
        </w:tc>
        <w:tc>
          <w:tcPr>
            <w:tcW w:w="605" w:type="dxa"/>
            <w:tcBorders>
              <w:right w:val="single" w:sz="12" w:space="0" w:color="auto"/>
            </w:tcBorders>
            <w:vAlign w:val="center"/>
          </w:tcPr>
          <w:p w14:paraId="4C5FE0E5" w14:textId="03C2FF5A" w:rsidR="00ED2AF3" w:rsidRPr="00597144" w:rsidRDefault="0060362E" w:rsidP="00597144">
            <w:pPr>
              <w:autoSpaceDE/>
              <w:autoSpaceDN/>
              <w:adjustRightInd/>
              <w:snapToGrid/>
              <w:spacing w:after="0"/>
              <w:jc w:val="center"/>
              <w:rPr>
                <w:rFonts w:eastAsia="Times New Roman"/>
                <w:sz w:val="14"/>
                <w:szCs w:val="14"/>
              </w:rPr>
            </w:pPr>
            <w:r>
              <w:rPr>
                <w:rFonts w:eastAsia="Times New Roman"/>
                <w:sz w:val="14"/>
                <w:szCs w:val="14"/>
              </w:rPr>
              <w:t>9.7</w:t>
            </w:r>
          </w:p>
        </w:tc>
        <w:tc>
          <w:tcPr>
            <w:tcW w:w="537" w:type="dxa"/>
            <w:tcBorders>
              <w:left w:val="single" w:sz="12" w:space="0" w:color="auto"/>
            </w:tcBorders>
            <w:vAlign w:val="center"/>
          </w:tcPr>
          <w:p w14:paraId="1543A050" w14:textId="5145652A" w:rsidR="00ED2AF3" w:rsidRPr="00597144" w:rsidRDefault="00FB41B4" w:rsidP="00597144">
            <w:pPr>
              <w:autoSpaceDE/>
              <w:autoSpaceDN/>
              <w:adjustRightInd/>
              <w:snapToGrid/>
              <w:spacing w:after="0"/>
              <w:jc w:val="center"/>
              <w:rPr>
                <w:rFonts w:eastAsia="Times New Roman"/>
                <w:sz w:val="14"/>
                <w:szCs w:val="14"/>
              </w:rPr>
            </w:pPr>
            <w:r>
              <w:rPr>
                <w:rFonts w:eastAsia="Times New Roman"/>
                <w:sz w:val="14"/>
                <w:szCs w:val="14"/>
              </w:rPr>
              <w:t>81.1</w:t>
            </w:r>
          </w:p>
        </w:tc>
        <w:tc>
          <w:tcPr>
            <w:tcW w:w="605" w:type="dxa"/>
            <w:tcBorders>
              <w:right w:val="single" w:sz="12" w:space="0" w:color="auto"/>
            </w:tcBorders>
            <w:vAlign w:val="center"/>
          </w:tcPr>
          <w:p w14:paraId="5E69DED9" w14:textId="79E8E532" w:rsidR="00ED2AF3" w:rsidRPr="00597144" w:rsidRDefault="00FB41B4" w:rsidP="00597144">
            <w:pPr>
              <w:autoSpaceDE/>
              <w:autoSpaceDN/>
              <w:adjustRightInd/>
              <w:snapToGrid/>
              <w:spacing w:after="0"/>
              <w:jc w:val="center"/>
              <w:rPr>
                <w:rFonts w:eastAsia="Times New Roman"/>
                <w:sz w:val="14"/>
                <w:szCs w:val="14"/>
              </w:rPr>
            </w:pPr>
            <w:r>
              <w:rPr>
                <w:rFonts w:eastAsia="Times New Roman"/>
                <w:sz w:val="14"/>
                <w:szCs w:val="14"/>
              </w:rPr>
              <w:t>4.1</w:t>
            </w:r>
          </w:p>
        </w:tc>
        <w:tc>
          <w:tcPr>
            <w:tcW w:w="537" w:type="dxa"/>
            <w:tcBorders>
              <w:left w:val="single" w:sz="12" w:space="0" w:color="auto"/>
            </w:tcBorders>
            <w:vAlign w:val="center"/>
          </w:tcPr>
          <w:p w14:paraId="1E97171B" w14:textId="582A57C5" w:rsidR="00ED2AF3" w:rsidRPr="00597144" w:rsidRDefault="008014B3" w:rsidP="00597144">
            <w:pPr>
              <w:autoSpaceDE/>
              <w:autoSpaceDN/>
              <w:adjustRightInd/>
              <w:snapToGrid/>
              <w:spacing w:after="0"/>
              <w:jc w:val="center"/>
              <w:rPr>
                <w:rFonts w:eastAsia="Times New Roman"/>
                <w:sz w:val="14"/>
                <w:szCs w:val="14"/>
              </w:rPr>
            </w:pPr>
            <w:r>
              <w:rPr>
                <w:rFonts w:eastAsia="Times New Roman"/>
                <w:sz w:val="14"/>
                <w:szCs w:val="14"/>
              </w:rPr>
              <w:t>78.9</w:t>
            </w:r>
          </w:p>
        </w:tc>
        <w:tc>
          <w:tcPr>
            <w:tcW w:w="605" w:type="dxa"/>
            <w:tcBorders>
              <w:right w:val="single" w:sz="12" w:space="0" w:color="auto"/>
            </w:tcBorders>
            <w:vAlign w:val="center"/>
          </w:tcPr>
          <w:p w14:paraId="255E2C58" w14:textId="105500C3" w:rsidR="00ED2AF3" w:rsidRPr="00597144" w:rsidRDefault="008014B3" w:rsidP="00597144">
            <w:pPr>
              <w:autoSpaceDE/>
              <w:autoSpaceDN/>
              <w:adjustRightInd/>
              <w:snapToGrid/>
              <w:spacing w:after="0"/>
              <w:jc w:val="center"/>
              <w:rPr>
                <w:rFonts w:eastAsia="Times New Roman"/>
                <w:sz w:val="14"/>
                <w:szCs w:val="14"/>
              </w:rPr>
            </w:pPr>
            <w:r>
              <w:rPr>
                <w:rFonts w:eastAsia="Times New Roman"/>
                <w:sz w:val="14"/>
                <w:szCs w:val="14"/>
              </w:rPr>
              <w:t>-7.3</w:t>
            </w:r>
          </w:p>
        </w:tc>
        <w:tc>
          <w:tcPr>
            <w:tcW w:w="537" w:type="dxa"/>
            <w:tcBorders>
              <w:left w:val="single" w:sz="12" w:space="0" w:color="auto"/>
            </w:tcBorders>
            <w:vAlign w:val="center"/>
          </w:tcPr>
          <w:p w14:paraId="28D7F507" w14:textId="28E667B1" w:rsidR="00ED2AF3" w:rsidRPr="00597144" w:rsidRDefault="009E74DC" w:rsidP="00597144">
            <w:pPr>
              <w:autoSpaceDE/>
              <w:autoSpaceDN/>
              <w:adjustRightInd/>
              <w:snapToGrid/>
              <w:spacing w:after="0"/>
              <w:jc w:val="center"/>
              <w:rPr>
                <w:rFonts w:eastAsia="Times New Roman"/>
                <w:sz w:val="14"/>
                <w:szCs w:val="14"/>
              </w:rPr>
            </w:pPr>
            <w:r>
              <w:rPr>
                <w:rFonts w:eastAsia="Times New Roman"/>
                <w:sz w:val="14"/>
                <w:szCs w:val="14"/>
              </w:rPr>
              <w:t>67.7</w:t>
            </w:r>
          </w:p>
        </w:tc>
        <w:tc>
          <w:tcPr>
            <w:tcW w:w="605" w:type="dxa"/>
            <w:tcBorders>
              <w:right w:val="single" w:sz="12" w:space="0" w:color="auto"/>
            </w:tcBorders>
            <w:vAlign w:val="center"/>
          </w:tcPr>
          <w:p w14:paraId="7FDFC4D6" w14:textId="64BFB296" w:rsidR="00ED2AF3" w:rsidRPr="00597144" w:rsidRDefault="009E74DC" w:rsidP="00597144">
            <w:pPr>
              <w:autoSpaceDE/>
              <w:autoSpaceDN/>
              <w:adjustRightInd/>
              <w:snapToGrid/>
              <w:spacing w:after="0"/>
              <w:jc w:val="center"/>
              <w:rPr>
                <w:rFonts w:eastAsia="Times New Roman"/>
                <w:sz w:val="14"/>
                <w:szCs w:val="14"/>
              </w:rPr>
            </w:pPr>
            <w:r>
              <w:rPr>
                <w:rFonts w:eastAsia="Times New Roman"/>
                <w:sz w:val="14"/>
                <w:szCs w:val="14"/>
              </w:rPr>
              <w:t>-64</w:t>
            </w:r>
          </w:p>
        </w:tc>
        <w:tc>
          <w:tcPr>
            <w:tcW w:w="537" w:type="dxa"/>
            <w:tcBorders>
              <w:left w:val="single" w:sz="12" w:space="0" w:color="auto"/>
            </w:tcBorders>
            <w:vAlign w:val="center"/>
          </w:tcPr>
          <w:p w14:paraId="468F47E4" w14:textId="2F593661" w:rsidR="00ED2AF3" w:rsidRPr="00597144" w:rsidRDefault="00C811E8" w:rsidP="00597144">
            <w:pPr>
              <w:autoSpaceDE/>
              <w:autoSpaceDN/>
              <w:adjustRightInd/>
              <w:snapToGrid/>
              <w:spacing w:after="0"/>
              <w:jc w:val="center"/>
              <w:rPr>
                <w:rFonts w:eastAsia="Times New Roman"/>
                <w:sz w:val="14"/>
                <w:szCs w:val="14"/>
              </w:rPr>
            </w:pPr>
            <w:r>
              <w:rPr>
                <w:rFonts w:eastAsia="Times New Roman"/>
                <w:sz w:val="14"/>
                <w:szCs w:val="14"/>
              </w:rPr>
              <w:t>45.4</w:t>
            </w:r>
          </w:p>
        </w:tc>
        <w:tc>
          <w:tcPr>
            <w:tcW w:w="605" w:type="dxa"/>
            <w:tcBorders>
              <w:right w:val="single" w:sz="12" w:space="0" w:color="auto"/>
            </w:tcBorders>
            <w:vAlign w:val="center"/>
          </w:tcPr>
          <w:p w14:paraId="01C5E34D" w14:textId="2ED13FB0" w:rsidR="00ED2AF3" w:rsidRPr="00597144" w:rsidRDefault="00C811E8" w:rsidP="00597144">
            <w:pPr>
              <w:autoSpaceDE/>
              <w:autoSpaceDN/>
              <w:adjustRightInd/>
              <w:snapToGrid/>
              <w:spacing w:after="0"/>
              <w:jc w:val="center"/>
              <w:rPr>
                <w:rFonts w:eastAsia="Times New Roman"/>
                <w:sz w:val="14"/>
                <w:szCs w:val="14"/>
              </w:rPr>
            </w:pPr>
            <w:r>
              <w:rPr>
                <w:rFonts w:eastAsia="Times New Roman"/>
                <w:sz w:val="14"/>
                <w:szCs w:val="14"/>
              </w:rPr>
              <w:t>-177.5</w:t>
            </w:r>
          </w:p>
        </w:tc>
        <w:tc>
          <w:tcPr>
            <w:tcW w:w="537" w:type="dxa"/>
            <w:tcBorders>
              <w:left w:val="single" w:sz="12" w:space="0" w:color="auto"/>
            </w:tcBorders>
            <w:vAlign w:val="center"/>
          </w:tcPr>
          <w:p w14:paraId="1FADC2E9" w14:textId="02C3D8CD" w:rsidR="00ED2AF3" w:rsidRPr="00597144" w:rsidRDefault="003A6D53" w:rsidP="00597144">
            <w:pPr>
              <w:autoSpaceDE/>
              <w:autoSpaceDN/>
              <w:adjustRightInd/>
              <w:snapToGrid/>
              <w:spacing w:after="0"/>
              <w:jc w:val="center"/>
              <w:rPr>
                <w:rFonts w:eastAsia="Times New Roman"/>
                <w:sz w:val="14"/>
                <w:szCs w:val="14"/>
              </w:rPr>
            </w:pPr>
            <w:r>
              <w:rPr>
                <w:rFonts w:eastAsia="Times New Roman"/>
                <w:sz w:val="14"/>
                <w:szCs w:val="14"/>
              </w:rPr>
              <w:t>8.1</w:t>
            </w:r>
          </w:p>
        </w:tc>
        <w:tc>
          <w:tcPr>
            <w:tcW w:w="605" w:type="dxa"/>
            <w:tcBorders>
              <w:right w:val="single" w:sz="12" w:space="0" w:color="auto"/>
            </w:tcBorders>
            <w:vAlign w:val="center"/>
          </w:tcPr>
          <w:p w14:paraId="681B387D" w14:textId="4DAB916D" w:rsidR="00ED2AF3" w:rsidRPr="00597144" w:rsidRDefault="003A6D53" w:rsidP="00597144">
            <w:pPr>
              <w:autoSpaceDE/>
              <w:autoSpaceDN/>
              <w:adjustRightInd/>
              <w:snapToGrid/>
              <w:spacing w:after="0"/>
              <w:jc w:val="center"/>
              <w:rPr>
                <w:rFonts w:eastAsia="Times New Roman"/>
                <w:sz w:val="14"/>
                <w:szCs w:val="14"/>
              </w:rPr>
            </w:pPr>
            <w:r>
              <w:rPr>
                <w:rFonts w:eastAsia="Times New Roman"/>
                <w:sz w:val="14"/>
                <w:szCs w:val="14"/>
              </w:rPr>
              <w:t>-366.7</w:t>
            </w:r>
          </w:p>
        </w:tc>
        <w:tc>
          <w:tcPr>
            <w:tcW w:w="533" w:type="dxa"/>
            <w:tcBorders>
              <w:left w:val="single" w:sz="12" w:space="0" w:color="auto"/>
            </w:tcBorders>
            <w:vAlign w:val="center"/>
          </w:tcPr>
          <w:p w14:paraId="77530E11" w14:textId="6BE68D68" w:rsidR="00ED2AF3" w:rsidRPr="00597144" w:rsidRDefault="0064310A" w:rsidP="00597144">
            <w:pPr>
              <w:autoSpaceDE/>
              <w:autoSpaceDN/>
              <w:adjustRightInd/>
              <w:snapToGrid/>
              <w:spacing w:after="0"/>
              <w:jc w:val="center"/>
              <w:rPr>
                <w:rFonts w:eastAsia="Times New Roman"/>
                <w:sz w:val="14"/>
                <w:szCs w:val="14"/>
              </w:rPr>
            </w:pPr>
            <w:r>
              <w:rPr>
                <w:rFonts w:eastAsia="Times New Roman"/>
                <w:sz w:val="14"/>
                <w:szCs w:val="14"/>
              </w:rPr>
              <w:t>-66.3</w:t>
            </w:r>
          </w:p>
        </w:tc>
        <w:tc>
          <w:tcPr>
            <w:tcW w:w="600" w:type="dxa"/>
            <w:vAlign w:val="center"/>
          </w:tcPr>
          <w:p w14:paraId="484F8947" w14:textId="368D36F9" w:rsidR="00ED2AF3" w:rsidRPr="00597144" w:rsidRDefault="0064310A" w:rsidP="00597144">
            <w:pPr>
              <w:autoSpaceDE/>
              <w:autoSpaceDN/>
              <w:adjustRightInd/>
              <w:snapToGrid/>
              <w:spacing w:after="0"/>
              <w:jc w:val="center"/>
              <w:rPr>
                <w:rFonts w:eastAsia="Times New Roman"/>
                <w:sz w:val="14"/>
                <w:szCs w:val="14"/>
              </w:rPr>
            </w:pPr>
            <w:r>
              <w:rPr>
                <w:rFonts w:eastAsia="Times New Roman"/>
                <w:sz w:val="14"/>
                <w:szCs w:val="14"/>
              </w:rPr>
              <w:t>-745.1</w:t>
            </w:r>
          </w:p>
        </w:tc>
      </w:tr>
      <w:tr w:rsidR="00ED2AF3" w:rsidRPr="00670C87" w14:paraId="574FDD8A" w14:textId="77777777" w:rsidTr="00597144">
        <w:tc>
          <w:tcPr>
            <w:tcW w:w="537" w:type="dxa"/>
            <w:vMerge/>
            <w:shd w:val="clear" w:color="auto" w:fill="A6A6A6" w:themeFill="background1" w:themeFillShade="A6"/>
            <w:vAlign w:val="center"/>
          </w:tcPr>
          <w:p w14:paraId="247716AA" w14:textId="77777777" w:rsidR="00ED2AF3" w:rsidRPr="00597144" w:rsidRDefault="00ED2AF3" w:rsidP="00597144">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07AD3B92" w14:textId="77777777" w:rsidR="00ED2AF3" w:rsidRPr="00597144" w:rsidRDefault="00ED2AF3" w:rsidP="00597144">
            <w:pPr>
              <w:autoSpaceDE/>
              <w:autoSpaceDN/>
              <w:adjustRightInd/>
              <w:snapToGrid/>
              <w:spacing w:after="0"/>
              <w:jc w:val="center"/>
              <w:rPr>
                <w:rFonts w:eastAsia="Times New Roman"/>
                <w:sz w:val="15"/>
                <w:szCs w:val="15"/>
              </w:rPr>
            </w:pPr>
            <w:r w:rsidRPr="00597144">
              <w:rPr>
                <w:rFonts w:eastAsia="Times New Roman"/>
                <w:sz w:val="15"/>
                <w:szCs w:val="15"/>
              </w:rPr>
              <w:t>0.001%</w:t>
            </w:r>
          </w:p>
        </w:tc>
        <w:tc>
          <w:tcPr>
            <w:tcW w:w="537" w:type="dxa"/>
            <w:tcBorders>
              <w:left w:val="single" w:sz="12" w:space="0" w:color="auto"/>
            </w:tcBorders>
            <w:vAlign w:val="center"/>
          </w:tcPr>
          <w:p w14:paraId="1BD31247" w14:textId="35EB6154" w:rsidR="00ED2AF3" w:rsidRPr="00597144" w:rsidRDefault="0060362E" w:rsidP="00597144">
            <w:pPr>
              <w:autoSpaceDE/>
              <w:autoSpaceDN/>
              <w:adjustRightInd/>
              <w:snapToGrid/>
              <w:spacing w:after="0"/>
              <w:jc w:val="center"/>
              <w:rPr>
                <w:rFonts w:eastAsia="Times New Roman"/>
                <w:sz w:val="14"/>
                <w:szCs w:val="14"/>
              </w:rPr>
            </w:pPr>
            <w:r>
              <w:rPr>
                <w:rFonts w:eastAsia="Times New Roman"/>
                <w:sz w:val="14"/>
                <w:szCs w:val="14"/>
              </w:rPr>
              <w:t>82</w:t>
            </w:r>
          </w:p>
        </w:tc>
        <w:tc>
          <w:tcPr>
            <w:tcW w:w="605" w:type="dxa"/>
            <w:tcBorders>
              <w:right w:val="single" w:sz="12" w:space="0" w:color="auto"/>
            </w:tcBorders>
            <w:vAlign w:val="center"/>
          </w:tcPr>
          <w:p w14:paraId="0B70F727" w14:textId="00D79E53" w:rsidR="00ED2AF3" w:rsidRPr="00597144" w:rsidRDefault="0060362E" w:rsidP="00597144">
            <w:pPr>
              <w:autoSpaceDE/>
              <w:autoSpaceDN/>
              <w:adjustRightInd/>
              <w:snapToGrid/>
              <w:spacing w:after="0"/>
              <w:jc w:val="center"/>
              <w:rPr>
                <w:rFonts w:eastAsia="Times New Roman"/>
                <w:sz w:val="14"/>
                <w:szCs w:val="14"/>
              </w:rPr>
            </w:pPr>
            <w:r>
              <w:rPr>
                <w:rFonts w:eastAsia="Times New Roman"/>
                <w:sz w:val="14"/>
                <w:szCs w:val="14"/>
              </w:rPr>
              <w:t>8.2</w:t>
            </w:r>
          </w:p>
        </w:tc>
        <w:tc>
          <w:tcPr>
            <w:tcW w:w="537" w:type="dxa"/>
            <w:tcBorders>
              <w:left w:val="single" w:sz="12" w:space="0" w:color="auto"/>
            </w:tcBorders>
            <w:vAlign w:val="center"/>
          </w:tcPr>
          <w:p w14:paraId="07C63FFB" w14:textId="6B50CDEB" w:rsidR="00ED2AF3" w:rsidRPr="00597144" w:rsidRDefault="00FB41B4" w:rsidP="00597144">
            <w:pPr>
              <w:autoSpaceDE/>
              <w:autoSpaceDN/>
              <w:adjustRightInd/>
              <w:snapToGrid/>
              <w:spacing w:after="0"/>
              <w:jc w:val="center"/>
              <w:rPr>
                <w:rFonts w:eastAsia="Times New Roman"/>
                <w:sz w:val="14"/>
                <w:szCs w:val="14"/>
              </w:rPr>
            </w:pPr>
            <w:r>
              <w:rPr>
                <w:rFonts w:eastAsia="Times New Roman"/>
                <w:sz w:val="14"/>
                <w:szCs w:val="14"/>
              </w:rPr>
              <w:t>80.8</w:t>
            </w:r>
          </w:p>
        </w:tc>
        <w:tc>
          <w:tcPr>
            <w:tcW w:w="605" w:type="dxa"/>
            <w:tcBorders>
              <w:right w:val="single" w:sz="12" w:space="0" w:color="auto"/>
            </w:tcBorders>
            <w:vAlign w:val="center"/>
          </w:tcPr>
          <w:p w14:paraId="5B91251F" w14:textId="3484560F" w:rsidR="00ED2AF3" w:rsidRPr="00597144" w:rsidRDefault="00FB41B4" w:rsidP="00597144">
            <w:pPr>
              <w:autoSpaceDE/>
              <w:autoSpaceDN/>
              <w:adjustRightInd/>
              <w:snapToGrid/>
              <w:spacing w:after="0"/>
              <w:jc w:val="center"/>
              <w:rPr>
                <w:rFonts w:eastAsia="Times New Roman"/>
                <w:sz w:val="14"/>
                <w:szCs w:val="14"/>
              </w:rPr>
            </w:pPr>
            <w:r>
              <w:rPr>
                <w:rFonts w:eastAsia="Times New Roman"/>
                <w:sz w:val="14"/>
                <w:szCs w:val="14"/>
              </w:rPr>
              <w:t>2.5</w:t>
            </w:r>
          </w:p>
        </w:tc>
        <w:tc>
          <w:tcPr>
            <w:tcW w:w="537" w:type="dxa"/>
            <w:tcBorders>
              <w:left w:val="single" w:sz="12" w:space="0" w:color="auto"/>
            </w:tcBorders>
            <w:vAlign w:val="center"/>
          </w:tcPr>
          <w:p w14:paraId="6A4A0527" w14:textId="2DD4A204" w:rsidR="00ED2AF3" w:rsidRPr="00597144" w:rsidRDefault="008014B3" w:rsidP="00597144">
            <w:pPr>
              <w:autoSpaceDE/>
              <w:autoSpaceDN/>
              <w:adjustRightInd/>
              <w:snapToGrid/>
              <w:spacing w:after="0"/>
              <w:jc w:val="center"/>
              <w:rPr>
                <w:rFonts w:eastAsia="Times New Roman"/>
                <w:sz w:val="14"/>
                <w:szCs w:val="14"/>
              </w:rPr>
            </w:pPr>
            <w:r>
              <w:rPr>
                <w:rFonts w:eastAsia="Times New Roman"/>
                <w:sz w:val="14"/>
                <w:szCs w:val="14"/>
              </w:rPr>
              <w:t>78.6</w:t>
            </w:r>
          </w:p>
        </w:tc>
        <w:tc>
          <w:tcPr>
            <w:tcW w:w="605" w:type="dxa"/>
            <w:tcBorders>
              <w:right w:val="single" w:sz="12" w:space="0" w:color="auto"/>
            </w:tcBorders>
            <w:vAlign w:val="center"/>
          </w:tcPr>
          <w:p w14:paraId="34B4A2C7" w14:textId="6A8DE193" w:rsidR="00ED2AF3" w:rsidRPr="00597144" w:rsidRDefault="008014B3" w:rsidP="00597144">
            <w:pPr>
              <w:autoSpaceDE/>
              <w:autoSpaceDN/>
              <w:adjustRightInd/>
              <w:snapToGrid/>
              <w:spacing w:after="0"/>
              <w:jc w:val="center"/>
              <w:rPr>
                <w:rFonts w:eastAsia="Times New Roman"/>
                <w:sz w:val="14"/>
                <w:szCs w:val="14"/>
              </w:rPr>
            </w:pPr>
            <w:r>
              <w:rPr>
                <w:rFonts w:eastAsia="Times New Roman"/>
                <w:sz w:val="14"/>
                <w:szCs w:val="14"/>
              </w:rPr>
              <w:t>-8.9</w:t>
            </w:r>
          </w:p>
        </w:tc>
        <w:tc>
          <w:tcPr>
            <w:tcW w:w="537" w:type="dxa"/>
            <w:tcBorders>
              <w:left w:val="single" w:sz="12" w:space="0" w:color="auto"/>
            </w:tcBorders>
            <w:vAlign w:val="center"/>
          </w:tcPr>
          <w:p w14:paraId="10D57E91" w14:textId="37173E5C" w:rsidR="00ED2AF3" w:rsidRPr="00597144" w:rsidRDefault="009E74DC" w:rsidP="00597144">
            <w:pPr>
              <w:autoSpaceDE/>
              <w:autoSpaceDN/>
              <w:adjustRightInd/>
              <w:snapToGrid/>
              <w:spacing w:after="0"/>
              <w:jc w:val="center"/>
              <w:rPr>
                <w:rFonts w:eastAsia="Times New Roman"/>
                <w:sz w:val="14"/>
                <w:szCs w:val="14"/>
              </w:rPr>
            </w:pPr>
            <w:r>
              <w:rPr>
                <w:rFonts w:eastAsia="Times New Roman"/>
                <w:sz w:val="14"/>
                <w:szCs w:val="14"/>
              </w:rPr>
              <w:t>67.4</w:t>
            </w:r>
          </w:p>
        </w:tc>
        <w:tc>
          <w:tcPr>
            <w:tcW w:w="605" w:type="dxa"/>
            <w:tcBorders>
              <w:right w:val="single" w:sz="12" w:space="0" w:color="auto"/>
            </w:tcBorders>
            <w:vAlign w:val="center"/>
          </w:tcPr>
          <w:p w14:paraId="69654515" w14:textId="5048C4A9" w:rsidR="00ED2AF3" w:rsidRPr="00597144" w:rsidRDefault="009E74DC" w:rsidP="00597144">
            <w:pPr>
              <w:autoSpaceDE/>
              <w:autoSpaceDN/>
              <w:adjustRightInd/>
              <w:snapToGrid/>
              <w:spacing w:after="0"/>
              <w:jc w:val="center"/>
              <w:rPr>
                <w:rFonts w:eastAsia="Times New Roman"/>
                <w:sz w:val="14"/>
                <w:szCs w:val="14"/>
              </w:rPr>
            </w:pPr>
            <w:r>
              <w:rPr>
                <w:rFonts w:eastAsia="Times New Roman"/>
                <w:sz w:val="14"/>
                <w:szCs w:val="14"/>
              </w:rPr>
              <w:t>-65.7</w:t>
            </w:r>
          </w:p>
        </w:tc>
        <w:tc>
          <w:tcPr>
            <w:tcW w:w="537" w:type="dxa"/>
            <w:tcBorders>
              <w:left w:val="single" w:sz="12" w:space="0" w:color="auto"/>
            </w:tcBorders>
            <w:vAlign w:val="center"/>
          </w:tcPr>
          <w:p w14:paraId="6D18309C" w14:textId="5033ACFC" w:rsidR="00ED2AF3" w:rsidRPr="00597144" w:rsidRDefault="00C811E8" w:rsidP="00597144">
            <w:pPr>
              <w:autoSpaceDE/>
              <w:autoSpaceDN/>
              <w:adjustRightInd/>
              <w:snapToGrid/>
              <w:spacing w:after="0"/>
              <w:jc w:val="center"/>
              <w:rPr>
                <w:rFonts w:eastAsia="Times New Roman"/>
                <w:sz w:val="14"/>
                <w:szCs w:val="14"/>
              </w:rPr>
            </w:pPr>
            <w:r>
              <w:rPr>
                <w:rFonts w:eastAsia="Times New Roman"/>
                <w:sz w:val="14"/>
                <w:szCs w:val="14"/>
              </w:rPr>
              <w:t>45.1</w:t>
            </w:r>
          </w:p>
        </w:tc>
        <w:tc>
          <w:tcPr>
            <w:tcW w:w="605" w:type="dxa"/>
            <w:tcBorders>
              <w:right w:val="single" w:sz="12" w:space="0" w:color="auto"/>
            </w:tcBorders>
            <w:vAlign w:val="center"/>
          </w:tcPr>
          <w:p w14:paraId="540DC5C9" w14:textId="352CE94D" w:rsidR="00ED2AF3" w:rsidRPr="00597144" w:rsidRDefault="00C811E8" w:rsidP="00597144">
            <w:pPr>
              <w:autoSpaceDE/>
              <w:autoSpaceDN/>
              <w:adjustRightInd/>
              <w:snapToGrid/>
              <w:spacing w:after="0"/>
              <w:jc w:val="center"/>
              <w:rPr>
                <w:rFonts w:eastAsia="Times New Roman"/>
                <w:sz w:val="14"/>
                <w:szCs w:val="14"/>
              </w:rPr>
            </w:pPr>
            <w:r>
              <w:rPr>
                <w:rFonts w:eastAsia="Times New Roman"/>
                <w:sz w:val="14"/>
                <w:szCs w:val="14"/>
              </w:rPr>
              <w:t>-179.4</w:t>
            </w:r>
          </w:p>
        </w:tc>
        <w:tc>
          <w:tcPr>
            <w:tcW w:w="537" w:type="dxa"/>
            <w:tcBorders>
              <w:left w:val="single" w:sz="12" w:space="0" w:color="auto"/>
            </w:tcBorders>
            <w:vAlign w:val="center"/>
          </w:tcPr>
          <w:p w14:paraId="2F698643" w14:textId="6F40B7BE" w:rsidR="00ED2AF3" w:rsidRPr="00597144" w:rsidRDefault="003A6D53" w:rsidP="00597144">
            <w:pPr>
              <w:autoSpaceDE/>
              <w:autoSpaceDN/>
              <w:adjustRightInd/>
              <w:snapToGrid/>
              <w:spacing w:after="0"/>
              <w:jc w:val="center"/>
              <w:rPr>
                <w:rFonts w:eastAsia="Times New Roman"/>
                <w:sz w:val="14"/>
                <w:szCs w:val="14"/>
              </w:rPr>
            </w:pPr>
            <w:r>
              <w:rPr>
                <w:rFonts w:eastAsia="Times New Roman"/>
                <w:sz w:val="14"/>
                <w:szCs w:val="14"/>
              </w:rPr>
              <w:t>7.8</w:t>
            </w:r>
          </w:p>
        </w:tc>
        <w:tc>
          <w:tcPr>
            <w:tcW w:w="605" w:type="dxa"/>
            <w:tcBorders>
              <w:right w:val="single" w:sz="12" w:space="0" w:color="auto"/>
            </w:tcBorders>
            <w:vAlign w:val="center"/>
          </w:tcPr>
          <w:p w14:paraId="7E5094CC" w14:textId="3A1E691D" w:rsidR="00ED2AF3" w:rsidRPr="00597144" w:rsidRDefault="003A6D53" w:rsidP="00597144">
            <w:pPr>
              <w:autoSpaceDE/>
              <w:autoSpaceDN/>
              <w:adjustRightInd/>
              <w:snapToGrid/>
              <w:spacing w:after="0"/>
              <w:jc w:val="center"/>
              <w:rPr>
                <w:rFonts w:eastAsia="Times New Roman"/>
                <w:sz w:val="14"/>
                <w:szCs w:val="14"/>
              </w:rPr>
            </w:pPr>
            <w:r>
              <w:rPr>
                <w:rFonts w:eastAsia="Times New Roman"/>
                <w:sz w:val="14"/>
                <w:szCs w:val="14"/>
              </w:rPr>
              <w:t>-368.9</w:t>
            </w:r>
          </w:p>
        </w:tc>
        <w:tc>
          <w:tcPr>
            <w:tcW w:w="533" w:type="dxa"/>
            <w:tcBorders>
              <w:left w:val="single" w:sz="12" w:space="0" w:color="auto"/>
            </w:tcBorders>
            <w:vAlign w:val="center"/>
          </w:tcPr>
          <w:p w14:paraId="74695BDA" w14:textId="50A31ACF" w:rsidR="00ED2AF3" w:rsidRPr="00597144" w:rsidRDefault="0064310A" w:rsidP="00597144">
            <w:pPr>
              <w:autoSpaceDE/>
              <w:autoSpaceDN/>
              <w:adjustRightInd/>
              <w:snapToGrid/>
              <w:spacing w:after="0"/>
              <w:jc w:val="center"/>
              <w:rPr>
                <w:rFonts w:eastAsia="Times New Roman"/>
                <w:sz w:val="14"/>
                <w:szCs w:val="14"/>
              </w:rPr>
            </w:pPr>
            <w:r>
              <w:rPr>
                <w:rFonts w:eastAsia="Times New Roman"/>
                <w:sz w:val="14"/>
                <w:szCs w:val="14"/>
              </w:rPr>
              <w:t>-66.7</w:t>
            </w:r>
          </w:p>
        </w:tc>
        <w:tc>
          <w:tcPr>
            <w:tcW w:w="600" w:type="dxa"/>
            <w:vAlign w:val="center"/>
          </w:tcPr>
          <w:p w14:paraId="08F5C33E" w14:textId="2C227661" w:rsidR="00ED2AF3" w:rsidRPr="00597144" w:rsidRDefault="0064310A" w:rsidP="00597144">
            <w:pPr>
              <w:autoSpaceDE/>
              <w:autoSpaceDN/>
              <w:adjustRightInd/>
              <w:snapToGrid/>
              <w:spacing w:after="0"/>
              <w:jc w:val="center"/>
              <w:rPr>
                <w:rFonts w:eastAsia="Times New Roman"/>
                <w:sz w:val="14"/>
                <w:szCs w:val="14"/>
              </w:rPr>
            </w:pPr>
            <w:r>
              <w:rPr>
                <w:rFonts w:eastAsia="Times New Roman"/>
                <w:sz w:val="14"/>
                <w:szCs w:val="14"/>
              </w:rPr>
              <w:t>-748</w:t>
            </w:r>
          </w:p>
        </w:tc>
      </w:tr>
    </w:tbl>
    <w:p w14:paraId="242CC36F" w14:textId="7B2FA041" w:rsidR="003256F4" w:rsidRPr="00C2367D" w:rsidRDefault="006B71CE" w:rsidP="00C2367D">
      <w:pPr>
        <w:spacing w:before="240" w:after="240"/>
        <w:ind w:left="1350" w:hanging="1350"/>
        <w:rPr>
          <w:b/>
          <w:bCs/>
          <w:i/>
          <w:iCs/>
          <w:lang w:eastAsia="ja-JP"/>
        </w:rPr>
      </w:pPr>
      <w:bookmarkStart w:id="46" w:name="_Ref117849315"/>
      <w:r w:rsidRPr="00C2367D">
        <w:rPr>
          <w:b/>
          <w:bCs/>
          <w:i/>
          <w:iCs/>
          <w:lang w:eastAsia="ja-JP"/>
        </w:rPr>
        <w:t xml:space="preserve">Observation </w:t>
      </w:r>
      <w:r w:rsidRPr="00C2367D">
        <w:rPr>
          <w:b/>
          <w:bCs/>
          <w:i/>
          <w:iCs/>
          <w:lang w:eastAsia="ja-JP"/>
        </w:rPr>
        <w:fldChar w:fldCharType="begin"/>
      </w:r>
      <w:r w:rsidRPr="00C2367D">
        <w:rPr>
          <w:b/>
          <w:bCs/>
          <w:i/>
          <w:iCs/>
          <w:lang w:eastAsia="ja-JP"/>
        </w:rPr>
        <w:instrText xml:space="preserve"> SEQ Observation \* ARABIC </w:instrText>
      </w:r>
      <w:r w:rsidRPr="00C2367D">
        <w:rPr>
          <w:b/>
          <w:bCs/>
          <w:i/>
          <w:iCs/>
          <w:lang w:eastAsia="ja-JP"/>
        </w:rPr>
        <w:fldChar w:fldCharType="separate"/>
      </w:r>
      <w:r w:rsidR="006A0867">
        <w:rPr>
          <w:b/>
          <w:bCs/>
          <w:i/>
          <w:iCs/>
          <w:noProof/>
          <w:lang w:eastAsia="ja-JP"/>
        </w:rPr>
        <w:t>9</w:t>
      </w:r>
      <w:r w:rsidRPr="00C2367D">
        <w:rPr>
          <w:b/>
          <w:bCs/>
          <w:i/>
          <w:iCs/>
          <w:lang w:eastAsia="ja-JP"/>
        </w:rPr>
        <w:fldChar w:fldCharType="end"/>
      </w:r>
      <w:r w:rsidR="003256F4" w:rsidRPr="00C2367D">
        <w:rPr>
          <w:b/>
          <w:bCs/>
          <w:i/>
          <w:iCs/>
          <w:lang w:eastAsia="ja-JP"/>
        </w:rPr>
        <w:t xml:space="preserve">: For LP-WUS, carrying </w:t>
      </w:r>
      <w:r w:rsidR="000B6D34" w:rsidRPr="00C2367D">
        <w:rPr>
          <w:b/>
          <w:bCs/>
          <w:i/>
          <w:iCs/>
          <w:lang w:eastAsia="ja-JP"/>
        </w:rPr>
        <w:t>‘</w:t>
      </w:r>
      <w:r w:rsidR="003256F4" w:rsidRPr="00C2367D">
        <w:rPr>
          <w:b/>
          <w:bCs/>
          <w:i/>
          <w:iCs/>
          <w:lang w:eastAsia="ja-JP"/>
        </w:rPr>
        <w:t>UE group ID</w:t>
      </w:r>
      <w:r w:rsidR="000B6D34" w:rsidRPr="00C2367D">
        <w:rPr>
          <w:b/>
          <w:bCs/>
          <w:i/>
          <w:iCs/>
          <w:lang w:eastAsia="ja-JP"/>
        </w:rPr>
        <w:t>’</w:t>
      </w:r>
      <w:r w:rsidR="003256F4" w:rsidRPr="00C2367D">
        <w:rPr>
          <w:b/>
          <w:bCs/>
          <w:i/>
          <w:iCs/>
          <w:lang w:eastAsia="ja-JP"/>
        </w:rPr>
        <w:t xml:space="preserve"> (group size </w:t>
      </w:r>
      <m:oMath>
        <m:r>
          <m:rPr>
            <m:sty m:val="bi"/>
          </m:rPr>
          <w:rPr>
            <w:rFonts w:ascii="Cambria Math" w:hAnsi="Cambria Math" w:hint="eastAsia"/>
            <w:lang w:eastAsia="ja-JP"/>
          </w:rPr>
          <m:t>≥</m:t>
        </m:r>
      </m:oMath>
      <w:r w:rsidR="003256F4" w:rsidRPr="00C2367D">
        <w:rPr>
          <w:b/>
          <w:bCs/>
          <w:i/>
          <w:iCs/>
          <w:lang w:eastAsia="ja-JP"/>
        </w:rPr>
        <w:t>10), in ‘always-on’ monitoring mode and at ‘on’ power state relative power of 1 unit, LP-WUS power consumption</w:t>
      </w:r>
      <w:r w:rsidR="00B63734" w:rsidRPr="00C2367D">
        <w:rPr>
          <w:b/>
          <w:bCs/>
          <w:i/>
          <w:iCs/>
          <w:lang w:eastAsia="ja-JP"/>
        </w:rPr>
        <w:t xml:space="preserve"> (without accounting for false alarms)</w:t>
      </w:r>
      <w:r w:rsidR="003256F4" w:rsidRPr="00C2367D">
        <w:rPr>
          <w:b/>
          <w:bCs/>
          <w:i/>
          <w:iCs/>
          <w:lang w:eastAsia="ja-JP"/>
        </w:rPr>
        <w:t xml:space="preserve"> approaches that of DRX with PEI and </w:t>
      </w:r>
      <w:r w:rsidR="00B63734" w:rsidRPr="00C2367D">
        <w:rPr>
          <w:b/>
          <w:bCs/>
          <w:i/>
          <w:iCs/>
          <w:lang w:eastAsia="ja-JP"/>
        </w:rPr>
        <w:t>4</w:t>
      </w:r>
      <w:r w:rsidR="003256F4" w:rsidRPr="00C2367D">
        <w:rPr>
          <w:b/>
          <w:bCs/>
          <w:i/>
          <w:iCs/>
          <w:lang w:eastAsia="ja-JP"/>
        </w:rPr>
        <w:t xml:space="preserve">-5 times that of the </w:t>
      </w:r>
      <w:r w:rsidR="003256F4" w:rsidRPr="00C2367D">
        <w:rPr>
          <w:b/>
          <w:bCs/>
          <w:i/>
          <w:iCs/>
          <w:lang w:eastAsia="ja-JP"/>
        </w:rPr>
        <w:lastRenderedPageBreak/>
        <w:t>eDRX with PEI power saving schemes</w:t>
      </w:r>
      <w:r w:rsidR="00B63734" w:rsidRPr="00C2367D">
        <w:rPr>
          <w:b/>
          <w:bCs/>
          <w:i/>
          <w:iCs/>
          <w:lang w:eastAsia="ja-JP"/>
        </w:rPr>
        <w:t xml:space="preserve"> at high SNR and per UE paging rate </w:t>
      </w:r>
      <m:oMath>
        <m:sSub>
          <m:sSubPr>
            <m:ctrlPr>
              <w:rPr>
                <w:rFonts w:ascii="Cambria Math" w:hAnsi="Cambria Math"/>
                <w:b/>
                <w:bCs/>
                <w:i/>
                <w:iCs/>
                <w:lang w:eastAsia="ja-JP"/>
              </w:rPr>
            </m:ctrlPr>
          </m:sSubPr>
          <m:e>
            <m:r>
              <m:rPr>
                <m:sty m:val="bi"/>
              </m:rPr>
              <w:rPr>
                <w:rFonts w:ascii="Cambria Math" w:hAnsi="Cambria Math"/>
                <w:lang w:eastAsia="ja-JP"/>
              </w:rPr>
              <m:t>R</m:t>
            </m:r>
          </m:e>
          <m:sub>
            <m:r>
              <m:rPr>
                <m:sty m:val="bi"/>
              </m:rPr>
              <w:rPr>
                <w:rFonts w:ascii="Cambria Math" w:hAnsi="Cambria Math"/>
                <w:lang w:eastAsia="ja-JP"/>
              </w:rPr>
              <m:t>E</m:t>
            </m:r>
          </m:sub>
        </m:sSub>
        <m:r>
          <m:rPr>
            <m:sty m:val="bi"/>
          </m:rPr>
          <w:rPr>
            <w:rFonts w:ascii="Cambria Math" w:hAnsi="Cambria Math"/>
            <w:lang w:eastAsia="ja-JP"/>
          </w:rPr>
          <m:t>&lt;1%, Y=1</m:t>
        </m:r>
        <m:r>
          <m:rPr>
            <m:sty m:val="bi"/>
          </m:rPr>
          <w:rPr>
            <w:rFonts w:ascii="Cambria Math" w:hAnsi="Cambria Math"/>
            <w:lang w:eastAsia="ja-JP"/>
          </w:rPr>
          <m:t>s</m:t>
        </m:r>
      </m:oMath>
      <w:r w:rsidR="003256F4" w:rsidRPr="00C2367D">
        <w:rPr>
          <w:b/>
          <w:bCs/>
          <w:i/>
          <w:iCs/>
          <w:lang w:eastAsia="ja-JP"/>
        </w:rPr>
        <w:t>.</w:t>
      </w:r>
      <w:bookmarkEnd w:id="46"/>
    </w:p>
    <w:p w14:paraId="750A5B11" w14:textId="0300B18B" w:rsidR="00EA604C" w:rsidRPr="00C2367D" w:rsidRDefault="006B71CE" w:rsidP="00C2367D">
      <w:pPr>
        <w:spacing w:before="240" w:after="240"/>
        <w:ind w:left="1530" w:hanging="1530"/>
        <w:rPr>
          <w:b/>
          <w:bCs/>
          <w:i/>
          <w:iCs/>
          <w:lang w:eastAsia="ja-JP"/>
        </w:rPr>
      </w:pPr>
      <w:bookmarkStart w:id="47" w:name="_Ref117849328"/>
      <w:r w:rsidRPr="00C2367D">
        <w:rPr>
          <w:b/>
          <w:bCs/>
          <w:i/>
          <w:iCs/>
          <w:lang w:eastAsia="ja-JP"/>
        </w:rPr>
        <w:t xml:space="preserve">Observation </w:t>
      </w:r>
      <w:r w:rsidRPr="00C2367D">
        <w:rPr>
          <w:b/>
          <w:bCs/>
          <w:i/>
          <w:iCs/>
          <w:lang w:eastAsia="ja-JP"/>
        </w:rPr>
        <w:fldChar w:fldCharType="begin"/>
      </w:r>
      <w:r w:rsidRPr="00C2367D">
        <w:rPr>
          <w:b/>
          <w:bCs/>
          <w:i/>
          <w:iCs/>
          <w:lang w:eastAsia="ja-JP"/>
        </w:rPr>
        <w:instrText xml:space="preserve"> SEQ Observation \* ARABIC </w:instrText>
      </w:r>
      <w:r w:rsidRPr="00C2367D">
        <w:rPr>
          <w:b/>
          <w:bCs/>
          <w:i/>
          <w:iCs/>
          <w:lang w:eastAsia="ja-JP"/>
        </w:rPr>
        <w:fldChar w:fldCharType="separate"/>
      </w:r>
      <w:r w:rsidR="006A0867">
        <w:rPr>
          <w:b/>
          <w:bCs/>
          <w:i/>
          <w:iCs/>
          <w:noProof/>
          <w:lang w:eastAsia="ja-JP"/>
        </w:rPr>
        <w:t>10</w:t>
      </w:r>
      <w:r w:rsidRPr="00C2367D">
        <w:rPr>
          <w:b/>
          <w:bCs/>
          <w:i/>
          <w:iCs/>
          <w:lang w:eastAsia="ja-JP"/>
        </w:rPr>
        <w:fldChar w:fldCharType="end"/>
      </w:r>
      <w:r w:rsidR="00EA604C" w:rsidRPr="00C2367D">
        <w:rPr>
          <w:b/>
          <w:bCs/>
          <w:i/>
          <w:iCs/>
          <w:lang w:eastAsia="ja-JP"/>
        </w:rPr>
        <w:t xml:space="preserve">: For LP-WUS, carrying </w:t>
      </w:r>
      <w:r w:rsidR="000B6D34" w:rsidRPr="00C2367D">
        <w:rPr>
          <w:b/>
          <w:bCs/>
          <w:i/>
          <w:iCs/>
          <w:lang w:eastAsia="ja-JP"/>
        </w:rPr>
        <w:t>‘</w:t>
      </w:r>
      <w:r w:rsidR="00EA604C" w:rsidRPr="00C2367D">
        <w:rPr>
          <w:b/>
          <w:bCs/>
          <w:i/>
          <w:iCs/>
          <w:lang w:eastAsia="ja-JP"/>
        </w:rPr>
        <w:t>UE group ID</w:t>
      </w:r>
      <w:r w:rsidR="000B6D34" w:rsidRPr="00C2367D">
        <w:rPr>
          <w:b/>
          <w:bCs/>
          <w:i/>
          <w:iCs/>
          <w:lang w:eastAsia="ja-JP"/>
        </w:rPr>
        <w:t>’</w:t>
      </w:r>
      <w:r w:rsidR="00EA604C" w:rsidRPr="00C2367D">
        <w:rPr>
          <w:b/>
          <w:bCs/>
          <w:i/>
          <w:iCs/>
          <w:lang w:eastAsia="ja-JP"/>
        </w:rPr>
        <w:t xml:space="preserve"> (group size </w:t>
      </w:r>
      <m:oMath>
        <m:r>
          <m:rPr>
            <m:sty m:val="bi"/>
          </m:rPr>
          <w:rPr>
            <w:rFonts w:ascii="Cambria Math" w:hAnsi="Cambria Math" w:hint="eastAsia"/>
            <w:lang w:eastAsia="ja-JP"/>
          </w:rPr>
          <m:t>≥</m:t>
        </m:r>
      </m:oMath>
      <w:r w:rsidR="00EA604C" w:rsidRPr="00C2367D">
        <w:rPr>
          <w:b/>
          <w:bCs/>
          <w:i/>
          <w:iCs/>
          <w:lang w:eastAsia="ja-JP"/>
        </w:rPr>
        <w:t>10), in ‘always-on’ monitoring mode and at per UE paging rate (</w:t>
      </w:r>
      <m:oMath>
        <m:sSub>
          <m:sSubPr>
            <m:ctrlPr>
              <w:rPr>
                <w:rFonts w:ascii="Cambria Math" w:hAnsi="Cambria Math"/>
                <w:b/>
                <w:bCs/>
                <w:i/>
                <w:iCs/>
                <w:lang w:eastAsia="ja-JP"/>
              </w:rPr>
            </m:ctrlPr>
          </m:sSubPr>
          <m:e>
            <m:r>
              <m:rPr>
                <m:sty m:val="bi"/>
              </m:rPr>
              <w:rPr>
                <w:rFonts w:ascii="Cambria Math" w:hAnsi="Cambria Math"/>
                <w:lang w:eastAsia="ja-JP"/>
              </w:rPr>
              <m:t>R</m:t>
            </m:r>
          </m:e>
          <m:sub>
            <m:r>
              <m:rPr>
                <m:sty m:val="bi"/>
              </m:rPr>
              <w:rPr>
                <w:rFonts w:ascii="Cambria Math" w:hAnsi="Cambria Math"/>
                <w:lang w:eastAsia="ja-JP"/>
              </w:rPr>
              <m:t>E</m:t>
            </m:r>
          </m:sub>
        </m:sSub>
        <m:r>
          <m:rPr>
            <m:sty m:val="bi"/>
          </m:rPr>
          <w:rPr>
            <w:rFonts w:ascii="Cambria Math" w:hAnsi="Cambria Math"/>
            <w:lang w:eastAsia="ja-JP"/>
          </w:rPr>
          <m:t>&gt;0.1%, Y=1</m:t>
        </m:r>
      </m:oMath>
      <w:r w:rsidR="00EA604C" w:rsidRPr="00C2367D">
        <w:rPr>
          <w:b/>
          <w:bCs/>
          <w:i/>
          <w:iCs/>
          <w:lang w:eastAsia="ja-JP"/>
        </w:rPr>
        <w:t>s), LP-WUS power consumption is close to or exceeds that of DRX/eDRX power saving schemes with PEI configuration</w:t>
      </w:r>
      <w:r w:rsidR="00956A24" w:rsidRPr="00C2367D">
        <w:rPr>
          <w:b/>
          <w:bCs/>
          <w:i/>
          <w:iCs/>
          <w:lang w:eastAsia="ja-JP"/>
        </w:rPr>
        <w:t xml:space="preserve"> at low SNR</w:t>
      </w:r>
      <w:r w:rsidR="00EA604C" w:rsidRPr="00C2367D">
        <w:rPr>
          <w:b/>
          <w:bCs/>
          <w:i/>
          <w:iCs/>
          <w:lang w:eastAsia="ja-JP"/>
        </w:rPr>
        <w:t>.</w:t>
      </w:r>
      <w:bookmarkEnd w:id="47"/>
    </w:p>
    <w:p w14:paraId="2F3A1F56" w14:textId="6463AE72" w:rsidR="00234EA2" w:rsidRDefault="00234EA2" w:rsidP="00CB324E"/>
    <w:p w14:paraId="1555C363" w14:textId="05BB63AD" w:rsidR="00234EA2" w:rsidRDefault="00234EA2" w:rsidP="00234EA2">
      <w:pPr>
        <w:pStyle w:val="Heading4"/>
      </w:pPr>
      <w:r>
        <w:t>Results for “duty-cycled” Monitoring</w:t>
      </w:r>
    </w:p>
    <w:p w14:paraId="5F28373C" w14:textId="2189384D" w:rsidR="00234EA2" w:rsidRDefault="00207989" w:rsidP="00CB324E">
      <w:r>
        <w:t xml:space="preserve">In this section, results for ‘duty-cycled’ LP-WUS monitoring are presented. In addition to the assumptions in </w:t>
      </w:r>
      <w:r>
        <w:fldChar w:fldCharType="begin"/>
      </w:r>
      <w:r>
        <w:instrText xml:space="preserve"> REF _Ref117773755 \h </w:instrText>
      </w:r>
      <w:r>
        <w:fldChar w:fldCharType="separate"/>
      </w:r>
      <w:r w:rsidR="006A0867" w:rsidRPr="004D4FBB">
        <w:t xml:space="preserve">Table </w:t>
      </w:r>
      <w:r w:rsidR="006A0867">
        <w:rPr>
          <w:noProof/>
        </w:rPr>
        <w:t>5</w:t>
      </w:r>
      <w:r>
        <w:fldChar w:fldCharType="end"/>
      </w:r>
      <w:r>
        <w:t>, the LP-WUR is assumed to have the same duty-cycle as the MR with a 10%, i.e., 128ms, on duration. The presented results are for the two cases when the LP-WUS is carrying a ‘UE ID’ and a ‘UE group ID’.</w:t>
      </w:r>
    </w:p>
    <w:p w14:paraId="4C2D811B" w14:textId="77777777" w:rsidR="00207989" w:rsidRDefault="00207989" w:rsidP="00CB324E"/>
    <w:p w14:paraId="64FEC89A" w14:textId="009C3BB2" w:rsidR="00207989" w:rsidRPr="00C2367D" w:rsidRDefault="00207989" w:rsidP="00C2367D">
      <w:pPr>
        <w:pStyle w:val="Heading5"/>
        <w:numPr>
          <w:ilvl w:val="0"/>
          <w:numId w:val="0"/>
        </w:numPr>
        <w:ind w:left="720" w:hanging="720"/>
        <w:rPr>
          <w:highlight w:val="lightGray"/>
        </w:rPr>
      </w:pPr>
      <w:r>
        <w:t xml:space="preserve"> </w:t>
      </w:r>
      <w:r w:rsidRPr="00C2367D">
        <w:rPr>
          <w:highlight w:val="lightGray"/>
        </w:rPr>
        <w:t xml:space="preserve">“UE ID” LP-WUS </w:t>
      </w:r>
    </w:p>
    <w:p w14:paraId="153E8CEE" w14:textId="2DFA0D88" w:rsidR="00207989" w:rsidRDefault="00207989" w:rsidP="00207989">
      <w:r>
        <w:t>In</w:t>
      </w:r>
      <w:r w:rsidR="00673D18">
        <w:t xml:space="preserve"> </w:t>
      </w:r>
      <w:r w:rsidR="00673D18">
        <w:fldChar w:fldCharType="begin"/>
      </w:r>
      <w:r w:rsidR="00673D18">
        <w:instrText xml:space="preserve"> REF _Ref118098358 \h </w:instrText>
      </w:r>
      <w:r w:rsidR="00673D18">
        <w:fldChar w:fldCharType="separate"/>
      </w:r>
      <w:r w:rsidR="006A0867">
        <w:t xml:space="preserve">Table </w:t>
      </w:r>
      <w:r w:rsidR="006A0867">
        <w:rPr>
          <w:noProof/>
        </w:rPr>
        <w:t>9</w:t>
      </w:r>
      <w:r w:rsidR="00673D18">
        <w:fldChar w:fldCharType="end"/>
      </w:r>
      <w:r>
        <w:t>, the power saving gain of LP-WUS, when carrying ‘UE ID’ and under ‘</w:t>
      </w:r>
      <w:r w:rsidR="00673D18">
        <w:t>duty-cycled</w:t>
      </w:r>
      <w:r>
        <w:t xml:space="preserve">’ monitoring mode assumption, compared to DRX and eDRX power saving scheme under PEI configuration is shown for the three SNR cases {low, medium, high} and for the LP-WUR ‘on’ power state relative power values in the set </w:t>
      </w:r>
      <m:oMath>
        <m:d>
          <m:dPr>
            <m:begChr m:val="{"/>
            <m:endChr m:val="}"/>
            <m:ctrlPr>
              <w:rPr>
                <w:rFonts w:ascii="Cambria Math" w:hAnsi="Cambria Math"/>
                <w:i/>
              </w:rPr>
            </m:ctrlPr>
          </m:dPr>
          <m:e>
            <m:r>
              <w:rPr>
                <w:rFonts w:ascii="Cambria Math" w:hAnsi="Cambria Math"/>
              </w:rPr>
              <m:t>0.005, 0.02, 0.05, 0.2, 0.5, 1, 2</m:t>
            </m:r>
          </m:e>
        </m:d>
      </m:oMath>
      <w:r>
        <w:t>. It is noted that</w:t>
      </w:r>
      <w:r w:rsidR="00673D18">
        <w:t>,</w:t>
      </w:r>
      <w:r w:rsidR="00673AE8">
        <w:t xml:space="preserve"> </w:t>
      </w:r>
      <w:r w:rsidR="00673D18">
        <w:t xml:space="preserve">opposed to ‘always-on’ monitoring, </w:t>
      </w:r>
      <w:r>
        <w:t>two</w:t>
      </w:r>
      <w:r w:rsidR="000A6D52">
        <w:t>-</w:t>
      </w:r>
      <w:r>
        <w:t xml:space="preserve">digit power saving gain is viable for relative power values </w:t>
      </w:r>
      <m:oMath>
        <m:r>
          <w:rPr>
            <w:rFonts w:ascii="Cambria Math" w:hAnsi="Cambria Math"/>
          </w:rPr>
          <m:t>∈</m:t>
        </m:r>
        <m:d>
          <m:dPr>
            <m:begChr m:val="{"/>
            <m:endChr m:val="}"/>
            <m:ctrlPr>
              <w:rPr>
                <w:rFonts w:ascii="Cambria Math" w:hAnsi="Cambria Math"/>
                <w:i/>
              </w:rPr>
            </m:ctrlPr>
          </m:dPr>
          <m:e>
            <m:r>
              <w:rPr>
                <w:rFonts w:ascii="Cambria Math" w:hAnsi="Cambria Math"/>
              </w:rPr>
              <m:t>1,2</m:t>
            </m:r>
          </m:e>
        </m:d>
      </m:oMath>
      <w:r>
        <w:t xml:space="preserve"> unit</w:t>
      </w:r>
      <w:r w:rsidR="00673D18">
        <w:t>s</w:t>
      </w:r>
      <w:r>
        <w:t xml:space="preserve"> at </w:t>
      </w:r>
      <w:r w:rsidR="00673D18">
        <w:t>all</w:t>
      </w:r>
      <w:r>
        <w:t xml:space="preserve"> SNR case</w:t>
      </w:r>
      <w:r w:rsidR="00673D18">
        <w:t>s compared to DRX</w:t>
      </w:r>
      <w:r>
        <w:t xml:space="preserve">. </w:t>
      </w:r>
    </w:p>
    <w:p w14:paraId="24D9CC7E" w14:textId="45883A26" w:rsidR="00207989" w:rsidRDefault="00207989" w:rsidP="00207989">
      <w:pPr>
        <w:pStyle w:val="Caption"/>
      </w:pPr>
      <w:bookmarkStart w:id="48" w:name="_Ref118098358"/>
      <w:r>
        <w:t xml:space="preserve">Table </w:t>
      </w:r>
      <w:fldSimple w:instr=" SEQ Table \* ARABIC ">
        <w:r w:rsidR="006A0867">
          <w:rPr>
            <w:noProof/>
          </w:rPr>
          <w:t>9</w:t>
        </w:r>
      </w:fldSimple>
      <w:bookmarkEnd w:id="48"/>
      <w:r>
        <w:t xml:space="preserve">: </w:t>
      </w:r>
      <w:r w:rsidRPr="004D4FBB">
        <w:t>Power Saving Gain of LP-WUS</w:t>
      </w:r>
      <w:r>
        <w:t xml:space="preserve"> (‘UE ID’, ‘duty-cycled’) </w:t>
      </w:r>
      <w:r w:rsidRPr="004D4FBB">
        <w:t xml:space="preserve">Compared to DRX/eDRX </w:t>
      </w:r>
      <w:r>
        <w:t>with PEI.</w:t>
      </w:r>
    </w:p>
    <w:tbl>
      <w:tblPr>
        <w:tblStyle w:val="TableGrid"/>
        <w:tblW w:w="0" w:type="auto"/>
        <w:tblLook w:val="04A0" w:firstRow="1" w:lastRow="0" w:firstColumn="1" w:lastColumn="0" w:noHBand="0" w:noVBand="1"/>
      </w:tblPr>
      <w:tblGrid>
        <w:gridCol w:w="537"/>
        <w:gridCol w:w="785"/>
        <w:gridCol w:w="537"/>
        <w:gridCol w:w="605"/>
        <w:gridCol w:w="537"/>
        <w:gridCol w:w="605"/>
        <w:gridCol w:w="537"/>
        <w:gridCol w:w="605"/>
        <w:gridCol w:w="537"/>
        <w:gridCol w:w="605"/>
        <w:gridCol w:w="537"/>
        <w:gridCol w:w="605"/>
        <w:gridCol w:w="537"/>
        <w:gridCol w:w="605"/>
        <w:gridCol w:w="533"/>
        <w:gridCol w:w="600"/>
      </w:tblGrid>
      <w:tr w:rsidR="007F1B58" w:rsidRPr="00670C87" w14:paraId="51950DAD" w14:textId="77777777" w:rsidTr="00597144">
        <w:tc>
          <w:tcPr>
            <w:tcW w:w="537" w:type="dxa"/>
            <w:shd w:val="clear" w:color="auto" w:fill="F2F2F2" w:themeFill="background1" w:themeFillShade="F2"/>
            <w:vAlign w:val="center"/>
          </w:tcPr>
          <w:p w14:paraId="6157F73E" w14:textId="77777777" w:rsidR="007F1B58" w:rsidRPr="00597144" w:rsidRDefault="007F1B58" w:rsidP="00597144">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06B4FB8A" w14:textId="77777777" w:rsidR="007F1B58" w:rsidRPr="00597144" w:rsidRDefault="00000000" w:rsidP="00597144">
            <w:pPr>
              <w:spacing w:after="0"/>
              <w:jc w:val="center"/>
              <w:rPr>
                <w:rFonts w:eastAsia="Times New Roman"/>
                <w:b/>
                <w:bCs/>
                <w:sz w:val="16"/>
                <w:szCs w:val="16"/>
              </w:rPr>
            </w:pPr>
            <m:oMathPara>
              <m:oMath>
                <m:sSub>
                  <m:sSubPr>
                    <m:ctrlPr>
                      <w:rPr>
                        <w:rFonts w:ascii="Cambria Math" w:eastAsia="Times New Roman" w:hAnsi="Cambria Math"/>
                        <w:b/>
                        <w:bCs/>
                        <w:sz w:val="16"/>
                        <w:szCs w:val="16"/>
                      </w:rPr>
                    </m:ctrlPr>
                  </m:sSubPr>
                  <m:e>
                    <m:r>
                      <m:rPr>
                        <m:sty m:val="bi"/>
                      </m:rPr>
                      <w:rPr>
                        <w:rFonts w:ascii="Cambria Math" w:eastAsia="Times New Roman" w:hAnsi="Cambria Math"/>
                        <w:sz w:val="16"/>
                        <w:szCs w:val="16"/>
                      </w:rPr>
                      <m:t>P</m:t>
                    </m:r>
                  </m:e>
                  <m:sub>
                    <m:r>
                      <m:rPr>
                        <m:sty m:val="bi"/>
                      </m:rPr>
                      <w:rPr>
                        <w:rFonts w:ascii="Cambria Math" w:eastAsia="Times New Roman" w:hAnsi="Cambria Math"/>
                        <w:sz w:val="16"/>
                        <w:szCs w:val="16"/>
                      </w:rPr>
                      <m:t>LR</m:t>
                    </m:r>
                    <m:r>
                      <m:rPr>
                        <m:sty m:val="b"/>
                      </m:rPr>
                      <w:rPr>
                        <w:rFonts w:ascii="Cambria Math" w:eastAsia="Times New Roman" w:hAnsi="Cambria Math"/>
                        <w:sz w:val="16"/>
                        <w:szCs w:val="16"/>
                      </w:rPr>
                      <m:t xml:space="preserve">, </m:t>
                    </m:r>
                    <m:r>
                      <m:rPr>
                        <m:sty m:val="bi"/>
                      </m:rPr>
                      <w:rPr>
                        <w:rFonts w:ascii="Cambria Math" w:eastAsia="Times New Roman" w:hAnsi="Cambria Math"/>
                        <w:sz w:val="16"/>
                        <w:szCs w:val="16"/>
                      </w:rPr>
                      <m:t>on</m:t>
                    </m:r>
                  </m:sub>
                </m:sSub>
              </m:oMath>
            </m:oMathPara>
          </w:p>
        </w:tc>
        <w:tc>
          <w:tcPr>
            <w:tcW w:w="1142" w:type="dxa"/>
            <w:gridSpan w:val="2"/>
            <w:tcBorders>
              <w:left w:val="single" w:sz="12" w:space="0" w:color="auto"/>
              <w:right w:val="single" w:sz="12" w:space="0" w:color="auto"/>
            </w:tcBorders>
            <w:shd w:val="clear" w:color="auto" w:fill="D9D9D9" w:themeFill="background1" w:themeFillShade="D9"/>
            <w:vAlign w:val="center"/>
          </w:tcPr>
          <w:p w14:paraId="682293D4"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0.005</w:t>
            </w:r>
          </w:p>
        </w:tc>
        <w:tc>
          <w:tcPr>
            <w:tcW w:w="1142" w:type="dxa"/>
            <w:gridSpan w:val="2"/>
            <w:tcBorders>
              <w:left w:val="single" w:sz="12" w:space="0" w:color="auto"/>
              <w:right w:val="single" w:sz="12" w:space="0" w:color="auto"/>
            </w:tcBorders>
            <w:shd w:val="clear" w:color="auto" w:fill="D9D9D9" w:themeFill="background1" w:themeFillShade="D9"/>
            <w:vAlign w:val="center"/>
          </w:tcPr>
          <w:p w14:paraId="118E1CC9"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0.02</w:t>
            </w:r>
          </w:p>
        </w:tc>
        <w:tc>
          <w:tcPr>
            <w:tcW w:w="1142" w:type="dxa"/>
            <w:gridSpan w:val="2"/>
            <w:tcBorders>
              <w:left w:val="single" w:sz="12" w:space="0" w:color="auto"/>
              <w:right w:val="single" w:sz="12" w:space="0" w:color="auto"/>
            </w:tcBorders>
            <w:shd w:val="clear" w:color="auto" w:fill="D9D9D9" w:themeFill="background1" w:themeFillShade="D9"/>
            <w:vAlign w:val="center"/>
          </w:tcPr>
          <w:p w14:paraId="13F30CA9"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0.05</w:t>
            </w:r>
          </w:p>
        </w:tc>
        <w:tc>
          <w:tcPr>
            <w:tcW w:w="1142" w:type="dxa"/>
            <w:gridSpan w:val="2"/>
            <w:tcBorders>
              <w:left w:val="single" w:sz="12" w:space="0" w:color="auto"/>
              <w:right w:val="single" w:sz="12" w:space="0" w:color="auto"/>
            </w:tcBorders>
            <w:shd w:val="clear" w:color="auto" w:fill="D9D9D9" w:themeFill="background1" w:themeFillShade="D9"/>
            <w:vAlign w:val="center"/>
          </w:tcPr>
          <w:p w14:paraId="6E39675D"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0.2</w:t>
            </w:r>
          </w:p>
        </w:tc>
        <w:tc>
          <w:tcPr>
            <w:tcW w:w="1142" w:type="dxa"/>
            <w:gridSpan w:val="2"/>
            <w:tcBorders>
              <w:left w:val="single" w:sz="12" w:space="0" w:color="auto"/>
              <w:right w:val="single" w:sz="12" w:space="0" w:color="auto"/>
            </w:tcBorders>
            <w:shd w:val="clear" w:color="auto" w:fill="D9D9D9" w:themeFill="background1" w:themeFillShade="D9"/>
            <w:vAlign w:val="center"/>
          </w:tcPr>
          <w:p w14:paraId="2B3F4EED"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0.5</w:t>
            </w:r>
          </w:p>
        </w:tc>
        <w:tc>
          <w:tcPr>
            <w:tcW w:w="1142" w:type="dxa"/>
            <w:gridSpan w:val="2"/>
            <w:tcBorders>
              <w:left w:val="single" w:sz="12" w:space="0" w:color="auto"/>
              <w:right w:val="single" w:sz="12" w:space="0" w:color="auto"/>
            </w:tcBorders>
            <w:shd w:val="clear" w:color="auto" w:fill="D9D9D9" w:themeFill="background1" w:themeFillShade="D9"/>
            <w:vAlign w:val="center"/>
          </w:tcPr>
          <w:p w14:paraId="36C3A28E"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1</w:t>
            </w:r>
          </w:p>
        </w:tc>
        <w:tc>
          <w:tcPr>
            <w:tcW w:w="1133" w:type="dxa"/>
            <w:gridSpan w:val="2"/>
            <w:tcBorders>
              <w:left w:val="single" w:sz="12" w:space="0" w:color="auto"/>
            </w:tcBorders>
            <w:shd w:val="clear" w:color="auto" w:fill="D9D9D9" w:themeFill="background1" w:themeFillShade="D9"/>
            <w:vAlign w:val="center"/>
          </w:tcPr>
          <w:p w14:paraId="0A3FEDDE"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2</w:t>
            </w:r>
          </w:p>
        </w:tc>
      </w:tr>
      <w:tr w:rsidR="007F1B58" w:rsidRPr="00670C87" w14:paraId="244379CB" w14:textId="77777777" w:rsidTr="00597144">
        <w:tc>
          <w:tcPr>
            <w:tcW w:w="537" w:type="dxa"/>
            <w:shd w:val="clear" w:color="auto" w:fill="A6A6A6" w:themeFill="background1" w:themeFillShade="A6"/>
            <w:vAlign w:val="center"/>
          </w:tcPr>
          <w:p w14:paraId="5E3A903F" w14:textId="77777777" w:rsidR="007F1B58" w:rsidRPr="00597144" w:rsidRDefault="007F1B58" w:rsidP="00597144">
            <w:pPr>
              <w:spacing w:after="0"/>
              <w:jc w:val="center"/>
              <w:rPr>
                <w:rFonts w:eastAsia="Times New Roman"/>
                <w:sz w:val="15"/>
                <w:szCs w:val="15"/>
              </w:rPr>
            </w:pPr>
            <w:r w:rsidRPr="00597144">
              <w:rPr>
                <w:rFonts w:eastAsia="Times New Roman"/>
                <w:b/>
                <w:bCs/>
                <w:sz w:val="16"/>
                <w:szCs w:val="16"/>
              </w:rPr>
              <w:t>SNR</w:t>
            </w:r>
          </w:p>
        </w:tc>
        <w:tc>
          <w:tcPr>
            <w:tcW w:w="785" w:type="dxa"/>
            <w:tcBorders>
              <w:right w:val="single" w:sz="12" w:space="0" w:color="auto"/>
            </w:tcBorders>
            <w:shd w:val="clear" w:color="auto" w:fill="BFBFBF" w:themeFill="background1" w:themeFillShade="BF"/>
            <w:vAlign w:val="center"/>
          </w:tcPr>
          <w:p w14:paraId="07BC9808" w14:textId="77777777" w:rsidR="007F1B58" w:rsidRPr="00597144" w:rsidRDefault="00000000" w:rsidP="00597144">
            <w:pPr>
              <w:spacing w:after="0"/>
              <w:jc w:val="center"/>
              <w:rPr>
                <w:rFonts w:eastAsia="Times New Roman"/>
                <w:b/>
                <w:bCs/>
                <w:sz w:val="16"/>
                <w:szCs w:val="16"/>
              </w:rPr>
            </w:pPr>
            <m:oMathPara>
              <m:oMath>
                <m:sSub>
                  <m:sSubPr>
                    <m:ctrlPr>
                      <w:rPr>
                        <w:rFonts w:ascii="Cambria Math" w:eastAsia="Times New Roman" w:hAnsi="Cambria Math"/>
                        <w:b/>
                        <w:bCs/>
                        <w:i/>
                        <w:sz w:val="13"/>
                        <w:szCs w:val="13"/>
                      </w:rPr>
                    </m:ctrlPr>
                  </m:sSubPr>
                  <m:e>
                    <m:r>
                      <m:rPr>
                        <m:sty m:val="bi"/>
                      </m:rPr>
                      <w:rPr>
                        <w:rFonts w:ascii="Cambria Math" w:eastAsia="Times New Roman" w:hAnsi="Cambria Math"/>
                        <w:sz w:val="13"/>
                        <w:szCs w:val="13"/>
                      </w:rPr>
                      <m:t>R</m:t>
                    </m:r>
                  </m:e>
                  <m:sub>
                    <m:r>
                      <m:rPr>
                        <m:sty m:val="bi"/>
                      </m:rPr>
                      <w:rPr>
                        <w:rFonts w:ascii="Cambria Math" w:eastAsia="Times New Roman" w:hAnsi="Cambria Math"/>
                        <w:sz w:val="13"/>
                        <w:szCs w:val="13"/>
                      </w:rPr>
                      <m:t>E</m:t>
                    </m:r>
                  </m:sub>
                </m:sSub>
                <m:r>
                  <m:rPr>
                    <m:sty m:val="bi"/>
                  </m:rPr>
                  <w:rPr>
                    <w:rFonts w:ascii="Cambria Math" w:eastAsia="Times New Roman" w:hAnsi="Cambria Math"/>
                    <w:sz w:val="13"/>
                    <w:szCs w:val="13"/>
                  </w:rPr>
                  <m:t>, Y=1</m:t>
                </m:r>
              </m:oMath>
            </m:oMathPara>
          </w:p>
        </w:tc>
        <w:tc>
          <w:tcPr>
            <w:tcW w:w="537" w:type="dxa"/>
            <w:tcBorders>
              <w:left w:val="single" w:sz="12" w:space="0" w:color="auto"/>
              <w:bottom w:val="single" w:sz="4" w:space="0" w:color="auto"/>
            </w:tcBorders>
            <w:shd w:val="clear" w:color="auto" w:fill="D9D9D9" w:themeFill="background1" w:themeFillShade="D9"/>
            <w:vAlign w:val="center"/>
          </w:tcPr>
          <w:p w14:paraId="692127E5"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DRX</w:t>
            </w:r>
          </w:p>
        </w:tc>
        <w:tc>
          <w:tcPr>
            <w:tcW w:w="605" w:type="dxa"/>
            <w:tcBorders>
              <w:bottom w:val="single" w:sz="4" w:space="0" w:color="auto"/>
              <w:right w:val="single" w:sz="12" w:space="0" w:color="auto"/>
            </w:tcBorders>
            <w:shd w:val="clear" w:color="auto" w:fill="D9D9D9" w:themeFill="background1" w:themeFillShade="D9"/>
            <w:vAlign w:val="center"/>
          </w:tcPr>
          <w:p w14:paraId="380476DA"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eDRX</w:t>
            </w:r>
          </w:p>
        </w:tc>
        <w:tc>
          <w:tcPr>
            <w:tcW w:w="537" w:type="dxa"/>
            <w:tcBorders>
              <w:left w:val="single" w:sz="12" w:space="0" w:color="auto"/>
              <w:bottom w:val="single" w:sz="4" w:space="0" w:color="auto"/>
            </w:tcBorders>
            <w:shd w:val="clear" w:color="auto" w:fill="D9D9D9" w:themeFill="background1" w:themeFillShade="D9"/>
            <w:vAlign w:val="center"/>
          </w:tcPr>
          <w:p w14:paraId="1E5049F0"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DRX</w:t>
            </w:r>
          </w:p>
        </w:tc>
        <w:tc>
          <w:tcPr>
            <w:tcW w:w="605" w:type="dxa"/>
            <w:tcBorders>
              <w:bottom w:val="single" w:sz="4" w:space="0" w:color="auto"/>
              <w:right w:val="single" w:sz="12" w:space="0" w:color="auto"/>
            </w:tcBorders>
            <w:shd w:val="clear" w:color="auto" w:fill="D9D9D9" w:themeFill="background1" w:themeFillShade="D9"/>
            <w:vAlign w:val="center"/>
          </w:tcPr>
          <w:p w14:paraId="09312D45"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eDRX</w:t>
            </w:r>
          </w:p>
        </w:tc>
        <w:tc>
          <w:tcPr>
            <w:tcW w:w="537" w:type="dxa"/>
            <w:tcBorders>
              <w:left w:val="single" w:sz="12" w:space="0" w:color="auto"/>
              <w:bottom w:val="single" w:sz="4" w:space="0" w:color="auto"/>
            </w:tcBorders>
            <w:shd w:val="clear" w:color="auto" w:fill="D9D9D9" w:themeFill="background1" w:themeFillShade="D9"/>
            <w:vAlign w:val="center"/>
          </w:tcPr>
          <w:p w14:paraId="3EA26292"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DRX</w:t>
            </w:r>
          </w:p>
        </w:tc>
        <w:tc>
          <w:tcPr>
            <w:tcW w:w="605" w:type="dxa"/>
            <w:tcBorders>
              <w:bottom w:val="single" w:sz="4" w:space="0" w:color="auto"/>
              <w:right w:val="single" w:sz="12" w:space="0" w:color="auto"/>
            </w:tcBorders>
            <w:shd w:val="clear" w:color="auto" w:fill="D9D9D9" w:themeFill="background1" w:themeFillShade="D9"/>
            <w:vAlign w:val="center"/>
          </w:tcPr>
          <w:p w14:paraId="76AC3ED9"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eDRX</w:t>
            </w:r>
          </w:p>
        </w:tc>
        <w:tc>
          <w:tcPr>
            <w:tcW w:w="537" w:type="dxa"/>
            <w:tcBorders>
              <w:left w:val="single" w:sz="12" w:space="0" w:color="auto"/>
              <w:bottom w:val="single" w:sz="4" w:space="0" w:color="auto"/>
            </w:tcBorders>
            <w:shd w:val="clear" w:color="auto" w:fill="D9D9D9" w:themeFill="background1" w:themeFillShade="D9"/>
            <w:vAlign w:val="center"/>
          </w:tcPr>
          <w:p w14:paraId="48F3F36F"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DRX</w:t>
            </w:r>
          </w:p>
        </w:tc>
        <w:tc>
          <w:tcPr>
            <w:tcW w:w="605" w:type="dxa"/>
            <w:tcBorders>
              <w:bottom w:val="single" w:sz="4" w:space="0" w:color="auto"/>
              <w:right w:val="single" w:sz="12" w:space="0" w:color="auto"/>
            </w:tcBorders>
            <w:shd w:val="clear" w:color="auto" w:fill="D9D9D9" w:themeFill="background1" w:themeFillShade="D9"/>
            <w:vAlign w:val="center"/>
          </w:tcPr>
          <w:p w14:paraId="51CEB2AE"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eDRX</w:t>
            </w:r>
          </w:p>
        </w:tc>
        <w:tc>
          <w:tcPr>
            <w:tcW w:w="537" w:type="dxa"/>
            <w:tcBorders>
              <w:left w:val="single" w:sz="12" w:space="0" w:color="auto"/>
              <w:bottom w:val="single" w:sz="4" w:space="0" w:color="auto"/>
            </w:tcBorders>
            <w:shd w:val="clear" w:color="auto" w:fill="D9D9D9" w:themeFill="background1" w:themeFillShade="D9"/>
            <w:vAlign w:val="center"/>
          </w:tcPr>
          <w:p w14:paraId="01A99063"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DRX</w:t>
            </w:r>
          </w:p>
        </w:tc>
        <w:tc>
          <w:tcPr>
            <w:tcW w:w="605" w:type="dxa"/>
            <w:tcBorders>
              <w:bottom w:val="single" w:sz="4" w:space="0" w:color="auto"/>
              <w:right w:val="single" w:sz="12" w:space="0" w:color="auto"/>
            </w:tcBorders>
            <w:shd w:val="clear" w:color="auto" w:fill="D9D9D9" w:themeFill="background1" w:themeFillShade="D9"/>
            <w:vAlign w:val="center"/>
          </w:tcPr>
          <w:p w14:paraId="6114CAE7"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eDRX</w:t>
            </w:r>
          </w:p>
        </w:tc>
        <w:tc>
          <w:tcPr>
            <w:tcW w:w="537" w:type="dxa"/>
            <w:tcBorders>
              <w:left w:val="single" w:sz="12" w:space="0" w:color="auto"/>
              <w:bottom w:val="single" w:sz="4" w:space="0" w:color="auto"/>
            </w:tcBorders>
            <w:shd w:val="clear" w:color="auto" w:fill="D9D9D9" w:themeFill="background1" w:themeFillShade="D9"/>
            <w:vAlign w:val="center"/>
          </w:tcPr>
          <w:p w14:paraId="75B8EECF"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DRX</w:t>
            </w:r>
          </w:p>
        </w:tc>
        <w:tc>
          <w:tcPr>
            <w:tcW w:w="605" w:type="dxa"/>
            <w:tcBorders>
              <w:bottom w:val="single" w:sz="4" w:space="0" w:color="auto"/>
              <w:right w:val="single" w:sz="12" w:space="0" w:color="auto"/>
            </w:tcBorders>
            <w:shd w:val="clear" w:color="auto" w:fill="D9D9D9" w:themeFill="background1" w:themeFillShade="D9"/>
            <w:vAlign w:val="center"/>
          </w:tcPr>
          <w:p w14:paraId="52AE8045"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eDRX</w:t>
            </w:r>
          </w:p>
        </w:tc>
        <w:tc>
          <w:tcPr>
            <w:tcW w:w="533" w:type="dxa"/>
            <w:tcBorders>
              <w:left w:val="single" w:sz="12" w:space="0" w:color="auto"/>
              <w:bottom w:val="single" w:sz="4" w:space="0" w:color="auto"/>
            </w:tcBorders>
            <w:shd w:val="clear" w:color="auto" w:fill="D9D9D9" w:themeFill="background1" w:themeFillShade="D9"/>
            <w:vAlign w:val="center"/>
          </w:tcPr>
          <w:p w14:paraId="0B7BC7B0"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DRX</w:t>
            </w:r>
          </w:p>
        </w:tc>
        <w:tc>
          <w:tcPr>
            <w:tcW w:w="600" w:type="dxa"/>
            <w:tcBorders>
              <w:bottom w:val="single" w:sz="4" w:space="0" w:color="auto"/>
            </w:tcBorders>
            <w:shd w:val="clear" w:color="auto" w:fill="D9D9D9" w:themeFill="background1" w:themeFillShade="D9"/>
            <w:vAlign w:val="center"/>
          </w:tcPr>
          <w:p w14:paraId="26A85EA4"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eDRX</w:t>
            </w:r>
          </w:p>
        </w:tc>
      </w:tr>
      <w:tr w:rsidR="007F1B58" w:rsidRPr="00670C87" w14:paraId="25FCE4AB" w14:textId="77777777" w:rsidTr="00597144">
        <w:tc>
          <w:tcPr>
            <w:tcW w:w="537" w:type="dxa"/>
            <w:vMerge w:val="restart"/>
            <w:shd w:val="clear" w:color="auto" w:fill="A6A6A6" w:themeFill="background1" w:themeFillShade="A6"/>
            <w:vAlign w:val="center"/>
          </w:tcPr>
          <w:p w14:paraId="4BA42DC6"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Low</w:t>
            </w:r>
          </w:p>
        </w:tc>
        <w:tc>
          <w:tcPr>
            <w:tcW w:w="785" w:type="dxa"/>
            <w:tcBorders>
              <w:right w:val="single" w:sz="12" w:space="0" w:color="auto"/>
            </w:tcBorders>
            <w:shd w:val="clear" w:color="auto" w:fill="BFBFBF" w:themeFill="background1" w:themeFillShade="BF"/>
            <w:vAlign w:val="center"/>
          </w:tcPr>
          <w:p w14:paraId="747CD447"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1%</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73E88F57"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78.8</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3BCFFE02"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12.7</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355060E1"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78.7</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67A15C85"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12.4</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346750C7"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78.6</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7A92C2CC"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11.8</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6B480A83"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77.9</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45C82DEA"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9</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2B963A42"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76.5</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3D45BE0F"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3.4</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37991540"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74.3</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06D0FCE3"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-5.9</w:t>
            </w:r>
          </w:p>
        </w:tc>
        <w:tc>
          <w:tcPr>
            <w:tcW w:w="533" w:type="dxa"/>
            <w:tcBorders>
              <w:top w:val="single" w:sz="4" w:space="0" w:color="auto"/>
              <w:left w:val="single" w:sz="12" w:space="0" w:color="auto"/>
              <w:bottom w:val="single" w:sz="4" w:space="0" w:color="auto"/>
              <w:right w:val="single" w:sz="4" w:space="0" w:color="auto"/>
            </w:tcBorders>
            <w:shd w:val="clear" w:color="auto" w:fill="auto"/>
            <w:vAlign w:val="bottom"/>
          </w:tcPr>
          <w:p w14:paraId="1A8252A1"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69.7</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14A8ACE1"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-24.6</w:t>
            </w:r>
          </w:p>
        </w:tc>
      </w:tr>
      <w:tr w:rsidR="007F1B58" w:rsidRPr="00670C87" w14:paraId="55B22760" w14:textId="77777777" w:rsidTr="00597144">
        <w:tc>
          <w:tcPr>
            <w:tcW w:w="537" w:type="dxa"/>
            <w:vMerge/>
            <w:shd w:val="clear" w:color="auto" w:fill="A6A6A6" w:themeFill="background1" w:themeFillShade="A6"/>
            <w:vAlign w:val="center"/>
          </w:tcPr>
          <w:p w14:paraId="71DD3F0C" w14:textId="77777777" w:rsidR="007F1B58" w:rsidRPr="00597144" w:rsidRDefault="007F1B58" w:rsidP="00597144">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4FC8A1C6"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0.1%</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5EF310DB"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78.8</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2DDA78ED"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13.4</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315DEDFF"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78.7</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7B801791"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13.1</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7C14FDE6"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78.5</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4C5D53DE"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12.6</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33675A78"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77.8</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1F0679E0"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9.7</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567E3667"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76.4</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42F9F7D1"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4</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0AA4E412"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74.1</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72CE4387"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-5.6</w:t>
            </w:r>
          </w:p>
        </w:tc>
        <w:tc>
          <w:tcPr>
            <w:tcW w:w="533" w:type="dxa"/>
            <w:tcBorders>
              <w:top w:val="single" w:sz="4" w:space="0" w:color="auto"/>
              <w:left w:val="single" w:sz="12" w:space="0" w:color="auto"/>
              <w:bottom w:val="single" w:sz="4" w:space="0" w:color="auto"/>
              <w:right w:val="single" w:sz="4" w:space="0" w:color="auto"/>
            </w:tcBorders>
            <w:shd w:val="clear" w:color="auto" w:fill="auto"/>
            <w:vAlign w:val="bottom"/>
          </w:tcPr>
          <w:p w14:paraId="6E018CB3"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69.4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4C7F9634"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-24.7</w:t>
            </w:r>
          </w:p>
        </w:tc>
      </w:tr>
      <w:tr w:rsidR="007F1B58" w:rsidRPr="00670C87" w14:paraId="5FFB3154" w14:textId="77777777" w:rsidTr="00597144">
        <w:tc>
          <w:tcPr>
            <w:tcW w:w="537" w:type="dxa"/>
            <w:vMerge/>
            <w:shd w:val="clear" w:color="auto" w:fill="A6A6A6" w:themeFill="background1" w:themeFillShade="A6"/>
            <w:vAlign w:val="center"/>
          </w:tcPr>
          <w:p w14:paraId="2E9D6997" w14:textId="77777777" w:rsidR="007F1B58" w:rsidRPr="00597144" w:rsidRDefault="007F1B58" w:rsidP="00597144">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67E885EB"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0.01%</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5E666DD3"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78.5</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1A900F3F"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11.6</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23A5A454"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78.4</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249DE616"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11.3</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58909CFA"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78.3</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3EE30B7F"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10.7</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273CD776"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77.5</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642298EA"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7.8</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1E513B0D"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76.1</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2D5326BC"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2</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6A01B8EF"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73.8</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5F20A355"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-7.7</w:t>
            </w:r>
          </w:p>
        </w:tc>
        <w:tc>
          <w:tcPr>
            <w:tcW w:w="533" w:type="dxa"/>
            <w:tcBorders>
              <w:top w:val="single" w:sz="4" w:space="0" w:color="auto"/>
              <w:left w:val="single" w:sz="12" w:space="0" w:color="auto"/>
              <w:bottom w:val="single" w:sz="4" w:space="0" w:color="auto"/>
              <w:right w:val="single" w:sz="4" w:space="0" w:color="auto"/>
            </w:tcBorders>
            <w:shd w:val="clear" w:color="auto" w:fill="auto"/>
            <w:vAlign w:val="bottom"/>
          </w:tcPr>
          <w:p w14:paraId="0226CD0C"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69.1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2594FEAE"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-27</w:t>
            </w:r>
          </w:p>
        </w:tc>
      </w:tr>
      <w:tr w:rsidR="007F1B58" w:rsidRPr="00670C87" w14:paraId="73D6EE02" w14:textId="77777777" w:rsidTr="00597144">
        <w:tc>
          <w:tcPr>
            <w:tcW w:w="537" w:type="dxa"/>
            <w:vMerge/>
            <w:tcBorders>
              <w:bottom w:val="double" w:sz="4" w:space="0" w:color="auto"/>
            </w:tcBorders>
            <w:shd w:val="clear" w:color="auto" w:fill="A6A6A6" w:themeFill="background1" w:themeFillShade="A6"/>
            <w:vAlign w:val="center"/>
          </w:tcPr>
          <w:p w14:paraId="42A0455F" w14:textId="77777777" w:rsidR="007F1B58" w:rsidRPr="00597144" w:rsidRDefault="007F1B58" w:rsidP="00597144">
            <w:pPr>
              <w:autoSpaceDE/>
              <w:autoSpaceDN/>
              <w:adjustRightInd/>
              <w:snapToGrid/>
              <w:spacing w:after="0"/>
              <w:jc w:val="center"/>
              <w:rPr>
                <w:rFonts w:eastAsia="Times New Roman"/>
                <w:sz w:val="15"/>
                <w:szCs w:val="15"/>
              </w:rPr>
            </w:pPr>
          </w:p>
        </w:tc>
        <w:tc>
          <w:tcPr>
            <w:tcW w:w="785" w:type="dxa"/>
            <w:tcBorders>
              <w:bottom w:val="double" w:sz="4" w:space="0" w:color="auto"/>
              <w:right w:val="single" w:sz="12" w:space="0" w:color="auto"/>
            </w:tcBorders>
            <w:shd w:val="clear" w:color="auto" w:fill="BFBFBF" w:themeFill="background1" w:themeFillShade="BF"/>
            <w:vAlign w:val="center"/>
          </w:tcPr>
          <w:p w14:paraId="19922FE5"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0.001%</w:t>
            </w:r>
          </w:p>
        </w:tc>
        <w:tc>
          <w:tcPr>
            <w:tcW w:w="537" w:type="dxa"/>
            <w:tcBorders>
              <w:top w:val="single" w:sz="4" w:space="0" w:color="auto"/>
              <w:left w:val="single" w:sz="12" w:space="0" w:color="auto"/>
              <w:bottom w:val="double" w:sz="4" w:space="0" w:color="auto"/>
              <w:right w:val="single" w:sz="4" w:space="0" w:color="auto"/>
            </w:tcBorders>
            <w:shd w:val="clear" w:color="auto" w:fill="auto"/>
            <w:vAlign w:val="bottom"/>
          </w:tcPr>
          <w:p w14:paraId="18442AA0"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78.4</w:t>
            </w:r>
          </w:p>
        </w:tc>
        <w:tc>
          <w:tcPr>
            <w:tcW w:w="605" w:type="dxa"/>
            <w:tcBorders>
              <w:top w:val="single" w:sz="4" w:space="0" w:color="auto"/>
              <w:left w:val="single" w:sz="4" w:space="0" w:color="auto"/>
              <w:bottom w:val="double" w:sz="4" w:space="0" w:color="auto"/>
              <w:right w:val="single" w:sz="12" w:space="0" w:color="auto"/>
            </w:tcBorders>
            <w:shd w:val="clear" w:color="auto" w:fill="auto"/>
            <w:vAlign w:val="bottom"/>
          </w:tcPr>
          <w:p w14:paraId="0A240C14"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11.4</w:t>
            </w:r>
          </w:p>
        </w:tc>
        <w:tc>
          <w:tcPr>
            <w:tcW w:w="537" w:type="dxa"/>
            <w:tcBorders>
              <w:top w:val="single" w:sz="4" w:space="0" w:color="auto"/>
              <w:left w:val="single" w:sz="12" w:space="0" w:color="auto"/>
              <w:bottom w:val="double" w:sz="4" w:space="0" w:color="auto"/>
              <w:right w:val="single" w:sz="4" w:space="0" w:color="auto"/>
            </w:tcBorders>
            <w:shd w:val="clear" w:color="auto" w:fill="auto"/>
            <w:vAlign w:val="bottom"/>
          </w:tcPr>
          <w:p w14:paraId="23F0077A"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78.4</w:t>
            </w:r>
          </w:p>
        </w:tc>
        <w:tc>
          <w:tcPr>
            <w:tcW w:w="605" w:type="dxa"/>
            <w:tcBorders>
              <w:top w:val="single" w:sz="4" w:space="0" w:color="auto"/>
              <w:left w:val="single" w:sz="4" w:space="0" w:color="auto"/>
              <w:bottom w:val="double" w:sz="4" w:space="0" w:color="auto"/>
              <w:right w:val="single" w:sz="12" w:space="0" w:color="auto"/>
            </w:tcBorders>
            <w:shd w:val="clear" w:color="auto" w:fill="auto"/>
            <w:vAlign w:val="bottom"/>
          </w:tcPr>
          <w:p w14:paraId="4A5B8D3D"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11.1</w:t>
            </w:r>
          </w:p>
        </w:tc>
        <w:tc>
          <w:tcPr>
            <w:tcW w:w="537" w:type="dxa"/>
            <w:tcBorders>
              <w:top w:val="single" w:sz="4" w:space="0" w:color="auto"/>
              <w:left w:val="single" w:sz="12" w:space="0" w:color="auto"/>
              <w:bottom w:val="double" w:sz="4" w:space="0" w:color="auto"/>
              <w:right w:val="single" w:sz="4" w:space="0" w:color="auto"/>
            </w:tcBorders>
            <w:shd w:val="clear" w:color="auto" w:fill="auto"/>
            <w:vAlign w:val="bottom"/>
          </w:tcPr>
          <w:p w14:paraId="354646A9"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78.2</w:t>
            </w:r>
          </w:p>
        </w:tc>
        <w:tc>
          <w:tcPr>
            <w:tcW w:w="605" w:type="dxa"/>
            <w:tcBorders>
              <w:top w:val="single" w:sz="4" w:space="0" w:color="auto"/>
              <w:left w:val="single" w:sz="4" w:space="0" w:color="auto"/>
              <w:bottom w:val="double" w:sz="4" w:space="0" w:color="auto"/>
              <w:right w:val="single" w:sz="12" w:space="0" w:color="auto"/>
            </w:tcBorders>
            <w:shd w:val="clear" w:color="auto" w:fill="auto"/>
            <w:vAlign w:val="bottom"/>
          </w:tcPr>
          <w:p w14:paraId="641191A4"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10.5</w:t>
            </w:r>
          </w:p>
        </w:tc>
        <w:tc>
          <w:tcPr>
            <w:tcW w:w="537" w:type="dxa"/>
            <w:tcBorders>
              <w:top w:val="single" w:sz="4" w:space="0" w:color="auto"/>
              <w:left w:val="single" w:sz="12" w:space="0" w:color="auto"/>
              <w:bottom w:val="double" w:sz="4" w:space="0" w:color="auto"/>
              <w:right w:val="single" w:sz="4" w:space="0" w:color="auto"/>
            </w:tcBorders>
            <w:shd w:val="clear" w:color="auto" w:fill="auto"/>
            <w:vAlign w:val="bottom"/>
          </w:tcPr>
          <w:p w14:paraId="110D2F07"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77.5</w:t>
            </w:r>
          </w:p>
        </w:tc>
        <w:tc>
          <w:tcPr>
            <w:tcW w:w="605" w:type="dxa"/>
            <w:tcBorders>
              <w:top w:val="single" w:sz="4" w:space="0" w:color="auto"/>
              <w:left w:val="single" w:sz="4" w:space="0" w:color="auto"/>
              <w:bottom w:val="double" w:sz="4" w:space="0" w:color="auto"/>
              <w:right w:val="single" w:sz="12" w:space="0" w:color="auto"/>
            </w:tcBorders>
            <w:shd w:val="clear" w:color="auto" w:fill="auto"/>
            <w:vAlign w:val="bottom"/>
          </w:tcPr>
          <w:p w14:paraId="41D1C8FB"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7.6</w:t>
            </w:r>
          </w:p>
        </w:tc>
        <w:tc>
          <w:tcPr>
            <w:tcW w:w="537" w:type="dxa"/>
            <w:tcBorders>
              <w:top w:val="single" w:sz="4" w:space="0" w:color="auto"/>
              <w:left w:val="single" w:sz="12" w:space="0" w:color="auto"/>
              <w:bottom w:val="double" w:sz="4" w:space="0" w:color="auto"/>
              <w:right w:val="single" w:sz="4" w:space="0" w:color="auto"/>
            </w:tcBorders>
            <w:shd w:val="clear" w:color="auto" w:fill="auto"/>
            <w:vAlign w:val="bottom"/>
          </w:tcPr>
          <w:p w14:paraId="281809D2"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76.1</w:t>
            </w:r>
          </w:p>
        </w:tc>
        <w:tc>
          <w:tcPr>
            <w:tcW w:w="605" w:type="dxa"/>
            <w:tcBorders>
              <w:top w:val="single" w:sz="4" w:space="0" w:color="auto"/>
              <w:left w:val="single" w:sz="4" w:space="0" w:color="auto"/>
              <w:bottom w:val="double" w:sz="4" w:space="0" w:color="auto"/>
              <w:right w:val="single" w:sz="12" w:space="0" w:color="auto"/>
            </w:tcBorders>
            <w:shd w:val="clear" w:color="auto" w:fill="auto"/>
            <w:vAlign w:val="bottom"/>
          </w:tcPr>
          <w:p w14:paraId="3D3D7F74"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1.8</w:t>
            </w:r>
          </w:p>
        </w:tc>
        <w:tc>
          <w:tcPr>
            <w:tcW w:w="537" w:type="dxa"/>
            <w:tcBorders>
              <w:top w:val="single" w:sz="4" w:space="0" w:color="auto"/>
              <w:left w:val="single" w:sz="12" w:space="0" w:color="auto"/>
              <w:bottom w:val="double" w:sz="4" w:space="0" w:color="auto"/>
              <w:right w:val="single" w:sz="4" w:space="0" w:color="auto"/>
            </w:tcBorders>
            <w:shd w:val="clear" w:color="auto" w:fill="auto"/>
            <w:vAlign w:val="bottom"/>
          </w:tcPr>
          <w:p w14:paraId="7B4F4786"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73.7</w:t>
            </w:r>
          </w:p>
        </w:tc>
        <w:tc>
          <w:tcPr>
            <w:tcW w:w="605" w:type="dxa"/>
            <w:tcBorders>
              <w:top w:val="single" w:sz="4" w:space="0" w:color="auto"/>
              <w:left w:val="single" w:sz="4" w:space="0" w:color="auto"/>
              <w:bottom w:val="double" w:sz="4" w:space="0" w:color="auto"/>
              <w:right w:val="single" w:sz="12" w:space="0" w:color="auto"/>
            </w:tcBorders>
            <w:shd w:val="clear" w:color="auto" w:fill="auto"/>
            <w:vAlign w:val="bottom"/>
          </w:tcPr>
          <w:p w14:paraId="2B77DD56"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-7.9</w:t>
            </w:r>
          </w:p>
        </w:tc>
        <w:tc>
          <w:tcPr>
            <w:tcW w:w="533" w:type="dxa"/>
            <w:tcBorders>
              <w:top w:val="single" w:sz="4" w:space="0" w:color="auto"/>
              <w:left w:val="single" w:sz="12" w:space="0" w:color="auto"/>
              <w:bottom w:val="double" w:sz="4" w:space="0" w:color="auto"/>
              <w:right w:val="single" w:sz="4" w:space="0" w:color="auto"/>
            </w:tcBorders>
            <w:shd w:val="clear" w:color="auto" w:fill="auto"/>
            <w:vAlign w:val="bottom"/>
          </w:tcPr>
          <w:p w14:paraId="3072F73F"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69</w:t>
            </w:r>
          </w:p>
        </w:tc>
        <w:tc>
          <w:tcPr>
            <w:tcW w:w="600" w:type="dxa"/>
            <w:tcBorders>
              <w:top w:val="single" w:sz="4" w:space="0" w:color="auto"/>
              <w:left w:val="single" w:sz="4" w:space="0" w:color="auto"/>
              <w:bottom w:val="double" w:sz="4" w:space="0" w:color="auto"/>
              <w:right w:val="single" w:sz="4" w:space="0" w:color="auto"/>
            </w:tcBorders>
            <w:shd w:val="clear" w:color="auto" w:fill="auto"/>
            <w:vAlign w:val="bottom"/>
          </w:tcPr>
          <w:p w14:paraId="4583FEE8"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-27.3</w:t>
            </w:r>
          </w:p>
        </w:tc>
      </w:tr>
      <w:tr w:rsidR="007F1B58" w:rsidRPr="00670C87" w14:paraId="43323931" w14:textId="77777777" w:rsidTr="00597144">
        <w:tc>
          <w:tcPr>
            <w:tcW w:w="537" w:type="dxa"/>
            <w:vMerge w:val="restart"/>
            <w:tcBorders>
              <w:top w:val="double" w:sz="4" w:space="0" w:color="auto"/>
            </w:tcBorders>
            <w:shd w:val="clear" w:color="auto" w:fill="A6A6A6" w:themeFill="background1" w:themeFillShade="A6"/>
            <w:vAlign w:val="center"/>
          </w:tcPr>
          <w:p w14:paraId="1775B9DE" w14:textId="77777777" w:rsidR="007F1B58" w:rsidRPr="00670C87" w:rsidRDefault="007F1B58" w:rsidP="00597144">
            <w:pPr>
              <w:autoSpaceDE/>
              <w:autoSpaceDN/>
              <w:adjustRightInd/>
              <w:snapToGrid/>
              <w:spacing w:after="0"/>
              <w:jc w:val="center"/>
              <w:rPr>
                <w:rFonts w:eastAsia="Times New Roman"/>
                <w:sz w:val="15"/>
                <w:szCs w:val="15"/>
              </w:rPr>
            </w:pPr>
            <w:r>
              <w:rPr>
                <w:rFonts w:eastAsia="Times New Roman"/>
                <w:sz w:val="15"/>
                <w:szCs w:val="15"/>
              </w:rPr>
              <w:t>Med</w:t>
            </w:r>
          </w:p>
        </w:tc>
        <w:tc>
          <w:tcPr>
            <w:tcW w:w="785" w:type="dxa"/>
            <w:tcBorders>
              <w:top w:val="double" w:sz="4" w:space="0" w:color="auto"/>
              <w:right w:val="single" w:sz="12" w:space="0" w:color="auto"/>
            </w:tcBorders>
            <w:shd w:val="clear" w:color="auto" w:fill="BFBFBF" w:themeFill="background1" w:themeFillShade="BF"/>
            <w:vAlign w:val="center"/>
          </w:tcPr>
          <w:p w14:paraId="1A6825EF" w14:textId="77777777" w:rsidR="007F1B58" w:rsidRPr="00670C87"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1%</w:t>
            </w:r>
          </w:p>
        </w:tc>
        <w:tc>
          <w:tcPr>
            <w:tcW w:w="537" w:type="dxa"/>
            <w:tcBorders>
              <w:top w:val="double" w:sz="4" w:space="0" w:color="auto"/>
              <w:left w:val="single" w:sz="12" w:space="0" w:color="auto"/>
              <w:bottom w:val="single" w:sz="4" w:space="0" w:color="auto"/>
              <w:right w:val="single" w:sz="4" w:space="0" w:color="auto"/>
            </w:tcBorders>
            <w:shd w:val="clear" w:color="auto" w:fill="auto"/>
            <w:vAlign w:val="bottom"/>
          </w:tcPr>
          <w:p w14:paraId="288402B7"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83.7</w:t>
            </w:r>
          </w:p>
        </w:tc>
        <w:tc>
          <w:tcPr>
            <w:tcW w:w="605" w:type="dxa"/>
            <w:tcBorders>
              <w:top w:val="double" w:sz="4" w:space="0" w:color="auto"/>
              <w:left w:val="single" w:sz="4" w:space="0" w:color="auto"/>
              <w:bottom w:val="single" w:sz="4" w:space="0" w:color="auto"/>
              <w:right w:val="single" w:sz="12" w:space="0" w:color="auto"/>
            </w:tcBorders>
            <w:shd w:val="clear" w:color="auto" w:fill="auto"/>
            <w:vAlign w:val="bottom"/>
          </w:tcPr>
          <w:p w14:paraId="6B68E57E"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19.2</w:t>
            </w:r>
          </w:p>
        </w:tc>
        <w:tc>
          <w:tcPr>
            <w:tcW w:w="537" w:type="dxa"/>
            <w:tcBorders>
              <w:top w:val="double" w:sz="4" w:space="0" w:color="auto"/>
              <w:left w:val="single" w:sz="12" w:space="0" w:color="auto"/>
              <w:bottom w:val="single" w:sz="4" w:space="0" w:color="auto"/>
              <w:right w:val="single" w:sz="4" w:space="0" w:color="auto"/>
            </w:tcBorders>
            <w:shd w:val="clear" w:color="auto" w:fill="auto"/>
            <w:vAlign w:val="bottom"/>
          </w:tcPr>
          <w:p w14:paraId="323909C3"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83.6</w:t>
            </w:r>
          </w:p>
        </w:tc>
        <w:tc>
          <w:tcPr>
            <w:tcW w:w="605" w:type="dxa"/>
            <w:tcBorders>
              <w:top w:val="double" w:sz="4" w:space="0" w:color="auto"/>
              <w:left w:val="single" w:sz="4" w:space="0" w:color="auto"/>
              <w:bottom w:val="single" w:sz="4" w:space="0" w:color="auto"/>
              <w:right w:val="single" w:sz="12" w:space="0" w:color="auto"/>
            </w:tcBorders>
            <w:shd w:val="clear" w:color="auto" w:fill="auto"/>
            <w:vAlign w:val="bottom"/>
          </w:tcPr>
          <w:p w14:paraId="51384266"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18.8</w:t>
            </w:r>
          </w:p>
        </w:tc>
        <w:tc>
          <w:tcPr>
            <w:tcW w:w="537" w:type="dxa"/>
            <w:tcBorders>
              <w:top w:val="double" w:sz="4" w:space="0" w:color="auto"/>
              <w:left w:val="single" w:sz="12" w:space="0" w:color="auto"/>
              <w:bottom w:val="single" w:sz="4" w:space="0" w:color="auto"/>
              <w:right w:val="single" w:sz="4" w:space="0" w:color="auto"/>
            </w:tcBorders>
            <w:shd w:val="clear" w:color="auto" w:fill="auto"/>
            <w:vAlign w:val="bottom"/>
          </w:tcPr>
          <w:p w14:paraId="7658249C"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83.5</w:t>
            </w:r>
          </w:p>
        </w:tc>
        <w:tc>
          <w:tcPr>
            <w:tcW w:w="605" w:type="dxa"/>
            <w:tcBorders>
              <w:top w:val="double" w:sz="4" w:space="0" w:color="auto"/>
              <w:left w:val="single" w:sz="4" w:space="0" w:color="auto"/>
              <w:bottom w:val="single" w:sz="4" w:space="0" w:color="auto"/>
              <w:right w:val="single" w:sz="12" w:space="0" w:color="auto"/>
            </w:tcBorders>
            <w:shd w:val="clear" w:color="auto" w:fill="auto"/>
            <w:vAlign w:val="bottom"/>
          </w:tcPr>
          <w:p w14:paraId="2E81618B"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18.2</w:t>
            </w:r>
          </w:p>
        </w:tc>
        <w:tc>
          <w:tcPr>
            <w:tcW w:w="537" w:type="dxa"/>
            <w:tcBorders>
              <w:top w:val="double" w:sz="4" w:space="0" w:color="auto"/>
              <w:left w:val="single" w:sz="12" w:space="0" w:color="auto"/>
              <w:bottom w:val="single" w:sz="4" w:space="0" w:color="auto"/>
              <w:right w:val="single" w:sz="4" w:space="0" w:color="auto"/>
            </w:tcBorders>
            <w:shd w:val="clear" w:color="auto" w:fill="auto"/>
            <w:vAlign w:val="bottom"/>
          </w:tcPr>
          <w:p w14:paraId="3487E87D"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82.8</w:t>
            </w:r>
          </w:p>
        </w:tc>
        <w:tc>
          <w:tcPr>
            <w:tcW w:w="605" w:type="dxa"/>
            <w:tcBorders>
              <w:top w:val="double" w:sz="4" w:space="0" w:color="auto"/>
              <w:left w:val="single" w:sz="4" w:space="0" w:color="auto"/>
              <w:bottom w:val="single" w:sz="4" w:space="0" w:color="auto"/>
              <w:right w:val="single" w:sz="12" w:space="0" w:color="auto"/>
            </w:tcBorders>
            <w:shd w:val="clear" w:color="auto" w:fill="auto"/>
            <w:vAlign w:val="bottom"/>
          </w:tcPr>
          <w:p w14:paraId="5CEED8D4"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14.8</w:t>
            </w:r>
          </w:p>
        </w:tc>
        <w:tc>
          <w:tcPr>
            <w:tcW w:w="537" w:type="dxa"/>
            <w:tcBorders>
              <w:top w:val="double" w:sz="4" w:space="0" w:color="auto"/>
              <w:left w:val="single" w:sz="12" w:space="0" w:color="auto"/>
              <w:bottom w:val="single" w:sz="4" w:space="0" w:color="auto"/>
              <w:right w:val="single" w:sz="4" w:space="0" w:color="auto"/>
            </w:tcBorders>
            <w:shd w:val="clear" w:color="auto" w:fill="auto"/>
            <w:vAlign w:val="bottom"/>
          </w:tcPr>
          <w:p w14:paraId="5201198D"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81.4</w:t>
            </w:r>
          </w:p>
        </w:tc>
        <w:tc>
          <w:tcPr>
            <w:tcW w:w="605" w:type="dxa"/>
            <w:tcBorders>
              <w:top w:val="double" w:sz="4" w:space="0" w:color="auto"/>
              <w:left w:val="single" w:sz="4" w:space="0" w:color="auto"/>
              <w:bottom w:val="single" w:sz="4" w:space="0" w:color="auto"/>
              <w:right w:val="single" w:sz="12" w:space="0" w:color="auto"/>
            </w:tcBorders>
            <w:shd w:val="clear" w:color="auto" w:fill="auto"/>
            <w:vAlign w:val="bottom"/>
          </w:tcPr>
          <w:p w14:paraId="0F3E1C94"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w:t>
            </w:r>
          </w:p>
        </w:tc>
        <w:tc>
          <w:tcPr>
            <w:tcW w:w="537" w:type="dxa"/>
            <w:tcBorders>
              <w:top w:val="double" w:sz="4" w:space="0" w:color="auto"/>
              <w:left w:val="single" w:sz="12" w:space="0" w:color="auto"/>
              <w:bottom w:val="single" w:sz="4" w:space="0" w:color="auto"/>
              <w:right w:val="single" w:sz="4" w:space="0" w:color="auto"/>
            </w:tcBorders>
            <w:shd w:val="clear" w:color="auto" w:fill="auto"/>
            <w:vAlign w:val="bottom"/>
          </w:tcPr>
          <w:p w14:paraId="5CDB11E3"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79.1</w:t>
            </w:r>
          </w:p>
        </w:tc>
        <w:tc>
          <w:tcPr>
            <w:tcW w:w="605" w:type="dxa"/>
            <w:tcBorders>
              <w:top w:val="double" w:sz="4" w:space="0" w:color="auto"/>
              <w:left w:val="single" w:sz="4" w:space="0" w:color="auto"/>
              <w:bottom w:val="single" w:sz="4" w:space="0" w:color="auto"/>
              <w:right w:val="single" w:sz="12" w:space="0" w:color="auto"/>
            </w:tcBorders>
            <w:shd w:val="clear" w:color="auto" w:fill="auto"/>
            <w:vAlign w:val="bottom"/>
          </w:tcPr>
          <w:p w14:paraId="5B4A0D2D"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-3.3</w:t>
            </w:r>
          </w:p>
        </w:tc>
        <w:tc>
          <w:tcPr>
            <w:tcW w:w="533" w:type="dxa"/>
            <w:tcBorders>
              <w:top w:val="double" w:sz="4" w:space="0" w:color="auto"/>
              <w:left w:val="single" w:sz="12" w:space="0" w:color="auto"/>
              <w:bottom w:val="single" w:sz="4" w:space="0" w:color="auto"/>
              <w:right w:val="single" w:sz="4" w:space="0" w:color="auto"/>
            </w:tcBorders>
            <w:shd w:val="clear" w:color="auto" w:fill="auto"/>
            <w:vAlign w:val="bottom"/>
          </w:tcPr>
          <w:p w14:paraId="42E85DC6"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74.6</w:t>
            </w:r>
          </w:p>
        </w:tc>
        <w:tc>
          <w:tcPr>
            <w:tcW w:w="600" w:type="dxa"/>
            <w:tcBorders>
              <w:top w:val="double" w:sz="4" w:space="0" w:color="auto"/>
              <w:left w:val="single" w:sz="4" w:space="0" w:color="auto"/>
              <w:bottom w:val="single" w:sz="4" w:space="0" w:color="auto"/>
              <w:right w:val="single" w:sz="4" w:space="0" w:color="auto"/>
            </w:tcBorders>
            <w:shd w:val="clear" w:color="auto" w:fill="auto"/>
            <w:vAlign w:val="bottom"/>
          </w:tcPr>
          <w:p w14:paraId="67625A61"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-25.8</w:t>
            </w:r>
          </w:p>
        </w:tc>
      </w:tr>
      <w:tr w:rsidR="007F1B58" w:rsidRPr="00670C87" w14:paraId="0A01DBF9" w14:textId="77777777" w:rsidTr="00597144">
        <w:tc>
          <w:tcPr>
            <w:tcW w:w="537" w:type="dxa"/>
            <w:vMerge/>
            <w:shd w:val="clear" w:color="auto" w:fill="A6A6A6" w:themeFill="background1" w:themeFillShade="A6"/>
            <w:vAlign w:val="center"/>
          </w:tcPr>
          <w:p w14:paraId="78C8F399" w14:textId="77777777" w:rsidR="007F1B58" w:rsidRPr="00597144" w:rsidRDefault="007F1B58" w:rsidP="00597144">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50363CE0"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0.1%</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4BCA46CC"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83.2</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2A0AEFC1"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17.2</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009C8B52"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83.1</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109971DA"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16.8</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69B1805A"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83</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5995DEF6"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16.1</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659778DA"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82.3</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7F043C33"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12.6</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60867E24"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80.9</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22A2109C"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5.7</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3E63E8DE"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78.5</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19E96F55"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-5.9</w:t>
            </w:r>
          </w:p>
        </w:tc>
        <w:tc>
          <w:tcPr>
            <w:tcW w:w="533" w:type="dxa"/>
            <w:tcBorders>
              <w:top w:val="single" w:sz="4" w:space="0" w:color="auto"/>
              <w:left w:val="single" w:sz="12" w:space="0" w:color="auto"/>
              <w:bottom w:val="single" w:sz="4" w:space="0" w:color="auto"/>
              <w:right w:val="single" w:sz="4" w:space="0" w:color="auto"/>
            </w:tcBorders>
            <w:shd w:val="clear" w:color="auto" w:fill="auto"/>
            <w:vAlign w:val="bottom"/>
          </w:tcPr>
          <w:p w14:paraId="2B60CBD3"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73.8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3B781D1E"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-29</w:t>
            </w:r>
          </w:p>
        </w:tc>
      </w:tr>
      <w:tr w:rsidR="007F1B58" w:rsidRPr="00670C87" w14:paraId="2681113C" w14:textId="77777777" w:rsidTr="00597144">
        <w:tc>
          <w:tcPr>
            <w:tcW w:w="537" w:type="dxa"/>
            <w:vMerge/>
            <w:shd w:val="clear" w:color="auto" w:fill="A6A6A6" w:themeFill="background1" w:themeFillShade="A6"/>
            <w:vAlign w:val="center"/>
          </w:tcPr>
          <w:p w14:paraId="04608B4B" w14:textId="77777777" w:rsidR="007F1B58" w:rsidRPr="00597144" w:rsidRDefault="007F1B58" w:rsidP="00597144">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06CC79B1"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0.01%</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6D652CAD"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82.9</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5D6FDD96"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15</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27949D55"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82.8</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0B64978E"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14.7</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2D16D59D"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82.7</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600DB642"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14</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0915F419"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82</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2A4208B3"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10.5</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4254758C"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80.6</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3D2E5061"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3.4</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34CE6EE2"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78.2</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6E809F2D"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-8.3</w:t>
            </w:r>
          </w:p>
        </w:tc>
        <w:tc>
          <w:tcPr>
            <w:tcW w:w="533" w:type="dxa"/>
            <w:tcBorders>
              <w:top w:val="single" w:sz="4" w:space="0" w:color="auto"/>
              <w:left w:val="single" w:sz="12" w:space="0" w:color="auto"/>
              <w:bottom w:val="single" w:sz="4" w:space="0" w:color="auto"/>
              <w:right w:val="single" w:sz="4" w:space="0" w:color="auto"/>
            </w:tcBorders>
            <w:shd w:val="clear" w:color="auto" w:fill="auto"/>
            <w:vAlign w:val="bottom"/>
          </w:tcPr>
          <w:p w14:paraId="576781B3"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73.5</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38E78FB6"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-31.7</w:t>
            </w:r>
          </w:p>
        </w:tc>
      </w:tr>
      <w:tr w:rsidR="007F1B58" w:rsidRPr="00670C87" w14:paraId="2A417193" w14:textId="77777777" w:rsidTr="00597144">
        <w:tc>
          <w:tcPr>
            <w:tcW w:w="537" w:type="dxa"/>
            <w:vMerge/>
            <w:tcBorders>
              <w:bottom w:val="double" w:sz="4" w:space="0" w:color="auto"/>
            </w:tcBorders>
            <w:shd w:val="clear" w:color="auto" w:fill="A6A6A6" w:themeFill="background1" w:themeFillShade="A6"/>
            <w:vAlign w:val="center"/>
          </w:tcPr>
          <w:p w14:paraId="407EF5A7" w14:textId="77777777" w:rsidR="007F1B58" w:rsidRPr="00597144" w:rsidRDefault="007F1B58" w:rsidP="00597144">
            <w:pPr>
              <w:autoSpaceDE/>
              <w:autoSpaceDN/>
              <w:adjustRightInd/>
              <w:snapToGrid/>
              <w:spacing w:after="0"/>
              <w:jc w:val="center"/>
              <w:rPr>
                <w:rFonts w:eastAsia="Times New Roman"/>
                <w:sz w:val="15"/>
                <w:szCs w:val="15"/>
              </w:rPr>
            </w:pPr>
          </w:p>
        </w:tc>
        <w:tc>
          <w:tcPr>
            <w:tcW w:w="785" w:type="dxa"/>
            <w:tcBorders>
              <w:bottom w:val="double" w:sz="4" w:space="0" w:color="auto"/>
              <w:right w:val="single" w:sz="12" w:space="0" w:color="auto"/>
            </w:tcBorders>
            <w:shd w:val="clear" w:color="auto" w:fill="BFBFBF" w:themeFill="background1" w:themeFillShade="BF"/>
            <w:vAlign w:val="center"/>
          </w:tcPr>
          <w:p w14:paraId="61A2CCC0"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0.001%</w:t>
            </w:r>
          </w:p>
        </w:tc>
        <w:tc>
          <w:tcPr>
            <w:tcW w:w="537" w:type="dxa"/>
            <w:tcBorders>
              <w:top w:val="single" w:sz="4" w:space="0" w:color="auto"/>
              <w:left w:val="single" w:sz="12" w:space="0" w:color="auto"/>
              <w:bottom w:val="double" w:sz="4" w:space="0" w:color="auto"/>
              <w:right w:val="single" w:sz="4" w:space="0" w:color="auto"/>
            </w:tcBorders>
            <w:shd w:val="clear" w:color="auto" w:fill="auto"/>
            <w:vAlign w:val="bottom"/>
          </w:tcPr>
          <w:p w14:paraId="3D95CDB9"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82.9</w:t>
            </w:r>
          </w:p>
        </w:tc>
        <w:tc>
          <w:tcPr>
            <w:tcW w:w="605" w:type="dxa"/>
            <w:tcBorders>
              <w:top w:val="single" w:sz="4" w:space="0" w:color="auto"/>
              <w:left w:val="single" w:sz="4" w:space="0" w:color="auto"/>
              <w:bottom w:val="double" w:sz="4" w:space="0" w:color="auto"/>
              <w:right w:val="single" w:sz="12" w:space="0" w:color="auto"/>
            </w:tcBorders>
            <w:shd w:val="clear" w:color="auto" w:fill="auto"/>
            <w:vAlign w:val="bottom"/>
          </w:tcPr>
          <w:p w14:paraId="3702023B"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14.8</w:t>
            </w:r>
          </w:p>
        </w:tc>
        <w:tc>
          <w:tcPr>
            <w:tcW w:w="537" w:type="dxa"/>
            <w:tcBorders>
              <w:top w:val="single" w:sz="4" w:space="0" w:color="auto"/>
              <w:left w:val="single" w:sz="12" w:space="0" w:color="auto"/>
              <w:bottom w:val="double" w:sz="4" w:space="0" w:color="auto"/>
              <w:right w:val="single" w:sz="4" w:space="0" w:color="auto"/>
            </w:tcBorders>
            <w:shd w:val="clear" w:color="auto" w:fill="auto"/>
            <w:vAlign w:val="bottom"/>
          </w:tcPr>
          <w:p w14:paraId="631C6AF9"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82.8</w:t>
            </w:r>
          </w:p>
        </w:tc>
        <w:tc>
          <w:tcPr>
            <w:tcW w:w="605" w:type="dxa"/>
            <w:tcBorders>
              <w:top w:val="single" w:sz="4" w:space="0" w:color="auto"/>
              <w:left w:val="single" w:sz="4" w:space="0" w:color="auto"/>
              <w:bottom w:val="double" w:sz="4" w:space="0" w:color="auto"/>
              <w:right w:val="single" w:sz="12" w:space="0" w:color="auto"/>
            </w:tcBorders>
            <w:shd w:val="clear" w:color="auto" w:fill="auto"/>
            <w:vAlign w:val="bottom"/>
          </w:tcPr>
          <w:p w14:paraId="5440AE9E"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14.4</w:t>
            </w:r>
          </w:p>
        </w:tc>
        <w:tc>
          <w:tcPr>
            <w:tcW w:w="537" w:type="dxa"/>
            <w:tcBorders>
              <w:top w:val="single" w:sz="4" w:space="0" w:color="auto"/>
              <w:left w:val="single" w:sz="12" w:space="0" w:color="auto"/>
              <w:bottom w:val="double" w:sz="4" w:space="0" w:color="auto"/>
              <w:right w:val="single" w:sz="4" w:space="0" w:color="auto"/>
            </w:tcBorders>
            <w:shd w:val="clear" w:color="auto" w:fill="auto"/>
            <w:vAlign w:val="bottom"/>
          </w:tcPr>
          <w:p w14:paraId="5077CD45"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82.7</w:t>
            </w:r>
          </w:p>
        </w:tc>
        <w:tc>
          <w:tcPr>
            <w:tcW w:w="605" w:type="dxa"/>
            <w:tcBorders>
              <w:top w:val="single" w:sz="4" w:space="0" w:color="auto"/>
              <w:left w:val="single" w:sz="4" w:space="0" w:color="auto"/>
              <w:bottom w:val="double" w:sz="4" w:space="0" w:color="auto"/>
              <w:right w:val="single" w:sz="12" w:space="0" w:color="auto"/>
            </w:tcBorders>
            <w:shd w:val="clear" w:color="auto" w:fill="auto"/>
            <w:vAlign w:val="bottom"/>
          </w:tcPr>
          <w:p w14:paraId="1F0AC329"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13.7</w:t>
            </w:r>
          </w:p>
        </w:tc>
        <w:tc>
          <w:tcPr>
            <w:tcW w:w="537" w:type="dxa"/>
            <w:tcBorders>
              <w:top w:val="single" w:sz="4" w:space="0" w:color="auto"/>
              <w:left w:val="single" w:sz="12" w:space="0" w:color="auto"/>
              <w:bottom w:val="double" w:sz="4" w:space="0" w:color="auto"/>
              <w:right w:val="single" w:sz="4" w:space="0" w:color="auto"/>
            </w:tcBorders>
            <w:shd w:val="clear" w:color="auto" w:fill="auto"/>
            <w:vAlign w:val="bottom"/>
          </w:tcPr>
          <w:p w14:paraId="7AEDAF5E"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82</w:t>
            </w:r>
          </w:p>
        </w:tc>
        <w:tc>
          <w:tcPr>
            <w:tcW w:w="605" w:type="dxa"/>
            <w:tcBorders>
              <w:top w:val="single" w:sz="4" w:space="0" w:color="auto"/>
              <w:left w:val="single" w:sz="4" w:space="0" w:color="auto"/>
              <w:bottom w:val="double" w:sz="4" w:space="0" w:color="auto"/>
              <w:right w:val="single" w:sz="12" w:space="0" w:color="auto"/>
            </w:tcBorders>
            <w:shd w:val="clear" w:color="auto" w:fill="auto"/>
            <w:vAlign w:val="bottom"/>
          </w:tcPr>
          <w:p w14:paraId="0B6DA130"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10.2</w:t>
            </w:r>
          </w:p>
        </w:tc>
        <w:tc>
          <w:tcPr>
            <w:tcW w:w="537" w:type="dxa"/>
            <w:tcBorders>
              <w:top w:val="single" w:sz="4" w:space="0" w:color="auto"/>
              <w:left w:val="single" w:sz="12" w:space="0" w:color="auto"/>
              <w:bottom w:val="double" w:sz="4" w:space="0" w:color="auto"/>
              <w:right w:val="single" w:sz="4" w:space="0" w:color="auto"/>
            </w:tcBorders>
            <w:shd w:val="clear" w:color="auto" w:fill="auto"/>
            <w:vAlign w:val="bottom"/>
          </w:tcPr>
          <w:p w14:paraId="07CD619E"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80.6</w:t>
            </w:r>
          </w:p>
        </w:tc>
        <w:tc>
          <w:tcPr>
            <w:tcW w:w="605" w:type="dxa"/>
            <w:tcBorders>
              <w:top w:val="single" w:sz="4" w:space="0" w:color="auto"/>
              <w:left w:val="single" w:sz="4" w:space="0" w:color="auto"/>
              <w:bottom w:val="double" w:sz="4" w:space="0" w:color="auto"/>
              <w:right w:val="single" w:sz="12" w:space="0" w:color="auto"/>
            </w:tcBorders>
            <w:shd w:val="clear" w:color="auto" w:fill="auto"/>
            <w:vAlign w:val="bottom"/>
          </w:tcPr>
          <w:p w14:paraId="6D26A032"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3.2</w:t>
            </w:r>
          </w:p>
        </w:tc>
        <w:tc>
          <w:tcPr>
            <w:tcW w:w="537" w:type="dxa"/>
            <w:tcBorders>
              <w:top w:val="single" w:sz="4" w:space="0" w:color="auto"/>
              <w:left w:val="single" w:sz="12" w:space="0" w:color="auto"/>
              <w:bottom w:val="double" w:sz="4" w:space="0" w:color="auto"/>
              <w:right w:val="single" w:sz="4" w:space="0" w:color="auto"/>
            </w:tcBorders>
            <w:shd w:val="clear" w:color="auto" w:fill="auto"/>
            <w:vAlign w:val="bottom"/>
          </w:tcPr>
          <w:p w14:paraId="7DDC8809"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78.2</w:t>
            </w:r>
          </w:p>
        </w:tc>
        <w:tc>
          <w:tcPr>
            <w:tcW w:w="605" w:type="dxa"/>
            <w:tcBorders>
              <w:top w:val="single" w:sz="4" w:space="0" w:color="auto"/>
              <w:left w:val="single" w:sz="4" w:space="0" w:color="auto"/>
              <w:bottom w:val="double" w:sz="4" w:space="0" w:color="auto"/>
              <w:right w:val="single" w:sz="12" w:space="0" w:color="auto"/>
            </w:tcBorders>
            <w:shd w:val="clear" w:color="auto" w:fill="auto"/>
            <w:vAlign w:val="bottom"/>
          </w:tcPr>
          <w:p w14:paraId="105BB470"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-8.6</w:t>
            </w:r>
          </w:p>
        </w:tc>
        <w:tc>
          <w:tcPr>
            <w:tcW w:w="533" w:type="dxa"/>
            <w:tcBorders>
              <w:top w:val="single" w:sz="4" w:space="0" w:color="auto"/>
              <w:left w:val="single" w:sz="12" w:space="0" w:color="auto"/>
              <w:bottom w:val="double" w:sz="4" w:space="0" w:color="auto"/>
              <w:right w:val="single" w:sz="4" w:space="0" w:color="auto"/>
            </w:tcBorders>
            <w:shd w:val="clear" w:color="auto" w:fill="auto"/>
            <w:vAlign w:val="bottom"/>
          </w:tcPr>
          <w:p w14:paraId="2925E735"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73.5</w:t>
            </w:r>
          </w:p>
        </w:tc>
        <w:tc>
          <w:tcPr>
            <w:tcW w:w="600" w:type="dxa"/>
            <w:tcBorders>
              <w:top w:val="single" w:sz="4" w:space="0" w:color="auto"/>
              <w:left w:val="single" w:sz="4" w:space="0" w:color="auto"/>
              <w:bottom w:val="double" w:sz="4" w:space="0" w:color="auto"/>
              <w:right w:val="single" w:sz="4" w:space="0" w:color="auto"/>
            </w:tcBorders>
            <w:shd w:val="clear" w:color="auto" w:fill="auto"/>
            <w:vAlign w:val="bottom"/>
          </w:tcPr>
          <w:p w14:paraId="2E23B0C6"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-32.1</w:t>
            </w:r>
          </w:p>
        </w:tc>
      </w:tr>
      <w:tr w:rsidR="007F1B58" w:rsidRPr="00670C87" w14:paraId="74DDE2C6" w14:textId="77777777" w:rsidTr="00597144">
        <w:tc>
          <w:tcPr>
            <w:tcW w:w="537" w:type="dxa"/>
            <w:vMerge w:val="restart"/>
            <w:tcBorders>
              <w:top w:val="double" w:sz="4" w:space="0" w:color="auto"/>
            </w:tcBorders>
            <w:shd w:val="clear" w:color="auto" w:fill="A6A6A6" w:themeFill="background1" w:themeFillShade="A6"/>
            <w:vAlign w:val="center"/>
          </w:tcPr>
          <w:p w14:paraId="2BAEDF7B" w14:textId="77777777" w:rsidR="007F1B58" w:rsidRPr="00597144" w:rsidRDefault="007F1B58" w:rsidP="00597144">
            <w:pPr>
              <w:autoSpaceDE/>
              <w:autoSpaceDN/>
              <w:adjustRightInd/>
              <w:snapToGrid/>
              <w:spacing w:after="0"/>
              <w:jc w:val="center"/>
              <w:rPr>
                <w:rFonts w:eastAsia="Times New Roman"/>
                <w:sz w:val="15"/>
                <w:szCs w:val="15"/>
              </w:rPr>
            </w:pPr>
            <w:r>
              <w:rPr>
                <w:rFonts w:eastAsia="Times New Roman"/>
                <w:sz w:val="15"/>
                <w:szCs w:val="15"/>
              </w:rPr>
              <w:t>High</w:t>
            </w:r>
          </w:p>
        </w:tc>
        <w:tc>
          <w:tcPr>
            <w:tcW w:w="785" w:type="dxa"/>
            <w:tcBorders>
              <w:top w:val="double" w:sz="4" w:space="0" w:color="auto"/>
              <w:right w:val="single" w:sz="12" w:space="0" w:color="auto"/>
            </w:tcBorders>
            <w:shd w:val="clear" w:color="auto" w:fill="BFBFBF" w:themeFill="background1" w:themeFillShade="BF"/>
            <w:vAlign w:val="center"/>
          </w:tcPr>
          <w:p w14:paraId="6EC04BAC"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1%</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6223E517"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83.7</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16189ADE"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17.6</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48FA059F"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83.6</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3AB68FD6"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17</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08B8CDE0"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83.4</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34BEC8A4"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15.9</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1624133F"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82.3</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01031F4C"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10.5</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6FD45E0E"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80.1</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412928D0"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-0.4</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630F7DF7"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76.5</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646054BB"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-18.5</w:t>
            </w:r>
          </w:p>
        </w:tc>
        <w:tc>
          <w:tcPr>
            <w:tcW w:w="533" w:type="dxa"/>
            <w:tcBorders>
              <w:top w:val="single" w:sz="4" w:space="0" w:color="auto"/>
              <w:left w:val="single" w:sz="12" w:space="0" w:color="auto"/>
              <w:bottom w:val="single" w:sz="4" w:space="0" w:color="auto"/>
              <w:right w:val="single" w:sz="4" w:space="0" w:color="auto"/>
            </w:tcBorders>
            <w:shd w:val="clear" w:color="auto" w:fill="auto"/>
            <w:vAlign w:val="bottom"/>
          </w:tcPr>
          <w:p w14:paraId="5E9F6844"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69.4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246FECD8"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-54.7</w:t>
            </w:r>
          </w:p>
        </w:tc>
      </w:tr>
      <w:tr w:rsidR="007F1B58" w:rsidRPr="00670C87" w14:paraId="331C742E" w14:textId="77777777" w:rsidTr="00597144">
        <w:tc>
          <w:tcPr>
            <w:tcW w:w="537" w:type="dxa"/>
            <w:vMerge/>
            <w:shd w:val="clear" w:color="auto" w:fill="A6A6A6" w:themeFill="background1" w:themeFillShade="A6"/>
            <w:vAlign w:val="center"/>
          </w:tcPr>
          <w:p w14:paraId="7F51AAA1" w14:textId="77777777" w:rsidR="007F1B58" w:rsidRPr="00597144" w:rsidRDefault="007F1B58" w:rsidP="00597144">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7B0BE77C"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0.1%</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12BC69C6"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82.6</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61328FCB"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12.4</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6BC347CB"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82.5</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3DA629E9"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11.8</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2AA2B087"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82.2</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3E5AFF90"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10.7</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440B0CF5"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81.1</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76FCDE14"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5.1</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5DE0A59E"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78.9</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0E3E7E16"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-6.1</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0E77C3BF"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75.2</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239D413E"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-24.8</w:t>
            </w:r>
          </w:p>
        </w:tc>
        <w:tc>
          <w:tcPr>
            <w:tcW w:w="533" w:type="dxa"/>
            <w:tcBorders>
              <w:top w:val="single" w:sz="4" w:space="0" w:color="auto"/>
              <w:left w:val="single" w:sz="12" w:space="0" w:color="auto"/>
              <w:bottom w:val="single" w:sz="4" w:space="0" w:color="auto"/>
              <w:right w:val="single" w:sz="4" w:space="0" w:color="auto"/>
            </w:tcBorders>
            <w:shd w:val="clear" w:color="auto" w:fill="auto"/>
            <w:vAlign w:val="bottom"/>
          </w:tcPr>
          <w:p w14:paraId="62DCAC9B"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67.8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46D6A248"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-62.1</w:t>
            </w:r>
          </w:p>
        </w:tc>
      </w:tr>
      <w:tr w:rsidR="007F1B58" w:rsidRPr="00670C87" w14:paraId="67B73DDC" w14:textId="77777777" w:rsidTr="00597144">
        <w:tc>
          <w:tcPr>
            <w:tcW w:w="537" w:type="dxa"/>
            <w:vMerge/>
            <w:shd w:val="clear" w:color="auto" w:fill="A6A6A6" w:themeFill="background1" w:themeFillShade="A6"/>
            <w:vAlign w:val="center"/>
          </w:tcPr>
          <w:p w14:paraId="65A1E240" w14:textId="77777777" w:rsidR="007F1B58" w:rsidRPr="00597144" w:rsidRDefault="007F1B58" w:rsidP="00597144">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0E718D6A"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0.01%</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354ADF05"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82.2</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145A8F8C"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9.7</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7141A155"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82.1</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7DD731E9"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9.2</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43A2B78C"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81.9</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54685218"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41225390"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80.8</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5CEC83EB"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2.3</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788DA895"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78.5</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6D8950A4"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-9</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47E78ECD"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74.8</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195E259E"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-27.9</w:t>
            </w:r>
          </w:p>
        </w:tc>
        <w:tc>
          <w:tcPr>
            <w:tcW w:w="533" w:type="dxa"/>
            <w:tcBorders>
              <w:top w:val="single" w:sz="4" w:space="0" w:color="auto"/>
              <w:left w:val="single" w:sz="12" w:space="0" w:color="auto"/>
              <w:bottom w:val="single" w:sz="4" w:space="0" w:color="auto"/>
              <w:right w:val="single" w:sz="4" w:space="0" w:color="auto"/>
            </w:tcBorders>
            <w:shd w:val="clear" w:color="auto" w:fill="auto"/>
            <w:vAlign w:val="bottom"/>
          </w:tcPr>
          <w:p w14:paraId="4BD5DB64"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67.4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664E5F9F"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-65.8</w:t>
            </w:r>
          </w:p>
        </w:tc>
      </w:tr>
      <w:tr w:rsidR="007F1B58" w:rsidRPr="00670C87" w14:paraId="12644251" w14:textId="77777777" w:rsidTr="00597144">
        <w:tc>
          <w:tcPr>
            <w:tcW w:w="537" w:type="dxa"/>
            <w:vMerge/>
            <w:shd w:val="clear" w:color="auto" w:fill="A6A6A6" w:themeFill="background1" w:themeFillShade="A6"/>
            <w:vAlign w:val="center"/>
          </w:tcPr>
          <w:p w14:paraId="7BCD1EB9" w14:textId="77777777" w:rsidR="007F1B58" w:rsidRPr="00597144" w:rsidRDefault="007F1B58" w:rsidP="00597144">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07209E70" w14:textId="77777777" w:rsidR="007F1B58" w:rsidRPr="00597144" w:rsidRDefault="007F1B58" w:rsidP="00597144">
            <w:pPr>
              <w:autoSpaceDE/>
              <w:autoSpaceDN/>
              <w:adjustRightInd/>
              <w:snapToGrid/>
              <w:spacing w:after="0"/>
              <w:jc w:val="center"/>
              <w:rPr>
                <w:rFonts w:eastAsia="Times New Roman"/>
                <w:sz w:val="15"/>
                <w:szCs w:val="15"/>
              </w:rPr>
            </w:pPr>
            <w:r w:rsidRPr="00597144">
              <w:rPr>
                <w:rFonts w:eastAsia="Times New Roman"/>
                <w:sz w:val="15"/>
                <w:szCs w:val="15"/>
              </w:rPr>
              <w:t>0.001%</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096AF2A7"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82.2</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66EB9A7A"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9.4</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779221CB"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82.1</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3C276308"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8.8</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4E0EEE2A"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81.9</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2DD3AD4E"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7.7</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2CAC6054"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80.7</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6BF84BEE"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2</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2F85EC5D"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78.5</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3FC96BD9"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-9.4</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2D3B4949"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74.8</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56774D1C"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-28.3</w:t>
            </w:r>
          </w:p>
        </w:tc>
        <w:tc>
          <w:tcPr>
            <w:tcW w:w="533" w:type="dxa"/>
            <w:tcBorders>
              <w:top w:val="single" w:sz="4" w:space="0" w:color="auto"/>
              <w:left w:val="single" w:sz="12" w:space="0" w:color="auto"/>
              <w:bottom w:val="single" w:sz="4" w:space="0" w:color="auto"/>
              <w:right w:val="single" w:sz="4" w:space="0" w:color="auto"/>
            </w:tcBorders>
            <w:shd w:val="clear" w:color="auto" w:fill="auto"/>
            <w:vAlign w:val="bottom"/>
          </w:tcPr>
          <w:p w14:paraId="39D611F9"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67.3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647C5F63" w14:textId="77777777" w:rsidR="007F1B58" w:rsidRPr="00E76B7F" w:rsidRDefault="007F1B58" w:rsidP="00597144">
            <w:pPr>
              <w:autoSpaceDE/>
              <w:autoSpaceDN/>
              <w:adjustRightInd/>
              <w:snapToGrid/>
              <w:spacing w:after="0"/>
              <w:jc w:val="center"/>
              <w:rPr>
                <w:rFonts w:eastAsia="Times New Roman"/>
                <w:sz w:val="14"/>
                <w:szCs w:val="14"/>
              </w:rPr>
            </w:pPr>
            <w:r w:rsidRPr="00E76B7F">
              <w:rPr>
                <w:rFonts w:eastAsia="Times New Roman"/>
                <w:sz w:val="14"/>
                <w:szCs w:val="14"/>
              </w:rPr>
              <w:t>-66.2</w:t>
            </w:r>
          </w:p>
        </w:tc>
      </w:tr>
    </w:tbl>
    <w:p w14:paraId="31E1DF22" w14:textId="44C013F9" w:rsidR="00B06EF0" w:rsidRDefault="00B06EF0" w:rsidP="00B06EF0">
      <w:pPr>
        <w:spacing w:before="240" w:after="240"/>
        <w:ind w:left="1530" w:hanging="1530"/>
        <w:rPr>
          <w:b/>
          <w:bCs/>
          <w:i/>
          <w:iCs/>
          <w:lang w:eastAsia="ja-JP"/>
        </w:rPr>
      </w:pPr>
      <w:bookmarkStart w:id="49" w:name="_Ref118099990"/>
      <w:r w:rsidRPr="00923078">
        <w:rPr>
          <w:b/>
          <w:bCs/>
          <w:i/>
          <w:iCs/>
          <w:lang w:eastAsia="ja-JP"/>
        </w:rPr>
        <w:t xml:space="preserve">Observation </w:t>
      </w:r>
      <w:r w:rsidRPr="00923078">
        <w:rPr>
          <w:b/>
          <w:bCs/>
          <w:i/>
          <w:iCs/>
          <w:lang w:eastAsia="ja-JP"/>
        </w:rPr>
        <w:fldChar w:fldCharType="begin"/>
      </w:r>
      <w:r w:rsidRPr="00923078">
        <w:rPr>
          <w:b/>
          <w:bCs/>
          <w:i/>
          <w:iCs/>
          <w:lang w:eastAsia="ja-JP"/>
        </w:rPr>
        <w:instrText xml:space="preserve"> SEQ Observation \* ARABIC </w:instrText>
      </w:r>
      <w:r w:rsidRPr="00923078">
        <w:rPr>
          <w:b/>
          <w:bCs/>
          <w:i/>
          <w:iCs/>
          <w:lang w:eastAsia="ja-JP"/>
        </w:rPr>
        <w:fldChar w:fldCharType="separate"/>
      </w:r>
      <w:r w:rsidR="006A0867">
        <w:rPr>
          <w:b/>
          <w:bCs/>
          <w:i/>
          <w:iCs/>
          <w:noProof/>
          <w:lang w:eastAsia="ja-JP"/>
        </w:rPr>
        <w:t>11</w:t>
      </w:r>
      <w:r w:rsidRPr="00923078">
        <w:rPr>
          <w:b/>
          <w:bCs/>
          <w:i/>
          <w:iCs/>
          <w:lang w:eastAsia="ja-JP"/>
        </w:rPr>
        <w:fldChar w:fldCharType="end"/>
      </w:r>
      <w:r w:rsidRPr="00923078">
        <w:rPr>
          <w:b/>
          <w:bCs/>
          <w:i/>
          <w:iCs/>
          <w:lang w:eastAsia="ja-JP"/>
        </w:rPr>
        <w:t>: For LP-WUS, carrying ‘UE ID’ in ‘</w:t>
      </w:r>
      <w:r>
        <w:rPr>
          <w:b/>
          <w:bCs/>
          <w:i/>
          <w:iCs/>
          <w:lang w:eastAsia="ja-JP"/>
        </w:rPr>
        <w:t>duty-cycled</w:t>
      </w:r>
      <w:r w:rsidRPr="00923078">
        <w:rPr>
          <w:b/>
          <w:bCs/>
          <w:i/>
          <w:iCs/>
          <w:lang w:eastAsia="ja-JP"/>
        </w:rPr>
        <w:t xml:space="preserve">’ monitoring mode, power consumption </w:t>
      </w:r>
      <w:r>
        <w:rPr>
          <w:b/>
          <w:bCs/>
          <w:i/>
          <w:iCs/>
          <w:lang w:eastAsia="ja-JP"/>
        </w:rPr>
        <w:t>can be significantly lower than</w:t>
      </w:r>
      <w:r w:rsidRPr="00923078">
        <w:rPr>
          <w:b/>
          <w:bCs/>
          <w:i/>
          <w:iCs/>
          <w:lang w:eastAsia="ja-JP"/>
        </w:rPr>
        <w:t xml:space="preserve"> that of DRX with PEI and </w:t>
      </w:r>
      <w:r>
        <w:rPr>
          <w:b/>
          <w:bCs/>
          <w:i/>
          <w:iCs/>
          <w:lang w:eastAsia="ja-JP"/>
        </w:rPr>
        <w:t>comparable to</w:t>
      </w:r>
      <w:r w:rsidRPr="00923078">
        <w:rPr>
          <w:b/>
          <w:bCs/>
          <w:i/>
          <w:iCs/>
          <w:lang w:eastAsia="ja-JP"/>
        </w:rPr>
        <w:t xml:space="preserve"> that of the eDRX with PEI power saving schemes at</w:t>
      </w:r>
      <w:r>
        <w:rPr>
          <w:b/>
          <w:bCs/>
          <w:i/>
          <w:iCs/>
          <w:lang w:eastAsia="ja-JP"/>
        </w:rPr>
        <w:t xml:space="preserve"> </w:t>
      </w:r>
      <w:r w:rsidRPr="00923078">
        <w:rPr>
          <w:b/>
          <w:bCs/>
          <w:i/>
          <w:iCs/>
          <w:lang w:eastAsia="ja-JP"/>
        </w:rPr>
        <w:t xml:space="preserve">‘on’ power state relative power </w:t>
      </w:r>
      <w:r>
        <w:rPr>
          <w:b/>
          <w:bCs/>
          <w:i/>
          <w:iCs/>
          <w:lang w:eastAsia="ja-JP"/>
        </w:rPr>
        <w:t>&lt;</w:t>
      </w:r>
      <w:r w:rsidRPr="00923078">
        <w:rPr>
          <w:b/>
          <w:bCs/>
          <w:i/>
          <w:iCs/>
          <w:lang w:eastAsia="ja-JP"/>
        </w:rPr>
        <w:t xml:space="preserve"> 1 unit.</w:t>
      </w:r>
      <w:bookmarkEnd w:id="49"/>
    </w:p>
    <w:p w14:paraId="5AE623A0" w14:textId="77777777" w:rsidR="00D47DD7" w:rsidRPr="00C2367D" w:rsidRDefault="00D47DD7" w:rsidP="00C2367D"/>
    <w:p w14:paraId="15C858A4" w14:textId="5C8A8458" w:rsidR="00234EA2" w:rsidRDefault="00234EA2" w:rsidP="00C2367D">
      <w:pPr>
        <w:pStyle w:val="Heading5"/>
        <w:numPr>
          <w:ilvl w:val="0"/>
          <w:numId w:val="0"/>
        </w:numPr>
        <w:ind w:left="720" w:hanging="720"/>
      </w:pPr>
      <w:r>
        <w:t xml:space="preserve"> </w:t>
      </w:r>
      <w:r w:rsidRPr="00C2367D">
        <w:rPr>
          <w:highlight w:val="lightGray"/>
        </w:rPr>
        <w:t>“UE Group ID” LP-WUS</w:t>
      </w:r>
      <w:r>
        <w:t xml:space="preserve"> </w:t>
      </w:r>
    </w:p>
    <w:p w14:paraId="452D3687" w14:textId="5C64C566" w:rsidR="00234EA2" w:rsidRDefault="00673AE8" w:rsidP="005E69DE">
      <w:r>
        <w:t xml:space="preserve">In </w:t>
      </w:r>
      <w:r>
        <w:fldChar w:fldCharType="begin"/>
      </w:r>
      <w:r>
        <w:instrText xml:space="preserve"> REF _Ref118099184 \h </w:instrText>
      </w:r>
      <w:r>
        <w:fldChar w:fldCharType="separate"/>
      </w:r>
      <w:r w:rsidR="006A0867">
        <w:t xml:space="preserve">Table </w:t>
      </w:r>
      <w:r w:rsidR="006A0867">
        <w:rPr>
          <w:noProof/>
        </w:rPr>
        <w:t>10</w:t>
      </w:r>
      <w:r>
        <w:fldChar w:fldCharType="end"/>
      </w:r>
      <w:r>
        <w:t>, the power saving gain of LP-WUS, when carrying ‘UE group ID’</w:t>
      </w:r>
      <w:r w:rsidRPr="00D82ED3">
        <w:t xml:space="preserve"> </w:t>
      </w:r>
      <w:r>
        <w:t xml:space="preserve">and under ‘duty-cycled’ monitoring mode assumption, compared to DRX and eDRX power saving scheme under PEI configuration is shown for the three SNR cases {low, medium, high} and for the LP-WUR ‘on’ power state relative power values in the set </w:t>
      </w:r>
      <m:oMath>
        <m:d>
          <m:dPr>
            <m:begChr m:val="{"/>
            <m:endChr m:val="}"/>
            <m:ctrlPr>
              <w:rPr>
                <w:rFonts w:ascii="Cambria Math" w:hAnsi="Cambria Math"/>
                <w:i/>
              </w:rPr>
            </m:ctrlPr>
          </m:dPr>
          <m:e>
            <m:r>
              <w:rPr>
                <w:rFonts w:ascii="Cambria Math" w:hAnsi="Cambria Math"/>
              </w:rPr>
              <m:t>0.005, 0.02, 0.05, 0.2, 0.5, 1, 2</m:t>
            </m:r>
          </m:e>
        </m:d>
      </m:oMath>
      <w:r>
        <w:t>. It is noted that two</w:t>
      </w:r>
      <w:r w:rsidR="000A6D52">
        <w:t>-</w:t>
      </w:r>
      <w:r>
        <w:t xml:space="preserve">digit power saving gain for per UE paging rate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E</m:t>
            </m:r>
          </m:sub>
        </m:sSub>
        <m:r>
          <w:rPr>
            <w:rFonts w:ascii="Cambria Math" w:hAnsi="Cambria Math"/>
          </w:rPr>
          <m:t>=1%)</m:t>
        </m:r>
      </m:oMath>
      <w:r>
        <w:t xml:space="preserve"> is viable for relative power values </w:t>
      </w:r>
      <m:oMath>
        <m:r>
          <w:rPr>
            <w:rFonts w:ascii="Cambria Math" w:hAnsi="Cambria Math"/>
          </w:rPr>
          <m:t>≤</m:t>
        </m:r>
      </m:oMath>
      <w:r>
        <w:t xml:space="preserve"> 2 units only at medium and high SNR cases. </w:t>
      </w:r>
    </w:p>
    <w:p w14:paraId="0C53B42E" w14:textId="6176F8B1" w:rsidR="00673D18" w:rsidRDefault="00673D18" w:rsidP="00673D18">
      <w:pPr>
        <w:pStyle w:val="Caption"/>
      </w:pPr>
      <w:bookmarkStart w:id="50" w:name="_Ref118099184"/>
      <w:r>
        <w:t xml:space="preserve">Table </w:t>
      </w:r>
      <w:fldSimple w:instr=" SEQ Table \* ARABIC ">
        <w:r w:rsidR="006A0867">
          <w:rPr>
            <w:noProof/>
          </w:rPr>
          <w:t>10</w:t>
        </w:r>
      </w:fldSimple>
      <w:bookmarkEnd w:id="50"/>
      <w:r>
        <w:t xml:space="preserve">: </w:t>
      </w:r>
      <w:r w:rsidRPr="004D4FBB">
        <w:t>Power Saving Gain of LP-WUS</w:t>
      </w:r>
      <w:r>
        <w:t xml:space="preserve"> (‘UE group ID’, ‘duty-cycled’) </w:t>
      </w:r>
      <w:r w:rsidRPr="004D4FBB">
        <w:t xml:space="preserve">Compared to DRX/eDRX </w:t>
      </w:r>
      <w:r>
        <w:t>with PEI.</w:t>
      </w:r>
    </w:p>
    <w:tbl>
      <w:tblPr>
        <w:tblStyle w:val="TableGrid"/>
        <w:tblW w:w="0" w:type="auto"/>
        <w:tblLook w:val="04A0" w:firstRow="1" w:lastRow="0" w:firstColumn="1" w:lastColumn="0" w:noHBand="0" w:noVBand="1"/>
      </w:tblPr>
      <w:tblGrid>
        <w:gridCol w:w="537"/>
        <w:gridCol w:w="785"/>
        <w:gridCol w:w="537"/>
        <w:gridCol w:w="605"/>
        <w:gridCol w:w="537"/>
        <w:gridCol w:w="605"/>
        <w:gridCol w:w="537"/>
        <w:gridCol w:w="605"/>
        <w:gridCol w:w="537"/>
        <w:gridCol w:w="605"/>
        <w:gridCol w:w="537"/>
        <w:gridCol w:w="605"/>
        <w:gridCol w:w="537"/>
        <w:gridCol w:w="605"/>
        <w:gridCol w:w="533"/>
        <w:gridCol w:w="600"/>
      </w:tblGrid>
      <w:tr w:rsidR="00234EA2" w:rsidRPr="00670C87" w14:paraId="0B34CC8D" w14:textId="77777777" w:rsidTr="00597144">
        <w:tc>
          <w:tcPr>
            <w:tcW w:w="537" w:type="dxa"/>
            <w:shd w:val="clear" w:color="auto" w:fill="F2F2F2" w:themeFill="background1" w:themeFillShade="F2"/>
            <w:vAlign w:val="center"/>
          </w:tcPr>
          <w:p w14:paraId="4A4E3A6A" w14:textId="77777777" w:rsidR="00234EA2" w:rsidRPr="00597144" w:rsidRDefault="00234EA2" w:rsidP="00597144">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3623C91A" w14:textId="77777777" w:rsidR="00234EA2" w:rsidRPr="00597144" w:rsidRDefault="00000000" w:rsidP="00597144">
            <w:pPr>
              <w:spacing w:after="0"/>
              <w:jc w:val="center"/>
              <w:rPr>
                <w:rFonts w:eastAsia="Times New Roman"/>
                <w:b/>
                <w:bCs/>
                <w:sz w:val="16"/>
                <w:szCs w:val="16"/>
              </w:rPr>
            </w:pPr>
            <m:oMathPara>
              <m:oMath>
                <m:sSub>
                  <m:sSubPr>
                    <m:ctrlPr>
                      <w:rPr>
                        <w:rFonts w:ascii="Cambria Math" w:eastAsia="Times New Roman" w:hAnsi="Cambria Math"/>
                        <w:b/>
                        <w:bCs/>
                        <w:sz w:val="16"/>
                        <w:szCs w:val="16"/>
                      </w:rPr>
                    </m:ctrlPr>
                  </m:sSubPr>
                  <m:e>
                    <m:r>
                      <m:rPr>
                        <m:sty m:val="bi"/>
                      </m:rPr>
                      <w:rPr>
                        <w:rFonts w:ascii="Cambria Math" w:eastAsia="Times New Roman" w:hAnsi="Cambria Math"/>
                        <w:sz w:val="16"/>
                        <w:szCs w:val="16"/>
                      </w:rPr>
                      <m:t>P</m:t>
                    </m:r>
                  </m:e>
                  <m:sub>
                    <m:r>
                      <m:rPr>
                        <m:sty m:val="bi"/>
                      </m:rPr>
                      <w:rPr>
                        <w:rFonts w:ascii="Cambria Math" w:eastAsia="Times New Roman" w:hAnsi="Cambria Math"/>
                        <w:sz w:val="16"/>
                        <w:szCs w:val="16"/>
                      </w:rPr>
                      <m:t>LR</m:t>
                    </m:r>
                    <m:r>
                      <m:rPr>
                        <m:sty m:val="b"/>
                      </m:rPr>
                      <w:rPr>
                        <w:rFonts w:ascii="Cambria Math" w:eastAsia="Times New Roman" w:hAnsi="Cambria Math"/>
                        <w:sz w:val="16"/>
                        <w:szCs w:val="16"/>
                      </w:rPr>
                      <m:t xml:space="preserve">, </m:t>
                    </m:r>
                    <m:r>
                      <m:rPr>
                        <m:sty m:val="bi"/>
                      </m:rPr>
                      <w:rPr>
                        <w:rFonts w:ascii="Cambria Math" w:eastAsia="Times New Roman" w:hAnsi="Cambria Math"/>
                        <w:sz w:val="16"/>
                        <w:szCs w:val="16"/>
                      </w:rPr>
                      <m:t>on</m:t>
                    </m:r>
                  </m:sub>
                </m:sSub>
              </m:oMath>
            </m:oMathPara>
          </w:p>
        </w:tc>
        <w:tc>
          <w:tcPr>
            <w:tcW w:w="1142" w:type="dxa"/>
            <w:gridSpan w:val="2"/>
            <w:tcBorders>
              <w:left w:val="single" w:sz="12" w:space="0" w:color="auto"/>
              <w:right w:val="single" w:sz="12" w:space="0" w:color="auto"/>
            </w:tcBorders>
            <w:shd w:val="clear" w:color="auto" w:fill="D9D9D9" w:themeFill="background1" w:themeFillShade="D9"/>
            <w:vAlign w:val="center"/>
          </w:tcPr>
          <w:p w14:paraId="15E6C70F"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0.005</w:t>
            </w:r>
          </w:p>
        </w:tc>
        <w:tc>
          <w:tcPr>
            <w:tcW w:w="1142" w:type="dxa"/>
            <w:gridSpan w:val="2"/>
            <w:tcBorders>
              <w:left w:val="single" w:sz="12" w:space="0" w:color="auto"/>
              <w:right w:val="single" w:sz="12" w:space="0" w:color="auto"/>
            </w:tcBorders>
            <w:shd w:val="clear" w:color="auto" w:fill="D9D9D9" w:themeFill="background1" w:themeFillShade="D9"/>
            <w:vAlign w:val="center"/>
          </w:tcPr>
          <w:p w14:paraId="516F5168"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0.02</w:t>
            </w:r>
          </w:p>
        </w:tc>
        <w:tc>
          <w:tcPr>
            <w:tcW w:w="1142" w:type="dxa"/>
            <w:gridSpan w:val="2"/>
            <w:tcBorders>
              <w:left w:val="single" w:sz="12" w:space="0" w:color="auto"/>
              <w:right w:val="single" w:sz="12" w:space="0" w:color="auto"/>
            </w:tcBorders>
            <w:shd w:val="clear" w:color="auto" w:fill="D9D9D9" w:themeFill="background1" w:themeFillShade="D9"/>
            <w:vAlign w:val="center"/>
          </w:tcPr>
          <w:p w14:paraId="3692DD25"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0.05</w:t>
            </w:r>
          </w:p>
        </w:tc>
        <w:tc>
          <w:tcPr>
            <w:tcW w:w="1142" w:type="dxa"/>
            <w:gridSpan w:val="2"/>
            <w:tcBorders>
              <w:left w:val="single" w:sz="12" w:space="0" w:color="auto"/>
              <w:right w:val="single" w:sz="12" w:space="0" w:color="auto"/>
            </w:tcBorders>
            <w:shd w:val="clear" w:color="auto" w:fill="D9D9D9" w:themeFill="background1" w:themeFillShade="D9"/>
            <w:vAlign w:val="center"/>
          </w:tcPr>
          <w:p w14:paraId="3B3AB087"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0.2</w:t>
            </w:r>
          </w:p>
        </w:tc>
        <w:tc>
          <w:tcPr>
            <w:tcW w:w="1142" w:type="dxa"/>
            <w:gridSpan w:val="2"/>
            <w:tcBorders>
              <w:left w:val="single" w:sz="12" w:space="0" w:color="auto"/>
              <w:right w:val="single" w:sz="12" w:space="0" w:color="auto"/>
            </w:tcBorders>
            <w:shd w:val="clear" w:color="auto" w:fill="D9D9D9" w:themeFill="background1" w:themeFillShade="D9"/>
            <w:vAlign w:val="center"/>
          </w:tcPr>
          <w:p w14:paraId="55930DF3"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0.5</w:t>
            </w:r>
          </w:p>
        </w:tc>
        <w:tc>
          <w:tcPr>
            <w:tcW w:w="1142" w:type="dxa"/>
            <w:gridSpan w:val="2"/>
            <w:tcBorders>
              <w:left w:val="single" w:sz="12" w:space="0" w:color="auto"/>
              <w:right w:val="single" w:sz="12" w:space="0" w:color="auto"/>
            </w:tcBorders>
            <w:shd w:val="clear" w:color="auto" w:fill="D9D9D9" w:themeFill="background1" w:themeFillShade="D9"/>
            <w:vAlign w:val="center"/>
          </w:tcPr>
          <w:p w14:paraId="058AF421"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1</w:t>
            </w:r>
          </w:p>
        </w:tc>
        <w:tc>
          <w:tcPr>
            <w:tcW w:w="1133" w:type="dxa"/>
            <w:gridSpan w:val="2"/>
            <w:tcBorders>
              <w:left w:val="single" w:sz="12" w:space="0" w:color="auto"/>
            </w:tcBorders>
            <w:shd w:val="clear" w:color="auto" w:fill="D9D9D9" w:themeFill="background1" w:themeFillShade="D9"/>
            <w:vAlign w:val="center"/>
          </w:tcPr>
          <w:p w14:paraId="3EC44917"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2</w:t>
            </w:r>
          </w:p>
        </w:tc>
      </w:tr>
      <w:tr w:rsidR="00234EA2" w:rsidRPr="00670C87" w14:paraId="081C4A5F" w14:textId="77777777" w:rsidTr="00597144">
        <w:tc>
          <w:tcPr>
            <w:tcW w:w="537" w:type="dxa"/>
            <w:shd w:val="clear" w:color="auto" w:fill="A6A6A6" w:themeFill="background1" w:themeFillShade="A6"/>
            <w:vAlign w:val="center"/>
          </w:tcPr>
          <w:p w14:paraId="039804DC" w14:textId="77777777" w:rsidR="00234EA2" w:rsidRPr="00597144" w:rsidRDefault="00234EA2" w:rsidP="00597144">
            <w:pPr>
              <w:spacing w:after="0"/>
              <w:jc w:val="center"/>
              <w:rPr>
                <w:rFonts w:eastAsia="Times New Roman"/>
                <w:sz w:val="15"/>
                <w:szCs w:val="15"/>
              </w:rPr>
            </w:pPr>
            <w:r w:rsidRPr="00597144">
              <w:rPr>
                <w:rFonts w:eastAsia="Times New Roman"/>
                <w:b/>
                <w:bCs/>
                <w:sz w:val="16"/>
                <w:szCs w:val="16"/>
              </w:rPr>
              <w:t>SNR</w:t>
            </w:r>
          </w:p>
        </w:tc>
        <w:tc>
          <w:tcPr>
            <w:tcW w:w="785" w:type="dxa"/>
            <w:tcBorders>
              <w:right w:val="single" w:sz="12" w:space="0" w:color="auto"/>
            </w:tcBorders>
            <w:shd w:val="clear" w:color="auto" w:fill="BFBFBF" w:themeFill="background1" w:themeFillShade="BF"/>
            <w:vAlign w:val="center"/>
          </w:tcPr>
          <w:p w14:paraId="79FF11E8" w14:textId="77777777" w:rsidR="00234EA2" w:rsidRPr="00597144" w:rsidRDefault="00000000" w:rsidP="00597144">
            <w:pPr>
              <w:spacing w:after="0"/>
              <w:jc w:val="center"/>
              <w:rPr>
                <w:rFonts w:eastAsia="Times New Roman"/>
                <w:b/>
                <w:bCs/>
                <w:sz w:val="16"/>
                <w:szCs w:val="16"/>
              </w:rPr>
            </w:pPr>
            <m:oMathPara>
              <m:oMath>
                <m:sSub>
                  <m:sSubPr>
                    <m:ctrlPr>
                      <w:rPr>
                        <w:rFonts w:ascii="Cambria Math" w:eastAsia="Times New Roman" w:hAnsi="Cambria Math"/>
                        <w:b/>
                        <w:bCs/>
                        <w:i/>
                        <w:sz w:val="13"/>
                        <w:szCs w:val="13"/>
                      </w:rPr>
                    </m:ctrlPr>
                  </m:sSubPr>
                  <m:e>
                    <m:r>
                      <m:rPr>
                        <m:sty m:val="bi"/>
                      </m:rPr>
                      <w:rPr>
                        <w:rFonts w:ascii="Cambria Math" w:eastAsia="Times New Roman" w:hAnsi="Cambria Math"/>
                        <w:sz w:val="13"/>
                        <w:szCs w:val="13"/>
                      </w:rPr>
                      <m:t>R</m:t>
                    </m:r>
                  </m:e>
                  <m:sub>
                    <m:r>
                      <m:rPr>
                        <m:sty m:val="bi"/>
                      </m:rPr>
                      <w:rPr>
                        <w:rFonts w:ascii="Cambria Math" w:eastAsia="Times New Roman" w:hAnsi="Cambria Math"/>
                        <w:sz w:val="13"/>
                        <w:szCs w:val="13"/>
                      </w:rPr>
                      <m:t>E</m:t>
                    </m:r>
                  </m:sub>
                </m:sSub>
                <m:r>
                  <m:rPr>
                    <m:sty m:val="bi"/>
                  </m:rPr>
                  <w:rPr>
                    <w:rFonts w:ascii="Cambria Math" w:eastAsia="Times New Roman" w:hAnsi="Cambria Math"/>
                    <w:sz w:val="13"/>
                    <w:szCs w:val="13"/>
                  </w:rPr>
                  <m:t>, Y=1</m:t>
                </m:r>
              </m:oMath>
            </m:oMathPara>
          </w:p>
        </w:tc>
        <w:tc>
          <w:tcPr>
            <w:tcW w:w="537" w:type="dxa"/>
            <w:tcBorders>
              <w:left w:val="single" w:sz="12" w:space="0" w:color="auto"/>
              <w:bottom w:val="single" w:sz="4" w:space="0" w:color="auto"/>
            </w:tcBorders>
            <w:shd w:val="clear" w:color="auto" w:fill="D9D9D9" w:themeFill="background1" w:themeFillShade="D9"/>
            <w:vAlign w:val="center"/>
          </w:tcPr>
          <w:p w14:paraId="495EF501"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DRX</w:t>
            </w:r>
          </w:p>
        </w:tc>
        <w:tc>
          <w:tcPr>
            <w:tcW w:w="605" w:type="dxa"/>
            <w:tcBorders>
              <w:bottom w:val="single" w:sz="4" w:space="0" w:color="auto"/>
              <w:right w:val="single" w:sz="12" w:space="0" w:color="auto"/>
            </w:tcBorders>
            <w:shd w:val="clear" w:color="auto" w:fill="D9D9D9" w:themeFill="background1" w:themeFillShade="D9"/>
            <w:vAlign w:val="center"/>
          </w:tcPr>
          <w:p w14:paraId="5AEA0DCA"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eDRX</w:t>
            </w:r>
          </w:p>
        </w:tc>
        <w:tc>
          <w:tcPr>
            <w:tcW w:w="537" w:type="dxa"/>
            <w:tcBorders>
              <w:left w:val="single" w:sz="12" w:space="0" w:color="auto"/>
              <w:bottom w:val="single" w:sz="4" w:space="0" w:color="auto"/>
            </w:tcBorders>
            <w:shd w:val="clear" w:color="auto" w:fill="D9D9D9" w:themeFill="background1" w:themeFillShade="D9"/>
            <w:vAlign w:val="center"/>
          </w:tcPr>
          <w:p w14:paraId="601FE3D6"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DRX</w:t>
            </w:r>
          </w:p>
        </w:tc>
        <w:tc>
          <w:tcPr>
            <w:tcW w:w="605" w:type="dxa"/>
            <w:tcBorders>
              <w:bottom w:val="single" w:sz="4" w:space="0" w:color="auto"/>
              <w:right w:val="single" w:sz="12" w:space="0" w:color="auto"/>
            </w:tcBorders>
            <w:shd w:val="clear" w:color="auto" w:fill="D9D9D9" w:themeFill="background1" w:themeFillShade="D9"/>
            <w:vAlign w:val="center"/>
          </w:tcPr>
          <w:p w14:paraId="42746055"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eDRX</w:t>
            </w:r>
          </w:p>
        </w:tc>
        <w:tc>
          <w:tcPr>
            <w:tcW w:w="537" w:type="dxa"/>
            <w:tcBorders>
              <w:left w:val="single" w:sz="12" w:space="0" w:color="auto"/>
              <w:bottom w:val="single" w:sz="4" w:space="0" w:color="auto"/>
            </w:tcBorders>
            <w:shd w:val="clear" w:color="auto" w:fill="D9D9D9" w:themeFill="background1" w:themeFillShade="D9"/>
            <w:vAlign w:val="center"/>
          </w:tcPr>
          <w:p w14:paraId="05A083AF"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DRX</w:t>
            </w:r>
          </w:p>
        </w:tc>
        <w:tc>
          <w:tcPr>
            <w:tcW w:w="605" w:type="dxa"/>
            <w:tcBorders>
              <w:bottom w:val="single" w:sz="4" w:space="0" w:color="auto"/>
              <w:right w:val="single" w:sz="12" w:space="0" w:color="auto"/>
            </w:tcBorders>
            <w:shd w:val="clear" w:color="auto" w:fill="D9D9D9" w:themeFill="background1" w:themeFillShade="D9"/>
            <w:vAlign w:val="center"/>
          </w:tcPr>
          <w:p w14:paraId="79E88C24"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eDRX</w:t>
            </w:r>
          </w:p>
        </w:tc>
        <w:tc>
          <w:tcPr>
            <w:tcW w:w="537" w:type="dxa"/>
            <w:tcBorders>
              <w:left w:val="single" w:sz="12" w:space="0" w:color="auto"/>
              <w:bottom w:val="single" w:sz="4" w:space="0" w:color="auto"/>
            </w:tcBorders>
            <w:shd w:val="clear" w:color="auto" w:fill="D9D9D9" w:themeFill="background1" w:themeFillShade="D9"/>
            <w:vAlign w:val="center"/>
          </w:tcPr>
          <w:p w14:paraId="69552A6D"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DRX</w:t>
            </w:r>
          </w:p>
        </w:tc>
        <w:tc>
          <w:tcPr>
            <w:tcW w:w="605" w:type="dxa"/>
            <w:tcBorders>
              <w:bottom w:val="single" w:sz="4" w:space="0" w:color="auto"/>
              <w:right w:val="single" w:sz="12" w:space="0" w:color="auto"/>
            </w:tcBorders>
            <w:shd w:val="clear" w:color="auto" w:fill="D9D9D9" w:themeFill="background1" w:themeFillShade="D9"/>
            <w:vAlign w:val="center"/>
          </w:tcPr>
          <w:p w14:paraId="0349806D"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eDRX</w:t>
            </w:r>
          </w:p>
        </w:tc>
        <w:tc>
          <w:tcPr>
            <w:tcW w:w="537" w:type="dxa"/>
            <w:tcBorders>
              <w:left w:val="single" w:sz="12" w:space="0" w:color="auto"/>
              <w:bottom w:val="single" w:sz="4" w:space="0" w:color="auto"/>
            </w:tcBorders>
            <w:shd w:val="clear" w:color="auto" w:fill="D9D9D9" w:themeFill="background1" w:themeFillShade="D9"/>
            <w:vAlign w:val="center"/>
          </w:tcPr>
          <w:p w14:paraId="35D08D7F"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DRX</w:t>
            </w:r>
          </w:p>
        </w:tc>
        <w:tc>
          <w:tcPr>
            <w:tcW w:w="605" w:type="dxa"/>
            <w:tcBorders>
              <w:bottom w:val="single" w:sz="4" w:space="0" w:color="auto"/>
              <w:right w:val="single" w:sz="12" w:space="0" w:color="auto"/>
            </w:tcBorders>
            <w:shd w:val="clear" w:color="auto" w:fill="D9D9D9" w:themeFill="background1" w:themeFillShade="D9"/>
            <w:vAlign w:val="center"/>
          </w:tcPr>
          <w:p w14:paraId="1CD107F3"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eDRX</w:t>
            </w:r>
          </w:p>
        </w:tc>
        <w:tc>
          <w:tcPr>
            <w:tcW w:w="537" w:type="dxa"/>
            <w:tcBorders>
              <w:left w:val="single" w:sz="12" w:space="0" w:color="auto"/>
              <w:bottom w:val="single" w:sz="4" w:space="0" w:color="auto"/>
            </w:tcBorders>
            <w:shd w:val="clear" w:color="auto" w:fill="D9D9D9" w:themeFill="background1" w:themeFillShade="D9"/>
            <w:vAlign w:val="center"/>
          </w:tcPr>
          <w:p w14:paraId="1A2AB259"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DRX</w:t>
            </w:r>
          </w:p>
        </w:tc>
        <w:tc>
          <w:tcPr>
            <w:tcW w:w="605" w:type="dxa"/>
            <w:tcBorders>
              <w:bottom w:val="single" w:sz="4" w:space="0" w:color="auto"/>
              <w:right w:val="single" w:sz="12" w:space="0" w:color="auto"/>
            </w:tcBorders>
            <w:shd w:val="clear" w:color="auto" w:fill="D9D9D9" w:themeFill="background1" w:themeFillShade="D9"/>
            <w:vAlign w:val="center"/>
          </w:tcPr>
          <w:p w14:paraId="7308B53B"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eDRX</w:t>
            </w:r>
          </w:p>
        </w:tc>
        <w:tc>
          <w:tcPr>
            <w:tcW w:w="533" w:type="dxa"/>
            <w:tcBorders>
              <w:left w:val="single" w:sz="12" w:space="0" w:color="auto"/>
              <w:bottom w:val="single" w:sz="4" w:space="0" w:color="auto"/>
            </w:tcBorders>
            <w:shd w:val="clear" w:color="auto" w:fill="D9D9D9" w:themeFill="background1" w:themeFillShade="D9"/>
            <w:vAlign w:val="center"/>
          </w:tcPr>
          <w:p w14:paraId="301D7B6A"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DRX</w:t>
            </w:r>
          </w:p>
        </w:tc>
        <w:tc>
          <w:tcPr>
            <w:tcW w:w="600" w:type="dxa"/>
            <w:tcBorders>
              <w:bottom w:val="single" w:sz="4" w:space="0" w:color="auto"/>
            </w:tcBorders>
            <w:shd w:val="clear" w:color="auto" w:fill="D9D9D9" w:themeFill="background1" w:themeFillShade="D9"/>
            <w:vAlign w:val="center"/>
          </w:tcPr>
          <w:p w14:paraId="76146965"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eDRX</w:t>
            </w:r>
          </w:p>
        </w:tc>
      </w:tr>
      <w:tr w:rsidR="00234EA2" w:rsidRPr="00670C87" w14:paraId="3AC3E034" w14:textId="77777777" w:rsidTr="00597144">
        <w:tc>
          <w:tcPr>
            <w:tcW w:w="537" w:type="dxa"/>
            <w:vMerge w:val="restart"/>
            <w:shd w:val="clear" w:color="auto" w:fill="A6A6A6" w:themeFill="background1" w:themeFillShade="A6"/>
            <w:vAlign w:val="center"/>
          </w:tcPr>
          <w:p w14:paraId="405DC999"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Low</w:t>
            </w:r>
          </w:p>
        </w:tc>
        <w:tc>
          <w:tcPr>
            <w:tcW w:w="785" w:type="dxa"/>
            <w:tcBorders>
              <w:right w:val="single" w:sz="12" w:space="0" w:color="auto"/>
            </w:tcBorders>
            <w:shd w:val="clear" w:color="auto" w:fill="BFBFBF" w:themeFill="background1" w:themeFillShade="BF"/>
            <w:vAlign w:val="center"/>
          </w:tcPr>
          <w:p w14:paraId="690BB710"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1%</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017AE1C5"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0.6</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6233E6D4"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-309</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7C2B4FEB"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0.5</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24A5EE2C"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-309.3</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0CAED4F2"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0.4</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2A2BFBEA"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-309.9</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746C1C18"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-0.3</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727EA79F"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-312.7</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7FF175F8"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-1.6</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6D47AAFE"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-318.3</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7177D4DF"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-3.9</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1D2E5FEE"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-327.6</w:t>
            </w:r>
          </w:p>
        </w:tc>
        <w:tc>
          <w:tcPr>
            <w:tcW w:w="533" w:type="dxa"/>
            <w:tcBorders>
              <w:top w:val="single" w:sz="4" w:space="0" w:color="auto"/>
              <w:left w:val="single" w:sz="12" w:space="0" w:color="auto"/>
              <w:bottom w:val="single" w:sz="4" w:space="0" w:color="auto"/>
              <w:right w:val="single" w:sz="4" w:space="0" w:color="auto"/>
            </w:tcBorders>
            <w:shd w:val="clear" w:color="auto" w:fill="auto"/>
            <w:vAlign w:val="bottom"/>
          </w:tcPr>
          <w:p w14:paraId="1722FD1D"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3454F83C"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-346.3</w:t>
            </w:r>
          </w:p>
        </w:tc>
      </w:tr>
      <w:tr w:rsidR="00234EA2" w:rsidRPr="00670C87" w14:paraId="3156DDFD" w14:textId="77777777" w:rsidTr="00597144">
        <w:tc>
          <w:tcPr>
            <w:tcW w:w="537" w:type="dxa"/>
            <w:vMerge/>
            <w:shd w:val="clear" w:color="auto" w:fill="A6A6A6" w:themeFill="background1" w:themeFillShade="A6"/>
            <w:vAlign w:val="center"/>
          </w:tcPr>
          <w:p w14:paraId="077CEC88" w14:textId="77777777" w:rsidR="00234EA2" w:rsidRPr="00597144" w:rsidRDefault="00234EA2" w:rsidP="00597144">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5E8AD560"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0.1%</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0F28B804"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77.8</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282839C3"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9.6</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2A3CAC2F"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77.8</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74A63F58"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9.4</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28D8FC9F"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77.6</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276017BC"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8.8</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2C7B5513"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76.9</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127B8236"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5.9</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273F0FF6"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75.5</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395408A4"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0.2</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67DC3EDD"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73.1</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07648279"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-9.4</w:t>
            </w:r>
          </w:p>
        </w:tc>
        <w:tc>
          <w:tcPr>
            <w:tcW w:w="533" w:type="dxa"/>
            <w:tcBorders>
              <w:top w:val="single" w:sz="4" w:space="0" w:color="auto"/>
              <w:left w:val="single" w:sz="12" w:space="0" w:color="auto"/>
              <w:bottom w:val="single" w:sz="4" w:space="0" w:color="auto"/>
              <w:right w:val="single" w:sz="4" w:space="0" w:color="auto"/>
            </w:tcBorders>
            <w:shd w:val="clear" w:color="auto" w:fill="auto"/>
            <w:vAlign w:val="bottom"/>
          </w:tcPr>
          <w:p w14:paraId="35EE1BCC"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68.5</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0AAD31A9"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-28.5</w:t>
            </w:r>
          </w:p>
        </w:tc>
      </w:tr>
      <w:tr w:rsidR="00234EA2" w:rsidRPr="00670C87" w14:paraId="5D36AB26" w14:textId="77777777" w:rsidTr="00597144">
        <w:tc>
          <w:tcPr>
            <w:tcW w:w="537" w:type="dxa"/>
            <w:vMerge/>
            <w:shd w:val="clear" w:color="auto" w:fill="A6A6A6" w:themeFill="background1" w:themeFillShade="A6"/>
            <w:vAlign w:val="center"/>
          </w:tcPr>
          <w:p w14:paraId="6C8EF239" w14:textId="77777777" w:rsidR="00234EA2" w:rsidRPr="00597144" w:rsidRDefault="00234EA2" w:rsidP="00597144">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42EF6134"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0.01%</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7470E254"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78.7</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29A79393"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12.4</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1CD526FA"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78.6</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3844FD9E"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12.1</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49C26419"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78.4</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4186FAC8"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11.5</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724FB37A"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77.7</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76A553F1"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8.6</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3F9231DF"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76.3</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66901273"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2.8</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4020A8D5"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74</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3FF9D22A"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-6.9</w:t>
            </w:r>
          </w:p>
        </w:tc>
        <w:tc>
          <w:tcPr>
            <w:tcW w:w="533" w:type="dxa"/>
            <w:tcBorders>
              <w:top w:val="single" w:sz="4" w:space="0" w:color="auto"/>
              <w:left w:val="single" w:sz="12" w:space="0" w:color="auto"/>
              <w:bottom w:val="single" w:sz="4" w:space="0" w:color="auto"/>
              <w:right w:val="single" w:sz="4" w:space="0" w:color="auto"/>
            </w:tcBorders>
            <w:shd w:val="clear" w:color="auto" w:fill="auto"/>
            <w:vAlign w:val="bottom"/>
          </w:tcPr>
          <w:p w14:paraId="6E00667A"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69.2</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206852A1"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-26.3</w:t>
            </w:r>
          </w:p>
        </w:tc>
      </w:tr>
      <w:tr w:rsidR="00234EA2" w:rsidRPr="00670C87" w14:paraId="7E3ADB72" w14:textId="77777777" w:rsidTr="00597144">
        <w:tc>
          <w:tcPr>
            <w:tcW w:w="537" w:type="dxa"/>
            <w:vMerge/>
            <w:tcBorders>
              <w:bottom w:val="double" w:sz="4" w:space="0" w:color="auto"/>
            </w:tcBorders>
            <w:shd w:val="clear" w:color="auto" w:fill="A6A6A6" w:themeFill="background1" w:themeFillShade="A6"/>
            <w:vAlign w:val="center"/>
          </w:tcPr>
          <w:p w14:paraId="1550C7A5" w14:textId="77777777" w:rsidR="00234EA2" w:rsidRPr="00597144" w:rsidRDefault="00234EA2" w:rsidP="00597144">
            <w:pPr>
              <w:autoSpaceDE/>
              <w:autoSpaceDN/>
              <w:adjustRightInd/>
              <w:snapToGrid/>
              <w:spacing w:after="0"/>
              <w:jc w:val="center"/>
              <w:rPr>
                <w:rFonts w:eastAsia="Times New Roman"/>
                <w:sz w:val="15"/>
                <w:szCs w:val="15"/>
              </w:rPr>
            </w:pPr>
          </w:p>
        </w:tc>
        <w:tc>
          <w:tcPr>
            <w:tcW w:w="785" w:type="dxa"/>
            <w:tcBorders>
              <w:bottom w:val="double" w:sz="4" w:space="0" w:color="auto"/>
              <w:right w:val="single" w:sz="12" w:space="0" w:color="auto"/>
            </w:tcBorders>
            <w:shd w:val="clear" w:color="auto" w:fill="BFBFBF" w:themeFill="background1" w:themeFillShade="BF"/>
            <w:vAlign w:val="center"/>
          </w:tcPr>
          <w:p w14:paraId="5707BB90"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0.001%</w:t>
            </w:r>
          </w:p>
        </w:tc>
        <w:tc>
          <w:tcPr>
            <w:tcW w:w="537" w:type="dxa"/>
            <w:tcBorders>
              <w:top w:val="single" w:sz="4" w:space="0" w:color="auto"/>
              <w:left w:val="single" w:sz="12" w:space="0" w:color="auto"/>
              <w:bottom w:val="double" w:sz="4" w:space="0" w:color="auto"/>
              <w:right w:val="single" w:sz="4" w:space="0" w:color="auto"/>
            </w:tcBorders>
            <w:shd w:val="clear" w:color="auto" w:fill="auto"/>
            <w:vAlign w:val="bottom"/>
          </w:tcPr>
          <w:p w14:paraId="5EB36D1C"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78.5</w:t>
            </w:r>
          </w:p>
        </w:tc>
        <w:tc>
          <w:tcPr>
            <w:tcW w:w="605" w:type="dxa"/>
            <w:tcBorders>
              <w:top w:val="single" w:sz="4" w:space="0" w:color="auto"/>
              <w:left w:val="single" w:sz="4" w:space="0" w:color="auto"/>
              <w:bottom w:val="double" w:sz="4" w:space="0" w:color="auto"/>
              <w:right w:val="single" w:sz="12" w:space="0" w:color="auto"/>
            </w:tcBorders>
            <w:shd w:val="clear" w:color="auto" w:fill="auto"/>
            <w:vAlign w:val="bottom"/>
          </w:tcPr>
          <w:p w14:paraId="246DB74C"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11.4</w:t>
            </w:r>
          </w:p>
        </w:tc>
        <w:tc>
          <w:tcPr>
            <w:tcW w:w="537" w:type="dxa"/>
            <w:tcBorders>
              <w:top w:val="single" w:sz="4" w:space="0" w:color="auto"/>
              <w:left w:val="single" w:sz="12" w:space="0" w:color="auto"/>
              <w:bottom w:val="double" w:sz="4" w:space="0" w:color="auto"/>
              <w:right w:val="single" w:sz="4" w:space="0" w:color="auto"/>
            </w:tcBorders>
            <w:shd w:val="clear" w:color="auto" w:fill="auto"/>
            <w:vAlign w:val="bottom"/>
          </w:tcPr>
          <w:p w14:paraId="201D9635"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78.4</w:t>
            </w:r>
          </w:p>
        </w:tc>
        <w:tc>
          <w:tcPr>
            <w:tcW w:w="605" w:type="dxa"/>
            <w:tcBorders>
              <w:top w:val="single" w:sz="4" w:space="0" w:color="auto"/>
              <w:left w:val="single" w:sz="4" w:space="0" w:color="auto"/>
              <w:bottom w:val="double" w:sz="4" w:space="0" w:color="auto"/>
              <w:right w:val="single" w:sz="12" w:space="0" w:color="auto"/>
            </w:tcBorders>
            <w:shd w:val="clear" w:color="auto" w:fill="auto"/>
            <w:vAlign w:val="bottom"/>
          </w:tcPr>
          <w:p w14:paraId="2A18408E"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11.2</w:t>
            </w:r>
          </w:p>
        </w:tc>
        <w:tc>
          <w:tcPr>
            <w:tcW w:w="537" w:type="dxa"/>
            <w:tcBorders>
              <w:top w:val="single" w:sz="4" w:space="0" w:color="auto"/>
              <w:left w:val="single" w:sz="12" w:space="0" w:color="auto"/>
              <w:bottom w:val="double" w:sz="4" w:space="0" w:color="auto"/>
              <w:right w:val="single" w:sz="4" w:space="0" w:color="auto"/>
            </w:tcBorders>
            <w:shd w:val="clear" w:color="auto" w:fill="auto"/>
            <w:vAlign w:val="bottom"/>
          </w:tcPr>
          <w:p w14:paraId="7F713E21"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78.2</w:t>
            </w:r>
          </w:p>
        </w:tc>
        <w:tc>
          <w:tcPr>
            <w:tcW w:w="605" w:type="dxa"/>
            <w:tcBorders>
              <w:top w:val="single" w:sz="4" w:space="0" w:color="auto"/>
              <w:left w:val="single" w:sz="4" w:space="0" w:color="auto"/>
              <w:bottom w:val="double" w:sz="4" w:space="0" w:color="auto"/>
              <w:right w:val="single" w:sz="12" w:space="0" w:color="auto"/>
            </w:tcBorders>
            <w:shd w:val="clear" w:color="auto" w:fill="auto"/>
            <w:vAlign w:val="bottom"/>
          </w:tcPr>
          <w:p w14:paraId="3669812F"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10.6</w:t>
            </w:r>
          </w:p>
        </w:tc>
        <w:tc>
          <w:tcPr>
            <w:tcW w:w="537" w:type="dxa"/>
            <w:tcBorders>
              <w:top w:val="single" w:sz="4" w:space="0" w:color="auto"/>
              <w:left w:val="single" w:sz="12" w:space="0" w:color="auto"/>
              <w:bottom w:val="double" w:sz="4" w:space="0" w:color="auto"/>
              <w:right w:val="single" w:sz="4" w:space="0" w:color="auto"/>
            </w:tcBorders>
            <w:shd w:val="clear" w:color="auto" w:fill="auto"/>
            <w:vAlign w:val="bottom"/>
          </w:tcPr>
          <w:p w14:paraId="088DB208"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77.5</w:t>
            </w:r>
          </w:p>
        </w:tc>
        <w:tc>
          <w:tcPr>
            <w:tcW w:w="605" w:type="dxa"/>
            <w:tcBorders>
              <w:top w:val="single" w:sz="4" w:space="0" w:color="auto"/>
              <w:left w:val="single" w:sz="4" w:space="0" w:color="auto"/>
              <w:bottom w:val="double" w:sz="4" w:space="0" w:color="auto"/>
              <w:right w:val="single" w:sz="12" w:space="0" w:color="auto"/>
            </w:tcBorders>
            <w:shd w:val="clear" w:color="auto" w:fill="auto"/>
            <w:vAlign w:val="bottom"/>
          </w:tcPr>
          <w:p w14:paraId="3EF39B19"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7.7</w:t>
            </w:r>
          </w:p>
        </w:tc>
        <w:tc>
          <w:tcPr>
            <w:tcW w:w="537" w:type="dxa"/>
            <w:tcBorders>
              <w:top w:val="single" w:sz="4" w:space="0" w:color="auto"/>
              <w:left w:val="single" w:sz="12" w:space="0" w:color="auto"/>
              <w:bottom w:val="double" w:sz="4" w:space="0" w:color="auto"/>
              <w:right w:val="single" w:sz="4" w:space="0" w:color="auto"/>
            </w:tcBorders>
            <w:shd w:val="clear" w:color="auto" w:fill="auto"/>
            <w:vAlign w:val="bottom"/>
          </w:tcPr>
          <w:p w14:paraId="2291DEC8"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76.1</w:t>
            </w:r>
          </w:p>
        </w:tc>
        <w:tc>
          <w:tcPr>
            <w:tcW w:w="605" w:type="dxa"/>
            <w:tcBorders>
              <w:top w:val="single" w:sz="4" w:space="0" w:color="auto"/>
              <w:left w:val="single" w:sz="4" w:space="0" w:color="auto"/>
              <w:bottom w:val="double" w:sz="4" w:space="0" w:color="auto"/>
              <w:right w:val="single" w:sz="12" w:space="0" w:color="auto"/>
            </w:tcBorders>
            <w:shd w:val="clear" w:color="auto" w:fill="auto"/>
            <w:vAlign w:val="bottom"/>
          </w:tcPr>
          <w:p w14:paraId="511C6A2F"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1.9</w:t>
            </w:r>
          </w:p>
        </w:tc>
        <w:tc>
          <w:tcPr>
            <w:tcW w:w="537" w:type="dxa"/>
            <w:tcBorders>
              <w:top w:val="single" w:sz="4" w:space="0" w:color="auto"/>
              <w:left w:val="single" w:sz="12" w:space="0" w:color="auto"/>
              <w:bottom w:val="double" w:sz="4" w:space="0" w:color="auto"/>
              <w:right w:val="single" w:sz="4" w:space="0" w:color="auto"/>
            </w:tcBorders>
            <w:shd w:val="clear" w:color="auto" w:fill="auto"/>
            <w:vAlign w:val="bottom"/>
          </w:tcPr>
          <w:p w14:paraId="4A226A82"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73.8</w:t>
            </w:r>
          </w:p>
        </w:tc>
        <w:tc>
          <w:tcPr>
            <w:tcW w:w="605" w:type="dxa"/>
            <w:tcBorders>
              <w:top w:val="single" w:sz="4" w:space="0" w:color="auto"/>
              <w:left w:val="single" w:sz="4" w:space="0" w:color="auto"/>
              <w:bottom w:val="double" w:sz="4" w:space="0" w:color="auto"/>
              <w:right w:val="single" w:sz="12" w:space="0" w:color="auto"/>
            </w:tcBorders>
            <w:shd w:val="clear" w:color="auto" w:fill="auto"/>
            <w:vAlign w:val="bottom"/>
          </w:tcPr>
          <w:p w14:paraId="255CEA79"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-7.8</w:t>
            </w:r>
          </w:p>
        </w:tc>
        <w:tc>
          <w:tcPr>
            <w:tcW w:w="533" w:type="dxa"/>
            <w:tcBorders>
              <w:top w:val="single" w:sz="4" w:space="0" w:color="auto"/>
              <w:left w:val="single" w:sz="12" w:space="0" w:color="auto"/>
              <w:bottom w:val="double" w:sz="4" w:space="0" w:color="auto"/>
              <w:right w:val="single" w:sz="4" w:space="0" w:color="auto"/>
            </w:tcBorders>
            <w:shd w:val="clear" w:color="auto" w:fill="auto"/>
            <w:vAlign w:val="bottom"/>
          </w:tcPr>
          <w:p w14:paraId="789BF759"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69</w:t>
            </w:r>
          </w:p>
        </w:tc>
        <w:tc>
          <w:tcPr>
            <w:tcW w:w="600" w:type="dxa"/>
            <w:tcBorders>
              <w:top w:val="single" w:sz="4" w:space="0" w:color="auto"/>
              <w:left w:val="single" w:sz="4" w:space="0" w:color="auto"/>
              <w:bottom w:val="double" w:sz="4" w:space="0" w:color="auto"/>
              <w:right w:val="single" w:sz="4" w:space="0" w:color="auto"/>
            </w:tcBorders>
            <w:shd w:val="clear" w:color="auto" w:fill="auto"/>
            <w:vAlign w:val="bottom"/>
          </w:tcPr>
          <w:p w14:paraId="126D17E8"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-27.2</w:t>
            </w:r>
          </w:p>
        </w:tc>
      </w:tr>
      <w:tr w:rsidR="00234EA2" w:rsidRPr="00670C87" w14:paraId="4D00F1F4" w14:textId="77777777" w:rsidTr="00597144">
        <w:tc>
          <w:tcPr>
            <w:tcW w:w="537" w:type="dxa"/>
            <w:vMerge w:val="restart"/>
            <w:tcBorders>
              <w:top w:val="double" w:sz="4" w:space="0" w:color="auto"/>
            </w:tcBorders>
            <w:shd w:val="clear" w:color="auto" w:fill="A6A6A6" w:themeFill="background1" w:themeFillShade="A6"/>
            <w:vAlign w:val="center"/>
          </w:tcPr>
          <w:p w14:paraId="33019F26" w14:textId="77777777" w:rsidR="00234EA2" w:rsidRPr="00670C87" w:rsidRDefault="00234EA2" w:rsidP="00597144">
            <w:pPr>
              <w:autoSpaceDE/>
              <w:autoSpaceDN/>
              <w:adjustRightInd/>
              <w:snapToGrid/>
              <w:spacing w:after="0"/>
              <w:jc w:val="center"/>
              <w:rPr>
                <w:rFonts w:eastAsia="Times New Roman"/>
                <w:sz w:val="15"/>
                <w:szCs w:val="15"/>
              </w:rPr>
            </w:pPr>
            <w:r>
              <w:rPr>
                <w:rFonts w:eastAsia="Times New Roman"/>
                <w:sz w:val="15"/>
                <w:szCs w:val="15"/>
              </w:rPr>
              <w:t>Med</w:t>
            </w:r>
          </w:p>
        </w:tc>
        <w:tc>
          <w:tcPr>
            <w:tcW w:w="785" w:type="dxa"/>
            <w:tcBorders>
              <w:top w:val="double" w:sz="4" w:space="0" w:color="auto"/>
              <w:right w:val="single" w:sz="12" w:space="0" w:color="auto"/>
            </w:tcBorders>
            <w:shd w:val="clear" w:color="auto" w:fill="BFBFBF" w:themeFill="background1" w:themeFillShade="BF"/>
            <w:vAlign w:val="center"/>
          </w:tcPr>
          <w:p w14:paraId="60433CA9" w14:textId="77777777" w:rsidR="00234EA2" w:rsidRPr="00670C87"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1%</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0E7B00A8"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26.7</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1FD4D7AB"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-262.9</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43627C29"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26.6</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3441FDD9"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-263.3</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62B43636"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26.5</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3690A14A"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-263.9</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65886E65"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25.8</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3E0002B7"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-267.3</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21750125"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24.4</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20B9BA0A"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-274.1</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1022E40F"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22.2</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2593BF6F"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-285.4</w:t>
            </w:r>
          </w:p>
        </w:tc>
        <w:tc>
          <w:tcPr>
            <w:tcW w:w="533" w:type="dxa"/>
            <w:tcBorders>
              <w:top w:val="single" w:sz="4" w:space="0" w:color="auto"/>
              <w:left w:val="single" w:sz="12" w:space="0" w:color="auto"/>
              <w:bottom w:val="single" w:sz="4" w:space="0" w:color="auto"/>
              <w:right w:val="single" w:sz="4" w:space="0" w:color="auto"/>
            </w:tcBorders>
            <w:shd w:val="clear" w:color="auto" w:fill="auto"/>
            <w:vAlign w:val="bottom"/>
          </w:tcPr>
          <w:p w14:paraId="3023D0B4"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17.6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690A58E3"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-307.9</w:t>
            </w:r>
          </w:p>
        </w:tc>
      </w:tr>
      <w:tr w:rsidR="00234EA2" w:rsidRPr="00670C87" w14:paraId="3D98DF1B" w14:textId="77777777" w:rsidTr="00597144">
        <w:tc>
          <w:tcPr>
            <w:tcW w:w="537" w:type="dxa"/>
            <w:vMerge/>
            <w:shd w:val="clear" w:color="auto" w:fill="A6A6A6" w:themeFill="background1" w:themeFillShade="A6"/>
            <w:vAlign w:val="center"/>
          </w:tcPr>
          <w:p w14:paraId="384EF04A" w14:textId="77777777" w:rsidR="00234EA2" w:rsidRPr="00597144" w:rsidRDefault="00234EA2" w:rsidP="00597144">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476507C5"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0.1%</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09E7F5F3"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82.9</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22D3158A"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15.9</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16EE13B2"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82.9</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46764EDB"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15.6</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43BC146E"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82.7</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216896E1"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14.9</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44710430"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82</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3EBA8618"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11.4</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14B72CB3"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80.6</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523A8AAB"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4.5</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2AE6B271"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78.3</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6F58573D"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-7.1</w:t>
            </w:r>
          </w:p>
        </w:tc>
        <w:tc>
          <w:tcPr>
            <w:tcW w:w="533" w:type="dxa"/>
            <w:tcBorders>
              <w:top w:val="single" w:sz="4" w:space="0" w:color="auto"/>
              <w:left w:val="single" w:sz="12" w:space="0" w:color="auto"/>
              <w:bottom w:val="single" w:sz="4" w:space="0" w:color="auto"/>
              <w:right w:val="single" w:sz="4" w:space="0" w:color="auto"/>
            </w:tcBorders>
            <w:shd w:val="clear" w:color="auto" w:fill="auto"/>
            <w:vAlign w:val="bottom"/>
          </w:tcPr>
          <w:p w14:paraId="2B17B639"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73.6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47B6744F"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-30.3</w:t>
            </w:r>
          </w:p>
        </w:tc>
      </w:tr>
      <w:tr w:rsidR="00234EA2" w:rsidRPr="00670C87" w14:paraId="09F8908B" w14:textId="77777777" w:rsidTr="00597144">
        <w:tc>
          <w:tcPr>
            <w:tcW w:w="537" w:type="dxa"/>
            <w:vMerge/>
            <w:shd w:val="clear" w:color="auto" w:fill="A6A6A6" w:themeFill="background1" w:themeFillShade="A6"/>
            <w:vAlign w:val="center"/>
          </w:tcPr>
          <w:p w14:paraId="2CB3D192" w14:textId="77777777" w:rsidR="00234EA2" w:rsidRPr="00597144" w:rsidRDefault="00234EA2" w:rsidP="00597144">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097BA1D0"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0.01%</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66FB5EE2"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83.1</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5473F864"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16</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000CEA93"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83</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0A8FBF81"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15.7</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47B270E3"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82.9</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23A17E5D"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15</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05798B82"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82.2</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22E9A5E9"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11.4</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788EB182"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80.8</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153CCE93"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4.4</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58CDAB1A"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78.4</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6529EC25"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-7.3</w:t>
            </w:r>
          </w:p>
        </w:tc>
        <w:tc>
          <w:tcPr>
            <w:tcW w:w="533" w:type="dxa"/>
            <w:tcBorders>
              <w:top w:val="single" w:sz="4" w:space="0" w:color="auto"/>
              <w:left w:val="single" w:sz="12" w:space="0" w:color="auto"/>
              <w:bottom w:val="single" w:sz="4" w:space="0" w:color="auto"/>
              <w:right w:val="single" w:sz="4" w:space="0" w:color="auto"/>
            </w:tcBorders>
            <w:shd w:val="clear" w:color="auto" w:fill="auto"/>
            <w:vAlign w:val="bottom"/>
          </w:tcPr>
          <w:p w14:paraId="14553045"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73.7</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23297EF7"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-30.8</w:t>
            </w:r>
          </w:p>
        </w:tc>
      </w:tr>
      <w:tr w:rsidR="00234EA2" w:rsidRPr="00670C87" w14:paraId="63C0A076" w14:textId="77777777" w:rsidTr="00597144">
        <w:tc>
          <w:tcPr>
            <w:tcW w:w="537" w:type="dxa"/>
            <w:vMerge/>
            <w:tcBorders>
              <w:bottom w:val="double" w:sz="4" w:space="0" w:color="auto"/>
            </w:tcBorders>
            <w:shd w:val="clear" w:color="auto" w:fill="A6A6A6" w:themeFill="background1" w:themeFillShade="A6"/>
            <w:vAlign w:val="center"/>
          </w:tcPr>
          <w:p w14:paraId="1FCDCA90" w14:textId="77777777" w:rsidR="00234EA2" w:rsidRPr="00597144" w:rsidRDefault="00234EA2" w:rsidP="00597144">
            <w:pPr>
              <w:autoSpaceDE/>
              <w:autoSpaceDN/>
              <w:adjustRightInd/>
              <w:snapToGrid/>
              <w:spacing w:after="0"/>
              <w:jc w:val="center"/>
              <w:rPr>
                <w:rFonts w:eastAsia="Times New Roman"/>
                <w:sz w:val="15"/>
                <w:szCs w:val="15"/>
              </w:rPr>
            </w:pPr>
          </w:p>
        </w:tc>
        <w:tc>
          <w:tcPr>
            <w:tcW w:w="785" w:type="dxa"/>
            <w:tcBorders>
              <w:bottom w:val="double" w:sz="4" w:space="0" w:color="auto"/>
              <w:right w:val="single" w:sz="12" w:space="0" w:color="auto"/>
            </w:tcBorders>
            <w:shd w:val="clear" w:color="auto" w:fill="BFBFBF" w:themeFill="background1" w:themeFillShade="BF"/>
            <w:vAlign w:val="center"/>
          </w:tcPr>
          <w:p w14:paraId="34E0B447"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0.001%</w:t>
            </w:r>
          </w:p>
        </w:tc>
        <w:tc>
          <w:tcPr>
            <w:tcW w:w="537" w:type="dxa"/>
            <w:tcBorders>
              <w:top w:val="single" w:sz="4" w:space="0" w:color="auto"/>
              <w:left w:val="single" w:sz="12" w:space="0" w:color="auto"/>
              <w:bottom w:val="double" w:sz="4" w:space="0" w:color="auto"/>
              <w:right w:val="single" w:sz="4" w:space="0" w:color="auto"/>
            </w:tcBorders>
            <w:shd w:val="clear" w:color="auto" w:fill="auto"/>
            <w:vAlign w:val="bottom"/>
          </w:tcPr>
          <w:p w14:paraId="2B70E9F3"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82.9</w:t>
            </w:r>
          </w:p>
        </w:tc>
        <w:tc>
          <w:tcPr>
            <w:tcW w:w="605" w:type="dxa"/>
            <w:tcBorders>
              <w:top w:val="single" w:sz="4" w:space="0" w:color="auto"/>
              <w:left w:val="single" w:sz="4" w:space="0" w:color="auto"/>
              <w:bottom w:val="double" w:sz="4" w:space="0" w:color="auto"/>
              <w:right w:val="single" w:sz="12" w:space="0" w:color="auto"/>
            </w:tcBorders>
            <w:shd w:val="clear" w:color="auto" w:fill="auto"/>
            <w:vAlign w:val="bottom"/>
          </w:tcPr>
          <w:p w14:paraId="25CBE72C"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14.9</w:t>
            </w:r>
          </w:p>
        </w:tc>
        <w:tc>
          <w:tcPr>
            <w:tcW w:w="537" w:type="dxa"/>
            <w:tcBorders>
              <w:top w:val="single" w:sz="4" w:space="0" w:color="auto"/>
              <w:left w:val="single" w:sz="12" w:space="0" w:color="auto"/>
              <w:bottom w:val="double" w:sz="4" w:space="0" w:color="auto"/>
              <w:right w:val="single" w:sz="4" w:space="0" w:color="auto"/>
            </w:tcBorders>
            <w:shd w:val="clear" w:color="auto" w:fill="auto"/>
            <w:vAlign w:val="bottom"/>
          </w:tcPr>
          <w:p w14:paraId="1A7038EF"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82.8</w:t>
            </w:r>
          </w:p>
        </w:tc>
        <w:tc>
          <w:tcPr>
            <w:tcW w:w="605" w:type="dxa"/>
            <w:tcBorders>
              <w:top w:val="single" w:sz="4" w:space="0" w:color="auto"/>
              <w:left w:val="single" w:sz="4" w:space="0" w:color="auto"/>
              <w:bottom w:val="double" w:sz="4" w:space="0" w:color="auto"/>
              <w:right w:val="single" w:sz="12" w:space="0" w:color="auto"/>
            </w:tcBorders>
            <w:shd w:val="clear" w:color="auto" w:fill="auto"/>
            <w:vAlign w:val="bottom"/>
          </w:tcPr>
          <w:p w14:paraId="5E44FA45"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14.5</w:t>
            </w:r>
          </w:p>
        </w:tc>
        <w:tc>
          <w:tcPr>
            <w:tcW w:w="537" w:type="dxa"/>
            <w:tcBorders>
              <w:top w:val="single" w:sz="4" w:space="0" w:color="auto"/>
              <w:left w:val="single" w:sz="12" w:space="0" w:color="auto"/>
              <w:bottom w:val="double" w:sz="4" w:space="0" w:color="auto"/>
              <w:right w:val="single" w:sz="4" w:space="0" w:color="auto"/>
            </w:tcBorders>
            <w:shd w:val="clear" w:color="auto" w:fill="auto"/>
            <w:vAlign w:val="bottom"/>
          </w:tcPr>
          <w:p w14:paraId="174213EB"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82.7</w:t>
            </w:r>
          </w:p>
        </w:tc>
        <w:tc>
          <w:tcPr>
            <w:tcW w:w="605" w:type="dxa"/>
            <w:tcBorders>
              <w:top w:val="single" w:sz="4" w:space="0" w:color="auto"/>
              <w:left w:val="single" w:sz="4" w:space="0" w:color="auto"/>
              <w:bottom w:val="double" w:sz="4" w:space="0" w:color="auto"/>
              <w:right w:val="single" w:sz="12" w:space="0" w:color="auto"/>
            </w:tcBorders>
            <w:shd w:val="clear" w:color="auto" w:fill="auto"/>
            <w:vAlign w:val="bottom"/>
          </w:tcPr>
          <w:p w14:paraId="5D02D298"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13.8</w:t>
            </w:r>
          </w:p>
        </w:tc>
        <w:tc>
          <w:tcPr>
            <w:tcW w:w="537" w:type="dxa"/>
            <w:tcBorders>
              <w:top w:val="single" w:sz="4" w:space="0" w:color="auto"/>
              <w:left w:val="single" w:sz="12" w:space="0" w:color="auto"/>
              <w:bottom w:val="double" w:sz="4" w:space="0" w:color="auto"/>
              <w:right w:val="single" w:sz="4" w:space="0" w:color="auto"/>
            </w:tcBorders>
            <w:shd w:val="clear" w:color="auto" w:fill="auto"/>
            <w:vAlign w:val="bottom"/>
          </w:tcPr>
          <w:p w14:paraId="50560236"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82</w:t>
            </w:r>
          </w:p>
        </w:tc>
        <w:tc>
          <w:tcPr>
            <w:tcW w:w="605" w:type="dxa"/>
            <w:tcBorders>
              <w:top w:val="single" w:sz="4" w:space="0" w:color="auto"/>
              <w:left w:val="single" w:sz="4" w:space="0" w:color="auto"/>
              <w:bottom w:val="double" w:sz="4" w:space="0" w:color="auto"/>
              <w:right w:val="single" w:sz="12" w:space="0" w:color="auto"/>
            </w:tcBorders>
            <w:shd w:val="clear" w:color="auto" w:fill="auto"/>
            <w:vAlign w:val="bottom"/>
          </w:tcPr>
          <w:p w14:paraId="0E9FA82A"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10.3</w:t>
            </w:r>
          </w:p>
        </w:tc>
        <w:tc>
          <w:tcPr>
            <w:tcW w:w="537" w:type="dxa"/>
            <w:tcBorders>
              <w:top w:val="single" w:sz="4" w:space="0" w:color="auto"/>
              <w:left w:val="single" w:sz="12" w:space="0" w:color="auto"/>
              <w:bottom w:val="double" w:sz="4" w:space="0" w:color="auto"/>
              <w:right w:val="single" w:sz="4" w:space="0" w:color="auto"/>
            </w:tcBorders>
            <w:shd w:val="clear" w:color="auto" w:fill="auto"/>
            <w:vAlign w:val="bottom"/>
          </w:tcPr>
          <w:p w14:paraId="1E02FEDE"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80.6</w:t>
            </w:r>
          </w:p>
        </w:tc>
        <w:tc>
          <w:tcPr>
            <w:tcW w:w="605" w:type="dxa"/>
            <w:tcBorders>
              <w:top w:val="single" w:sz="4" w:space="0" w:color="auto"/>
              <w:left w:val="single" w:sz="4" w:space="0" w:color="auto"/>
              <w:bottom w:val="double" w:sz="4" w:space="0" w:color="auto"/>
              <w:right w:val="single" w:sz="12" w:space="0" w:color="auto"/>
            </w:tcBorders>
            <w:shd w:val="clear" w:color="auto" w:fill="auto"/>
            <w:vAlign w:val="bottom"/>
          </w:tcPr>
          <w:p w14:paraId="73F8598C"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3.3</w:t>
            </w:r>
          </w:p>
        </w:tc>
        <w:tc>
          <w:tcPr>
            <w:tcW w:w="537" w:type="dxa"/>
            <w:tcBorders>
              <w:top w:val="single" w:sz="4" w:space="0" w:color="auto"/>
              <w:left w:val="single" w:sz="12" w:space="0" w:color="auto"/>
              <w:bottom w:val="double" w:sz="4" w:space="0" w:color="auto"/>
              <w:right w:val="single" w:sz="4" w:space="0" w:color="auto"/>
            </w:tcBorders>
            <w:shd w:val="clear" w:color="auto" w:fill="auto"/>
            <w:vAlign w:val="bottom"/>
          </w:tcPr>
          <w:p w14:paraId="199033F7"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78.2</w:t>
            </w:r>
          </w:p>
        </w:tc>
        <w:tc>
          <w:tcPr>
            <w:tcW w:w="605" w:type="dxa"/>
            <w:tcBorders>
              <w:top w:val="single" w:sz="4" w:space="0" w:color="auto"/>
              <w:left w:val="single" w:sz="4" w:space="0" w:color="auto"/>
              <w:bottom w:val="double" w:sz="4" w:space="0" w:color="auto"/>
              <w:right w:val="single" w:sz="12" w:space="0" w:color="auto"/>
            </w:tcBorders>
            <w:shd w:val="clear" w:color="auto" w:fill="auto"/>
            <w:vAlign w:val="bottom"/>
          </w:tcPr>
          <w:p w14:paraId="4C2657FB"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-8.5</w:t>
            </w:r>
          </w:p>
        </w:tc>
        <w:tc>
          <w:tcPr>
            <w:tcW w:w="533" w:type="dxa"/>
            <w:tcBorders>
              <w:top w:val="single" w:sz="4" w:space="0" w:color="auto"/>
              <w:left w:val="single" w:sz="12" w:space="0" w:color="auto"/>
              <w:bottom w:val="double" w:sz="4" w:space="0" w:color="auto"/>
              <w:right w:val="single" w:sz="4" w:space="0" w:color="auto"/>
            </w:tcBorders>
            <w:shd w:val="clear" w:color="auto" w:fill="auto"/>
            <w:vAlign w:val="bottom"/>
          </w:tcPr>
          <w:p w14:paraId="760A1C6F"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73.5</w:t>
            </w:r>
          </w:p>
        </w:tc>
        <w:tc>
          <w:tcPr>
            <w:tcW w:w="600" w:type="dxa"/>
            <w:tcBorders>
              <w:top w:val="single" w:sz="4" w:space="0" w:color="auto"/>
              <w:left w:val="single" w:sz="4" w:space="0" w:color="auto"/>
              <w:bottom w:val="double" w:sz="4" w:space="0" w:color="auto"/>
              <w:right w:val="single" w:sz="4" w:space="0" w:color="auto"/>
            </w:tcBorders>
            <w:shd w:val="clear" w:color="auto" w:fill="auto"/>
            <w:vAlign w:val="bottom"/>
          </w:tcPr>
          <w:p w14:paraId="7CF1CFDF"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-32</w:t>
            </w:r>
          </w:p>
        </w:tc>
      </w:tr>
      <w:tr w:rsidR="00234EA2" w:rsidRPr="00670C87" w14:paraId="37530B2B" w14:textId="77777777" w:rsidTr="00597144">
        <w:tc>
          <w:tcPr>
            <w:tcW w:w="537" w:type="dxa"/>
            <w:vMerge w:val="restart"/>
            <w:tcBorders>
              <w:top w:val="double" w:sz="4" w:space="0" w:color="auto"/>
            </w:tcBorders>
            <w:shd w:val="clear" w:color="auto" w:fill="A6A6A6" w:themeFill="background1" w:themeFillShade="A6"/>
            <w:vAlign w:val="center"/>
          </w:tcPr>
          <w:p w14:paraId="6FD8B1D8" w14:textId="77777777" w:rsidR="00234EA2" w:rsidRPr="00597144" w:rsidRDefault="00234EA2" w:rsidP="00597144">
            <w:pPr>
              <w:autoSpaceDE/>
              <w:autoSpaceDN/>
              <w:adjustRightInd/>
              <w:snapToGrid/>
              <w:spacing w:after="0"/>
              <w:jc w:val="center"/>
              <w:rPr>
                <w:rFonts w:eastAsia="Times New Roman"/>
                <w:sz w:val="15"/>
                <w:szCs w:val="15"/>
              </w:rPr>
            </w:pPr>
            <w:r>
              <w:rPr>
                <w:rFonts w:eastAsia="Times New Roman"/>
                <w:sz w:val="15"/>
                <w:szCs w:val="15"/>
              </w:rPr>
              <w:t>High</w:t>
            </w:r>
          </w:p>
        </w:tc>
        <w:tc>
          <w:tcPr>
            <w:tcW w:w="785" w:type="dxa"/>
            <w:tcBorders>
              <w:top w:val="double" w:sz="4" w:space="0" w:color="auto"/>
              <w:right w:val="single" w:sz="12" w:space="0" w:color="auto"/>
            </w:tcBorders>
            <w:shd w:val="clear" w:color="auto" w:fill="BFBFBF" w:themeFill="background1" w:themeFillShade="BF"/>
            <w:vAlign w:val="center"/>
          </w:tcPr>
          <w:p w14:paraId="672BA9A5"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1%</w:t>
            </w:r>
          </w:p>
        </w:tc>
        <w:tc>
          <w:tcPr>
            <w:tcW w:w="537" w:type="dxa"/>
            <w:tcBorders>
              <w:top w:val="double" w:sz="4" w:space="0" w:color="auto"/>
              <w:left w:val="single" w:sz="12" w:space="0" w:color="auto"/>
              <w:bottom w:val="single" w:sz="4" w:space="0" w:color="auto"/>
              <w:right w:val="single" w:sz="4" w:space="0" w:color="auto"/>
            </w:tcBorders>
            <w:shd w:val="clear" w:color="auto" w:fill="auto"/>
            <w:vAlign w:val="bottom"/>
          </w:tcPr>
          <w:p w14:paraId="11181AA7"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32.9</w:t>
            </w:r>
          </w:p>
        </w:tc>
        <w:tc>
          <w:tcPr>
            <w:tcW w:w="605" w:type="dxa"/>
            <w:tcBorders>
              <w:top w:val="double" w:sz="4" w:space="0" w:color="auto"/>
              <w:left w:val="single" w:sz="4" w:space="0" w:color="auto"/>
              <w:bottom w:val="single" w:sz="4" w:space="0" w:color="auto"/>
              <w:right w:val="single" w:sz="12" w:space="0" w:color="auto"/>
            </w:tcBorders>
            <w:shd w:val="clear" w:color="auto" w:fill="auto"/>
            <w:vAlign w:val="bottom"/>
          </w:tcPr>
          <w:p w14:paraId="64C327DF"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-239.1</w:t>
            </w:r>
          </w:p>
        </w:tc>
        <w:tc>
          <w:tcPr>
            <w:tcW w:w="537" w:type="dxa"/>
            <w:tcBorders>
              <w:top w:val="double" w:sz="4" w:space="0" w:color="auto"/>
              <w:left w:val="single" w:sz="12" w:space="0" w:color="auto"/>
              <w:bottom w:val="single" w:sz="4" w:space="0" w:color="auto"/>
              <w:right w:val="single" w:sz="4" w:space="0" w:color="auto"/>
            </w:tcBorders>
            <w:shd w:val="clear" w:color="auto" w:fill="auto"/>
            <w:vAlign w:val="bottom"/>
          </w:tcPr>
          <w:p w14:paraId="2DDD807C"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32.8</w:t>
            </w:r>
          </w:p>
        </w:tc>
        <w:tc>
          <w:tcPr>
            <w:tcW w:w="605" w:type="dxa"/>
            <w:tcBorders>
              <w:top w:val="double" w:sz="4" w:space="0" w:color="auto"/>
              <w:left w:val="single" w:sz="4" w:space="0" w:color="auto"/>
              <w:bottom w:val="single" w:sz="4" w:space="0" w:color="auto"/>
              <w:right w:val="single" w:sz="12" w:space="0" w:color="auto"/>
            </w:tcBorders>
            <w:shd w:val="clear" w:color="auto" w:fill="auto"/>
            <w:vAlign w:val="bottom"/>
          </w:tcPr>
          <w:p w14:paraId="2596F329"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-239.6</w:t>
            </w:r>
          </w:p>
        </w:tc>
        <w:tc>
          <w:tcPr>
            <w:tcW w:w="537" w:type="dxa"/>
            <w:tcBorders>
              <w:top w:val="double" w:sz="4" w:space="0" w:color="auto"/>
              <w:left w:val="single" w:sz="12" w:space="0" w:color="auto"/>
              <w:bottom w:val="single" w:sz="4" w:space="0" w:color="auto"/>
              <w:right w:val="single" w:sz="4" w:space="0" w:color="auto"/>
            </w:tcBorders>
            <w:shd w:val="clear" w:color="auto" w:fill="auto"/>
            <w:vAlign w:val="bottom"/>
          </w:tcPr>
          <w:p w14:paraId="2AFB24C4"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32.6</w:t>
            </w:r>
          </w:p>
        </w:tc>
        <w:tc>
          <w:tcPr>
            <w:tcW w:w="605" w:type="dxa"/>
            <w:tcBorders>
              <w:top w:val="double" w:sz="4" w:space="0" w:color="auto"/>
              <w:left w:val="single" w:sz="4" w:space="0" w:color="auto"/>
              <w:bottom w:val="single" w:sz="4" w:space="0" w:color="auto"/>
              <w:right w:val="single" w:sz="12" w:space="0" w:color="auto"/>
            </w:tcBorders>
            <w:shd w:val="clear" w:color="auto" w:fill="auto"/>
            <w:vAlign w:val="bottom"/>
          </w:tcPr>
          <w:p w14:paraId="7FBE47DE"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-240.7</w:t>
            </w:r>
          </w:p>
        </w:tc>
        <w:tc>
          <w:tcPr>
            <w:tcW w:w="537" w:type="dxa"/>
            <w:tcBorders>
              <w:top w:val="double" w:sz="4" w:space="0" w:color="auto"/>
              <w:left w:val="single" w:sz="12" w:space="0" w:color="auto"/>
              <w:bottom w:val="single" w:sz="4" w:space="0" w:color="auto"/>
              <w:right w:val="single" w:sz="4" w:space="0" w:color="auto"/>
            </w:tcBorders>
            <w:shd w:val="clear" w:color="auto" w:fill="auto"/>
            <w:vAlign w:val="bottom"/>
          </w:tcPr>
          <w:p w14:paraId="41D81997"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31.5</w:t>
            </w:r>
          </w:p>
        </w:tc>
        <w:tc>
          <w:tcPr>
            <w:tcW w:w="605" w:type="dxa"/>
            <w:tcBorders>
              <w:top w:val="double" w:sz="4" w:space="0" w:color="auto"/>
              <w:left w:val="single" w:sz="4" w:space="0" w:color="auto"/>
              <w:bottom w:val="single" w:sz="4" w:space="0" w:color="auto"/>
              <w:right w:val="single" w:sz="12" w:space="0" w:color="auto"/>
            </w:tcBorders>
            <w:shd w:val="clear" w:color="auto" w:fill="auto"/>
            <w:vAlign w:val="bottom"/>
          </w:tcPr>
          <w:p w14:paraId="1A5A9F22"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-246.1</w:t>
            </w:r>
          </w:p>
        </w:tc>
        <w:tc>
          <w:tcPr>
            <w:tcW w:w="537" w:type="dxa"/>
            <w:tcBorders>
              <w:top w:val="double" w:sz="4" w:space="0" w:color="auto"/>
              <w:left w:val="single" w:sz="12" w:space="0" w:color="auto"/>
              <w:bottom w:val="single" w:sz="4" w:space="0" w:color="auto"/>
              <w:right w:val="single" w:sz="4" w:space="0" w:color="auto"/>
            </w:tcBorders>
            <w:shd w:val="clear" w:color="auto" w:fill="auto"/>
            <w:vAlign w:val="bottom"/>
          </w:tcPr>
          <w:p w14:paraId="219796B2"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29.3</w:t>
            </w:r>
          </w:p>
        </w:tc>
        <w:tc>
          <w:tcPr>
            <w:tcW w:w="605" w:type="dxa"/>
            <w:tcBorders>
              <w:top w:val="double" w:sz="4" w:space="0" w:color="auto"/>
              <w:left w:val="single" w:sz="4" w:space="0" w:color="auto"/>
              <w:bottom w:val="single" w:sz="4" w:space="0" w:color="auto"/>
              <w:right w:val="single" w:sz="12" w:space="0" w:color="auto"/>
            </w:tcBorders>
            <w:shd w:val="clear" w:color="auto" w:fill="auto"/>
            <w:vAlign w:val="bottom"/>
          </w:tcPr>
          <w:p w14:paraId="4F7CFF1C"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-257</w:t>
            </w:r>
          </w:p>
        </w:tc>
        <w:tc>
          <w:tcPr>
            <w:tcW w:w="537" w:type="dxa"/>
            <w:tcBorders>
              <w:top w:val="double" w:sz="4" w:space="0" w:color="auto"/>
              <w:left w:val="single" w:sz="12" w:space="0" w:color="auto"/>
              <w:bottom w:val="single" w:sz="4" w:space="0" w:color="auto"/>
              <w:right w:val="single" w:sz="4" w:space="0" w:color="auto"/>
            </w:tcBorders>
            <w:shd w:val="clear" w:color="auto" w:fill="auto"/>
            <w:vAlign w:val="bottom"/>
          </w:tcPr>
          <w:p w14:paraId="0953A3DA"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25.7</w:t>
            </w:r>
          </w:p>
        </w:tc>
        <w:tc>
          <w:tcPr>
            <w:tcW w:w="605" w:type="dxa"/>
            <w:tcBorders>
              <w:top w:val="double" w:sz="4" w:space="0" w:color="auto"/>
              <w:left w:val="single" w:sz="4" w:space="0" w:color="auto"/>
              <w:bottom w:val="single" w:sz="4" w:space="0" w:color="auto"/>
              <w:right w:val="single" w:sz="12" w:space="0" w:color="auto"/>
            </w:tcBorders>
            <w:shd w:val="clear" w:color="auto" w:fill="auto"/>
            <w:vAlign w:val="bottom"/>
          </w:tcPr>
          <w:p w14:paraId="68C18B07"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-275.1</w:t>
            </w:r>
          </w:p>
        </w:tc>
        <w:tc>
          <w:tcPr>
            <w:tcW w:w="533" w:type="dxa"/>
            <w:tcBorders>
              <w:top w:val="double" w:sz="4" w:space="0" w:color="auto"/>
              <w:left w:val="single" w:sz="12" w:space="0" w:color="auto"/>
              <w:bottom w:val="single" w:sz="4" w:space="0" w:color="auto"/>
              <w:right w:val="single" w:sz="4" w:space="0" w:color="auto"/>
            </w:tcBorders>
            <w:shd w:val="clear" w:color="auto" w:fill="auto"/>
            <w:vAlign w:val="bottom"/>
          </w:tcPr>
          <w:p w14:paraId="63FF8B85"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18.6</w:t>
            </w:r>
          </w:p>
        </w:tc>
        <w:tc>
          <w:tcPr>
            <w:tcW w:w="600" w:type="dxa"/>
            <w:tcBorders>
              <w:top w:val="double" w:sz="4" w:space="0" w:color="auto"/>
              <w:left w:val="single" w:sz="4" w:space="0" w:color="auto"/>
              <w:bottom w:val="single" w:sz="4" w:space="0" w:color="auto"/>
              <w:right w:val="single" w:sz="4" w:space="0" w:color="auto"/>
            </w:tcBorders>
            <w:shd w:val="clear" w:color="auto" w:fill="auto"/>
            <w:vAlign w:val="bottom"/>
          </w:tcPr>
          <w:p w14:paraId="5D985072"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-311.3</w:t>
            </w:r>
          </w:p>
        </w:tc>
      </w:tr>
      <w:tr w:rsidR="00234EA2" w:rsidRPr="00670C87" w14:paraId="3233449C" w14:textId="77777777" w:rsidTr="00597144">
        <w:tc>
          <w:tcPr>
            <w:tcW w:w="537" w:type="dxa"/>
            <w:vMerge/>
            <w:shd w:val="clear" w:color="auto" w:fill="A6A6A6" w:themeFill="background1" w:themeFillShade="A6"/>
            <w:vAlign w:val="center"/>
          </w:tcPr>
          <w:p w14:paraId="07E03DBA" w14:textId="77777777" w:rsidR="00234EA2" w:rsidRPr="00597144" w:rsidRDefault="00234EA2" w:rsidP="00597144">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40ACB886"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0.1%</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3D2FD01C"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83</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6E4F9D6F"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14.6</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7F578E4D"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82.9</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5CFB1E3A"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14.1</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28C37375"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82.7</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6D3127EB"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13</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11D5491A"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81.6</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3E621F1F"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7.4</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5550B656"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79.4</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146FE56D"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-3.8</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23C13475"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75.6</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46062646"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-22.5</w:t>
            </w:r>
          </w:p>
        </w:tc>
        <w:tc>
          <w:tcPr>
            <w:tcW w:w="533" w:type="dxa"/>
            <w:tcBorders>
              <w:top w:val="single" w:sz="4" w:space="0" w:color="auto"/>
              <w:left w:val="single" w:sz="12" w:space="0" w:color="auto"/>
              <w:bottom w:val="single" w:sz="4" w:space="0" w:color="auto"/>
              <w:right w:val="single" w:sz="4" w:space="0" w:color="auto"/>
            </w:tcBorders>
            <w:shd w:val="clear" w:color="auto" w:fill="auto"/>
            <w:vAlign w:val="bottom"/>
          </w:tcPr>
          <w:p w14:paraId="74F726FD"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68.2</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489FB6C3"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-59.8</w:t>
            </w:r>
          </w:p>
        </w:tc>
      </w:tr>
      <w:tr w:rsidR="00234EA2" w:rsidRPr="00670C87" w14:paraId="7CE1121E" w14:textId="77777777" w:rsidTr="00597144">
        <w:tc>
          <w:tcPr>
            <w:tcW w:w="537" w:type="dxa"/>
            <w:vMerge/>
            <w:shd w:val="clear" w:color="auto" w:fill="A6A6A6" w:themeFill="background1" w:themeFillShade="A6"/>
            <w:vAlign w:val="center"/>
          </w:tcPr>
          <w:p w14:paraId="73DBF27B" w14:textId="77777777" w:rsidR="00234EA2" w:rsidRPr="00597144" w:rsidRDefault="00234EA2" w:rsidP="00597144">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57F24268"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0.01%</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03EA7503"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82.5</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5497B6C6"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11.1</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5B4BBD18"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82.4</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03A22288"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10.5</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7E136297"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82.2</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48BA3AFC"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9.4</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2B75A067"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81</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5A975480"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3.7</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7A919E78"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78.8</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3F7957FB"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-7.6</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2D3111B9"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75.1</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4E81C25E"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-26.6</w:t>
            </w:r>
          </w:p>
        </w:tc>
        <w:tc>
          <w:tcPr>
            <w:tcW w:w="533" w:type="dxa"/>
            <w:tcBorders>
              <w:top w:val="single" w:sz="4" w:space="0" w:color="auto"/>
              <w:left w:val="single" w:sz="12" w:space="0" w:color="auto"/>
              <w:bottom w:val="single" w:sz="4" w:space="0" w:color="auto"/>
              <w:right w:val="single" w:sz="4" w:space="0" w:color="auto"/>
            </w:tcBorders>
            <w:shd w:val="clear" w:color="auto" w:fill="auto"/>
            <w:vAlign w:val="bottom"/>
          </w:tcPr>
          <w:p w14:paraId="630A7A05"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67.6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23F804E9"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-64.4</w:t>
            </w:r>
          </w:p>
        </w:tc>
      </w:tr>
      <w:tr w:rsidR="00234EA2" w:rsidRPr="00670C87" w14:paraId="47DD0EB5" w14:textId="77777777" w:rsidTr="00597144">
        <w:tc>
          <w:tcPr>
            <w:tcW w:w="537" w:type="dxa"/>
            <w:vMerge/>
            <w:shd w:val="clear" w:color="auto" w:fill="A6A6A6" w:themeFill="background1" w:themeFillShade="A6"/>
            <w:vAlign w:val="center"/>
          </w:tcPr>
          <w:p w14:paraId="618100EF" w14:textId="77777777" w:rsidR="00234EA2" w:rsidRPr="00597144" w:rsidRDefault="00234EA2" w:rsidP="00597144">
            <w:pPr>
              <w:autoSpaceDE/>
              <w:autoSpaceDN/>
              <w:adjustRightInd/>
              <w:snapToGrid/>
              <w:spacing w:after="0"/>
              <w:jc w:val="center"/>
              <w:rPr>
                <w:rFonts w:eastAsia="Times New Roman"/>
                <w:sz w:val="15"/>
                <w:szCs w:val="15"/>
              </w:rPr>
            </w:pPr>
          </w:p>
        </w:tc>
        <w:tc>
          <w:tcPr>
            <w:tcW w:w="785" w:type="dxa"/>
            <w:tcBorders>
              <w:right w:val="single" w:sz="12" w:space="0" w:color="auto"/>
            </w:tcBorders>
            <w:shd w:val="clear" w:color="auto" w:fill="BFBFBF" w:themeFill="background1" w:themeFillShade="BF"/>
            <w:vAlign w:val="center"/>
          </w:tcPr>
          <w:p w14:paraId="2D0DAA5D" w14:textId="77777777" w:rsidR="00234EA2" w:rsidRPr="00597144" w:rsidRDefault="00234EA2" w:rsidP="00597144">
            <w:pPr>
              <w:autoSpaceDE/>
              <w:autoSpaceDN/>
              <w:adjustRightInd/>
              <w:snapToGrid/>
              <w:spacing w:after="0"/>
              <w:jc w:val="center"/>
              <w:rPr>
                <w:rFonts w:eastAsia="Times New Roman"/>
                <w:sz w:val="15"/>
                <w:szCs w:val="15"/>
              </w:rPr>
            </w:pPr>
            <w:r w:rsidRPr="00597144">
              <w:rPr>
                <w:rFonts w:eastAsia="Times New Roman"/>
                <w:sz w:val="15"/>
                <w:szCs w:val="15"/>
              </w:rPr>
              <w:t>0.001%</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004D8DF3"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82.2</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3A4B66CA"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9.6</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79B3201C"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82.1</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67E3BA65"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9</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2672A802"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81.9</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17A41D1C"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7.8</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0DFD807C"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80.8</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5136C932"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2.2</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3DD16D30"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78.5</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2656A51A"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-9.2</w:t>
            </w:r>
          </w:p>
        </w:tc>
        <w:tc>
          <w:tcPr>
            <w:tcW w:w="537" w:type="dxa"/>
            <w:tcBorders>
              <w:top w:val="single" w:sz="4" w:space="0" w:color="auto"/>
              <w:left w:val="single" w:sz="12" w:space="0" w:color="auto"/>
              <w:bottom w:val="single" w:sz="4" w:space="0" w:color="auto"/>
              <w:right w:val="single" w:sz="4" w:space="0" w:color="auto"/>
            </w:tcBorders>
            <w:shd w:val="clear" w:color="auto" w:fill="auto"/>
            <w:vAlign w:val="bottom"/>
          </w:tcPr>
          <w:p w14:paraId="6508A80A"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74.8</w:t>
            </w:r>
          </w:p>
        </w:tc>
        <w:tc>
          <w:tcPr>
            <w:tcW w:w="605" w:type="dxa"/>
            <w:tcBorders>
              <w:top w:val="single" w:sz="4" w:space="0" w:color="auto"/>
              <w:left w:val="single" w:sz="4" w:space="0" w:color="auto"/>
              <w:bottom w:val="single" w:sz="4" w:space="0" w:color="auto"/>
              <w:right w:val="single" w:sz="12" w:space="0" w:color="auto"/>
            </w:tcBorders>
            <w:shd w:val="clear" w:color="auto" w:fill="auto"/>
            <w:vAlign w:val="bottom"/>
          </w:tcPr>
          <w:p w14:paraId="1823806C"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-28.2</w:t>
            </w:r>
          </w:p>
        </w:tc>
        <w:tc>
          <w:tcPr>
            <w:tcW w:w="533" w:type="dxa"/>
            <w:tcBorders>
              <w:top w:val="single" w:sz="4" w:space="0" w:color="auto"/>
              <w:left w:val="single" w:sz="12" w:space="0" w:color="auto"/>
              <w:bottom w:val="single" w:sz="4" w:space="0" w:color="auto"/>
              <w:right w:val="single" w:sz="4" w:space="0" w:color="auto"/>
            </w:tcBorders>
            <w:shd w:val="clear" w:color="auto" w:fill="auto"/>
            <w:vAlign w:val="bottom"/>
          </w:tcPr>
          <w:p w14:paraId="25025B38"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67.4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66723EB8" w14:textId="77777777" w:rsidR="00234EA2" w:rsidRPr="00E76B7F" w:rsidRDefault="00234EA2" w:rsidP="00597144">
            <w:pPr>
              <w:autoSpaceDE/>
              <w:autoSpaceDN/>
              <w:adjustRightInd/>
              <w:snapToGrid/>
              <w:spacing w:after="0"/>
              <w:jc w:val="center"/>
              <w:rPr>
                <w:rFonts w:eastAsia="Times New Roman"/>
                <w:sz w:val="14"/>
                <w:szCs w:val="14"/>
              </w:rPr>
            </w:pPr>
            <w:r w:rsidRPr="00E76B7F">
              <w:rPr>
                <w:rFonts w:eastAsia="Times New Roman"/>
                <w:sz w:val="14"/>
                <w:szCs w:val="14"/>
              </w:rPr>
              <w:t>-66.1</w:t>
            </w:r>
          </w:p>
        </w:tc>
      </w:tr>
    </w:tbl>
    <w:p w14:paraId="35A680B9" w14:textId="49C8BE93" w:rsidR="007E2E1C" w:rsidRPr="00923078" w:rsidRDefault="007E2E1C" w:rsidP="007E2E1C">
      <w:pPr>
        <w:spacing w:before="240" w:after="240"/>
        <w:ind w:left="1530" w:hanging="1530"/>
        <w:rPr>
          <w:b/>
          <w:bCs/>
          <w:i/>
          <w:iCs/>
          <w:lang w:eastAsia="ja-JP"/>
        </w:rPr>
      </w:pPr>
      <w:bookmarkStart w:id="51" w:name="_Ref118099998"/>
      <w:r w:rsidRPr="00923078">
        <w:rPr>
          <w:b/>
          <w:bCs/>
          <w:i/>
          <w:iCs/>
          <w:lang w:eastAsia="ja-JP"/>
        </w:rPr>
        <w:t xml:space="preserve">Observation </w:t>
      </w:r>
      <w:r w:rsidRPr="00923078">
        <w:rPr>
          <w:b/>
          <w:bCs/>
          <w:i/>
          <w:iCs/>
          <w:lang w:eastAsia="ja-JP"/>
        </w:rPr>
        <w:fldChar w:fldCharType="begin"/>
      </w:r>
      <w:r w:rsidRPr="00923078">
        <w:rPr>
          <w:b/>
          <w:bCs/>
          <w:i/>
          <w:iCs/>
          <w:lang w:eastAsia="ja-JP"/>
        </w:rPr>
        <w:instrText xml:space="preserve"> SEQ Observation \* ARABIC </w:instrText>
      </w:r>
      <w:r w:rsidRPr="00923078">
        <w:rPr>
          <w:b/>
          <w:bCs/>
          <w:i/>
          <w:iCs/>
          <w:lang w:eastAsia="ja-JP"/>
        </w:rPr>
        <w:fldChar w:fldCharType="separate"/>
      </w:r>
      <w:r w:rsidR="006A0867">
        <w:rPr>
          <w:b/>
          <w:bCs/>
          <w:i/>
          <w:iCs/>
          <w:noProof/>
          <w:lang w:eastAsia="ja-JP"/>
        </w:rPr>
        <w:t>12</w:t>
      </w:r>
      <w:r w:rsidRPr="00923078">
        <w:rPr>
          <w:b/>
          <w:bCs/>
          <w:i/>
          <w:iCs/>
          <w:lang w:eastAsia="ja-JP"/>
        </w:rPr>
        <w:fldChar w:fldCharType="end"/>
      </w:r>
      <w:r w:rsidRPr="00923078">
        <w:rPr>
          <w:b/>
          <w:bCs/>
          <w:i/>
          <w:iCs/>
          <w:lang w:eastAsia="ja-JP"/>
        </w:rPr>
        <w:t xml:space="preserve">: For LP-WUS, carrying ‘UE group ID’ (group size </w:t>
      </w:r>
      <m:oMath>
        <m:r>
          <m:rPr>
            <m:sty m:val="bi"/>
          </m:rPr>
          <w:rPr>
            <w:rFonts w:ascii="Cambria Math" w:hAnsi="Cambria Math" w:hint="eastAsia"/>
            <w:lang w:eastAsia="ja-JP"/>
          </w:rPr>
          <m:t>≥</m:t>
        </m:r>
      </m:oMath>
      <w:r w:rsidRPr="00923078">
        <w:rPr>
          <w:b/>
          <w:bCs/>
          <w:i/>
          <w:iCs/>
          <w:lang w:eastAsia="ja-JP"/>
        </w:rPr>
        <w:t>10), in ‘</w:t>
      </w:r>
      <w:r>
        <w:rPr>
          <w:b/>
          <w:bCs/>
          <w:i/>
          <w:iCs/>
          <w:lang w:eastAsia="ja-JP"/>
        </w:rPr>
        <w:t>duty-cycled</w:t>
      </w:r>
      <w:r w:rsidRPr="00923078">
        <w:rPr>
          <w:b/>
          <w:bCs/>
          <w:i/>
          <w:iCs/>
          <w:lang w:eastAsia="ja-JP"/>
        </w:rPr>
        <w:t>’ monitoring mode and at per UE paging rate (</w:t>
      </w:r>
      <m:oMath>
        <m:sSub>
          <m:sSubPr>
            <m:ctrlPr>
              <w:rPr>
                <w:rFonts w:ascii="Cambria Math" w:hAnsi="Cambria Math"/>
                <w:b/>
                <w:bCs/>
                <w:i/>
                <w:iCs/>
                <w:lang w:eastAsia="ja-JP"/>
              </w:rPr>
            </m:ctrlPr>
          </m:sSubPr>
          <m:e>
            <m:r>
              <m:rPr>
                <m:sty m:val="bi"/>
              </m:rPr>
              <w:rPr>
                <w:rFonts w:ascii="Cambria Math" w:hAnsi="Cambria Math"/>
                <w:lang w:eastAsia="ja-JP"/>
              </w:rPr>
              <m:t>R</m:t>
            </m:r>
          </m:e>
          <m:sub>
            <m:r>
              <m:rPr>
                <m:sty m:val="bi"/>
              </m:rPr>
              <w:rPr>
                <w:rFonts w:ascii="Cambria Math" w:hAnsi="Cambria Math"/>
                <w:lang w:eastAsia="ja-JP"/>
              </w:rPr>
              <m:t>E</m:t>
            </m:r>
          </m:sub>
        </m:sSub>
        <m:r>
          <m:rPr>
            <m:sty m:val="bi"/>
          </m:rPr>
          <w:rPr>
            <w:rFonts w:ascii="Cambria Math" w:hAnsi="Cambria Math"/>
            <w:lang w:eastAsia="ja-JP"/>
          </w:rPr>
          <m:t>&gt;0.1%, Y=1</m:t>
        </m:r>
      </m:oMath>
      <w:r w:rsidRPr="00923078">
        <w:rPr>
          <w:b/>
          <w:bCs/>
          <w:i/>
          <w:iCs/>
          <w:lang w:eastAsia="ja-JP"/>
        </w:rPr>
        <w:t>s), LP-WUS power consumption is close to or exceeds that of DRX/eDRX power saving schemes with PEI configuration at low SNR.</w:t>
      </w:r>
      <w:bookmarkEnd w:id="51"/>
    </w:p>
    <w:p w14:paraId="709FCB4F" w14:textId="536B00BD" w:rsidR="007E2E1C" w:rsidRPr="00923078" w:rsidRDefault="007E2E1C" w:rsidP="007E2E1C">
      <w:pPr>
        <w:spacing w:before="240" w:after="0"/>
        <w:ind w:left="1080" w:hanging="1080"/>
        <w:rPr>
          <w:b/>
          <w:bCs/>
          <w:i/>
          <w:iCs/>
          <w:lang w:eastAsia="ja-JP"/>
        </w:rPr>
      </w:pPr>
      <w:bookmarkStart w:id="52" w:name="_Ref117849338"/>
      <w:r w:rsidRPr="00923078">
        <w:rPr>
          <w:b/>
          <w:bCs/>
          <w:i/>
          <w:iCs/>
          <w:lang w:eastAsia="ja-JP"/>
        </w:rPr>
        <w:t xml:space="preserve">Proposal </w:t>
      </w:r>
      <w:r w:rsidRPr="00923078">
        <w:rPr>
          <w:b/>
          <w:bCs/>
          <w:i/>
          <w:iCs/>
          <w:lang w:eastAsia="ja-JP"/>
        </w:rPr>
        <w:fldChar w:fldCharType="begin"/>
      </w:r>
      <w:r w:rsidRPr="00923078">
        <w:rPr>
          <w:b/>
          <w:bCs/>
          <w:i/>
          <w:iCs/>
          <w:lang w:eastAsia="ja-JP"/>
        </w:rPr>
        <w:instrText xml:space="preserve"> SEQ Proposal \* ARABIC </w:instrText>
      </w:r>
      <w:r w:rsidRPr="00923078">
        <w:rPr>
          <w:b/>
          <w:bCs/>
          <w:i/>
          <w:iCs/>
          <w:lang w:eastAsia="ja-JP"/>
        </w:rPr>
        <w:fldChar w:fldCharType="separate"/>
      </w:r>
      <w:r w:rsidR="006A0867">
        <w:rPr>
          <w:b/>
          <w:bCs/>
          <w:i/>
          <w:iCs/>
          <w:noProof/>
          <w:lang w:eastAsia="ja-JP"/>
        </w:rPr>
        <w:t>12</w:t>
      </w:r>
      <w:r w:rsidRPr="00923078">
        <w:rPr>
          <w:b/>
          <w:bCs/>
          <w:i/>
          <w:iCs/>
          <w:lang w:eastAsia="ja-JP"/>
        </w:rPr>
        <w:fldChar w:fldCharType="end"/>
      </w:r>
      <w:r w:rsidRPr="00923078">
        <w:rPr>
          <w:b/>
          <w:bCs/>
          <w:i/>
          <w:iCs/>
          <w:lang w:eastAsia="ja-JP"/>
        </w:rPr>
        <w:t xml:space="preserve">: For further evaluation of LP-WUS carrying ‘UE group ID’ (group size </w:t>
      </w:r>
      <m:oMath>
        <m:r>
          <m:rPr>
            <m:sty m:val="bi"/>
          </m:rPr>
          <w:rPr>
            <w:rFonts w:ascii="Cambria Math" w:hAnsi="Cambria Math" w:hint="eastAsia"/>
            <w:lang w:eastAsia="ja-JP"/>
          </w:rPr>
          <m:t>≥</m:t>
        </m:r>
      </m:oMath>
      <w:r w:rsidRPr="00923078">
        <w:rPr>
          <w:b/>
          <w:bCs/>
          <w:i/>
          <w:iCs/>
          <w:lang w:eastAsia="ja-JP"/>
        </w:rPr>
        <w:t>10):</w:t>
      </w:r>
      <w:bookmarkEnd w:id="52"/>
    </w:p>
    <w:p w14:paraId="3D47881D" w14:textId="77777777" w:rsidR="007E2E1C" w:rsidRPr="00923078" w:rsidRDefault="007E2E1C">
      <w:pPr>
        <w:pStyle w:val="ListParagraph"/>
        <w:numPr>
          <w:ilvl w:val="0"/>
          <w:numId w:val="27"/>
        </w:numPr>
        <w:spacing w:after="240"/>
        <w:ind w:left="1440"/>
        <w:rPr>
          <w:b/>
          <w:bCs/>
          <w:i/>
          <w:iCs/>
          <w:sz w:val="22"/>
          <w:lang w:eastAsia="ja-JP"/>
        </w:rPr>
      </w:pPr>
      <w:r w:rsidRPr="00923078">
        <w:rPr>
          <w:b/>
          <w:bCs/>
          <w:i/>
          <w:iCs/>
          <w:sz w:val="22"/>
          <w:lang w:eastAsia="ja-JP"/>
        </w:rPr>
        <w:t xml:space="preserve">Consider only ‘duty-cycled’ monitoring mode for LP-WUR architectures corresponding to ‘on’ power state relative power </w:t>
      </w:r>
      <m:oMath>
        <m:r>
          <m:rPr>
            <m:sty m:val="bi"/>
          </m:rPr>
          <w:rPr>
            <w:rFonts w:ascii="Cambria Math" w:hAnsi="Cambria Math" w:hint="eastAsia"/>
            <w:sz w:val="22"/>
            <w:lang w:eastAsia="ja-JP"/>
          </w:rPr>
          <m:t>≥</m:t>
        </m:r>
        <m:r>
          <m:rPr>
            <m:sty m:val="bi"/>
          </m:rPr>
          <w:rPr>
            <w:rFonts w:ascii="Cambria Math" w:hAnsi="Cambria Math"/>
            <w:sz w:val="22"/>
            <w:lang w:eastAsia="ja-JP"/>
          </w:rPr>
          <m:t>1</m:t>
        </m:r>
      </m:oMath>
      <w:r w:rsidRPr="00923078">
        <w:rPr>
          <w:b/>
          <w:bCs/>
          <w:i/>
          <w:iCs/>
          <w:sz w:val="22"/>
          <w:lang w:eastAsia="ja-JP"/>
        </w:rPr>
        <w:t xml:space="preserve"> unit.</w:t>
      </w:r>
    </w:p>
    <w:p w14:paraId="7C3DA875" w14:textId="502A211C" w:rsidR="007E2E1C" w:rsidRPr="00923078" w:rsidRDefault="007E2E1C">
      <w:pPr>
        <w:pStyle w:val="ListParagraph"/>
        <w:numPr>
          <w:ilvl w:val="0"/>
          <w:numId w:val="27"/>
        </w:numPr>
        <w:spacing w:before="240" w:after="240"/>
        <w:ind w:left="1440"/>
        <w:rPr>
          <w:b/>
          <w:bCs/>
          <w:i/>
          <w:iCs/>
          <w:sz w:val="22"/>
          <w:lang w:eastAsia="ja-JP"/>
        </w:rPr>
      </w:pPr>
      <w:r w:rsidRPr="00923078">
        <w:rPr>
          <w:b/>
          <w:bCs/>
          <w:i/>
          <w:iCs/>
          <w:sz w:val="22"/>
          <w:lang w:eastAsia="ja-JP"/>
        </w:rPr>
        <w:t xml:space="preserve">Consider only ‘duty-cycled’ monitoring mode for per UE paging rate </w:t>
      </w:r>
      <m:oMath>
        <m:d>
          <m:dPr>
            <m:ctrlPr>
              <w:rPr>
                <w:rFonts w:ascii="Cambria Math" w:hAnsi="Cambria Math"/>
                <w:b/>
                <w:bCs/>
                <w:i/>
                <w:iCs/>
                <w:sz w:val="22"/>
                <w:lang w:eastAsia="ja-JP"/>
              </w:rPr>
            </m:ctrlPr>
          </m:dPr>
          <m:e>
            <m:sSub>
              <m:sSubPr>
                <m:ctrlPr>
                  <w:rPr>
                    <w:rFonts w:ascii="Cambria Math" w:hAnsi="Cambria Math"/>
                    <w:b/>
                    <w:bCs/>
                    <w:i/>
                    <w:iCs/>
                    <w:sz w:val="22"/>
                    <w:lang w:eastAsia="ja-JP"/>
                  </w:rPr>
                </m:ctrlPr>
              </m:sSubPr>
              <m:e>
                <m:r>
                  <m:rPr>
                    <m:sty m:val="bi"/>
                  </m:rPr>
                  <w:rPr>
                    <w:rFonts w:ascii="Cambria Math" w:hAnsi="Cambria Math"/>
                    <w:sz w:val="22"/>
                    <w:lang w:eastAsia="ja-JP"/>
                  </w:rPr>
                  <m:t>R</m:t>
                </m:r>
              </m:e>
              <m:sub>
                <m:r>
                  <m:rPr>
                    <m:sty m:val="bi"/>
                  </m:rPr>
                  <w:rPr>
                    <w:rFonts w:ascii="Cambria Math" w:hAnsi="Cambria Math"/>
                    <w:sz w:val="22"/>
                    <w:lang w:eastAsia="ja-JP"/>
                  </w:rPr>
                  <m:t>E</m:t>
                </m:r>
              </m:sub>
            </m:sSub>
            <m:r>
              <m:rPr>
                <m:sty m:val="bi"/>
              </m:rPr>
              <w:rPr>
                <w:rFonts w:ascii="Cambria Math" w:hAnsi="Cambria Math" w:hint="eastAsia"/>
                <w:sz w:val="22"/>
                <w:lang w:eastAsia="ja-JP"/>
              </w:rPr>
              <m:t>≥</m:t>
            </m:r>
            <m:r>
              <m:rPr>
                <m:sty m:val="bi"/>
              </m:rPr>
              <w:rPr>
                <w:rFonts w:ascii="Cambria Math" w:hAnsi="Cambria Math" w:hint="eastAsia"/>
                <w:sz w:val="22"/>
                <w:lang w:eastAsia="ja-JP"/>
              </w:rPr>
              <m:t>1%</m:t>
            </m:r>
          </m:e>
        </m:d>
      </m:oMath>
      <w:r w:rsidRPr="00923078">
        <w:rPr>
          <w:b/>
          <w:bCs/>
          <w:i/>
          <w:iCs/>
          <w:sz w:val="22"/>
          <w:lang w:eastAsia="ja-JP"/>
        </w:rPr>
        <w:t xml:space="preserve"> at </w:t>
      </w:r>
      <w:r>
        <w:rPr>
          <w:b/>
          <w:bCs/>
          <w:i/>
          <w:iCs/>
          <w:sz w:val="22"/>
          <w:lang w:eastAsia="ja-JP"/>
        </w:rPr>
        <w:t>medium and high</w:t>
      </w:r>
      <w:r w:rsidRPr="00923078">
        <w:rPr>
          <w:b/>
          <w:bCs/>
          <w:i/>
          <w:iCs/>
          <w:sz w:val="22"/>
          <w:lang w:eastAsia="ja-JP"/>
        </w:rPr>
        <w:t xml:space="preserve"> SNR.</w:t>
      </w:r>
    </w:p>
    <w:p w14:paraId="350CF58E" w14:textId="5C25C84C" w:rsidR="007E2E1C" w:rsidRPr="00923078" w:rsidRDefault="007E2E1C">
      <w:pPr>
        <w:pStyle w:val="ListParagraph"/>
        <w:numPr>
          <w:ilvl w:val="0"/>
          <w:numId w:val="27"/>
        </w:numPr>
        <w:spacing w:before="240" w:after="240"/>
        <w:ind w:left="1440"/>
        <w:rPr>
          <w:b/>
          <w:bCs/>
          <w:i/>
          <w:iCs/>
          <w:sz w:val="22"/>
          <w:lang w:eastAsia="ja-JP"/>
        </w:rPr>
      </w:pPr>
      <w:r w:rsidRPr="00923078">
        <w:rPr>
          <w:b/>
          <w:bCs/>
          <w:i/>
          <w:iCs/>
          <w:sz w:val="22"/>
          <w:lang w:eastAsia="ja-JP"/>
        </w:rPr>
        <w:t xml:space="preserve">Consider </w:t>
      </w:r>
      <w:r>
        <w:rPr>
          <w:b/>
          <w:bCs/>
          <w:i/>
          <w:iCs/>
          <w:sz w:val="22"/>
          <w:lang w:eastAsia="ja-JP"/>
        </w:rPr>
        <w:t>optimization of LP-WUR processing timeline</w:t>
      </w:r>
      <w:r w:rsidRPr="00923078">
        <w:rPr>
          <w:b/>
          <w:bCs/>
          <w:i/>
          <w:iCs/>
          <w:sz w:val="22"/>
          <w:lang w:eastAsia="ja-JP"/>
        </w:rPr>
        <w:t xml:space="preserve"> for per UE paging rate </w:t>
      </w:r>
      <m:oMath>
        <m:d>
          <m:dPr>
            <m:ctrlPr>
              <w:rPr>
                <w:rFonts w:ascii="Cambria Math" w:hAnsi="Cambria Math"/>
                <w:b/>
                <w:bCs/>
                <w:i/>
                <w:iCs/>
                <w:sz w:val="22"/>
                <w:lang w:eastAsia="ja-JP"/>
              </w:rPr>
            </m:ctrlPr>
          </m:dPr>
          <m:e>
            <m:sSub>
              <m:sSubPr>
                <m:ctrlPr>
                  <w:rPr>
                    <w:rFonts w:ascii="Cambria Math" w:hAnsi="Cambria Math"/>
                    <w:b/>
                    <w:bCs/>
                    <w:i/>
                    <w:iCs/>
                    <w:sz w:val="22"/>
                    <w:lang w:eastAsia="ja-JP"/>
                  </w:rPr>
                </m:ctrlPr>
              </m:sSubPr>
              <m:e>
                <m:r>
                  <m:rPr>
                    <m:sty m:val="bi"/>
                  </m:rPr>
                  <w:rPr>
                    <w:rFonts w:ascii="Cambria Math" w:hAnsi="Cambria Math"/>
                    <w:sz w:val="22"/>
                    <w:lang w:eastAsia="ja-JP"/>
                  </w:rPr>
                  <m:t>R</m:t>
                </m:r>
              </m:e>
              <m:sub>
                <m:r>
                  <m:rPr>
                    <m:sty m:val="bi"/>
                  </m:rPr>
                  <w:rPr>
                    <w:rFonts w:ascii="Cambria Math" w:hAnsi="Cambria Math"/>
                    <w:sz w:val="22"/>
                    <w:lang w:eastAsia="ja-JP"/>
                  </w:rPr>
                  <m:t>E</m:t>
                </m:r>
              </m:sub>
            </m:sSub>
            <m:r>
              <m:rPr>
                <m:sty m:val="bi"/>
              </m:rPr>
              <w:rPr>
                <w:rFonts w:ascii="Cambria Math" w:hAnsi="Cambria Math" w:hint="eastAsia"/>
                <w:sz w:val="22"/>
                <w:lang w:eastAsia="ja-JP"/>
              </w:rPr>
              <m:t>≥</m:t>
            </m:r>
            <m:r>
              <m:rPr>
                <m:sty m:val="bi"/>
              </m:rPr>
              <w:rPr>
                <w:rFonts w:ascii="Cambria Math" w:hAnsi="Cambria Math" w:hint="eastAsia"/>
                <w:sz w:val="22"/>
                <w:lang w:eastAsia="ja-JP"/>
              </w:rPr>
              <m:t>1%</m:t>
            </m:r>
          </m:e>
        </m:d>
      </m:oMath>
      <w:r w:rsidRPr="00923078">
        <w:rPr>
          <w:b/>
          <w:bCs/>
          <w:i/>
          <w:iCs/>
          <w:sz w:val="22"/>
          <w:lang w:eastAsia="ja-JP"/>
        </w:rPr>
        <w:t xml:space="preserve"> specifically at </w:t>
      </w:r>
      <w:r>
        <w:rPr>
          <w:b/>
          <w:bCs/>
          <w:i/>
          <w:iCs/>
          <w:sz w:val="22"/>
          <w:lang w:eastAsia="ja-JP"/>
        </w:rPr>
        <w:t>low</w:t>
      </w:r>
      <w:r w:rsidRPr="00923078">
        <w:rPr>
          <w:b/>
          <w:bCs/>
          <w:i/>
          <w:iCs/>
          <w:sz w:val="22"/>
          <w:lang w:eastAsia="ja-JP"/>
        </w:rPr>
        <w:t xml:space="preserve"> SNR.</w:t>
      </w:r>
    </w:p>
    <w:p w14:paraId="64748E3B" w14:textId="77777777" w:rsidR="007E2E1C" w:rsidRPr="00923078" w:rsidRDefault="007E2E1C">
      <w:pPr>
        <w:pStyle w:val="ListParagraph"/>
        <w:numPr>
          <w:ilvl w:val="0"/>
          <w:numId w:val="27"/>
        </w:numPr>
        <w:spacing w:before="240" w:after="240"/>
        <w:ind w:left="1440"/>
        <w:rPr>
          <w:b/>
          <w:bCs/>
          <w:i/>
          <w:iCs/>
          <w:lang w:eastAsia="ja-JP"/>
        </w:rPr>
      </w:pPr>
      <w:r w:rsidRPr="00923078">
        <w:rPr>
          <w:b/>
          <w:bCs/>
          <w:i/>
          <w:iCs/>
          <w:sz w:val="22"/>
          <w:lang w:eastAsia="ja-JP"/>
        </w:rPr>
        <w:t xml:space="preserve">Consider both ‘always-on’ and ‘duty-cycled’ monitoring modes for LP-WUR architectures corresponding to ‘on’ power state relative power </w:t>
      </w:r>
      <m:oMath>
        <m:r>
          <m:rPr>
            <m:sty m:val="bi"/>
          </m:rPr>
          <w:rPr>
            <w:rFonts w:ascii="Cambria Math" w:hAnsi="Cambria Math"/>
            <w:sz w:val="22"/>
            <w:lang w:eastAsia="ja-JP"/>
          </w:rPr>
          <m:t>&lt;1</m:t>
        </m:r>
      </m:oMath>
      <w:r w:rsidRPr="00923078">
        <w:rPr>
          <w:b/>
          <w:bCs/>
          <w:i/>
          <w:iCs/>
          <w:sz w:val="22"/>
          <w:lang w:eastAsia="ja-JP"/>
        </w:rPr>
        <w:t xml:space="preserve"> unit and use cases corresponding to per UE paging rate </w:t>
      </w:r>
      <m:oMath>
        <m:sSub>
          <m:sSubPr>
            <m:ctrlPr>
              <w:rPr>
                <w:rFonts w:ascii="Cambria Math" w:hAnsi="Cambria Math"/>
                <w:b/>
                <w:bCs/>
                <w:i/>
                <w:iCs/>
                <w:sz w:val="22"/>
                <w:lang w:eastAsia="ja-JP"/>
              </w:rPr>
            </m:ctrlPr>
          </m:sSubPr>
          <m:e>
            <m:r>
              <m:rPr>
                <m:sty m:val="bi"/>
              </m:rPr>
              <w:rPr>
                <w:rFonts w:ascii="Cambria Math" w:hAnsi="Cambria Math"/>
                <w:sz w:val="22"/>
                <w:lang w:eastAsia="ja-JP"/>
              </w:rPr>
              <m:t>R</m:t>
            </m:r>
          </m:e>
          <m:sub>
            <m:r>
              <m:rPr>
                <m:sty m:val="bi"/>
              </m:rPr>
              <w:rPr>
                <w:rFonts w:ascii="Cambria Math" w:hAnsi="Cambria Math"/>
                <w:sz w:val="22"/>
                <w:lang w:eastAsia="ja-JP"/>
              </w:rPr>
              <m:t>E</m:t>
            </m:r>
          </m:sub>
        </m:sSub>
        <m:r>
          <m:rPr>
            <m:sty m:val="bi"/>
          </m:rPr>
          <w:rPr>
            <w:rFonts w:ascii="Cambria Math" w:hAnsi="Cambria Math"/>
            <w:sz w:val="22"/>
            <w:lang w:eastAsia="ja-JP"/>
          </w:rPr>
          <m:t xml:space="preserve">&lt;1% </m:t>
        </m:r>
      </m:oMath>
      <w:r w:rsidRPr="00923078">
        <w:rPr>
          <w:b/>
          <w:bCs/>
          <w:i/>
          <w:iCs/>
          <w:sz w:val="22"/>
          <w:lang w:eastAsia="ja-JP"/>
        </w:rPr>
        <w:t>for</w:t>
      </w:r>
      <m:oMath>
        <m:r>
          <m:rPr>
            <m:sty m:val="bi"/>
          </m:rPr>
          <w:rPr>
            <w:rFonts w:ascii="Cambria Math" w:hAnsi="Cambria Math"/>
            <w:sz w:val="22"/>
            <w:lang w:eastAsia="ja-JP"/>
          </w:rPr>
          <m:t xml:space="preserve"> Y=1</m:t>
        </m:r>
      </m:oMath>
      <w:r w:rsidRPr="00923078">
        <w:rPr>
          <w:b/>
          <w:bCs/>
          <w:i/>
          <w:iCs/>
          <w:sz w:val="22"/>
          <w:lang w:eastAsia="ja-JP"/>
        </w:rPr>
        <w:t>s.</w:t>
      </w:r>
    </w:p>
    <w:p w14:paraId="1A801C54" w14:textId="5BBF2CFF" w:rsidR="004B3422" w:rsidRPr="004D4FBB" w:rsidRDefault="004B3422" w:rsidP="004B3422">
      <w:pPr>
        <w:pStyle w:val="Heading1"/>
        <w:tabs>
          <w:tab w:val="clear" w:pos="432"/>
        </w:tabs>
      </w:pPr>
      <w:bookmarkStart w:id="53" w:name="_Ref129681832"/>
      <w:r w:rsidRPr="004D4FBB">
        <w:t>Conclusion</w:t>
      </w:r>
    </w:p>
    <w:p w14:paraId="274FA638" w14:textId="4D6EA9FE" w:rsidR="00675C22" w:rsidRPr="004D4FBB" w:rsidRDefault="0049145F" w:rsidP="00382AD3">
      <w:r w:rsidRPr="004D4FBB">
        <w:t xml:space="preserve">The contribution </w:t>
      </w:r>
      <w:r w:rsidR="003F396F" w:rsidRPr="004D4FBB">
        <w:t>discussed</w:t>
      </w:r>
      <w:r w:rsidR="007056B3" w:rsidRPr="004D4FBB">
        <w:t xml:space="preserve"> </w:t>
      </w:r>
      <w:r w:rsidR="009857AD" w:rsidRPr="004D4FBB">
        <w:t>performance evaluation metrics</w:t>
      </w:r>
      <w:r w:rsidR="005E79FA" w:rsidRPr="004D4FBB">
        <w:t xml:space="preserve">, </w:t>
      </w:r>
      <w:r w:rsidR="009857AD" w:rsidRPr="004D4FBB">
        <w:t>evaluation assumptions</w:t>
      </w:r>
      <w:r w:rsidR="0034625C" w:rsidRPr="004D4FBB">
        <w:t>, and presented results</w:t>
      </w:r>
      <w:r w:rsidR="007056B3" w:rsidRPr="004D4FBB">
        <w:t xml:space="preserve"> </w:t>
      </w:r>
      <w:r w:rsidR="0034625C" w:rsidRPr="004D4FBB">
        <w:t>for the comparison between LP-WUS/WUR and DRX/eDRX power saving schemes. The contribution presented the following proposals and observations.</w:t>
      </w:r>
    </w:p>
    <w:p w14:paraId="54AE45A9" w14:textId="682C9FBF" w:rsidR="00197233" w:rsidRDefault="00197233" w:rsidP="007056B3">
      <w:pPr>
        <w:rPr>
          <w:u w:val="single"/>
        </w:rPr>
      </w:pPr>
      <w:r w:rsidRPr="00C2367D">
        <w:rPr>
          <w:u w:val="single"/>
        </w:rPr>
        <w:t>UE Behavior in Response to a LP-WUS</w:t>
      </w:r>
    </w:p>
    <w:p w14:paraId="5818FAF9" w14:textId="7555A0CF" w:rsidR="00197233" w:rsidRDefault="00197233" w:rsidP="00C2367D">
      <w:pPr>
        <w:spacing w:after="0"/>
        <w:rPr>
          <w:u w:val="single"/>
        </w:rPr>
      </w:pPr>
      <w:r>
        <w:rPr>
          <w:u w:val="single"/>
        </w:rPr>
        <w:fldChar w:fldCharType="begin"/>
      </w:r>
      <w:r>
        <w:rPr>
          <w:u w:val="single"/>
        </w:rPr>
        <w:instrText xml:space="preserve"> REF _Ref117848643 \h </w:instrText>
      </w:r>
      <w:r>
        <w:rPr>
          <w:u w:val="single"/>
        </w:rPr>
      </w:r>
      <w:r>
        <w:rPr>
          <w:u w:val="single"/>
        </w:rPr>
        <w:fldChar w:fldCharType="separate"/>
      </w:r>
      <w:r w:rsidR="006A0867" w:rsidRPr="00C2367D">
        <w:rPr>
          <w:b/>
          <w:bCs/>
          <w:i/>
          <w:iCs/>
          <w:lang w:eastAsia="ja-JP"/>
        </w:rPr>
        <w:t xml:space="preserve">Proposal </w:t>
      </w:r>
      <w:r w:rsidR="006A0867">
        <w:rPr>
          <w:b/>
          <w:bCs/>
          <w:i/>
          <w:iCs/>
          <w:noProof/>
          <w:lang w:eastAsia="ja-JP"/>
        </w:rPr>
        <w:t>1</w:t>
      </w:r>
      <w:r w:rsidR="006A0867" w:rsidRPr="00C2367D">
        <w:rPr>
          <w:b/>
          <w:bCs/>
          <w:i/>
          <w:iCs/>
          <w:lang w:eastAsia="ja-JP"/>
        </w:rPr>
        <w:t xml:space="preserve">: Evaluate the LP-WUR performance for the </w:t>
      </w:r>
      <w:r w:rsidR="006A0867" w:rsidRPr="00B50D00">
        <w:rPr>
          <w:b/>
          <w:bCs/>
          <w:i/>
          <w:iCs/>
          <w:lang w:eastAsia="ja-JP"/>
        </w:rPr>
        <w:t>following</w:t>
      </w:r>
      <w:r w:rsidR="006A0867" w:rsidRPr="00C2367D">
        <w:rPr>
          <w:b/>
          <w:bCs/>
          <w:i/>
          <w:iCs/>
          <w:lang w:eastAsia="ja-JP"/>
        </w:rPr>
        <w:t xml:space="preserve"> LP-WUS design and MR behaviors</w:t>
      </w:r>
      <w:r>
        <w:rPr>
          <w:u w:val="single"/>
        </w:rPr>
        <w:fldChar w:fldCharType="end"/>
      </w:r>
    </w:p>
    <w:p w14:paraId="0EBFE71E" w14:textId="77777777" w:rsidR="00197233" w:rsidRPr="00597144" w:rsidRDefault="00197233">
      <w:pPr>
        <w:pStyle w:val="ListParagraph"/>
        <w:numPr>
          <w:ilvl w:val="0"/>
          <w:numId w:val="22"/>
        </w:numPr>
        <w:spacing w:after="240"/>
        <w:ind w:left="900"/>
        <w:rPr>
          <w:b/>
          <w:bCs/>
          <w:i/>
          <w:iCs/>
          <w:sz w:val="22"/>
          <w:szCs w:val="28"/>
          <w:lang w:eastAsia="ja-JP"/>
        </w:rPr>
      </w:pPr>
      <w:r w:rsidRPr="00597144">
        <w:rPr>
          <w:b/>
          <w:bCs/>
          <w:i/>
          <w:iCs/>
          <w:sz w:val="22"/>
          <w:szCs w:val="28"/>
          <w:lang w:eastAsia="ja-JP"/>
        </w:rPr>
        <w:t>UE_Behavior (1): LP-WUS carries a unique UE ID and MR is not required to monitor POs.</w:t>
      </w:r>
    </w:p>
    <w:p w14:paraId="7312265D" w14:textId="77777777" w:rsidR="00197233" w:rsidRPr="00597144" w:rsidRDefault="00197233">
      <w:pPr>
        <w:pStyle w:val="ListParagraph"/>
        <w:numPr>
          <w:ilvl w:val="0"/>
          <w:numId w:val="22"/>
        </w:numPr>
        <w:spacing w:before="240" w:after="240"/>
        <w:ind w:left="900"/>
        <w:rPr>
          <w:b/>
          <w:bCs/>
          <w:i/>
          <w:iCs/>
          <w:sz w:val="22"/>
          <w:szCs w:val="28"/>
          <w:lang w:eastAsia="ja-JP"/>
        </w:rPr>
      </w:pPr>
      <w:r w:rsidRPr="00597144">
        <w:rPr>
          <w:b/>
          <w:bCs/>
          <w:i/>
          <w:iCs/>
          <w:sz w:val="22"/>
          <w:szCs w:val="28"/>
          <w:lang w:eastAsia="ja-JP"/>
        </w:rPr>
        <w:t>UE_Behavior (2): LP-WUS carries a UE group ID and MR is required to monitor legacy POs/PFs.</w:t>
      </w:r>
    </w:p>
    <w:p w14:paraId="1A56AE08" w14:textId="77777777" w:rsidR="00197233" w:rsidRDefault="00197233">
      <w:pPr>
        <w:pStyle w:val="ListParagraph"/>
        <w:numPr>
          <w:ilvl w:val="0"/>
          <w:numId w:val="22"/>
        </w:numPr>
        <w:spacing w:before="240" w:after="240"/>
        <w:ind w:left="900"/>
        <w:rPr>
          <w:b/>
          <w:bCs/>
          <w:i/>
          <w:iCs/>
          <w:sz w:val="22"/>
          <w:szCs w:val="28"/>
          <w:lang w:eastAsia="ja-JP"/>
        </w:rPr>
      </w:pPr>
      <w:r w:rsidRPr="00597144">
        <w:rPr>
          <w:b/>
          <w:bCs/>
          <w:i/>
          <w:iCs/>
          <w:sz w:val="22"/>
          <w:szCs w:val="28"/>
          <w:lang w:eastAsia="ja-JP"/>
        </w:rPr>
        <w:t>UE_Behavior (3): LP-WUS carries a UE group ID and MR is required to monitor newly defined POs/PFs.</w:t>
      </w:r>
    </w:p>
    <w:p w14:paraId="42BA14E2" w14:textId="0DB84D77" w:rsidR="00197233" w:rsidRDefault="00197233" w:rsidP="00C2367D">
      <w:pPr>
        <w:ind w:left="1440" w:hanging="1440"/>
        <w:rPr>
          <w:u w:val="single"/>
        </w:rPr>
      </w:pPr>
      <w:r>
        <w:rPr>
          <w:u w:val="single"/>
        </w:rPr>
        <w:fldChar w:fldCharType="begin"/>
      </w:r>
      <w:r>
        <w:rPr>
          <w:u w:val="single"/>
        </w:rPr>
        <w:instrText xml:space="preserve"> REF _Ref117848680 \h </w:instrText>
      </w:r>
      <w:r>
        <w:rPr>
          <w:u w:val="single"/>
        </w:rPr>
      </w:r>
      <w:r>
        <w:rPr>
          <w:u w:val="single"/>
        </w:rPr>
        <w:fldChar w:fldCharType="separate"/>
      </w:r>
      <w:r w:rsidR="006A0867" w:rsidRPr="00C2367D">
        <w:rPr>
          <w:b/>
          <w:bCs/>
          <w:i/>
          <w:iCs/>
          <w:lang w:eastAsia="ja-JP"/>
        </w:rPr>
        <w:t xml:space="preserve">Observation </w:t>
      </w:r>
      <w:r w:rsidR="006A0867">
        <w:rPr>
          <w:b/>
          <w:bCs/>
          <w:i/>
          <w:iCs/>
          <w:noProof/>
          <w:lang w:eastAsia="ja-JP"/>
        </w:rPr>
        <w:t>1</w:t>
      </w:r>
      <w:r w:rsidR="006A0867" w:rsidRPr="005B485E">
        <w:rPr>
          <w:b/>
          <w:bCs/>
          <w:i/>
          <w:iCs/>
          <w:lang w:eastAsia="ja-JP"/>
        </w:rPr>
        <w:t>: For group-addressed LP-WUS, ‘always-on’ monitoring mode may not result in any latency reduction benefits due to the necessity of MR’s monitoring of legacy POs after LP-WUS detection but may alleviate the requirement for frequent LP-WUR synchronization.</w:t>
      </w:r>
      <w:r>
        <w:rPr>
          <w:u w:val="single"/>
        </w:rPr>
        <w:fldChar w:fldCharType="end"/>
      </w:r>
    </w:p>
    <w:p w14:paraId="2B48DAC5" w14:textId="344165AA" w:rsidR="00197233" w:rsidRDefault="00197233" w:rsidP="00C2367D">
      <w:pPr>
        <w:ind w:left="1080" w:hanging="1080"/>
        <w:rPr>
          <w:u w:val="single"/>
        </w:rPr>
      </w:pPr>
      <w:r>
        <w:rPr>
          <w:u w:val="single"/>
        </w:rPr>
        <w:fldChar w:fldCharType="begin"/>
      </w:r>
      <w:r>
        <w:rPr>
          <w:u w:val="single"/>
        </w:rPr>
        <w:instrText xml:space="preserve"> REF _Ref117848700 \h </w:instrText>
      </w:r>
      <w:r>
        <w:rPr>
          <w:u w:val="single"/>
        </w:rPr>
      </w:r>
      <w:r>
        <w:rPr>
          <w:u w:val="single"/>
        </w:rPr>
        <w:fldChar w:fldCharType="separate"/>
      </w:r>
      <w:r w:rsidR="006A0867" w:rsidRPr="00C2367D">
        <w:rPr>
          <w:b/>
          <w:bCs/>
          <w:i/>
          <w:iCs/>
          <w:lang w:eastAsia="ja-JP"/>
        </w:rPr>
        <w:t xml:space="preserve">Proposal </w:t>
      </w:r>
      <w:r w:rsidR="006A0867">
        <w:rPr>
          <w:b/>
          <w:bCs/>
          <w:i/>
          <w:iCs/>
          <w:noProof/>
          <w:lang w:eastAsia="ja-JP"/>
        </w:rPr>
        <w:t>2</w:t>
      </w:r>
      <w:r w:rsidR="006A0867" w:rsidRPr="00C2367D">
        <w:rPr>
          <w:b/>
          <w:bCs/>
          <w:i/>
          <w:iCs/>
          <w:lang w:eastAsia="ja-JP"/>
        </w:rPr>
        <w:t>: For the evaluation of group-addressed LP-WUS, consider the impact of defining a shorter DRX cycle</w:t>
      </w:r>
      <w:r w:rsidR="006A0867">
        <w:rPr>
          <w:b/>
          <w:bCs/>
          <w:i/>
          <w:iCs/>
          <w:lang w:eastAsia="ja-JP"/>
        </w:rPr>
        <w:t xml:space="preserve"> (&lt;320 ms), i.e.,</w:t>
      </w:r>
      <w:r w:rsidR="006A0867" w:rsidRPr="00C2367D">
        <w:rPr>
          <w:b/>
          <w:bCs/>
          <w:i/>
          <w:iCs/>
          <w:lang w:eastAsia="ja-JP"/>
        </w:rPr>
        <w:t xml:space="preserve"> for the MR to monitor POs after wak</w:t>
      </w:r>
      <w:r w:rsidR="006A0867">
        <w:rPr>
          <w:b/>
          <w:bCs/>
          <w:i/>
          <w:iCs/>
          <w:lang w:eastAsia="ja-JP"/>
        </w:rPr>
        <w:t>ing</w:t>
      </w:r>
      <w:r w:rsidR="006A0867" w:rsidRPr="00C2367D">
        <w:rPr>
          <w:b/>
          <w:bCs/>
          <w:i/>
          <w:iCs/>
          <w:lang w:eastAsia="ja-JP"/>
        </w:rPr>
        <w:t xml:space="preserve"> up due to reception of LP-WUS</w:t>
      </w:r>
      <w:r w:rsidR="006A0867">
        <w:rPr>
          <w:b/>
          <w:bCs/>
          <w:i/>
          <w:iCs/>
          <w:lang w:eastAsia="ja-JP"/>
        </w:rPr>
        <w:t>, on latency and overall paging resource overhead</w:t>
      </w:r>
      <w:r w:rsidR="006A0867" w:rsidRPr="00C2367D">
        <w:rPr>
          <w:b/>
          <w:bCs/>
          <w:i/>
          <w:iCs/>
          <w:lang w:eastAsia="ja-JP"/>
        </w:rPr>
        <w:t>.</w:t>
      </w:r>
      <w:r>
        <w:rPr>
          <w:u w:val="single"/>
        </w:rPr>
        <w:fldChar w:fldCharType="end"/>
      </w:r>
    </w:p>
    <w:p w14:paraId="326968D3" w14:textId="77777777" w:rsidR="008A7423" w:rsidRDefault="008A7423" w:rsidP="007056B3">
      <w:pPr>
        <w:rPr>
          <w:u w:val="single"/>
        </w:rPr>
      </w:pPr>
    </w:p>
    <w:p w14:paraId="455622FB" w14:textId="295EBC45" w:rsidR="007056B3" w:rsidRPr="004D4FBB" w:rsidRDefault="00C401C7" w:rsidP="007056B3">
      <w:pPr>
        <w:rPr>
          <w:u w:val="single"/>
        </w:rPr>
      </w:pPr>
      <w:r w:rsidRPr="004D4FBB">
        <w:rPr>
          <w:u w:val="single"/>
        </w:rPr>
        <w:t>Perfor</w:t>
      </w:r>
      <w:r w:rsidR="00B0028E" w:rsidRPr="004D4FBB">
        <w:rPr>
          <w:u w:val="single"/>
        </w:rPr>
        <w:t xml:space="preserve">mance </w:t>
      </w:r>
      <w:r w:rsidR="00BA3B3F" w:rsidRPr="004D4FBB">
        <w:rPr>
          <w:u w:val="single"/>
        </w:rPr>
        <w:t>M</w:t>
      </w:r>
      <w:r w:rsidR="00B0028E" w:rsidRPr="004D4FBB">
        <w:rPr>
          <w:u w:val="single"/>
        </w:rPr>
        <w:t>etrics</w:t>
      </w:r>
      <w:r w:rsidR="00BA3B3F" w:rsidRPr="004D4FBB">
        <w:rPr>
          <w:u w:val="single"/>
        </w:rPr>
        <w:t xml:space="preserve"> and Models</w:t>
      </w:r>
    </w:p>
    <w:p w14:paraId="4C803EF0" w14:textId="382BFAF2" w:rsidR="00800498" w:rsidRPr="004D4FBB" w:rsidRDefault="00800498" w:rsidP="00C2367D">
      <w:pPr>
        <w:ind w:left="1080" w:hanging="1080"/>
        <w:rPr>
          <w:b/>
          <w:bCs/>
          <w:i/>
          <w:iCs/>
          <w:lang w:eastAsia="ja-JP"/>
        </w:rPr>
      </w:pPr>
      <w:r>
        <w:rPr>
          <w:b/>
          <w:bCs/>
          <w:i/>
          <w:iCs/>
          <w:lang w:eastAsia="ja-JP"/>
        </w:rPr>
        <w:fldChar w:fldCharType="begin"/>
      </w:r>
      <w:r>
        <w:rPr>
          <w:b/>
          <w:bCs/>
          <w:i/>
          <w:iCs/>
          <w:lang w:eastAsia="ja-JP"/>
        </w:rPr>
        <w:instrText xml:space="preserve"> REF _Ref117848749 \h </w:instrText>
      </w:r>
      <w:r>
        <w:rPr>
          <w:b/>
          <w:bCs/>
          <w:i/>
          <w:iCs/>
          <w:lang w:eastAsia="ja-JP"/>
        </w:rPr>
      </w:r>
      <w:r>
        <w:rPr>
          <w:b/>
          <w:bCs/>
          <w:i/>
          <w:iCs/>
          <w:lang w:eastAsia="ja-JP"/>
        </w:rPr>
        <w:fldChar w:fldCharType="separate"/>
      </w:r>
      <w:r w:rsidR="006A0867" w:rsidRPr="00C2367D">
        <w:rPr>
          <w:b/>
          <w:bCs/>
          <w:i/>
          <w:iCs/>
          <w:lang w:eastAsia="ja-JP"/>
        </w:rPr>
        <w:t xml:space="preserve">Proposal </w:t>
      </w:r>
      <w:r w:rsidR="006A0867">
        <w:rPr>
          <w:b/>
          <w:bCs/>
          <w:i/>
          <w:iCs/>
          <w:noProof/>
          <w:lang w:eastAsia="ja-JP"/>
        </w:rPr>
        <w:t>3</w:t>
      </w:r>
      <w:r w:rsidR="006A0867" w:rsidRPr="00C2367D">
        <w:rPr>
          <w:b/>
          <w:bCs/>
          <w:i/>
          <w:iCs/>
          <w:lang w:eastAsia="ja-JP"/>
        </w:rPr>
        <w:t xml:space="preserve">: </w:t>
      </w:r>
      <w:r w:rsidR="006A0867">
        <w:rPr>
          <w:b/>
          <w:bCs/>
          <w:i/>
          <w:iCs/>
          <w:lang w:eastAsia="ja-JP"/>
        </w:rPr>
        <w:t>C</w:t>
      </w:r>
      <w:r w:rsidR="006A0867" w:rsidRPr="00C2367D">
        <w:rPr>
          <w:b/>
          <w:bCs/>
          <w:i/>
          <w:iCs/>
          <w:lang w:eastAsia="ja-JP"/>
        </w:rPr>
        <w:t xml:space="preserve">onsider the average time between the arrival of data at gNB and the UE’s </w:t>
      </w:r>
      <w:r w:rsidR="006A0867">
        <w:rPr>
          <w:b/>
          <w:bCs/>
          <w:i/>
          <w:iCs/>
          <w:lang w:eastAsia="ja-JP"/>
        </w:rPr>
        <w:t>detection</w:t>
      </w:r>
      <w:r w:rsidR="006A0867" w:rsidRPr="00C2367D">
        <w:rPr>
          <w:b/>
          <w:bCs/>
          <w:i/>
          <w:iCs/>
          <w:lang w:eastAsia="ja-JP"/>
        </w:rPr>
        <w:t xml:space="preserve"> of a corresponding </w:t>
      </w:r>
      <w:r w:rsidR="006A0867">
        <w:rPr>
          <w:b/>
          <w:bCs/>
          <w:i/>
          <w:iCs/>
          <w:lang w:eastAsia="ja-JP"/>
        </w:rPr>
        <w:t>LP-WUS</w:t>
      </w:r>
      <w:r w:rsidR="006A0867" w:rsidRPr="00C2367D">
        <w:rPr>
          <w:b/>
          <w:bCs/>
          <w:i/>
          <w:iCs/>
          <w:lang w:eastAsia="ja-JP"/>
        </w:rPr>
        <w:t xml:space="preserve"> as a </w:t>
      </w:r>
      <w:r w:rsidR="006A0867">
        <w:rPr>
          <w:b/>
          <w:bCs/>
          <w:i/>
          <w:iCs/>
          <w:lang w:eastAsia="ja-JP"/>
        </w:rPr>
        <w:t>definition for latency</w:t>
      </w:r>
      <w:r w:rsidR="006A0867" w:rsidRPr="00C2367D">
        <w:rPr>
          <w:b/>
          <w:bCs/>
          <w:i/>
          <w:iCs/>
          <w:lang w:eastAsia="ja-JP"/>
        </w:rPr>
        <w:t xml:space="preserve"> </w:t>
      </w:r>
      <w:r w:rsidR="006A0867">
        <w:rPr>
          <w:b/>
          <w:bCs/>
          <w:i/>
          <w:iCs/>
          <w:lang w:eastAsia="ja-JP"/>
        </w:rPr>
        <w:t>when</w:t>
      </w:r>
      <w:r w:rsidR="006A0867" w:rsidRPr="00C2367D">
        <w:rPr>
          <w:b/>
          <w:bCs/>
          <w:i/>
          <w:iCs/>
          <w:lang w:eastAsia="ja-JP"/>
        </w:rPr>
        <w:t xml:space="preserve"> evaluat</w:t>
      </w:r>
      <w:r w:rsidR="006A0867">
        <w:rPr>
          <w:b/>
          <w:bCs/>
          <w:i/>
          <w:iCs/>
          <w:lang w:eastAsia="ja-JP"/>
        </w:rPr>
        <w:t>ing</w:t>
      </w:r>
      <w:r w:rsidR="006A0867" w:rsidRPr="00C2367D">
        <w:rPr>
          <w:b/>
          <w:bCs/>
          <w:i/>
          <w:iCs/>
          <w:lang w:eastAsia="ja-JP"/>
        </w:rPr>
        <w:t xml:space="preserve"> performance of a LP-WUS carrying a UE unique ID.</w:t>
      </w:r>
      <w:r>
        <w:rPr>
          <w:b/>
          <w:bCs/>
          <w:i/>
          <w:iCs/>
          <w:lang w:eastAsia="ja-JP"/>
        </w:rPr>
        <w:fldChar w:fldCharType="end"/>
      </w:r>
    </w:p>
    <w:p w14:paraId="1B2D05DE" w14:textId="7628FB8D" w:rsidR="00800498" w:rsidRPr="004D4FBB" w:rsidRDefault="00800498" w:rsidP="00C2367D">
      <w:pPr>
        <w:ind w:left="1350" w:hanging="1350"/>
        <w:rPr>
          <w:b/>
          <w:bCs/>
          <w:i/>
          <w:iCs/>
          <w:lang w:eastAsia="ja-JP"/>
        </w:rPr>
      </w:pPr>
      <w:r>
        <w:rPr>
          <w:b/>
          <w:bCs/>
          <w:i/>
          <w:iCs/>
          <w:lang w:eastAsia="ja-JP"/>
        </w:rPr>
        <w:lastRenderedPageBreak/>
        <w:fldChar w:fldCharType="begin"/>
      </w:r>
      <w:r>
        <w:rPr>
          <w:b/>
          <w:bCs/>
          <w:i/>
          <w:iCs/>
          <w:lang w:eastAsia="ja-JP"/>
        </w:rPr>
        <w:instrText xml:space="preserve"> REF _Ref117848777 \h </w:instrText>
      </w:r>
      <w:r>
        <w:rPr>
          <w:b/>
          <w:bCs/>
          <w:i/>
          <w:iCs/>
          <w:lang w:eastAsia="ja-JP"/>
        </w:rPr>
      </w:r>
      <w:r>
        <w:rPr>
          <w:b/>
          <w:bCs/>
          <w:i/>
          <w:iCs/>
          <w:lang w:eastAsia="ja-JP"/>
        </w:rPr>
        <w:fldChar w:fldCharType="separate"/>
      </w:r>
      <w:r w:rsidR="006A0867" w:rsidRPr="00C2367D">
        <w:rPr>
          <w:b/>
          <w:bCs/>
          <w:i/>
          <w:iCs/>
          <w:lang w:eastAsia="ja-JP"/>
        </w:rPr>
        <w:t xml:space="preserve">Observation </w:t>
      </w:r>
      <w:r w:rsidR="006A0867">
        <w:rPr>
          <w:b/>
          <w:bCs/>
          <w:i/>
          <w:iCs/>
          <w:noProof/>
          <w:lang w:eastAsia="ja-JP"/>
        </w:rPr>
        <w:t>2</w:t>
      </w:r>
      <w:r w:rsidR="006A0867" w:rsidRPr="004D4FBB">
        <w:rPr>
          <w:b/>
          <w:bCs/>
          <w:i/>
          <w:iCs/>
          <w:lang w:eastAsia="ja-JP"/>
        </w:rPr>
        <w:t xml:space="preserve">: </w:t>
      </w:r>
      <w:r w:rsidR="006A0867">
        <w:rPr>
          <w:b/>
          <w:bCs/>
          <w:i/>
          <w:iCs/>
          <w:lang w:eastAsia="ja-JP"/>
        </w:rPr>
        <w:t xml:space="preserve">Mapping between </w:t>
      </w:r>
      <w:r w:rsidR="006A0867" w:rsidRPr="004D4FBB">
        <w:rPr>
          <w:b/>
          <w:bCs/>
          <w:i/>
          <w:iCs/>
          <w:lang w:eastAsia="ja-JP"/>
        </w:rPr>
        <w:t>relative power</w:t>
      </w:r>
      <w:r w:rsidR="006A0867">
        <w:rPr>
          <w:b/>
          <w:bCs/>
          <w:i/>
          <w:iCs/>
          <w:lang w:eastAsia="ja-JP"/>
        </w:rPr>
        <w:t xml:space="preserve"> unit</w:t>
      </w:r>
      <w:r w:rsidR="006A0867" w:rsidRPr="004D4FBB">
        <w:rPr>
          <w:b/>
          <w:bCs/>
          <w:i/>
          <w:iCs/>
          <w:lang w:eastAsia="ja-JP"/>
        </w:rPr>
        <w:t xml:space="preserve"> values and </w:t>
      </w:r>
      <w:r w:rsidR="006A0867">
        <w:rPr>
          <w:b/>
          <w:bCs/>
          <w:i/>
          <w:iCs/>
          <w:lang w:eastAsia="ja-JP"/>
        </w:rPr>
        <w:t>LP-WUR coverage ratio/probability</w:t>
      </w:r>
      <w:r w:rsidR="006A0867" w:rsidRPr="004D4FBB">
        <w:rPr>
          <w:b/>
          <w:bCs/>
          <w:i/>
          <w:iCs/>
          <w:lang w:eastAsia="ja-JP"/>
        </w:rPr>
        <w:t xml:space="preserve">, </w:t>
      </w:r>
      <w:r w:rsidR="006A0867">
        <w:rPr>
          <w:b/>
          <w:bCs/>
          <w:i/>
          <w:iCs/>
          <w:lang w:eastAsia="ja-JP"/>
        </w:rPr>
        <w:t xml:space="preserve">and coverage mismatch, i.e., between LP-WUS and PDCCH, handling </w:t>
      </w:r>
      <w:r w:rsidR="006A0867" w:rsidRPr="004D4FBB">
        <w:rPr>
          <w:b/>
          <w:bCs/>
          <w:i/>
          <w:iCs/>
          <w:lang w:eastAsia="ja-JP"/>
        </w:rPr>
        <w:t>needs to be defined for proper evaluation of power saving gains/losses.</w:t>
      </w:r>
      <w:r>
        <w:rPr>
          <w:b/>
          <w:bCs/>
          <w:i/>
          <w:iCs/>
          <w:lang w:eastAsia="ja-JP"/>
        </w:rPr>
        <w:fldChar w:fldCharType="end"/>
      </w:r>
    </w:p>
    <w:p w14:paraId="19A90D77" w14:textId="4FD00B72" w:rsidR="00477FD6" w:rsidRDefault="00800498" w:rsidP="00C2367D">
      <w:pPr>
        <w:spacing w:after="0"/>
        <w:ind w:left="1080" w:hanging="1080"/>
        <w:rPr>
          <w:b/>
          <w:bCs/>
          <w:i/>
          <w:iCs/>
          <w:lang w:eastAsia="ja-JP"/>
        </w:rPr>
      </w:pPr>
      <w:r>
        <w:rPr>
          <w:b/>
          <w:bCs/>
          <w:i/>
          <w:iCs/>
          <w:lang w:eastAsia="ja-JP"/>
        </w:rPr>
        <w:fldChar w:fldCharType="begin"/>
      </w:r>
      <w:r>
        <w:rPr>
          <w:b/>
          <w:bCs/>
          <w:i/>
          <w:iCs/>
          <w:lang w:eastAsia="ja-JP"/>
        </w:rPr>
        <w:instrText xml:space="preserve"> REF _Ref117848881 \h </w:instrText>
      </w:r>
      <w:r>
        <w:rPr>
          <w:b/>
          <w:bCs/>
          <w:i/>
          <w:iCs/>
          <w:lang w:eastAsia="ja-JP"/>
        </w:rPr>
      </w:r>
      <w:r>
        <w:rPr>
          <w:b/>
          <w:bCs/>
          <w:i/>
          <w:iCs/>
          <w:lang w:eastAsia="ja-JP"/>
        </w:rPr>
        <w:fldChar w:fldCharType="separate"/>
      </w:r>
      <w:r w:rsidR="006A0867" w:rsidRPr="00C2367D">
        <w:rPr>
          <w:b/>
          <w:bCs/>
          <w:i/>
          <w:iCs/>
          <w:lang w:eastAsia="ja-JP"/>
        </w:rPr>
        <w:t xml:space="preserve">Proposal </w:t>
      </w:r>
      <w:r w:rsidR="006A0867">
        <w:rPr>
          <w:b/>
          <w:bCs/>
          <w:i/>
          <w:iCs/>
          <w:noProof/>
          <w:lang w:eastAsia="ja-JP"/>
        </w:rPr>
        <w:t>4</w:t>
      </w:r>
      <w:r w:rsidR="006A0867" w:rsidRPr="004D4FBB">
        <w:rPr>
          <w:b/>
          <w:bCs/>
          <w:i/>
          <w:iCs/>
          <w:lang w:eastAsia="ja-JP"/>
        </w:rPr>
        <w:t xml:space="preserve">: </w:t>
      </w:r>
      <w:r w:rsidR="006A0867">
        <w:rPr>
          <w:b/>
          <w:bCs/>
          <w:i/>
          <w:iCs/>
          <w:lang w:eastAsia="ja-JP"/>
        </w:rPr>
        <w:t>Consider the following LP-WUR coverage handling schemes</w:t>
      </w:r>
      <w:r w:rsidR="006A0867" w:rsidRPr="004D4FBB">
        <w:rPr>
          <w:b/>
          <w:bCs/>
          <w:i/>
          <w:iCs/>
          <w:lang w:eastAsia="ja-JP"/>
        </w:rPr>
        <w:t xml:space="preserve"> for evaluation of the LP-WUS/WUR power saving gain</w:t>
      </w:r>
      <w:r w:rsidR="006A0867">
        <w:rPr>
          <w:b/>
          <w:bCs/>
          <w:i/>
          <w:iCs/>
          <w:lang w:eastAsia="ja-JP"/>
        </w:rPr>
        <w:t xml:space="preserve"> and network resource overhead</w:t>
      </w:r>
      <w:r w:rsidR="006A0867" w:rsidRPr="004D4FBB">
        <w:rPr>
          <w:b/>
          <w:bCs/>
          <w:i/>
          <w:iCs/>
          <w:lang w:eastAsia="ja-JP"/>
        </w:rPr>
        <w:t>.</w:t>
      </w:r>
      <w:r>
        <w:rPr>
          <w:b/>
          <w:bCs/>
          <w:i/>
          <w:iCs/>
          <w:lang w:eastAsia="ja-JP"/>
        </w:rPr>
        <w:fldChar w:fldCharType="end"/>
      </w:r>
    </w:p>
    <w:p w14:paraId="50280B58" w14:textId="77777777" w:rsidR="00477FD6" w:rsidRPr="004D3ECE" w:rsidRDefault="00477FD6">
      <w:pPr>
        <w:numPr>
          <w:ilvl w:val="0"/>
          <w:numId w:val="20"/>
        </w:numPr>
        <w:spacing w:after="0"/>
        <w:ind w:left="1260"/>
        <w:rPr>
          <w:b/>
          <w:bCs/>
          <w:i/>
          <w:iCs/>
          <w:lang w:eastAsia="ja-JP"/>
        </w:rPr>
      </w:pPr>
      <w:r>
        <w:rPr>
          <w:b/>
          <w:bCs/>
        </w:rPr>
        <w:t>Coverage_Scheme</w:t>
      </w:r>
      <w:r w:rsidRPr="00597144">
        <w:rPr>
          <w:b/>
          <w:bCs/>
        </w:rPr>
        <w:t xml:space="preserve"> </w:t>
      </w:r>
      <w:r w:rsidRPr="004D3ECE">
        <w:rPr>
          <w:b/>
          <w:bCs/>
          <w:i/>
          <w:iCs/>
          <w:lang w:eastAsia="ja-JP"/>
        </w:rPr>
        <w:t>(1): LP-WUR full coverage without RX mode of operation switching.</w:t>
      </w:r>
    </w:p>
    <w:p w14:paraId="2B481D1D" w14:textId="77777777" w:rsidR="00477FD6" w:rsidRPr="004D3ECE" w:rsidRDefault="00477FD6">
      <w:pPr>
        <w:numPr>
          <w:ilvl w:val="0"/>
          <w:numId w:val="20"/>
        </w:numPr>
        <w:spacing w:after="0"/>
        <w:ind w:left="1260"/>
        <w:rPr>
          <w:b/>
          <w:bCs/>
          <w:i/>
          <w:iCs/>
          <w:lang w:eastAsia="ja-JP"/>
        </w:rPr>
      </w:pPr>
      <w:r>
        <w:rPr>
          <w:b/>
          <w:bCs/>
        </w:rPr>
        <w:t>Coverage_Scheme</w:t>
      </w:r>
      <w:r w:rsidRPr="00597144">
        <w:rPr>
          <w:b/>
          <w:bCs/>
        </w:rPr>
        <w:t xml:space="preserve"> </w:t>
      </w:r>
      <w:r w:rsidRPr="004D3ECE">
        <w:rPr>
          <w:b/>
          <w:bCs/>
          <w:i/>
          <w:iCs/>
          <w:lang w:eastAsia="ja-JP"/>
        </w:rPr>
        <w:t>(2): LP-WUR limited coverage with switching to MR during out-of-coverage.</w:t>
      </w:r>
    </w:p>
    <w:p w14:paraId="0891BBD4" w14:textId="77777777" w:rsidR="00477FD6" w:rsidRPr="004D3ECE" w:rsidRDefault="00477FD6">
      <w:pPr>
        <w:numPr>
          <w:ilvl w:val="0"/>
          <w:numId w:val="20"/>
        </w:numPr>
        <w:spacing w:after="0"/>
        <w:ind w:left="1260"/>
        <w:rPr>
          <w:b/>
          <w:bCs/>
          <w:i/>
          <w:iCs/>
          <w:lang w:eastAsia="ja-JP"/>
        </w:rPr>
      </w:pPr>
      <w:r>
        <w:rPr>
          <w:b/>
          <w:bCs/>
        </w:rPr>
        <w:t>Coverage_Scheme</w:t>
      </w:r>
      <w:r w:rsidRPr="00597144">
        <w:rPr>
          <w:b/>
          <w:bCs/>
        </w:rPr>
        <w:t xml:space="preserve"> </w:t>
      </w:r>
      <w:r w:rsidRPr="004D3ECE">
        <w:rPr>
          <w:b/>
          <w:bCs/>
          <w:i/>
          <w:iCs/>
          <w:lang w:eastAsia="ja-JP"/>
        </w:rPr>
        <w:t>(3): LP-WUR full coverage with RX mode (e.g., two or more) switching.</w:t>
      </w:r>
    </w:p>
    <w:p w14:paraId="59DF62C5" w14:textId="77777777" w:rsidR="00477FD6" w:rsidRPr="004D3ECE" w:rsidRDefault="00477FD6">
      <w:pPr>
        <w:numPr>
          <w:ilvl w:val="1"/>
          <w:numId w:val="20"/>
        </w:numPr>
        <w:spacing w:after="0"/>
        <w:ind w:left="1800"/>
        <w:rPr>
          <w:b/>
          <w:bCs/>
          <w:i/>
          <w:iCs/>
          <w:lang w:eastAsia="ja-JP"/>
        </w:rPr>
      </w:pPr>
      <w:r>
        <w:rPr>
          <w:b/>
          <w:bCs/>
        </w:rPr>
        <w:t>Coverage_Scheme</w:t>
      </w:r>
      <w:r w:rsidRPr="00597144">
        <w:rPr>
          <w:b/>
          <w:bCs/>
        </w:rPr>
        <w:t xml:space="preserve"> </w:t>
      </w:r>
      <w:r w:rsidRPr="004D3ECE">
        <w:rPr>
          <w:b/>
          <w:bCs/>
          <w:i/>
          <w:iCs/>
          <w:lang w:eastAsia="ja-JP"/>
        </w:rPr>
        <w:t>(3-A): RX modes of operation consider the same signal design.</w:t>
      </w:r>
    </w:p>
    <w:p w14:paraId="69DD0697" w14:textId="77777777" w:rsidR="004D3ECE" w:rsidRPr="004D3ECE" w:rsidRDefault="00477FD6">
      <w:pPr>
        <w:numPr>
          <w:ilvl w:val="1"/>
          <w:numId w:val="20"/>
        </w:numPr>
        <w:ind w:left="1800"/>
        <w:rPr>
          <w:b/>
          <w:bCs/>
          <w:i/>
          <w:iCs/>
          <w:lang w:eastAsia="ja-JP"/>
        </w:rPr>
      </w:pPr>
      <w:r>
        <w:rPr>
          <w:b/>
          <w:bCs/>
        </w:rPr>
        <w:t>Coverage_Scheme</w:t>
      </w:r>
      <w:r w:rsidRPr="00597144">
        <w:rPr>
          <w:b/>
          <w:bCs/>
        </w:rPr>
        <w:t xml:space="preserve"> </w:t>
      </w:r>
      <w:r w:rsidRPr="004D3ECE">
        <w:rPr>
          <w:b/>
          <w:bCs/>
          <w:i/>
          <w:iCs/>
          <w:lang w:eastAsia="ja-JP"/>
        </w:rPr>
        <w:t>(3-B): RX modes of operation consider different signal designs.</w:t>
      </w:r>
    </w:p>
    <w:p w14:paraId="237EA6D3" w14:textId="40545C57" w:rsidR="009E2DB1" w:rsidRPr="004D4FBB" w:rsidRDefault="00800498" w:rsidP="00C2367D">
      <w:pPr>
        <w:ind w:left="1620" w:hanging="1620"/>
        <w:rPr>
          <w:u w:val="single"/>
        </w:rPr>
      </w:pPr>
      <w:r>
        <w:rPr>
          <w:u w:val="single"/>
        </w:rPr>
        <w:fldChar w:fldCharType="begin"/>
      </w:r>
      <w:r>
        <w:rPr>
          <w:u w:val="single"/>
        </w:rPr>
        <w:instrText xml:space="preserve"> REF _Ref117848905 \h </w:instrText>
      </w:r>
      <w:r>
        <w:rPr>
          <w:u w:val="single"/>
        </w:rPr>
      </w:r>
      <w:r>
        <w:rPr>
          <w:u w:val="single"/>
        </w:rPr>
        <w:fldChar w:fldCharType="separate"/>
      </w:r>
      <w:r w:rsidR="006A0867" w:rsidRPr="00C2367D">
        <w:rPr>
          <w:b/>
          <w:bCs/>
          <w:i/>
          <w:iCs/>
          <w:lang w:eastAsia="ja-JP"/>
        </w:rPr>
        <w:t xml:space="preserve">Observation </w:t>
      </w:r>
      <w:r w:rsidR="006A0867">
        <w:rPr>
          <w:b/>
          <w:bCs/>
          <w:i/>
          <w:iCs/>
          <w:noProof/>
          <w:lang w:eastAsia="ja-JP"/>
        </w:rPr>
        <w:t>3</w:t>
      </w:r>
      <w:r w:rsidR="006A0867" w:rsidRPr="004D4FBB">
        <w:rPr>
          <w:b/>
          <w:bCs/>
          <w:i/>
          <w:iCs/>
          <w:lang w:eastAsia="ja-JP"/>
        </w:rPr>
        <w:t xml:space="preserve">: </w:t>
      </w:r>
      <w:r w:rsidR="006A0867">
        <w:rPr>
          <w:b/>
          <w:bCs/>
          <w:i/>
          <w:iCs/>
          <w:lang w:eastAsia="ja-JP"/>
        </w:rPr>
        <w:t>LP-WUS</w:t>
      </w:r>
      <w:r w:rsidR="006A0867" w:rsidRPr="004D4FBB">
        <w:rPr>
          <w:b/>
          <w:bCs/>
          <w:i/>
          <w:iCs/>
          <w:lang w:eastAsia="ja-JP"/>
        </w:rPr>
        <w:t xml:space="preserve"> design options</w:t>
      </w:r>
      <w:r w:rsidR="006A0867">
        <w:rPr>
          <w:b/>
          <w:bCs/>
          <w:i/>
          <w:iCs/>
          <w:lang w:eastAsia="ja-JP"/>
        </w:rPr>
        <w:t>/functions</w:t>
      </w:r>
      <w:r w:rsidR="006A0867" w:rsidRPr="004D4FBB">
        <w:rPr>
          <w:b/>
          <w:bCs/>
          <w:i/>
          <w:iCs/>
          <w:lang w:eastAsia="ja-JP"/>
        </w:rPr>
        <w:t xml:space="preserve"> and </w:t>
      </w:r>
      <w:r w:rsidR="006A0867">
        <w:rPr>
          <w:b/>
          <w:bCs/>
          <w:i/>
          <w:iCs/>
          <w:lang w:eastAsia="ja-JP"/>
        </w:rPr>
        <w:t>mapping to</w:t>
      </w:r>
      <w:r w:rsidR="006A0867" w:rsidRPr="004D4FBB">
        <w:rPr>
          <w:b/>
          <w:bCs/>
          <w:i/>
          <w:iCs/>
          <w:lang w:eastAsia="ja-JP"/>
        </w:rPr>
        <w:t xml:space="preserve"> time/frequency resource requirements need to be defined for proper evaluation of the network resource overhead in support of LP-WUS/WUR</w:t>
      </w:r>
      <w:r w:rsidR="006A0867">
        <w:rPr>
          <w:b/>
          <w:bCs/>
          <w:i/>
          <w:iCs/>
          <w:lang w:eastAsia="ja-JP"/>
        </w:rPr>
        <w:t>.</w:t>
      </w:r>
      <w:r>
        <w:rPr>
          <w:u w:val="single"/>
        </w:rPr>
        <w:fldChar w:fldCharType="end"/>
      </w:r>
    </w:p>
    <w:p w14:paraId="59AD3312" w14:textId="77777777" w:rsidR="008A7423" w:rsidRDefault="008A7423" w:rsidP="00245719">
      <w:pPr>
        <w:rPr>
          <w:u w:val="single"/>
        </w:rPr>
      </w:pPr>
    </w:p>
    <w:p w14:paraId="4D80C5AE" w14:textId="35C83DF5" w:rsidR="00B94CE4" w:rsidRPr="004D4FBB" w:rsidRDefault="00800498" w:rsidP="00245719">
      <w:pPr>
        <w:rPr>
          <w:u w:val="single"/>
        </w:rPr>
      </w:pPr>
      <w:r>
        <w:rPr>
          <w:u w:val="single"/>
        </w:rPr>
        <w:t>Processing Details,</w:t>
      </w:r>
      <w:r w:rsidR="00347005" w:rsidRPr="004D4FBB">
        <w:rPr>
          <w:u w:val="single"/>
        </w:rPr>
        <w:t xml:space="preserve"> Use Case</w:t>
      </w:r>
      <w:r>
        <w:rPr>
          <w:u w:val="single"/>
        </w:rPr>
        <w:t>s, and Traffic Models</w:t>
      </w:r>
    </w:p>
    <w:p w14:paraId="7C2CFFCC" w14:textId="468E05EC" w:rsidR="009E4170" w:rsidRPr="004D4FBB" w:rsidRDefault="009E4170" w:rsidP="00C2367D">
      <w:pPr>
        <w:ind w:left="1350" w:hanging="1350"/>
        <w:rPr>
          <w:b/>
          <w:bCs/>
          <w:i/>
          <w:iCs/>
          <w:lang w:eastAsia="ja-JP"/>
        </w:rPr>
      </w:pPr>
      <w:r>
        <w:rPr>
          <w:b/>
          <w:bCs/>
          <w:i/>
          <w:iCs/>
          <w:lang w:eastAsia="ja-JP"/>
        </w:rPr>
        <w:fldChar w:fldCharType="begin"/>
      </w:r>
      <w:r>
        <w:rPr>
          <w:b/>
          <w:bCs/>
          <w:i/>
          <w:iCs/>
          <w:lang w:eastAsia="ja-JP"/>
        </w:rPr>
        <w:instrText xml:space="preserve"> REF _Ref117848990 \h </w:instrText>
      </w:r>
      <w:r>
        <w:rPr>
          <w:b/>
          <w:bCs/>
          <w:i/>
          <w:iCs/>
          <w:lang w:eastAsia="ja-JP"/>
        </w:rPr>
      </w:r>
      <w:r>
        <w:rPr>
          <w:b/>
          <w:bCs/>
          <w:i/>
          <w:iCs/>
          <w:lang w:eastAsia="ja-JP"/>
        </w:rPr>
        <w:fldChar w:fldCharType="separate"/>
      </w:r>
      <w:r w:rsidR="006A0867" w:rsidRPr="00C2367D">
        <w:rPr>
          <w:b/>
          <w:bCs/>
          <w:i/>
          <w:iCs/>
          <w:lang w:eastAsia="ja-JP"/>
        </w:rPr>
        <w:t xml:space="preserve">Observation </w:t>
      </w:r>
      <w:r w:rsidR="006A0867">
        <w:rPr>
          <w:b/>
          <w:bCs/>
          <w:i/>
          <w:iCs/>
          <w:noProof/>
          <w:lang w:eastAsia="ja-JP"/>
        </w:rPr>
        <w:t>4</w:t>
      </w:r>
      <w:r w:rsidR="006A0867" w:rsidRPr="00C2367D">
        <w:rPr>
          <w:b/>
          <w:bCs/>
          <w:i/>
          <w:iCs/>
          <w:lang w:eastAsia="ja-JP"/>
        </w:rPr>
        <w:t xml:space="preserve">: For LP-WUS addressing a UE group, there is a trade-off between power saving gain and latency that is dependent on the criteria for LP-WUS transmission when ‘always-on’ </w:t>
      </w:r>
      <w:r w:rsidR="006A0867">
        <w:rPr>
          <w:b/>
          <w:bCs/>
          <w:i/>
          <w:iCs/>
          <w:lang w:eastAsia="ja-JP"/>
        </w:rPr>
        <w:t xml:space="preserve">(or short ‘duty-cycled’) </w:t>
      </w:r>
      <w:r w:rsidR="006A0867" w:rsidRPr="00C2367D">
        <w:rPr>
          <w:b/>
          <w:bCs/>
          <w:i/>
          <w:iCs/>
          <w:lang w:eastAsia="ja-JP"/>
        </w:rPr>
        <w:t>monitoring mode is considered.</w:t>
      </w:r>
      <w:r>
        <w:rPr>
          <w:b/>
          <w:bCs/>
          <w:i/>
          <w:iCs/>
          <w:lang w:eastAsia="ja-JP"/>
        </w:rPr>
        <w:fldChar w:fldCharType="end"/>
      </w:r>
    </w:p>
    <w:p w14:paraId="4B98C36B" w14:textId="72250468" w:rsidR="003D51F5" w:rsidRDefault="009E4170" w:rsidP="00C2367D">
      <w:pPr>
        <w:ind w:left="1080" w:hanging="1080"/>
        <w:rPr>
          <w:b/>
          <w:bCs/>
          <w:i/>
          <w:iCs/>
        </w:rPr>
      </w:pPr>
      <w:r>
        <w:rPr>
          <w:b/>
          <w:bCs/>
          <w:i/>
          <w:iCs/>
        </w:rPr>
        <w:fldChar w:fldCharType="begin"/>
      </w:r>
      <w:r>
        <w:rPr>
          <w:b/>
          <w:bCs/>
          <w:i/>
          <w:iCs/>
        </w:rPr>
        <w:instrText xml:space="preserve"> REF _Ref117849002 \h </w:instrText>
      </w:r>
      <w:r>
        <w:rPr>
          <w:b/>
          <w:bCs/>
          <w:i/>
          <w:iCs/>
        </w:rPr>
      </w:r>
      <w:r>
        <w:rPr>
          <w:b/>
          <w:bCs/>
          <w:i/>
          <w:iCs/>
        </w:rPr>
        <w:fldChar w:fldCharType="separate"/>
      </w:r>
      <w:r w:rsidR="006A0867" w:rsidRPr="00C2367D">
        <w:rPr>
          <w:b/>
          <w:bCs/>
          <w:i/>
          <w:iCs/>
          <w:lang w:eastAsia="ja-JP"/>
        </w:rPr>
        <w:t xml:space="preserve">Proposal </w:t>
      </w:r>
      <w:r w:rsidR="006A0867">
        <w:rPr>
          <w:b/>
          <w:bCs/>
          <w:i/>
          <w:iCs/>
          <w:noProof/>
          <w:lang w:eastAsia="ja-JP"/>
        </w:rPr>
        <w:t>5</w:t>
      </w:r>
      <w:r w:rsidR="006A0867" w:rsidRPr="00C2367D">
        <w:rPr>
          <w:b/>
          <w:bCs/>
          <w:i/>
          <w:iCs/>
          <w:lang w:eastAsia="ja-JP"/>
        </w:rPr>
        <w:t>: For power saving gain and latency evaluation, define a criteri</w:t>
      </w:r>
      <w:r w:rsidR="006A0867">
        <w:rPr>
          <w:b/>
          <w:bCs/>
          <w:i/>
          <w:iCs/>
          <w:lang w:eastAsia="ja-JP"/>
        </w:rPr>
        <w:t>on</w:t>
      </w:r>
      <w:r w:rsidR="006A0867" w:rsidRPr="00C2367D">
        <w:rPr>
          <w:b/>
          <w:bCs/>
          <w:i/>
          <w:iCs/>
          <w:lang w:eastAsia="ja-JP"/>
        </w:rPr>
        <w:t xml:space="preserve"> for LP-WUS transmission, e.g., at every UE paging arrival, when LP-WUS is addressing a UE group and ‘always-on’ </w:t>
      </w:r>
      <w:r w:rsidR="006A0867">
        <w:rPr>
          <w:b/>
          <w:bCs/>
          <w:i/>
          <w:iCs/>
          <w:lang w:eastAsia="ja-JP"/>
        </w:rPr>
        <w:t xml:space="preserve">(or short ‘duty-cycled’) </w:t>
      </w:r>
      <w:r w:rsidR="006A0867" w:rsidRPr="00C2367D">
        <w:rPr>
          <w:b/>
          <w:bCs/>
          <w:i/>
          <w:iCs/>
          <w:lang w:eastAsia="ja-JP"/>
        </w:rPr>
        <w:t>monitoring mode is considered.</w:t>
      </w:r>
      <w:r>
        <w:rPr>
          <w:b/>
          <w:bCs/>
          <w:i/>
          <w:iCs/>
        </w:rPr>
        <w:fldChar w:fldCharType="end"/>
      </w:r>
    </w:p>
    <w:p w14:paraId="6D58B951" w14:textId="1487CAF3" w:rsidR="009E4170" w:rsidRDefault="009E4170" w:rsidP="00C2367D">
      <w:pPr>
        <w:spacing w:after="0"/>
        <w:ind w:left="1080" w:hanging="1080"/>
        <w:rPr>
          <w:b/>
          <w:bCs/>
          <w:i/>
          <w:iCs/>
        </w:rPr>
      </w:pPr>
      <w:r>
        <w:rPr>
          <w:b/>
          <w:bCs/>
          <w:i/>
          <w:iCs/>
        </w:rPr>
        <w:fldChar w:fldCharType="begin"/>
      </w:r>
      <w:r>
        <w:rPr>
          <w:b/>
          <w:bCs/>
          <w:i/>
          <w:iCs/>
        </w:rPr>
        <w:instrText xml:space="preserve"> REF _Ref117849021 \h </w:instrText>
      </w:r>
      <w:r>
        <w:rPr>
          <w:b/>
          <w:bCs/>
          <w:i/>
          <w:iCs/>
        </w:rPr>
      </w:r>
      <w:r>
        <w:rPr>
          <w:b/>
          <w:bCs/>
          <w:i/>
          <w:iCs/>
        </w:rPr>
        <w:fldChar w:fldCharType="separate"/>
      </w:r>
      <w:r w:rsidR="006A0867" w:rsidRPr="00C2367D">
        <w:rPr>
          <w:b/>
          <w:bCs/>
          <w:i/>
          <w:iCs/>
          <w:lang w:eastAsia="ja-JP"/>
        </w:rPr>
        <w:t xml:space="preserve">Proposal </w:t>
      </w:r>
      <w:r w:rsidR="006A0867">
        <w:rPr>
          <w:b/>
          <w:bCs/>
          <w:i/>
          <w:iCs/>
          <w:noProof/>
          <w:lang w:eastAsia="ja-JP"/>
        </w:rPr>
        <w:t>6</w:t>
      </w:r>
      <w:r w:rsidR="006A0867" w:rsidRPr="00C2367D">
        <w:rPr>
          <w:b/>
          <w:bCs/>
          <w:i/>
          <w:iCs/>
          <w:lang w:eastAsia="ja-JP"/>
        </w:rPr>
        <w:t>: For LP-WUR power consumption evaluation, consider the following RRM measurement options</w:t>
      </w:r>
      <w:r>
        <w:rPr>
          <w:b/>
          <w:bCs/>
          <w:i/>
          <w:iCs/>
        </w:rPr>
        <w:fldChar w:fldCharType="end"/>
      </w:r>
    </w:p>
    <w:p w14:paraId="514854E5" w14:textId="77777777" w:rsidR="009E4170" w:rsidRPr="00597144" w:rsidRDefault="009E4170">
      <w:pPr>
        <w:pStyle w:val="ListParagraph"/>
        <w:numPr>
          <w:ilvl w:val="0"/>
          <w:numId w:val="25"/>
        </w:numPr>
        <w:spacing w:after="240"/>
        <w:rPr>
          <w:b/>
          <w:bCs/>
          <w:i/>
          <w:iCs/>
          <w:sz w:val="22"/>
          <w:lang w:eastAsia="ja-JP"/>
        </w:rPr>
      </w:pPr>
      <w:r w:rsidRPr="00597144">
        <w:rPr>
          <w:b/>
          <w:bCs/>
          <w:i/>
          <w:iCs/>
          <w:sz w:val="22"/>
          <w:lang w:eastAsia="ja-JP"/>
        </w:rPr>
        <w:t>Meas_Option (1): MR performs serving cell and intra/inter-frequency measurements.</w:t>
      </w:r>
    </w:p>
    <w:p w14:paraId="5EEDB001" w14:textId="77777777" w:rsidR="009E4170" w:rsidRPr="00597144" w:rsidRDefault="009E4170">
      <w:pPr>
        <w:pStyle w:val="ListParagraph"/>
        <w:numPr>
          <w:ilvl w:val="0"/>
          <w:numId w:val="25"/>
        </w:numPr>
        <w:spacing w:before="240" w:after="240"/>
        <w:rPr>
          <w:b/>
          <w:bCs/>
          <w:i/>
          <w:iCs/>
          <w:sz w:val="22"/>
          <w:lang w:eastAsia="ja-JP"/>
        </w:rPr>
      </w:pPr>
      <w:r w:rsidRPr="00597144">
        <w:rPr>
          <w:b/>
          <w:bCs/>
          <w:i/>
          <w:iCs/>
          <w:sz w:val="22"/>
          <w:lang w:eastAsia="ja-JP"/>
        </w:rPr>
        <w:t>Meas_Option (2): LP-WUR performs serving cell measurements and MR performs intra/inter-frequency measurements.</w:t>
      </w:r>
    </w:p>
    <w:p w14:paraId="5F85F5E5" w14:textId="77777777" w:rsidR="009E4170" w:rsidRPr="00597144" w:rsidRDefault="009E4170">
      <w:pPr>
        <w:pStyle w:val="ListParagraph"/>
        <w:numPr>
          <w:ilvl w:val="0"/>
          <w:numId w:val="25"/>
        </w:numPr>
        <w:spacing w:before="240" w:after="240"/>
        <w:rPr>
          <w:b/>
          <w:bCs/>
          <w:i/>
          <w:iCs/>
          <w:sz w:val="22"/>
          <w:lang w:eastAsia="ja-JP"/>
        </w:rPr>
      </w:pPr>
      <w:r w:rsidRPr="00597144">
        <w:rPr>
          <w:b/>
          <w:bCs/>
          <w:i/>
          <w:iCs/>
          <w:sz w:val="22"/>
          <w:lang w:eastAsia="ja-JP"/>
        </w:rPr>
        <w:t>Meas_Option (3): LP-WUR performs serving cell and intra-frequency measurements and MR performs inter-frequency measurements.</w:t>
      </w:r>
    </w:p>
    <w:p w14:paraId="313742BC" w14:textId="77777777" w:rsidR="009E4170" w:rsidRPr="00597144" w:rsidRDefault="009E4170">
      <w:pPr>
        <w:pStyle w:val="ListParagraph"/>
        <w:numPr>
          <w:ilvl w:val="0"/>
          <w:numId w:val="25"/>
        </w:numPr>
        <w:spacing w:before="240" w:after="240"/>
        <w:rPr>
          <w:b/>
          <w:bCs/>
          <w:i/>
          <w:iCs/>
          <w:sz w:val="22"/>
          <w:lang w:eastAsia="ja-JP"/>
        </w:rPr>
      </w:pPr>
      <w:r w:rsidRPr="00597144">
        <w:rPr>
          <w:b/>
          <w:bCs/>
          <w:i/>
          <w:iCs/>
          <w:sz w:val="22"/>
          <w:lang w:eastAsia="ja-JP"/>
        </w:rPr>
        <w:t>Meas_Option (4): LP-WUR performs serving and intra/inter-frequency measurements.</w:t>
      </w:r>
    </w:p>
    <w:p w14:paraId="0AE01CB2" w14:textId="3B8E85B0" w:rsidR="009E4170" w:rsidRDefault="00C11BF1" w:rsidP="00C2367D">
      <w:pPr>
        <w:ind w:left="1350" w:hanging="1350"/>
        <w:rPr>
          <w:b/>
          <w:bCs/>
          <w:i/>
          <w:iCs/>
        </w:rPr>
      </w:pPr>
      <w:r>
        <w:rPr>
          <w:b/>
          <w:bCs/>
          <w:i/>
          <w:iCs/>
        </w:rPr>
        <w:fldChar w:fldCharType="begin"/>
      </w:r>
      <w:r>
        <w:rPr>
          <w:b/>
          <w:bCs/>
          <w:i/>
          <w:iCs/>
        </w:rPr>
        <w:instrText xml:space="preserve"> REF _Ref117849066 \h </w:instrText>
      </w:r>
      <w:r>
        <w:rPr>
          <w:b/>
          <w:bCs/>
          <w:i/>
          <w:iCs/>
        </w:rPr>
      </w:r>
      <w:r>
        <w:rPr>
          <w:b/>
          <w:bCs/>
          <w:i/>
          <w:iCs/>
        </w:rPr>
        <w:fldChar w:fldCharType="separate"/>
      </w:r>
      <w:r w:rsidR="006A0867" w:rsidRPr="00C2367D">
        <w:rPr>
          <w:b/>
          <w:bCs/>
          <w:i/>
          <w:iCs/>
          <w:lang w:eastAsia="ja-JP"/>
        </w:rPr>
        <w:t xml:space="preserve">Observation </w:t>
      </w:r>
      <w:r w:rsidR="006A0867">
        <w:rPr>
          <w:b/>
          <w:bCs/>
          <w:i/>
          <w:iCs/>
          <w:noProof/>
          <w:lang w:eastAsia="ja-JP"/>
        </w:rPr>
        <w:t>5</w:t>
      </w:r>
      <w:r w:rsidR="006A0867" w:rsidRPr="00C2367D">
        <w:rPr>
          <w:b/>
          <w:bCs/>
          <w:i/>
          <w:iCs/>
          <w:lang w:eastAsia="ja-JP"/>
        </w:rPr>
        <w:t>: Power saving gain from LP-WUR will be limited, if any, compared to DRX power saving scheme when the MR is still configured to perform RRM measurements according to the DRX cycle.</w:t>
      </w:r>
      <w:r>
        <w:rPr>
          <w:b/>
          <w:bCs/>
          <w:i/>
          <w:iCs/>
        </w:rPr>
        <w:fldChar w:fldCharType="end"/>
      </w:r>
    </w:p>
    <w:p w14:paraId="05B2BE32" w14:textId="4CC030D4" w:rsidR="00C11BF1" w:rsidRDefault="00C11BF1" w:rsidP="00C2367D">
      <w:pPr>
        <w:ind w:left="1080" w:hanging="1080"/>
        <w:rPr>
          <w:b/>
          <w:bCs/>
          <w:i/>
          <w:iCs/>
        </w:rPr>
      </w:pPr>
      <w:r>
        <w:rPr>
          <w:b/>
          <w:bCs/>
          <w:i/>
          <w:iCs/>
        </w:rPr>
        <w:fldChar w:fldCharType="begin"/>
      </w:r>
      <w:r>
        <w:rPr>
          <w:b/>
          <w:bCs/>
          <w:i/>
          <w:iCs/>
        </w:rPr>
        <w:instrText xml:space="preserve"> REF _Ref117849083 \h </w:instrText>
      </w:r>
      <w:r>
        <w:rPr>
          <w:b/>
          <w:bCs/>
          <w:i/>
          <w:iCs/>
        </w:rPr>
      </w:r>
      <w:r>
        <w:rPr>
          <w:b/>
          <w:bCs/>
          <w:i/>
          <w:iCs/>
        </w:rPr>
        <w:fldChar w:fldCharType="separate"/>
      </w:r>
      <w:r w:rsidR="006A0867" w:rsidRPr="00C2367D">
        <w:rPr>
          <w:b/>
          <w:bCs/>
          <w:i/>
          <w:iCs/>
          <w:lang w:eastAsia="ja-JP"/>
        </w:rPr>
        <w:t xml:space="preserve">Proposal </w:t>
      </w:r>
      <w:r w:rsidR="006A0867">
        <w:rPr>
          <w:b/>
          <w:bCs/>
          <w:i/>
          <w:iCs/>
          <w:noProof/>
          <w:lang w:eastAsia="ja-JP"/>
        </w:rPr>
        <w:t>7</w:t>
      </w:r>
      <w:r w:rsidR="006A0867" w:rsidRPr="00C2367D">
        <w:rPr>
          <w:b/>
          <w:bCs/>
          <w:i/>
          <w:iCs/>
          <w:lang w:eastAsia="ja-JP"/>
        </w:rPr>
        <w:t xml:space="preserve">: For RRM measurement purposes only when LP-WUR is actively monitoring for LP-WUS, consider a MR configured with an eDRX cycle of, e.g., </w:t>
      </w:r>
      <w:r w:rsidR="006A0867">
        <w:rPr>
          <w:b/>
          <w:bCs/>
          <w:i/>
          <w:iCs/>
          <w:lang w:eastAsia="ja-JP"/>
        </w:rPr>
        <w:t>[</w:t>
      </w:r>
      <w:r w:rsidR="006A0867" w:rsidRPr="00C2367D">
        <w:rPr>
          <w:b/>
          <w:bCs/>
          <w:i/>
          <w:iCs/>
          <w:lang w:eastAsia="ja-JP"/>
        </w:rPr>
        <w:t>10485.76</w:t>
      </w:r>
      <w:r w:rsidR="006A0867">
        <w:rPr>
          <w:b/>
          <w:bCs/>
          <w:i/>
          <w:iCs/>
          <w:lang w:eastAsia="ja-JP"/>
        </w:rPr>
        <w:t>]</w:t>
      </w:r>
      <w:r w:rsidR="006A0867" w:rsidRPr="00C2367D">
        <w:rPr>
          <w:b/>
          <w:bCs/>
          <w:i/>
          <w:iCs/>
          <w:lang w:eastAsia="ja-JP"/>
        </w:rPr>
        <w:t xml:space="preserve"> s, and a PTW of length, e.g., 4 DRX cycles.</w:t>
      </w:r>
      <w:r>
        <w:rPr>
          <w:b/>
          <w:bCs/>
          <w:i/>
          <w:iCs/>
        </w:rPr>
        <w:fldChar w:fldCharType="end"/>
      </w:r>
    </w:p>
    <w:p w14:paraId="1AD20520" w14:textId="0E03A0FA" w:rsidR="00C11BF1" w:rsidRDefault="00C11BF1" w:rsidP="00C2367D">
      <w:pPr>
        <w:ind w:left="1080" w:hanging="1080"/>
        <w:rPr>
          <w:b/>
          <w:bCs/>
          <w:i/>
          <w:iCs/>
        </w:rPr>
      </w:pPr>
      <w:r>
        <w:rPr>
          <w:b/>
          <w:bCs/>
          <w:i/>
          <w:iCs/>
        </w:rPr>
        <w:fldChar w:fldCharType="begin"/>
      </w:r>
      <w:r>
        <w:rPr>
          <w:b/>
          <w:bCs/>
          <w:i/>
          <w:iCs/>
        </w:rPr>
        <w:instrText xml:space="preserve"> REF _Ref117849090 \h </w:instrText>
      </w:r>
      <w:r>
        <w:rPr>
          <w:b/>
          <w:bCs/>
          <w:i/>
          <w:iCs/>
        </w:rPr>
      </w:r>
      <w:r>
        <w:rPr>
          <w:b/>
          <w:bCs/>
          <w:i/>
          <w:iCs/>
        </w:rPr>
        <w:fldChar w:fldCharType="separate"/>
      </w:r>
      <w:r w:rsidR="006A0867" w:rsidRPr="00C2367D">
        <w:rPr>
          <w:b/>
          <w:bCs/>
          <w:i/>
          <w:iCs/>
          <w:lang w:eastAsia="ja-JP"/>
        </w:rPr>
        <w:t xml:space="preserve">Proposal </w:t>
      </w:r>
      <w:r w:rsidR="006A0867">
        <w:rPr>
          <w:b/>
          <w:bCs/>
          <w:i/>
          <w:iCs/>
          <w:noProof/>
          <w:lang w:eastAsia="ja-JP"/>
        </w:rPr>
        <w:t>8</w:t>
      </w:r>
      <w:r w:rsidR="006A0867" w:rsidRPr="00C2367D">
        <w:rPr>
          <w:b/>
          <w:bCs/>
          <w:i/>
          <w:iCs/>
          <w:lang w:eastAsia="ja-JP"/>
        </w:rPr>
        <w:t>: Consider LP-WUR monitoring of at least a tracking and</w:t>
      </w:r>
      <w:r w:rsidR="006A0867">
        <w:rPr>
          <w:b/>
          <w:bCs/>
          <w:i/>
          <w:iCs/>
          <w:lang w:eastAsia="ja-JP"/>
        </w:rPr>
        <w:t>/or</w:t>
      </w:r>
      <w:r w:rsidR="006A0867" w:rsidRPr="00C2367D">
        <w:rPr>
          <w:b/>
          <w:bCs/>
          <w:i/>
          <w:iCs/>
          <w:lang w:eastAsia="ja-JP"/>
        </w:rPr>
        <w:t xml:space="preserve"> a RAN notification area level beacon that is transmitted with reasonable periodicity to </w:t>
      </w:r>
      <w:r w:rsidR="006A0867" w:rsidRPr="00B50D00">
        <w:rPr>
          <w:b/>
          <w:bCs/>
          <w:i/>
          <w:iCs/>
          <w:lang w:eastAsia="ja-JP"/>
        </w:rPr>
        <w:t>alleviate</w:t>
      </w:r>
      <w:r w:rsidR="006A0867" w:rsidRPr="00C2367D">
        <w:rPr>
          <w:b/>
          <w:bCs/>
          <w:i/>
          <w:iCs/>
          <w:lang w:eastAsia="ja-JP"/>
        </w:rPr>
        <w:t xml:space="preserve"> the impact of MR’s low periodicity RRM measurements on latency.</w:t>
      </w:r>
      <w:r>
        <w:rPr>
          <w:b/>
          <w:bCs/>
          <w:i/>
          <w:iCs/>
        </w:rPr>
        <w:fldChar w:fldCharType="end"/>
      </w:r>
    </w:p>
    <w:p w14:paraId="4A9A49AF" w14:textId="620E0685" w:rsidR="00C11BF1" w:rsidRDefault="00C11BF1" w:rsidP="00C2367D">
      <w:pPr>
        <w:ind w:left="1080" w:hanging="1080"/>
        <w:rPr>
          <w:b/>
          <w:bCs/>
          <w:i/>
          <w:iCs/>
        </w:rPr>
      </w:pPr>
      <w:r>
        <w:rPr>
          <w:b/>
          <w:bCs/>
          <w:i/>
          <w:iCs/>
        </w:rPr>
        <w:fldChar w:fldCharType="begin"/>
      </w:r>
      <w:r>
        <w:rPr>
          <w:b/>
          <w:bCs/>
          <w:i/>
          <w:iCs/>
        </w:rPr>
        <w:instrText xml:space="preserve"> REF _Ref117849115 \h </w:instrText>
      </w:r>
      <w:r>
        <w:rPr>
          <w:b/>
          <w:bCs/>
          <w:i/>
          <w:iCs/>
        </w:rPr>
      </w:r>
      <w:r>
        <w:rPr>
          <w:b/>
          <w:bCs/>
          <w:i/>
          <w:iCs/>
        </w:rPr>
        <w:fldChar w:fldCharType="separate"/>
      </w:r>
      <w:r w:rsidR="006A0867" w:rsidRPr="00C2367D">
        <w:rPr>
          <w:b/>
          <w:bCs/>
          <w:i/>
          <w:iCs/>
          <w:lang w:eastAsia="ja-JP"/>
        </w:rPr>
        <w:t xml:space="preserve">Proposal </w:t>
      </w:r>
      <w:r w:rsidR="006A0867">
        <w:rPr>
          <w:b/>
          <w:bCs/>
          <w:i/>
          <w:iCs/>
          <w:noProof/>
          <w:lang w:eastAsia="ja-JP"/>
        </w:rPr>
        <w:t>9</w:t>
      </w:r>
      <w:r w:rsidR="006A0867" w:rsidRPr="004D4FBB">
        <w:rPr>
          <w:b/>
          <w:bCs/>
          <w:i/>
          <w:iCs/>
          <w:lang w:eastAsia="ja-JP"/>
        </w:rPr>
        <w:t xml:space="preserve">: </w:t>
      </w:r>
      <w:r w:rsidR="006A0867">
        <w:rPr>
          <w:b/>
          <w:bCs/>
          <w:i/>
          <w:iCs/>
          <w:lang w:eastAsia="ja-JP"/>
        </w:rPr>
        <w:t>Define the baseline traffic model (Option 1), agreed upon in RAN1#110-bis-e,</w:t>
      </w:r>
      <w:r w:rsidR="006A0867" w:rsidRPr="004D4FBB">
        <w:rPr>
          <w:b/>
          <w:bCs/>
          <w:i/>
          <w:iCs/>
          <w:lang w:eastAsia="ja-JP"/>
        </w:rPr>
        <w:t xml:space="preserve"> </w:t>
      </w:r>
      <w:r w:rsidR="006A0867">
        <w:rPr>
          <w:b/>
          <w:bCs/>
          <w:i/>
          <w:iCs/>
          <w:lang w:eastAsia="ja-JP"/>
        </w:rPr>
        <w:t xml:space="preserve">as a Poisson Arrival Process where inter-arrival times are exponentially distributed </w:t>
      </w:r>
      <w:r w:rsidR="006A0867" w:rsidRPr="004D4FBB">
        <w:rPr>
          <w:b/>
          <w:bCs/>
          <w:i/>
          <w:iCs/>
          <w:lang w:eastAsia="ja-JP"/>
        </w:rPr>
        <w:t>for proper evaluation</w:t>
      </w:r>
      <w:r w:rsidR="006A0867">
        <w:rPr>
          <w:b/>
          <w:bCs/>
          <w:i/>
          <w:iCs/>
          <w:lang w:eastAsia="ja-JP"/>
        </w:rPr>
        <w:t xml:space="preserve"> of</w:t>
      </w:r>
      <w:r w:rsidR="006A0867" w:rsidRPr="004D4FBB">
        <w:rPr>
          <w:b/>
          <w:bCs/>
          <w:i/>
          <w:iCs/>
          <w:lang w:eastAsia="ja-JP"/>
        </w:rPr>
        <w:t xml:space="preserve"> latency.</w:t>
      </w:r>
      <w:r>
        <w:rPr>
          <w:b/>
          <w:bCs/>
          <w:i/>
          <w:iCs/>
        </w:rPr>
        <w:fldChar w:fldCharType="end"/>
      </w:r>
    </w:p>
    <w:p w14:paraId="4EF898E7" w14:textId="030EEB1F" w:rsidR="00C11BF1" w:rsidRDefault="00C11BF1" w:rsidP="00C2367D">
      <w:pPr>
        <w:ind w:left="1260" w:hanging="1260"/>
        <w:rPr>
          <w:b/>
          <w:bCs/>
          <w:i/>
          <w:iCs/>
        </w:rPr>
      </w:pPr>
      <w:r>
        <w:rPr>
          <w:b/>
          <w:bCs/>
          <w:i/>
          <w:iCs/>
        </w:rPr>
        <w:fldChar w:fldCharType="begin"/>
      </w:r>
      <w:r>
        <w:rPr>
          <w:b/>
          <w:bCs/>
          <w:i/>
          <w:iCs/>
        </w:rPr>
        <w:instrText xml:space="preserve"> REF _Ref117849127 \h </w:instrText>
      </w:r>
      <w:r>
        <w:rPr>
          <w:b/>
          <w:bCs/>
          <w:i/>
          <w:iCs/>
        </w:rPr>
      </w:r>
      <w:r>
        <w:rPr>
          <w:b/>
          <w:bCs/>
          <w:i/>
          <w:iCs/>
        </w:rPr>
        <w:fldChar w:fldCharType="separate"/>
      </w:r>
      <w:r w:rsidR="006A0867" w:rsidRPr="00C2367D">
        <w:rPr>
          <w:b/>
          <w:bCs/>
          <w:i/>
          <w:iCs/>
          <w:lang w:eastAsia="ja-JP"/>
        </w:rPr>
        <w:t xml:space="preserve">Proposal </w:t>
      </w:r>
      <w:r w:rsidR="006A0867">
        <w:rPr>
          <w:b/>
          <w:bCs/>
          <w:i/>
          <w:iCs/>
          <w:noProof/>
          <w:lang w:eastAsia="ja-JP"/>
        </w:rPr>
        <w:t>10</w:t>
      </w:r>
      <w:r w:rsidR="006A0867">
        <w:rPr>
          <w:b/>
          <w:bCs/>
          <w:i/>
          <w:iCs/>
          <w:lang w:eastAsia="ja-JP"/>
        </w:rPr>
        <w:t xml:space="preserve">: Set the duration </w:t>
      </w:r>
      <m:oMath>
        <m:r>
          <m:rPr>
            <m:sty m:val="p"/>
          </m:rPr>
          <w:rPr>
            <w:rFonts w:ascii="Cambria Math" w:hAnsi="Cambria Math"/>
            <w:lang w:eastAsia="ja-JP"/>
          </w:rPr>
          <m:t>Y</m:t>
        </m:r>
      </m:oMath>
      <w:r w:rsidR="006A0867">
        <w:rPr>
          <w:b/>
          <w:bCs/>
          <w:i/>
          <w:iCs/>
          <w:lang w:eastAsia="ja-JP"/>
        </w:rPr>
        <w:t xml:space="preserve"> to unit time, e.g., </w:t>
      </w:r>
      <m:oMath>
        <m:d>
          <m:dPr>
            <m:begChr m:val="{"/>
            <m:endChr m:val="}"/>
            <m:ctrlPr>
              <w:rPr>
                <w:rFonts w:ascii="Cambria Math" w:hAnsi="Cambria Math"/>
                <w:b/>
                <w:bCs/>
                <w:i/>
                <w:iCs/>
                <w:lang w:eastAsia="ja-JP"/>
              </w:rPr>
            </m:ctrlPr>
          </m:dPr>
          <m:e>
            <m:r>
              <m:rPr>
                <m:sty m:val="p"/>
              </m:rPr>
              <w:rPr>
                <w:rFonts w:ascii="Cambria Math" w:hAnsi="Cambria Math"/>
                <w:lang w:eastAsia="ja-JP"/>
              </w:rPr>
              <m:t>1ms, 1s</m:t>
            </m:r>
          </m:e>
        </m:d>
      </m:oMath>
      <w:r w:rsidR="006A0867">
        <w:rPr>
          <w:b/>
          <w:bCs/>
          <w:i/>
          <w:iCs/>
          <w:lang w:eastAsia="ja-JP"/>
        </w:rPr>
        <w:t xml:space="preserve">, and derive the UE Group Paging Probability per DRX cycle </w:t>
      </w:r>
      <m:oMath>
        <m:sSub>
          <m:sSubPr>
            <m:ctrlPr>
              <w:rPr>
                <w:rFonts w:ascii="Cambria Math" w:hAnsi="Cambria Math"/>
                <w:b/>
                <w:bCs/>
                <w:i/>
                <w:iCs/>
                <w:lang w:eastAsia="ja-JP"/>
              </w:rPr>
            </m:ctrlPr>
          </m:sSubPr>
          <m:e>
            <m:r>
              <m:rPr>
                <m:sty m:val="p"/>
              </m:rPr>
              <w:rPr>
                <w:rFonts w:ascii="Cambria Math" w:hAnsi="Cambria Math"/>
                <w:lang w:eastAsia="ja-JP"/>
              </w:rPr>
              <m:t>(P</m:t>
            </m:r>
          </m:e>
          <m:sub>
            <m:r>
              <m:rPr>
                <m:sty m:val="p"/>
              </m:rPr>
              <w:rPr>
                <w:rFonts w:ascii="Cambria Math" w:hAnsi="Cambria Math"/>
                <w:lang w:eastAsia="ja-JP"/>
              </w:rPr>
              <m:t>G, DRX</m:t>
            </m:r>
          </m:sub>
        </m:sSub>
        <m:r>
          <m:rPr>
            <m:sty m:val="p"/>
          </m:rPr>
          <w:rPr>
            <w:rFonts w:ascii="Cambria Math" w:hAnsi="Cambria Math"/>
            <w:lang w:eastAsia="ja-JP"/>
          </w:rPr>
          <m:t>)</m:t>
        </m:r>
      </m:oMath>
      <w:r w:rsidR="006A0867">
        <w:rPr>
          <w:b/>
          <w:bCs/>
          <w:i/>
          <w:iCs/>
          <w:lang w:eastAsia="ja-JP"/>
        </w:rPr>
        <w:t xml:space="preserve"> in DRX power saving scheme, per first DRX cycle in PTW </w:t>
      </w:r>
      <m:oMath>
        <m:d>
          <m:dPr>
            <m:ctrlPr>
              <w:rPr>
                <w:rFonts w:ascii="Cambria Math" w:hAnsi="Cambria Math"/>
                <w:b/>
                <w:bCs/>
                <w:i/>
                <w:iCs/>
                <w:lang w:eastAsia="ja-JP"/>
              </w:rPr>
            </m:ctrlPr>
          </m:dPr>
          <m:e>
            <m:sSub>
              <m:sSubPr>
                <m:ctrlPr>
                  <w:rPr>
                    <w:rFonts w:ascii="Cambria Math" w:hAnsi="Cambria Math"/>
                    <w:b/>
                    <w:bCs/>
                    <w:i/>
                    <w:iCs/>
                    <w:lang w:eastAsia="ja-JP"/>
                  </w:rPr>
                </m:ctrlPr>
              </m:sSubPr>
              <m:e>
                <m:r>
                  <m:rPr>
                    <m:sty m:val="p"/>
                  </m:rPr>
                  <w:rPr>
                    <w:rFonts w:ascii="Cambria Math" w:hAnsi="Cambria Math"/>
                    <w:lang w:eastAsia="ja-JP"/>
                  </w:rPr>
                  <m:t>P</m:t>
                </m:r>
              </m:e>
              <m:sub>
                <m:r>
                  <m:rPr>
                    <m:sty m:val="p"/>
                  </m:rPr>
                  <w:rPr>
                    <w:rFonts w:ascii="Cambria Math" w:hAnsi="Cambria Math"/>
                    <w:lang w:eastAsia="ja-JP"/>
                  </w:rPr>
                  <m:t>G, eDRX,1</m:t>
                </m:r>
              </m:sub>
            </m:sSub>
          </m:e>
        </m:d>
      </m:oMath>
      <w:r w:rsidR="006A0867">
        <w:rPr>
          <w:b/>
          <w:bCs/>
          <w:i/>
          <w:iCs/>
          <w:lang w:eastAsia="ja-JP"/>
        </w:rPr>
        <w:t xml:space="preserve">, and per rest of DRX cycles in PTW </w:t>
      </w:r>
      <m:oMath>
        <m:d>
          <m:dPr>
            <m:ctrlPr>
              <w:rPr>
                <w:rFonts w:ascii="Cambria Math" w:hAnsi="Cambria Math"/>
                <w:b/>
                <w:bCs/>
                <w:i/>
                <w:iCs/>
                <w:lang w:eastAsia="ja-JP"/>
              </w:rPr>
            </m:ctrlPr>
          </m:dPr>
          <m:e>
            <m:sSub>
              <m:sSubPr>
                <m:ctrlPr>
                  <w:rPr>
                    <w:rFonts w:ascii="Cambria Math" w:hAnsi="Cambria Math"/>
                    <w:b/>
                    <w:bCs/>
                    <w:i/>
                    <w:iCs/>
                    <w:lang w:eastAsia="ja-JP"/>
                  </w:rPr>
                </m:ctrlPr>
              </m:sSubPr>
              <m:e>
                <m:r>
                  <m:rPr>
                    <m:sty m:val="p"/>
                  </m:rPr>
                  <w:rPr>
                    <w:rFonts w:ascii="Cambria Math" w:hAnsi="Cambria Math"/>
                    <w:lang w:eastAsia="ja-JP"/>
                  </w:rPr>
                  <m:t>P</m:t>
                </m:r>
              </m:e>
              <m:sub>
                <m:r>
                  <m:rPr>
                    <m:sty m:val="p"/>
                  </m:rPr>
                  <w:rPr>
                    <w:rFonts w:ascii="Cambria Math" w:hAnsi="Cambria Math"/>
                    <w:lang w:eastAsia="ja-JP"/>
                  </w:rPr>
                  <m:t>G, eDRX,2</m:t>
                </m:r>
              </m:sub>
            </m:sSub>
          </m:e>
        </m:d>
      </m:oMath>
      <w:r w:rsidR="006A0867">
        <w:rPr>
          <w:b/>
          <w:bCs/>
          <w:i/>
          <w:iCs/>
          <w:lang w:eastAsia="ja-JP"/>
        </w:rPr>
        <w:t xml:space="preserve"> as</w:t>
      </w:r>
      <w:r>
        <w:rPr>
          <w:b/>
          <w:bCs/>
          <w:i/>
          <w:iCs/>
        </w:rPr>
        <w:fldChar w:fldCharType="end"/>
      </w:r>
    </w:p>
    <w:p w14:paraId="78DF0A88" w14:textId="77777777" w:rsidR="00C11BF1" w:rsidRPr="00597144" w:rsidRDefault="00000000">
      <w:pPr>
        <w:pStyle w:val="ListParagraph"/>
        <w:numPr>
          <w:ilvl w:val="0"/>
          <w:numId w:val="26"/>
        </w:numPr>
        <w:spacing w:after="0"/>
        <w:ind w:left="1620"/>
        <w:rPr>
          <w:b/>
          <w:bCs/>
          <w:i/>
          <w:iCs/>
          <w:lang w:eastAsia="ja-JP"/>
        </w:rPr>
      </w:pPr>
      <m:oMath>
        <m:sSub>
          <m:sSubPr>
            <m:ctrlPr>
              <w:rPr>
                <w:rFonts w:ascii="Cambria Math" w:hAnsi="Cambria Math"/>
                <w:b/>
                <w:bCs/>
                <w:i/>
                <w:iCs/>
                <w:lang w:eastAsia="ja-JP"/>
              </w:rPr>
            </m:ctrlPr>
          </m:sSubPr>
          <m:e>
            <m:r>
              <m:rPr>
                <m:sty m:val="bi"/>
              </m:rPr>
              <w:rPr>
                <w:rFonts w:ascii="Cambria Math" w:hAnsi="Cambria Math"/>
                <w:lang w:eastAsia="ja-JP"/>
              </w:rPr>
              <m:t>P</m:t>
            </m:r>
          </m:e>
          <m:sub>
            <m:r>
              <m:rPr>
                <m:sty m:val="bi"/>
              </m:rPr>
              <w:rPr>
                <w:rFonts w:ascii="Cambria Math" w:hAnsi="Cambria Math"/>
                <w:lang w:eastAsia="ja-JP"/>
              </w:rPr>
              <m:t>G, DRX</m:t>
            </m:r>
          </m:sub>
        </m:sSub>
        <m:r>
          <m:rPr>
            <m:sty m:val="bi"/>
          </m:rPr>
          <w:rPr>
            <w:rFonts w:ascii="Cambria Math" w:hAnsi="Cambria Math"/>
            <w:lang w:eastAsia="ja-JP"/>
          </w:rPr>
          <m:t>=1-</m:t>
        </m:r>
        <m:func>
          <m:funcPr>
            <m:ctrlPr>
              <w:rPr>
                <w:rFonts w:ascii="Cambria Math" w:hAnsi="Cambria Math"/>
                <w:b/>
                <w:bCs/>
                <w:i/>
                <w:iCs/>
                <w:lang w:eastAsia="ja-JP"/>
              </w:rPr>
            </m:ctrlPr>
          </m:funcPr>
          <m:fName>
            <m:r>
              <m:rPr>
                <m:sty m:val="bi"/>
              </m:rPr>
              <w:rPr>
                <w:rFonts w:ascii="Cambria Math" w:hAnsi="Cambria Math"/>
                <w:lang w:eastAsia="ja-JP"/>
              </w:rPr>
              <m:t>exp</m:t>
            </m:r>
          </m:fName>
          <m:e>
            <m:d>
              <m:dPr>
                <m:ctrlPr>
                  <w:rPr>
                    <w:rFonts w:ascii="Cambria Math" w:hAnsi="Cambria Math"/>
                    <w:b/>
                    <w:bCs/>
                    <w:i/>
                    <w:iCs/>
                    <w:lang w:eastAsia="ja-JP"/>
                  </w:rPr>
                </m:ctrlPr>
              </m:dPr>
              <m:e>
                <m:r>
                  <m:rPr>
                    <m:sty m:val="bi"/>
                  </m:rPr>
                  <w:rPr>
                    <w:rFonts w:ascii="Cambria Math" w:hAnsi="Cambria Math"/>
                    <w:lang w:eastAsia="ja-JP"/>
                  </w:rPr>
                  <m:t>-</m:t>
                </m:r>
                <m:sSub>
                  <m:sSubPr>
                    <m:ctrlPr>
                      <w:rPr>
                        <w:rFonts w:ascii="Cambria Math" w:hAnsi="Cambria Math"/>
                        <w:b/>
                        <w:bCs/>
                        <w:i/>
                        <w:iCs/>
                        <w:lang w:eastAsia="ja-JP"/>
                      </w:rPr>
                    </m:ctrlPr>
                  </m:sSubPr>
                  <m:e>
                    <m:r>
                      <m:rPr>
                        <m:sty m:val="bi"/>
                      </m:rPr>
                      <w:rPr>
                        <w:rFonts w:ascii="Cambria Math" w:hAnsi="Cambria Math"/>
                        <w:lang w:eastAsia="ja-JP"/>
                      </w:rPr>
                      <m:t>R</m:t>
                    </m:r>
                  </m:e>
                  <m:sub>
                    <m:r>
                      <m:rPr>
                        <m:sty m:val="bi"/>
                      </m:rPr>
                      <w:rPr>
                        <w:rFonts w:ascii="Cambria Math" w:hAnsi="Cambria Math"/>
                        <w:lang w:eastAsia="ja-JP"/>
                      </w:rPr>
                      <m:t>G</m:t>
                    </m:r>
                  </m:sub>
                </m:sSub>
                <m:r>
                  <m:rPr>
                    <m:sty m:val="bi"/>
                  </m:rPr>
                  <w:rPr>
                    <w:rFonts w:ascii="Cambria Math" w:hAnsi="Cambria Math"/>
                    <w:lang w:eastAsia="ja-JP"/>
                  </w:rPr>
                  <m:t>A</m:t>
                </m:r>
              </m:e>
            </m:d>
          </m:e>
        </m:func>
      </m:oMath>
    </w:p>
    <w:p w14:paraId="1FA40C87" w14:textId="77777777" w:rsidR="00C11BF1" w:rsidRPr="00597144" w:rsidRDefault="00000000">
      <w:pPr>
        <w:pStyle w:val="ListParagraph"/>
        <w:numPr>
          <w:ilvl w:val="0"/>
          <w:numId w:val="26"/>
        </w:numPr>
        <w:spacing w:after="0"/>
        <w:ind w:left="1620"/>
        <w:rPr>
          <w:b/>
          <w:bCs/>
          <w:i/>
          <w:iCs/>
          <w:lang w:eastAsia="ja-JP"/>
        </w:rPr>
      </w:pPr>
      <m:oMath>
        <m:sSub>
          <m:sSubPr>
            <m:ctrlPr>
              <w:rPr>
                <w:rFonts w:ascii="Cambria Math" w:hAnsi="Cambria Math"/>
                <w:b/>
                <w:bCs/>
                <w:i/>
                <w:iCs/>
                <w:lang w:eastAsia="ja-JP"/>
              </w:rPr>
            </m:ctrlPr>
          </m:sSubPr>
          <m:e>
            <m:r>
              <m:rPr>
                <m:sty m:val="bi"/>
              </m:rPr>
              <w:rPr>
                <w:rFonts w:ascii="Cambria Math" w:hAnsi="Cambria Math"/>
                <w:lang w:eastAsia="ja-JP"/>
              </w:rPr>
              <m:t>P</m:t>
            </m:r>
          </m:e>
          <m:sub>
            <m:r>
              <m:rPr>
                <m:sty m:val="bi"/>
              </m:rPr>
              <w:rPr>
                <w:rFonts w:ascii="Cambria Math" w:hAnsi="Cambria Math"/>
                <w:lang w:eastAsia="ja-JP"/>
              </w:rPr>
              <m:t>G, eDRX,1</m:t>
            </m:r>
          </m:sub>
        </m:sSub>
        <m:r>
          <m:rPr>
            <m:sty m:val="bi"/>
          </m:rPr>
          <w:rPr>
            <w:rFonts w:ascii="Cambria Math" w:hAnsi="Cambria Math"/>
            <w:lang w:eastAsia="ja-JP"/>
          </w:rPr>
          <m:t>=1-</m:t>
        </m:r>
        <m:func>
          <m:funcPr>
            <m:ctrlPr>
              <w:rPr>
                <w:rFonts w:ascii="Cambria Math" w:hAnsi="Cambria Math"/>
                <w:b/>
                <w:bCs/>
                <w:i/>
                <w:iCs/>
                <w:lang w:eastAsia="ja-JP"/>
              </w:rPr>
            </m:ctrlPr>
          </m:funcPr>
          <m:fName>
            <m:r>
              <m:rPr>
                <m:sty m:val="bi"/>
              </m:rPr>
              <w:rPr>
                <w:rFonts w:ascii="Cambria Math" w:hAnsi="Cambria Math"/>
                <w:lang w:eastAsia="ja-JP"/>
              </w:rPr>
              <m:t>exp</m:t>
            </m:r>
          </m:fName>
          <m:e>
            <m:d>
              <m:dPr>
                <m:ctrlPr>
                  <w:rPr>
                    <w:rFonts w:ascii="Cambria Math" w:hAnsi="Cambria Math"/>
                    <w:b/>
                    <w:bCs/>
                    <w:i/>
                    <w:iCs/>
                    <w:lang w:eastAsia="ja-JP"/>
                  </w:rPr>
                </m:ctrlPr>
              </m:dPr>
              <m:e>
                <m:r>
                  <m:rPr>
                    <m:sty m:val="bi"/>
                  </m:rPr>
                  <w:rPr>
                    <w:rFonts w:ascii="Cambria Math" w:hAnsi="Cambria Math"/>
                    <w:lang w:eastAsia="ja-JP"/>
                  </w:rPr>
                  <m:t>-</m:t>
                </m:r>
                <m:sSub>
                  <m:sSubPr>
                    <m:ctrlPr>
                      <w:rPr>
                        <w:rFonts w:ascii="Cambria Math" w:hAnsi="Cambria Math"/>
                        <w:b/>
                        <w:bCs/>
                        <w:i/>
                        <w:iCs/>
                        <w:lang w:eastAsia="ja-JP"/>
                      </w:rPr>
                    </m:ctrlPr>
                  </m:sSubPr>
                  <m:e>
                    <m:r>
                      <m:rPr>
                        <m:sty m:val="bi"/>
                      </m:rPr>
                      <w:rPr>
                        <w:rFonts w:ascii="Cambria Math" w:hAnsi="Cambria Math"/>
                        <w:lang w:eastAsia="ja-JP"/>
                      </w:rPr>
                      <m:t>R</m:t>
                    </m:r>
                  </m:e>
                  <m:sub>
                    <m:r>
                      <m:rPr>
                        <m:sty m:val="bi"/>
                      </m:rPr>
                      <w:rPr>
                        <w:rFonts w:ascii="Cambria Math" w:hAnsi="Cambria Math"/>
                        <w:lang w:eastAsia="ja-JP"/>
                      </w:rPr>
                      <m:t>G</m:t>
                    </m:r>
                  </m:sub>
                </m:sSub>
                <m:d>
                  <m:dPr>
                    <m:ctrlPr>
                      <w:rPr>
                        <w:rFonts w:ascii="Cambria Math" w:hAnsi="Cambria Math"/>
                        <w:b/>
                        <w:bCs/>
                        <w:i/>
                        <w:iCs/>
                        <w:lang w:eastAsia="ja-JP"/>
                      </w:rPr>
                    </m:ctrlPr>
                  </m:dPr>
                  <m:e>
                    <m:r>
                      <m:rPr>
                        <m:sty m:val="bi"/>
                      </m:rPr>
                      <w:rPr>
                        <w:rFonts w:ascii="Cambria Math" w:hAnsi="Cambria Math"/>
                        <w:lang w:eastAsia="ja-JP"/>
                      </w:rPr>
                      <m:t>B-PTW</m:t>
                    </m:r>
                  </m:e>
                </m:d>
              </m:e>
            </m:d>
          </m:e>
        </m:func>
      </m:oMath>
    </w:p>
    <w:p w14:paraId="73815A1A" w14:textId="77777777" w:rsidR="00C11BF1" w:rsidRPr="00597144" w:rsidRDefault="00000000">
      <w:pPr>
        <w:pStyle w:val="ListParagraph"/>
        <w:numPr>
          <w:ilvl w:val="0"/>
          <w:numId w:val="26"/>
        </w:numPr>
        <w:spacing w:after="0"/>
        <w:ind w:left="1620"/>
        <w:rPr>
          <w:b/>
          <w:bCs/>
          <w:i/>
          <w:iCs/>
          <w:lang w:eastAsia="ja-JP"/>
        </w:rPr>
      </w:pPr>
      <m:oMath>
        <m:sSub>
          <m:sSubPr>
            <m:ctrlPr>
              <w:rPr>
                <w:rFonts w:ascii="Cambria Math" w:hAnsi="Cambria Math"/>
                <w:b/>
                <w:bCs/>
                <w:i/>
                <w:iCs/>
                <w:lang w:eastAsia="ja-JP"/>
              </w:rPr>
            </m:ctrlPr>
          </m:sSubPr>
          <m:e>
            <m:r>
              <m:rPr>
                <m:sty m:val="bi"/>
              </m:rPr>
              <w:rPr>
                <w:rFonts w:ascii="Cambria Math" w:hAnsi="Cambria Math"/>
                <w:lang w:eastAsia="ja-JP"/>
              </w:rPr>
              <m:t>P</m:t>
            </m:r>
          </m:e>
          <m:sub>
            <m:r>
              <m:rPr>
                <m:sty m:val="bi"/>
              </m:rPr>
              <w:rPr>
                <w:rFonts w:ascii="Cambria Math" w:hAnsi="Cambria Math"/>
                <w:lang w:eastAsia="ja-JP"/>
              </w:rPr>
              <m:t>G, eDRX,2</m:t>
            </m:r>
          </m:sub>
        </m:sSub>
        <m:r>
          <m:rPr>
            <m:sty m:val="bi"/>
          </m:rPr>
          <w:rPr>
            <w:rFonts w:ascii="Cambria Math" w:hAnsi="Cambria Math"/>
            <w:lang w:eastAsia="ja-JP"/>
          </w:rPr>
          <m:t xml:space="preserve">= </m:t>
        </m:r>
        <m:sSub>
          <m:sSubPr>
            <m:ctrlPr>
              <w:rPr>
                <w:rFonts w:ascii="Cambria Math" w:hAnsi="Cambria Math"/>
                <w:b/>
                <w:bCs/>
                <w:i/>
                <w:iCs/>
                <w:lang w:eastAsia="ja-JP"/>
              </w:rPr>
            </m:ctrlPr>
          </m:sSubPr>
          <m:e>
            <m:r>
              <m:rPr>
                <m:sty m:val="bi"/>
              </m:rPr>
              <w:rPr>
                <w:rFonts w:ascii="Cambria Math" w:hAnsi="Cambria Math"/>
                <w:lang w:eastAsia="ja-JP"/>
              </w:rPr>
              <m:t>P</m:t>
            </m:r>
          </m:e>
          <m:sub>
            <m:r>
              <m:rPr>
                <m:sty m:val="bi"/>
              </m:rPr>
              <w:rPr>
                <w:rFonts w:ascii="Cambria Math" w:hAnsi="Cambria Math"/>
                <w:lang w:eastAsia="ja-JP"/>
              </w:rPr>
              <m:t>G, DRX</m:t>
            </m:r>
          </m:sub>
        </m:sSub>
      </m:oMath>
    </w:p>
    <w:p w14:paraId="446A8717" w14:textId="77777777" w:rsidR="00C11BF1" w:rsidRPr="00597144" w:rsidRDefault="00C11BF1" w:rsidP="00C11BF1">
      <w:pPr>
        <w:spacing w:after="240"/>
        <w:ind w:left="1440" w:hanging="180"/>
        <w:rPr>
          <w:b/>
          <w:bCs/>
          <w:i/>
          <w:iCs/>
          <w:lang w:eastAsia="ja-JP"/>
        </w:rPr>
      </w:pPr>
      <w:r w:rsidRPr="00597144">
        <w:rPr>
          <w:b/>
          <w:bCs/>
          <w:i/>
          <w:iCs/>
          <w:lang w:eastAsia="ja-JP"/>
        </w:rPr>
        <w:t>where A, B, and PTW are the DRX cycle, eDRX cycle, and PTW length, respectively.</w:t>
      </w:r>
    </w:p>
    <w:p w14:paraId="6B08115F" w14:textId="77777777" w:rsidR="008A7423" w:rsidRPr="004D4FBB" w:rsidRDefault="008A7423" w:rsidP="00B94CE4">
      <w:pPr>
        <w:rPr>
          <w:b/>
          <w:bCs/>
          <w:i/>
          <w:iCs/>
        </w:rPr>
      </w:pPr>
    </w:p>
    <w:p w14:paraId="540096A6" w14:textId="42DB9A8B" w:rsidR="00245719" w:rsidRPr="004D4FBB" w:rsidRDefault="00C11BF1" w:rsidP="007056B3">
      <w:pPr>
        <w:rPr>
          <w:u w:val="single"/>
        </w:rPr>
      </w:pPr>
      <w:r>
        <w:rPr>
          <w:u w:val="single"/>
        </w:rPr>
        <w:t>Evaluation</w:t>
      </w:r>
      <w:r w:rsidRPr="004D4FBB">
        <w:rPr>
          <w:u w:val="single"/>
        </w:rPr>
        <w:t xml:space="preserve"> </w:t>
      </w:r>
      <w:r w:rsidR="00B0028E" w:rsidRPr="004D4FBB">
        <w:rPr>
          <w:u w:val="single"/>
        </w:rPr>
        <w:t>Results</w:t>
      </w:r>
      <w:r w:rsidR="004E32F0" w:rsidRPr="004D4FBB">
        <w:rPr>
          <w:u w:val="single"/>
        </w:rPr>
        <w:t xml:space="preserve"> for Power Consumption and Latency</w:t>
      </w:r>
    </w:p>
    <w:p w14:paraId="4DD2C126" w14:textId="2B6807F4" w:rsidR="003006AA" w:rsidRPr="004D4FBB" w:rsidRDefault="003006AA" w:rsidP="00C2367D">
      <w:pPr>
        <w:ind w:left="1350" w:hanging="1350"/>
        <w:rPr>
          <w:b/>
          <w:bCs/>
          <w:i/>
          <w:iCs/>
          <w:lang w:eastAsia="ja-JP"/>
        </w:rPr>
      </w:pPr>
      <w:r>
        <w:rPr>
          <w:b/>
          <w:bCs/>
          <w:i/>
          <w:iCs/>
          <w:lang w:eastAsia="ja-JP"/>
        </w:rPr>
        <w:fldChar w:fldCharType="begin"/>
      </w:r>
      <w:r>
        <w:rPr>
          <w:b/>
          <w:bCs/>
          <w:i/>
          <w:iCs/>
          <w:lang w:eastAsia="ja-JP"/>
        </w:rPr>
        <w:instrText xml:space="preserve"> REF _Ref117849263 \h </w:instrText>
      </w:r>
      <w:r>
        <w:rPr>
          <w:b/>
          <w:bCs/>
          <w:i/>
          <w:iCs/>
          <w:lang w:eastAsia="ja-JP"/>
        </w:rPr>
      </w:r>
      <w:r>
        <w:rPr>
          <w:b/>
          <w:bCs/>
          <w:i/>
          <w:iCs/>
          <w:lang w:eastAsia="ja-JP"/>
        </w:rPr>
        <w:fldChar w:fldCharType="separate"/>
      </w:r>
      <w:r w:rsidR="006A0867" w:rsidRPr="00923078">
        <w:rPr>
          <w:b/>
          <w:bCs/>
          <w:i/>
          <w:iCs/>
          <w:lang w:eastAsia="ja-JP"/>
        </w:rPr>
        <w:t xml:space="preserve">Observation </w:t>
      </w:r>
      <w:r w:rsidR="006A0867">
        <w:rPr>
          <w:b/>
          <w:bCs/>
          <w:i/>
          <w:iCs/>
          <w:noProof/>
          <w:lang w:eastAsia="ja-JP"/>
        </w:rPr>
        <w:t>6</w:t>
      </w:r>
      <w:r w:rsidR="006A0867" w:rsidRPr="00923078">
        <w:rPr>
          <w:b/>
          <w:bCs/>
          <w:i/>
          <w:iCs/>
          <w:lang w:eastAsia="ja-JP"/>
        </w:rPr>
        <w:t>: For LP-WUS, carrying ‘UE ID’ and in ‘always-on’ monitoring mode, latency (without accounting for miss-detections) is close to that of DRX and only represents about 2% of the eDRX power saving scheme.</w:t>
      </w:r>
      <w:r>
        <w:rPr>
          <w:b/>
          <w:bCs/>
          <w:i/>
          <w:iCs/>
          <w:lang w:eastAsia="ja-JP"/>
        </w:rPr>
        <w:fldChar w:fldCharType="end"/>
      </w:r>
    </w:p>
    <w:p w14:paraId="2E135FB2" w14:textId="756EAC04" w:rsidR="003006AA" w:rsidRPr="004D4FBB" w:rsidRDefault="003006AA" w:rsidP="00C2367D">
      <w:pPr>
        <w:ind w:left="1350" w:hanging="1350"/>
        <w:rPr>
          <w:b/>
          <w:bCs/>
          <w:i/>
          <w:iCs/>
          <w:lang w:eastAsia="ja-JP"/>
        </w:rPr>
      </w:pPr>
      <w:r>
        <w:rPr>
          <w:b/>
          <w:bCs/>
          <w:i/>
          <w:iCs/>
          <w:lang w:eastAsia="ja-JP"/>
        </w:rPr>
        <w:fldChar w:fldCharType="begin"/>
      </w:r>
      <w:r>
        <w:rPr>
          <w:b/>
          <w:bCs/>
          <w:i/>
          <w:iCs/>
          <w:lang w:eastAsia="ja-JP"/>
        </w:rPr>
        <w:instrText xml:space="preserve"> REF _Ref117849271 \h </w:instrText>
      </w:r>
      <w:r>
        <w:rPr>
          <w:b/>
          <w:bCs/>
          <w:i/>
          <w:iCs/>
          <w:lang w:eastAsia="ja-JP"/>
        </w:rPr>
      </w:r>
      <w:r>
        <w:rPr>
          <w:b/>
          <w:bCs/>
          <w:i/>
          <w:iCs/>
          <w:lang w:eastAsia="ja-JP"/>
        </w:rPr>
        <w:fldChar w:fldCharType="separate"/>
      </w:r>
      <w:r w:rsidR="006A0867" w:rsidRPr="00923078">
        <w:rPr>
          <w:b/>
          <w:bCs/>
          <w:i/>
          <w:iCs/>
          <w:lang w:eastAsia="ja-JP"/>
        </w:rPr>
        <w:t xml:space="preserve">Observation </w:t>
      </w:r>
      <w:r w:rsidR="006A0867">
        <w:rPr>
          <w:b/>
          <w:bCs/>
          <w:i/>
          <w:iCs/>
          <w:noProof/>
          <w:lang w:eastAsia="ja-JP"/>
        </w:rPr>
        <w:t>7</w:t>
      </w:r>
      <w:r w:rsidR="006A0867" w:rsidRPr="00923078">
        <w:rPr>
          <w:b/>
          <w:bCs/>
          <w:i/>
          <w:iCs/>
          <w:lang w:eastAsia="ja-JP"/>
        </w:rPr>
        <w:t>: For LP-WUS, carrying ‘UE group ID’ and in ‘always-on’ monitoring mode, latency (without accounting for miss-detections) can be more than twice that of DRX, but only represents about 6% of the eDRX power saving scheme.</w:t>
      </w:r>
      <w:r>
        <w:rPr>
          <w:b/>
          <w:bCs/>
          <w:i/>
          <w:iCs/>
          <w:lang w:eastAsia="ja-JP"/>
        </w:rPr>
        <w:fldChar w:fldCharType="end"/>
      </w:r>
    </w:p>
    <w:p w14:paraId="1B7D1DDB" w14:textId="1A1A71E0" w:rsidR="003006AA" w:rsidRDefault="003006AA" w:rsidP="00C2367D">
      <w:pPr>
        <w:ind w:left="1350" w:hanging="1350"/>
        <w:rPr>
          <w:b/>
          <w:bCs/>
          <w:i/>
          <w:iCs/>
          <w:lang w:eastAsia="ja-JP"/>
        </w:rPr>
      </w:pPr>
      <w:r>
        <w:rPr>
          <w:b/>
          <w:bCs/>
          <w:i/>
          <w:iCs/>
          <w:lang w:eastAsia="ja-JP"/>
        </w:rPr>
        <w:fldChar w:fldCharType="begin"/>
      </w:r>
      <w:r>
        <w:rPr>
          <w:b/>
          <w:bCs/>
          <w:i/>
          <w:iCs/>
          <w:lang w:eastAsia="ja-JP"/>
        </w:rPr>
        <w:instrText xml:space="preserve"> REF _Ref117849283 \h </w:instrText>
      </w:r>
      <w:r>
        <w:rPr>
          <w:b/>
          <w:bCs/>
          <w:i/>
          <w:iCs/>
          <w:lang w:eastAsia="ja-JP"/>
        </w:rPr>
      </w:r>
      <w:r>
        <w:rPr>
          <w:b/>
          <w:bCs/>
          <w:i/>
          <w:iCs/>
          <w:lang w:eastAsia="ja-JP"/>
        </w:rPr>
        <w:fldChar w:fldCharType="separate"/>
      </w:r>
      <w:r w:rsidR="006A0867" w:rsidRPr="00C2367D">
        <w:rPr>
          <w:b/>
          <w:bCs/>
          <w:i/>
          <w:iCs/>
          <w:lang w:eastAsia="ja-JP"/>
        </w:rPr>
        <w:t xml:space="preserve">Observation </w:t>
      </w:r>
      <w:r w:rsidR="006A0867">
        <w:rPr>
          <w:b/>
          <w:bCs/>
          <w:i/>
          <w:iCs/>
          <w:noProof/>
          <w:lang w:eastAsia="ja-JP"/>
        </w:rPr>
        <w:t>8</w:t>
      </w:r>
      <w:r w:rsidR="006A0867" w:rsidRPr="00C2367D">
        <w:rPr>
          <w:b/>
          <w:bCs/>
          <w:i/>
          <w:iCs/>
          <w:lang w:eastAsia="ja-JP"/>
        </w:rPr>
        <w:t>: For LP-WUS, carrying ‘UE ID’, in ‘always-on’ monitoring mode and at ‘on’ power state relative power of 1 unit, LP-WUS power consumption (without accounting for false alarms) approaches that of DRX with PEI and 4-5 times that of the eDRX with PEI power saving schemes at high SNR.</w:t>
      </w:r>
      <w:r>
        <w:rPr>
          <w:b/>
          <w:bCs/>
          <w:i/>
          <w:iCs/>
          <w:lang w:eastAsia="ja-JP"/>
        </w:rPr>
        <w:fldChar w:fldCharType="end"/>
      </w:r>
    </w:p>
    <w:p w14:paraId="74F28F9B" w14:textId="53E5CFCF" w:rsidR="00BD4107" w:rsidRDefault="003006AA" w:rsidP="00C2367D">
      <w:pPr>
        <w:ind w:left="1260" w:hanging="1260"/>
        <w:rPr>
          <w:b/>
          <w:bCs/>
          <w:i/>
          <w:iCs/>
          <w:lang w:eastAsia="ja-JP"/>
        </w:rPr>
      </w:pPr>
      <w:r>
        <w:rPr>
          <w:b/>
          <w:bCs/>
          <w:i/>
          <w:iCs/>
          <w:lang w:eastAsia="ja-JP"/>
        </w:rPr>
        <w:fldChar w:fldCharType="begin"/>
      </w:r>
      <w:r>
        <w:rPr>
          <w:b/>
          <w:bCs/>
          <w:i/>
          <w:iCs/>
          <w:lang w:eastAsia="ja-JP"/>
        </w:rPr>
        <w:instrText xml:space="preserve"> REF _Ref117849295 \h </w:instrText>
      </w:r>
      <w:r>
        <w:rPr>
          <w:b/>
          <w:bCs/>
          <w:i/>
          <w:iCs/>
          <w:lang w:eastAsia="ja-JP"/>
        </w:rPr>
      </w:r>
      <w:r>
        <w:rPr>
          <w:b/>
          <w:bCs/>
          <w:i/>
          <w:iCs/>
          <w:lang w:eastAsia="ja-JP"/>
        </w:rPr>
        <w:fldChar w:fldCharType="separate"/>
      </w:r>
      <w:r w:rsidR="006A0867" w:rsidRPr="00C2367D">
        <w:rPr>
          <w:b/>
          <w:bCs/>
          <w:i/>
          <w:iCs/>
          <w:lang w:eastAsia="ja-JP"/>
        </w:rPr>
        <w:t xml:space="preserve">Proposal </w:t>
      </w:r>
      <w:r w:rsidR="006A0867">
        <w:rPr>
          <w:b/>
          <w:bCs/>
          <w:i/>
          <w:iCs/>
          <w:noProof/>
          <w:lang w:eastAsia="ja-JP"/>
        </w:rPr>
        <w:t>11</w:t>
      </w:r>
      <w:r w:rsidR="006A0867" w:rsidRPr="00C2367D">
        <w:rPr>
          <w:b/>
          <w:bCs/>
          <w:i/>
          <w:iCs/>
          <w:lang w:eastAsia="ja-JP"/>
        </w:rPr>
        <w:t xml:space="preserve">: For LP-WUS, carrying ‘UE ID’, in ‘always-on’ monitoring mode, consider LP-WUR architectures corresponding to ‘on’ power state relative power </w:t>
      </w:r>
      <m:oMath>
        <m:r>
          <m:rPr>
            <m:sty m:val="p"/>
          </m:rPr>
          <w:rPr>
            <w:rFonts w:ascii="Cambria Math" w:hAnsi="Cambria Math"/>
            <w:lang w:eastAsia="ja-JP"/>
          </w:rPr>
          <m:t>&lt;1</m:t>
        </m:r>
      </m:oMath>
      <w:r w:rsidR="006A0867" w:rsidRPr="00C2367D">
        <w:rPr>
          <w:b/>
          <w:bCs/>
          <w:i/>
          <w:iCs/>
          <w:lang w:eastAsia="ja-JP"/>
        </w:rPr>
        <w:t xml:space="preserve"> unit.</w:t>
      </w:r>
      <w:r>
        <w:rPr>
          <w:b/>
          <w:bCs/>
          <w:i/>
          <w:iCs/>
          <w:lang w:eastAsia="ja-JP"/>
        </w:rPr>
        <w:fldChar w:fldCharType="end"/>
      </w:r>
    </w:p>
    <w:p w14:paraId="62053AF2" w14:textId="1F30EC33" w:rsidR="003006AA" w:rsidRDefault="003006AA" w:rsidP="00C2367D">
      <w:pPr>
        <w:ind w:left="1350" w:hanging="1350"/>
        <w:rPr>
          <w:b/>
          <w:bCs/>
          <w:i/>
          <w:iCs/>
          <w:lang w:eastAsia="ja-JP"/>
        </w:rPr>
      </w:pPr>
      <w:r>
        <w:rPr>
          <w:b/>
          <w:bCs/>
          <w:i/>
          <w:iCs/>
          <w:lang w:eastAsia="ja-JP"/>
        </w:rPr>
        <w:fldChar w:fldCharType="begin"/>
      </w:r>
      <w:r>
        <w:rPr>
          <w:b/>
          <w:bCs/>
          <w:i/>
          <w:iCs/>
          <w:lang w:eastAsia="ja-JP"/>
        </w:rPr>
        <w:instrText xml:space="preserve"> REF _Ref117849315 \h </w:instrText>
      </w:r>
      <w:r>
        <w:rPr>
          <w:b/>
          <w:bCs/>
          <w:i/>
          <w:iCs/>
          <w:lang w:eastAsia="ja-JP"/>
        </w:rPr>
      </w:r>
      <w:r>
        <w:rPr>
          <w:b/>
          <w:bCs/>
          <w:i/>
          <w:iCs/>
          <w:lang w:eastAsia="ja-JP"/>
        </w:rPr>
        <w:fldChar w:fldCharType="separate"/>
      </w:r>
      <w:r w:rsidR="006A0867" w:rsidRPr="00C2367D">
        <w:rPr>
          <w:b/>
          <w:bCs/>
          <w:i/>
          <w:iCs/>
          <w:lang w:eastAsia="ja-JP"/>
        </w:rPr>
        <w:t xml:space="preserve">Observation </w:t>
      </w:r>
      <w:r w:rsidR="006A0867">
        <w:rPr>
          <w:b/>
          <w:bCs/>
          <w:i/>
          <w:iCs/>
          <w:noProof/>
          <w:lang w:eastAsia="ja-JP"/>
        </w:rPr>
        <w:t>9</w:t>
      </w:r>
      <w:r w:rsidR="006A0867" w:rsidRPr="00C2367D">
        <w:rPr>
          <w:b/>
          <w:bCs/>
          <w:i/>
          <w:iCs/>
          <w:lang w:eastAsia="ja-JP"/>
        </w:rPr>
        <w:t xml:space="preserve">: For LP-WUS, carrying ‘UE group ID’ (group size </w:t>
      </w:r>
      <m:oMath>
        <m:r>
          <m:rPr>
            <m:sty m:val="p"/>
          </m:rPr>
          <w:rPr>
            <w:rFonts w:ascii="Cambria Math" w:hAnsi="Cambria Math" w:hint="eastAsia"/>
            <w:lang w:eastAsia="ja-JP"/>
          </w:rPr>
          <m:t>≥</m:t>
        </m:r>
      </m:oMath>
      <w:r w:rsidR="006A0867" w:rsidRPr="00C2367D">
        <w:rPr>
          <w:b/>
          <w:bCs/>
          <w:i/>
          <w:iCs/>
          <w:lang w:eastAsia="ja-JP"/>
        </w:rPr>
        <w:t xml:space="preserve">10), in ‘always-on’ monitoring mode and at ‘on’ power state relative power of 1 unit, LP-WUS power consumption (without accounting for false alarms) approaches that of DRX with PEI and 4-5 times that of the eDRX with PEI power saving schemes at high SNR and per UE paging rate </w:t>
      </w:r>
      <m:oMath>
        <m:sSub>
          <m:sSubPr>
            <m:ctrlPr>
              <w:rPr>
                <w:rFonts w:ascii="Cambria Math" w:hAnsi="Cambria Math"/>
                <w:b/>
                <w:bCs/>
                <w:i/>
                <w:iCs/>
                <w:lang w:eastAsia="ja-JP"/>
              </w:rPr>
            </m:ctrlPr>
          </m:sSubPr>
          <m:e>
            <m:r>
              <m:rPr>
                <m:sty m:val="p"/>
              </m:rPr>
              <w:rPr>
                <w:rFonts w:ascii="Cambria Math" w:hAnsi="Cambria Math"/>
                <w:lang w:eastAsia="ja-JP"/>
              </w:rPr>
              <m:t>R</m:t>
            </m:r>
          </m:e>
          <m:sub>
            <m:r>
              <m:rPr>
                <m:sty m:val="p"/>
              </m:rPr>
              <w:rPr>
                <w:rFonts w:ascii="Cambria Math" w:hAnsi="Cambria Math"/>
                <w:lang w:eastAsia="ja-JP"/>
              </w:rPr>
              <m:t>E</m:t>
            </m:r>
          </m:sub>
        </m:sSub>
        <m:r>
          <m:rPr>
            <m:sty m:val="p"/>
          </m:rPr>
          <w:rPr>
            <w:rFonts w:ascii="Cambria Math" w:hAnsi="Cambria Math"/>
            <w:lang w:eastAsia="ja-JP"/>
          </w:rPr>
          <m:t>&lt;1%, Y=1s</m:t>
        </m:r>
      </m:oMath>
      <w:r w:rsidR="006A0867" w:rsidRPr="00C2367D">
        <w:rPr>
          <w:b/>
          <w:bCs/>
          <w:i/>
          <w:iCs/>
          <w:lang w:eastAsia="ja-JP"/>
        </w:rPr>
        <w:t>.</w:t>
      </w:r>
      <w:r>
        <w:rPr>
          <w:b/>
          <w:bCs/>
          <w:i/>
          <w:iCs/>
          <w:lang w:eastAsia="ja-JP"/>
        </w:rPr>
        <w:fldChar w:fldCharType="end"/>
      </w:r>
    </w:p>
    <w:p w14:paraId="78886883" w14:textId="25C0611D" w:rsidR="003006AA" w:rsidRDefault="003006AA">
      <w:pPr>
        <w:ind w:left="1530" w:hanging="1530"/>
        <w:rPr>
          <w:b/>
          <w:bCs/>
          <w:i/>
          <w:iCs/>
          <w:lang w:eastAsia="ja-JP"/>
        </w:rPr>
      </w:pPr>
      <w:r>
        <w:rPr>
          <w:b/>
          <w:bCs/>
          <w:i/>
          <w:iCs/>
          <w:lang w:eastAsia="ja-JP"/>
        </w:rPr>
        <w:fldChar w:fldCharType="begin"/>
      </w:r>
      <w:r>
        <w:rPr>
          <w:b/>
          <w:bCs/>
          <w:i/>
          <w:iCs/>
          <w:lang w:eastAsia="ja-JP"/>
        </w:rPr>
        <w:instrText xml:space="preserve"> REF _Ref117849328 \h </w:instrText>
      </w:r>
      <w:r>
        <w:rPr>
          <w:b/>
          <w:bCs/>
          <w:i/>
          <w:iCs/>
          <w:lang w:eastAsia="ja-JP"/>
        </w:rPr>
      </w:r>
      <w:r>
        <w:rPr>
          <w:b/>
          <w:bCs/>
          <w:i/>
          <w:iCs/>
          <w:lang w:eastAsia="ja-JP"/>
        </w:rPr>
        <w:fldChar w:fldCharType="separate"/>
      </w:r>
      <w:r w:rsidR="006A0867" w:rsidRPr="00C2367D">
        <w:rPr>
          <w:b/>
          <w:bCs/>
          <w:i/>
          <w:iCs/>
          <w:lang w:eastAsia="ja-JP"/>
        </w:rPr>
        <w:t xml:space="preserve">Observation </w:t>
      </w:r>
      <w:r w:rsidR="006A0867">
        <w:rPr>
          <w:b/>
          <w:bCs/>
          <w:i/>
          <w:iCs/>
          <w:noProof/>
          <w:lang w:eastAsia="ja-JP"/>
        </w:rPr>
        <w:t>10</w:t>
      </w:r>
      <w:r w:rsidR="006A0867" w:rsidRPr="00C2367D">
        <w:rPr>
          <w:b/>
          <w:bCs/>
          <w:i/>
          <w:iCs/>
          <w:lang w:eastAsia="ja-JP"/>
        </w:rPr>
        <w:t xml:space="preserve">: For LP-WUS, carrying ‘UE group ID’ (group size </w:t>
      </w:r>
      <m:oMath>
        <m:r>
          <m:rPr>
            <m:sty m:val="p"/>
          </m:rPr>
          <w:rPr>
            <w:rFonts w:ascii="Cambria Math" w:hAnsi="Cambria Math" w:hint="eastAsia"/>
            <w:lang w:eastAsia="ja-JP"/>
          </w:rPr>
          <m:t>≥</m:t>
        </m:r>
      </m:oMath>
      <w:r w:rsidR="006A0867" w:rsidRPr="00C2367D">
        <w:rPr>
          <w:b/>
          <w:bCs/>
          <w:i/>
          <w:iCs/>
          <w:lang w:eastAsia="ja-JP"/>
        </w:rPr>
        <w:t>10), in ‘always-on’ monitoring mode and at per UE paging rate (</w:t>
      </w:r>
      <m:oMath>
        <m:sSub>
          <m:sSubPr>
            <m:ctrlPr>
              <w:rPr>
                <w:rFonts w:ascii="Cambria Math" w:hAnsi="Cambria Math"/>
                <w:b/>
                <w:bCs/>
                <w:i/>
                <w:iCs/>
                <w:lang w:eastAsia="ja-JP"/>
              </w:rPr>
            </m:ctrlPr>
          </m:sSubPr>
          <m:e>
            <m:r>
              <m:rPr>
                <m:sty m:val="p"/>
              </m:rPr>
              <w:rPr>
                <w:rFonts w:ascii="Cambria Math" w:hAnsi="Cambria Math"/>
                <w:lang w:eastAsia="ja-JP"/>
              </w:rPr>
              <m:t>R</m:t>
            </m:r>
          </m:e>
          <m:sub>
            <m:r>
              <m:rPr>
                <m:sty m:val="p"/>
              </m:rPr>
              <w:rPr>
                <w:rFonts w:ascii="Cambria Math" w:hAnsi="Cambria Math"/>
                <w:lang w:eastAsia="ja-JP"/>
              </w:rPr>
              <m:t>E</m:t>
            </m:r>
          </m:sub>
        </m:sSub>
        <m:r>
          <m:rPr>
            <m:sty m:val="p"/>
          </m:rPr>
          <w:rPr>
            <w:rFonts w:ascii="Cambria Math" w:hAnsi="Cambria Math"/>
            <w:lang w:eastAsia="ja-JP"/>
          </w:rPr>
          <m:t>&gt;0.1%, Y=1</m:t>
        </m:r>
      </m:oMath>
      <w:r w:rsidR="006A0867" w:rsidRPr="00C2367D">
        <w:rPr>
          <w:b/>
          <w:bCs/>
          <w:i/>
          <w:iCs/>
          <w:lang w:eastAsia="ja-JP"/>
        </w:rPr>
        <w:t>s), LP-WUS power consumption is close to or exceeds that of DRX/eDRX power saving schemes with PEI configuration at low SNR.</w:t>
      </w:r>
      <w:r>
        <w:rPr>
          <w:b/>
          <w:bCs/>
          <w:i/>
          <w:iCs/>
          <w:lang w:eastAsia="ja-JP"/>
        </w:rPr>
        <w:fldChar w:fldCharType="end"/>
      </w:r>
    </w:p>
    <w:p w14:paraId="33775A63" w14:textId="169CAFEF" w:rsidR="007E2E1C" w:rsidRDefault="007E2E1C">
      <w:pPr>
        <w:ind w:left="1530" w:hanging="1530"/>
        <w:rPr>
          <w:b/>
          <w:bCs/>
          <w:i/>
          <w:iCs/>
          <w:lang w:eastAsia="ja-JP"/>
        </w:rPr>
      </w:pPr>
      <w:r>
        <w:rPr>
          <w:b/>
          <w:bCs/>
          <w:i/>
          <w:iCs/>
          <w:lang w:eastAsia="ja-JP"/>
        </w:rPr>
        <w:fldChar w:fldCharType="begin"/>
      </w:r>
      <w:r>
        <w:rPr>
          <w:b/>
          <w:bCs/>
          <w:i/>
          <w:iCs/>
          <w:lang w:eastAsia="ja-JP"/>
        </w:rPr>
        <w:instrText xml:space="preserve"> REF _Ref118099990 \h </w:instrText>
      </w:r>
      <w:r>
        <w:rPr>
          <w:b/>
          <w:bCs/>
          <w:i/>
          <w:iCs/>
          <w:lang w:eastAsia="ja-JP"/>
        </w:rPr>
      </w:r>
      <w:r>
        <w:rPr>
          <w:b/>
          <w:bCs/>
          <w:i/>
          <w:iCs/>
          <w:lang w:eastAsia="ja-JP"/>
        </w:rPr>
        <w:fldChar w:fldCharType="separate"/>
      </w:r>
      <w:r w:rsidR="006A0867" w:rsidRPr="00923078">
        <w:rPr>
          <w:b/>
          <w:bCs/>
          <w:i/>
          <w:iCs/>
          <w:lang w:eastAsia="ja-JP"/>
        </w:rPr>
        <w:t xml:space="preserve">Observation </w:t>
      </w:r>
      <w:r w:rsidR="006A0867">
        <w:rPr>
          <w:b/>
          <w:bCs/>
          <w:i/>
          <w:iCs/>
          <w:noProof/>
          <w:lang w:eastAsia="ja-JP"/>
        </w:rPr>
        <w:t>11</w:t>
      </w:r>
      <w:r w:rsidR="006A0867" w:rsidRPr="00923078">
        <w:rPr>
          <w:b/>
          <w:bCs/>
          <w:i/>
          <w:iCs/>
          <w:lang w:eastAsia="ja-JP"/>
        </w:rPr>
        <w:t>: For LP-WUS, carrying ‘UE ID’ in ‘</w:t>
      </w:r>
      <w:r w:rsidR="006A0867">
        <w:rPr>
          <w:b/>
          <w:bCs/>
          <w:i/>
          <w:iCs/>
          <w:lang w:eastAsia="ja-JP"/>
        </w:rPr>
        <w:t>duty-cycled</w:t>
      </w:r>
      <w:r w:rsidR="006A0867" w:rsidRPr="00923078">
        <w:rPr>
          <w:b/>
          <w:bCs/>
          <w:i/>
          <w:iCs/>
          <w:lang w:eastAsia="ja-JP"/>
        </w:rPr>
        <w:t xml:space="preserve">’ monitoring mode, power consumption </w:t>
      </w:r>
      <w:r w:rsidR="006A0867">
        <w:rPr>
          <w:b/>
          <w:bCs/>
          <w:i/>
          <w:iCs/>
          <w:lang w:eastAsia="ja-JP"/>
        </w:rPr>
        <w:t>can be significantly lower than</w:t>
      </w:r>
      <w:r w:rsidR="006A0867" w:rsidRPr="00923078">
        <w:rPr>
          <w:b/>
          <w:bCs/>
          <w:i/>
          <w:iCs/>
          <w:lang w:eastAsia="ja-JP"/>
        </w:rPr>
        <w:t xml:space="preserve"> that of DRX with PEI and </w:t>
      </w:r>
      <w:r w:rsidR="006A0867">
        <w:rPr>
          <w:b/>
          <w:bCs/>
          <w:i/>
          <w:iCs/>
          <w:lang w:eastAsia="ja-JP"/>
        </w:rPr>
        <w:t>comparable to</w:t>
      </w:r>
      <w:r w:rsidR="006A0867" w:rsidRPr="00923078">
        <w:rPr>
          <w:b/>
          <w:bCs/>
          <w:i/>
          <w:iCs/>
          <w:lang w:eastAsia="ja-JP"/>
        </w:rPr>
        <w:t xml:space="preserve"> that of the eDRX with PEI power saving schemes at</w:t>
      </w:r>
      <w:r w:rsidR="006A0867">
        <w:rPr>
          <w:b/>
          <w:bCs/>
          <w:i/>
          <w:iCs/>
          <w:lang w:eastAsia="ja-JP"/>
        </w:rPr>
        <w:t xml:space="preserve"> </w:t>
      </w:r>
      <w:r w:rsidR="006A0867" w:rsidRPr="00923078">
        <w:rPr>
          <w:b/>
          <w:bCs/>
          <w:i/>
          <w:iCs/>
          <w:lang w:eastAsia="ja-JP"/>
        </w:rPr>
        <w:t xml:space="preserve">‘on’ power state relative power </w:t>
      </w:r>
      <w:r w:rsidR="006A0867">
        <w:rPr>
          <w:b/>
          <w:bCs/>
          <w:i/>
          <w:iCs/>
          <w:lang w:eastAsia="ja-JP"/>
        </w:rPr>
        <w:t>&lt;</w:t>
      </w:r>
      <w:r w:rsidR="006A0867" w:rsidRPr="00923078">
        <w:rPr>
          <w:b/>
          <w:bCs/>
          <w:i/>
          <w:iCs/>
          <w:lang w:eastAsia="ja-JP"/>
        </w:rPr>
        <w:t xml:space="preserve"> 1 unit.</w:t>
      </w:r>
      <w:r>
        <w:rPr>
          <w:b/>
          <w:bCs/>
          <w:i/>
          <w:iCs/>
          <w:lang w:eastAsia="ja-JP"/>
        </w:rPr>
        <w:fldChar w:fldCharType="end"/>
      </w:r>
    </w:p>
    <w:p w14:paraId="6736C241" w14:textId="4C58E2AE" w:rsidR="007E2E1C" w:rsidRDefault="007E2E1C" w:rsidP="00C2367D">
      <w:pPr>
        <w:ind w:left="1530" w:hanging="1530"/>
        <w:rPr>
          <w:b/>
          <w:bCs/>
          <w:i/>
          <w:iCs/>
          <w:lang w:eastAsia="ja-JP"/>
        </w:rPr>
      </w:pPr>
      <w:r>
        <w:rPr>
          <w:b/>
          <w:bCs/>
          <w:i/>
          <w:iCs/>
          <w:lang w:eastAsia="ja-JP"/>
        </w:rPr>
        <w:fldChar w:fldCharType="begin"/>
      </w:r>
      <w:r>
        <w:rPr>
          <w:b/>
          <w:bCs/>
          <w:i/>
          <w:iCs/>
          <w:lang w:eastAsia="ja-JP"/>
        </w:rPr>
        <w:instrText xml:space="preserve"> REF _Ref118099998 \h </w:instrText>
      </w:r>
      <w:r>
        <w:rPr>
          <w:b/>
          <w:bCs/>
          <w:i/>
          <w:iCs/>
          <w:lang w:eastAsia="ja-JP"/>
        </w:rPr>
      </w:r>
      <w:r>
        <w:rPr>
          <w:b/>
          <w:bCs/>
          <w:i/>
          <w:iCs/>
          <w:lang w:eastAsia="ja-JP"/>
        </w:rPr>
        <w:fldChar w:fldCharType="separate"/>
      </w:r>
      <w:r w:rsidR="006A0867" w:rsidRPr="00923078">
        <w:rPr>
          <w:b/>
          <w:bCs/>
          <w:i/>
          <w:iCs/>
          <w:lang w:eastAsia="ja-JP"/>
        </w:rPr>
        <w:t xml:space="preserve">Observation </w:t>
      </w:r>
      <w:r w:rsidR="006A0867">
        <w:rPr>
          <w:b/>
          <w:bCs/>
          <w:i/>
          <w:iCs/>
          <w:noProof/>
          <w:lang w:eastAsia="ja-JP"/>
        </w:rPr>
        <w:t>12</w:t>
      </w:r>
      <w:r w:rsidR="006A0867" w:rsidRPr="00923078">
        <w:rPr>
          <w:b/>
          <w:bCs/>
          <w:i/>
          <w:iCs/>
          <w:lang w:eastAsia="ja-JP"/>
        </w:rPr>
        <w:t xml:space="preserve">: For LP-WUS, carrying ‘UE group ID’ (group size </w:t>
      </w:r>
      <m:oMath>
        <m:r>
          <m:rPr>
            <m:sty m:val="p"/>
          </m:rPr>
          <w:rPr>
            <w:rFonts w:ascii="Cambria Math" w:hAnsi="Cambria Math" w:hint="eastAsia"/>
            <w:lang w:eastAsia="ja-JP"/>
          </w:rPr>
          <m:t>≥</m:t>
        </m:r>
      </m:oMath>
      <w:r w:rsidR="006A0867" w:rsidRPr="00923078">
        <w:rPr>
          <w:b/>
          <w:bCs/>
          <w:i/>
          <w:iCs/>
          <w:lang w:eastAsia="ja-JP"/>
        </w:rPr>
        <w:t>10), in ‘</w:t>
      </w:r>
      <w:r w:rsidR="006A0867">
        <w:rPr>
          <w:b/>
          <w:bCs/>
          <w:i/>
          <w:iCs/>
          <w:lang w:eastAsia="ja-JP"/>
        </w:rPr>
        <w:t>duty-cycled</w:t>
      </w:r>
      <w:r w:rsidR="006A0867" w:rsidRPr="00923078">
        <w:rPr>
          <w:b/>
          <w:bCs/>
          <w:i/>
          <w:iCs/>
          <w:lang w:eastAsia="ja-JP"/>
        </w:rPr>
        <w:t>’ monitoring mode and at per UE paging rate (</w:t>
      </w:r>
      <m:oMath>
        <m:sSub>
          <m:sSubPr>
            <m:ctrlPr>
              <w:rPr>
                <w:rFonts w:ascii="Cambria Math" w:hAnsi="Cambria Math"/>
                <w:b/>
                <w:bCs/>
                <w:i/>
                <w:iCs/>
                <w:lang w:eastAsia="ja-JP"/>
              </w:rPr>
            </m:ctrlPr>
          </m:sSubPr>
          <m:e>
            <m:r>
              <m:rPr>
                <m:sty m:val="p"/>
              </m:rPr>
              <w:rPr>
                <w:rFonts w:ascii="Cambria Math" w:hAnsi="Cambria Math"/>
                <w:lang w:eastAsia="ja-JP"/>
              </w:rPr>
              <m:t>R</m:t>
            </m:r>
          </m:e>
          <m:sub>
            <m:r>
              <m:rPr>
                <m:sty m:val="p"/>
              </m:rPr>
              <w:rPr>
                <w:rFonts w:ascii="Cambria Math" w:hAnsi="Cambria Math"/>
                <w:lang w:eastAsia="ja-JP"/>
              </w:rPr>
              <m:t>E</m:t>
            </m:r>
          </m:sub>
        </m:sSub>
        <m:r>
          <m:rPr>
            <m:sty m:val="p"/>
          </m:rPr>
          <w:rPr>
            <w:rFonts w:ascii="Cambria Math" w:hAnsi="Cambria Math"/>
            <w:lang w:eastAsia="ja-JP"/>
          </w:rPr>
          <m:t>&gt;0.1%, Y=1</m:t>
        </m:r>
      </m:oMath>
      <w:r w:rsidR="006A0867" w:rsidRPr="00923078">
        <w:rPr>
          <w:b/>
          <w:bCs/>
          <w:i/>
          <w:iCs/>
          <w:lang w:eastAsia="ja-JP"/>
        </w:rPr>
        <w:t>s), LP-WUS power consumption is close to or exceeds that of DRX/eDRX power saving schemes with PEI configuration at low SNR.</w:t>
      </w:r>
      <w:r>
        <w:rPr>
          <w:b/>
          <w:bCs/>
          <w:i/>
          <w:iCs/>
          <w:lang w:eastAsia="ja-JP"/>
        </w:rPr>
        <w:fldChar w:fldCharType="end"/>
      </w:r>
    </w:p>
    <w:p w14:paraId="1B503014" w14:textId="0094D5B8" w:rsidR="003006AA" w:rsidRDefault="003006AA" w:rsidP="00C2367D">
      <w:pPr>
        <w:spacing w:after="0"/>
        <w:rPr>
          <w:b/>
          <w:bCs/>
          <w:i/>
          <w:iCs/>
          <w:lang w:eastAsia="ja-JP"/>
        </w:rPr>
      </w:pPr>
      <w:r>
        <w:rPr>
          <w:b/>
          <w:bCs/>
          <w:i/>
          <w:iCs/>
          <w:lang w:eastAsia="ja-JP"/>
        </w:rPr>
        <w:fldChar w:fldCharType="begin"/>
      </w:r>
      <w:r>
        <w:rPr>
          <w:b/>
          <w:bCs/>
          <w:i/>
          <w:iCs/>
          <w:lang w:eastAsia="ja-JP"/>
        </w:rPr>
        <w:instrText xml:space="preserve"> REF _Ref117849338 \h </w:instrText>
      </w:r>
      <w:r>
        <w:rPr>
          <w:b/>
          <w:bCs/>
          <w:i/>
          <w:iCs/>
          <w:lang w:eastAsia="ja-JP"/>
        </w:rPr>
      </w:r>
      <w:r>
        <w:rPr>
          <w:b/>
          <w:bCs/>
          <w:i/>
          <w:iCs/>
          <w:lang w:eastAsia="ja-JP"/>
        </w:rPr>
        <w:fldChar w:fldCharType="separate"/>
      </w:r>
      <w:r w:rsidR="006A0867" w:rsidRPr="00923078">
        <w:rPr>
          <w:b/>
          <w:bCs/>
          <w:i/>
          <w:iCs/>
          <w:lang w:eastAsia="ja-JP"/>
        </w:rPr>
        <w:t xml:space="preserve">Proposal </w:t>
      </w:r>
      <w:r w:rsidR="006A0867">
        <w:rPr>
          <w:b/>
          <w:bCs/>
          <w:i/>
          <w:iCs/>
          <w:noProof/>
          <w:lang w:eastAsia="ja-JP"/>
        </w:rPr>
        <w:t>12</w:t>
      </w:r>
      <w:r w:rsidR="006A0867" w:rsidRPr="00923078">
        <w:rPr>
          <w:b/>
          <w:bCs/>
          <w:i/>
          <w:iCs/>
          <w:lang w:eastAsia="ja-JP"/>
        </w:rPr>
        <w:t xml:space="preserve">: For further evaluation of LP-WUS carrying ‘UE group ID’ (group size </w:t>
      </w:r>
      <m:oMath>
        <m:r>
          <m:rPr>
            <m:sty m:val="p"/>
          </m:rPr>
          <w:rPr>
            <w:rFonts w:ascii="Cambria Math" w:hAnsi="Cambria Math" w:hint="eastAsia"/>
            <w:lang w:eastAsia="ja-JP"/>
          </w:rPr>
          <m:t>≥</m:t>
        </m:r>
      </m:oMath>
      <w:r w:rsidR="006A0867" w:rsidRPr="00923078">
        <w:rPr>
          <w:b/>
          <w:bCs/>
          <w:i/>
          <w:iCs/>
          <w:lang w:eastAsia="ja-JP"/>
        </w:rPr>
        <w:t>10):</w:t>
      </w:r>
      <w:r>
        <w:rPr>
          <w:b/>
          <w:bCs/>
          <w:i/>
          <w:iCs/>
          <w:lang w:eastAsia="ja-JP"/>
        </w:rPr>
        <w:fldChar w:fldCharType="end"/>
      </w:r>
    </w:p>
    <w:p w14:paraId="4FA3C2F6" w14:textId="77777777" w:rsidR="00271585" w:rsidRPr="00923078" w:rsidRDefault="00271585">
      <w:pPr>
        <w:pStyle w:val="ListParagraph"/>
        <w:numPr>
          <w:ilvl w:val="0"/>
          <w:numId w:val="27"/>
        </w:numPr>
        <w:spacing w:after="240"/>
        <w:ind w:left="1440"/>
        <w:rPr>
          <w:b/>
          <w:bCs/>
          <w:i/>
          <w:iCs/>
          <w:sz w:val="22"/>
          <w:lang w:eastAsia="ja-JP"/>
        </w:rPr>
      </w:pPr>
      <w:r w:rsidRPr="00923078">
        <w:rPr>
          <w:b/>
          <w:bCs/>
          <w:i/>
          <w:iCs/>
          <w:sz w:val="22"/>
          <w:lang w:eastAsia="ja-JP"/>
        </w:rPr>
        <w:t xml:space="preserve">Consider only ‘duty-cycled’ monitoring mode for LP-WUR architectures corresponding to ‘on’ power state relative power </w:t>
      </w:r>
      <m:oMath>
        <m:r>
          <m:rPr>
            <m:sty m:val="bi"/>
          </m:rPr>
          <w:rPr>
            <w:rFonts w:ascii="Cambria Math" w:hAnsi="Cambria Math" w:hint="eastAsia"/>
            <w:sz w:val="22"/>
            <w:lang w:eastAsia="ja-JP"/>
          </w:rPr>
          <m:t>≥</m:t>
        </m:r>
        <m:r>
          <m:rPr>
            <m:sty m:val="bi"/>
          </m:rPr>
          <w:rPr>
            <w:rFonts w:ascii="Cambria Math" w:hAnsi="Cambria Math"/>
            <w:sz w:val="22"/>
            <w:lang w:eastAsia="ja-JP"/>
          </w:rPr>
          <m:t>1</m:t>
        </m:r>
      </m:oMath>
      <w:r w:rsidRPr="00923078">
        <w:rPr>
          <w:b/>
          <w:bCs/>
          <w:i/>
          <w:iCs/>
          <w:sz w:val="22"/>
          <w:lang w:eastAsia="ja-JP"/>
        </w:rPr>
        <w:t xml:space="preserve"> unit.</w:t>
      </w:r>
    </w:p>
    <w:p w14:paraId="587B363A" w14:textId="77777777" w:rsidR="00271585" w:rsidRPr="00923078" w:rsidRDefault="00271585">
      <w:pPr>
        <w:pStyle w:val="ListParagraph"/>
        <w:numPr>
          <w:ilvl w:val="0"/>
          <w:numId w:val="27"/>
        </w:numPr>
        <w:spacing w:before="240" w:after="240"/>
        <w:ind w:left="1440"/>
        <w:rPr>
          <w:b/>
          <w:bCs/>
          <w:i/>
          <w:iCs/>
          <w:sz w:val="22"/>
          <w:lang w:eastAsia="ja-JP"/>
        </w:rPr>
      </w:pPr>
      <w:r w:rsidRPr="00923078">
        <w:rPr>
          <w:b/>
          <w:bCs/>
          <w:i/>
          <w:iCs/>
          <w:sz w:val="22"/>
          <w:lang w:eastAsia="ja-JP"/>
        </w:rPr>
        <w:t xml:space="preserve">Consider only ‘duty-cycled’ monitoring mode for per UE paging rate </w:t>
      </w:r>
      <m:oMath>
        <m:d>
          <m:dPr>
            <m:ctrlPr>
              <w:rPr>
                <w:rFonts w:ascii="Cambria Math" w:hAnsi="Cambria Math"/>
                <w:b/>
                <w:bCs/>
                <w:i/>
                <w:iCs/>
                <w:sz w:val="22"/>
                <w:lang w:eastAsia="ja-JP"/>
              </w:rPr>
            </m:ctrlPr>
          </m:dPr>
          <m:e>
            <m:sSub>
              <m:sSubPr>
                <m:ctrlPr>
                  <w:rPr>
                    <w:rFonts w:ascii="Cambria Math" w:hAnsi="Cambria Math"/>
                    <w:b/>
                    <w:bCs/>
                    <w:i/>
                    <w:iCs/>
                    <w:sz w:val="22"/>
                    <w:lang w:eastAsia="ja-JP"/>
                  </w:rPr>
                </m:ctrlPr>
              </m:sSubPr>
              <m:e>
                <m:r>
                  <m:rPr>
                    <m:sty m:val="bi"/>
                  </m:rPr>
                  <w:rPr>
                    <w:rFonts w:ascii="Cambria Math" w:hAnsi="Cambria Math"/>
                    <w:sz w:val="22"/>
                    <w:lang w:eastAsia="ja-JP"/>
                  </w:rPr>
                  <m:t>R</m:t>
                </m:r>
              </m:e>
              <m:sub>
                <m:r>
                  <m:rPr>
                    <m:sty m:val="bi"/>
                  </m:rPr>
                  <w:rPr>
                    <w:rFonts w:ascii="Cambria Math" w:hAnsi="Cambria Math"/>
                    <w:sz w:val="22"/>
                    <w:lang w:eastAsia="ja-JP"/>
                  </w:rPr>
                  <m:t>E</m:t>
                </m:r>
              </m:sub>
            </m:sSub>
            <m:r>
              <m:rPr>
                <m:sty m:val="bi"/>
              </m:rPr>
              <w:rPr>
                <w:rFonts w:ascii="Cambria Math" w:hAnsi="Cambria Math" w:hint="eastAsia"/>
                <w:sz w:val="22"/>
                <w:lang w:eastAsia="ja-JP"/>
              </w:rPr>
              <m:t>≥</m:t>
            </m:r>
            <m:r>
              <m:rPr>
                <m:sty m:val="bi"/>
              </m:rPr>
              <w:rPr>
                <w:rFonts w:ascii="Cambria Math" w:hAnsi="Cambria Math" w:hint="eastAsia"/>
                <w:sz w:val="22"/>
                <w:lang w:eastAsia="ja-JP"/>
              </w:rPr>
              <m:t>1%</m:t>
            </m:r>
          </m:e>
        </m:d>
      </m:oMath>
      <w:r w:rsidRPr="00923078">
        <w:rPr>
          <w:b/>
          <w:bCs/>
          <w:i/>
          <w:iCs/>
          <w:sz w:val="22"/>
          <w:lang w:eastAsia="ja-JP"/>
        </w:rPr>
        <w:t xml:space="preserve"> at </w:t>
      </w:r>
      <w:r>
        <w:rPr>
          <w:b/>
          <w:bCs/>
          <w:i/>
          <w:iCs/>
          <w:sz w:val="22"/>
          <w:lang w:eastAsia="ja-JP"/>
        </w:rPr>
        <w:t>medium and high</w:t>
      </w:r>
      <w:r w:rsidRPr="00923078">
        <w:rPr>
          <w:b/>
          <w:bCs/>
          <w:i/>
          <w:iCs/>
          <w:sz w:val="22"/>
          <w:lang w:eastAsia="ja-JP"/>
        </w:rPr>
        <w:t xml:space="preserve"> SNR.</w:t>
      </w:r>
    </w:p>
    <w:p w14:paraId="09DC2744" w14:textId="77777777" w:rsidR="00271585" w:rsidRPr="00923078" w:rsidRDefault="00271585">
      <w:pPr>
        <w:pStyle w:val="ListParagraph"/>
        <w:numPr>
          <w:ilvl w:val="0"/>
          <w:numId w:val="27"/>
        </w:numPr>
        <w:spacing w:before="240" w:after="240"/>
        <w:ind w:left="1440"/>
        <w:rPr>
          <w:b/>
          <w:bCs/>
          <w:i/>
          <w:iCs/>
          <w:sz w:val="22"/>
          <w:lang w:eastAsia="ja-JP"/>
        </w:rPr>
      </w:pPr>
      <w:r w:rsidRPr="00923078">
        <w:rPr>
          <w:b/>
          <w:bCs/>
          <w:i/>
          <w:iCs/>
          <w:sz w:val="22"/>
          <w:lang w:eastAsia="ja-JP"/>
        </w:rPr>
        <w:t xml:space="preserve">Consider </w:t>
      </w:r>
      <w:r>
        <w:rPr>
          <w:b/>
          <w:bCs/>
          <w:i/>
          <w:iCs/>
          <w:sz w:val="22"/>
          <w:lang w:eastAsia="ja-JP"/>
        </w:rPr>
        <w:t>optimization of LP-WUR processing timeline</w:t>
      </w:r>
      <w:r w:rsidRPr="00923078">
        <w:rPr>
          <w:b/>
          <w:bCs/>
          <w:i/>
          <w:iCs/>
          <w:sz w:val="22"/>
          <w:lang w:eastAsia="ja-JP"/>
        </w:rPr>
        <w:t xml:space="preserve"> for per UE paging rate </w:t>
      </w:r>
      <m:oMath>
        <m:d>
          <m:dPr>
            <m:ctrlPr>
              <w:rPr>
                <w:rFonts w:ascii="Cambria Math" w:hAnsi="Cambria Math"/>
                <w:b/>
                <w:bCs/>
                <w:i/>
                <w:iCs/>
                <w:sz w:val="22"/>
                <w:lang w:eastAsia="ja-JP"/>
              </w:rPr>
            </m:ctrlPr>
          </m:dPr>
          <m:e>
            <m:sSub>
              <m:sSubPr>
                <m:ctrlPr>
                  <w:rPr>
                    <w:rFonts w:ascii="Cambria Math" w:hAnsi="Cambria Math"/>
                    <w:b/>
                    <w:bCs/>
                    <w:i/>
                    <w:iCs/>
                    <w:sz w:val="22"/>
                    <w:lang w:eastAsia="ja-JP"/>
                  </w:rPr>
                </m:ctrlPr>
              </m:sSubPr>
              <m:e>
                <m:r>
                  <m:rPr>
                    <m:sty m:val="bi"/>
                  </m:rPr>
                  <w:rPr>
                    <w:rFonts w:ascii="Cambria Math" w:hAnsi="Cambria Math"/>
                    <w:sz w:val="22"/>
                    <w:lang w:eastAsia="ja-JP"/>
                  </w:rPr>
                  <m:t>R</m:t>
                </m:r>
              </m:e>
              <m:sub>
                <m:r>
                  <m:rPr>
                    <m:sty m:val="bi"/>
                  </m:rPr>
                  <w:rPr>
                    <w:rFonts w:ascii="Cambria Math" w:hAnsi="Cambria Math"/>
                    <w:sz w:val="22"/>
                    <w:lang w:eastAsia="ja-JP"/>
                  </w:rPr>
                  <m:t>E</m:t>
                </m:r>
              </m:sub>
            </m:sSub>
            <m:r>
              <m:rPr>
                <m:sty m:val="bi"/>
              </m:rPr>
              <w:rPr>
                <w:rFonts w:ascii="Cambria Math" w:hAnsi="Cambria Math" w:hint="eastAsia"/>
                <w:sz w:val="22"/>
                <w:lang w:eastAsia="ja-JP"/>
              </w:rPr>
              <m:t>≥</m:t>
            </m:r>
            <m:r>
              <m:rPr>
                <m:sty m:val="bi"/>
              </m:rPr>
              <w:rPr>
                <w:rFonts w:ascii="Cambria Math" w:hAnsi="Cambria Math" w:hint="eastAsia"/>
                <w:sz w:val="22"/>
                <w:lang w:eastAsia="ja-JP"/>
              </w:rPr>
              <m:t>1%</m:t>
            </m:r>
          </m:e>
        </m:d>
      </m:oMath>
      <w:r w:rsidRPr="00923078">
        <w:rPr>
          <w:b/>
          <w:bCs/>
          <w:i/>
          <w:iCs/>
          <w:sz w:val="22"/>
          <w:lang w:eastAsia="ja-JP"/>
        </w:rPr>
        <w:t xml:space="preserve"> specifically at </w:t>
      </w:r>
      <w:r>
        <w:rPr>
          <w:b/>
          <w:bCs/>
          <w:i/>
          <w:iCs/>
          <w:sz w:val="22"/>
          <w:lang w:eastAsia="ja-JP"/>
        </w:rPr>
        <w:t>low</w:t>
      </w:r>
      <w:r w:rsidRPr="00923078">
        <w:rPr>
          <w:b/>
          <w:bCs/>
          <w:i/>
          <w:iCs/>
          <w:sz w:val="22"/>
          <w:lang w:eastAsia="ja-JP"/>
        </w:rPr>
        <w:t xml:space="preserve"> SNR.</w:t>
      </w:r>
    </w:p>
    <w:p w14:paraId="1FD64519" w14:textId="5DDB0729" w:rsidR="003006AA" w:rsidRPr="00597144" w:rsidRDefault="00271585">
      <w:pPr>
        <w:pStyle w:val="ListParagraph"/>
        <w:numPr>
          <w:ilvl w:val="0"/>
          <w:numId w:val="27"/>
        </w:numPr>
        <w:spacing w:before="240" w:after="240"/>
        <w:ind w:left="1440"/>
        <w:rPr>
          <w:b/>
          <w:bCs/>
          <w:i/>
          <w:iCs/>
          <w:sz w:val="22"/>
          <w:lang w:eastAsia="ja-JP"/>
        </w:rPr>
      </w:pPr>
      <w:r w:rsidRPr="00923078">
        <w:rPr>
          <w:b/>
          <w:bCs/>
          <w:i/>
          <w:iCs/>
          <w:sz w:val="22"/>
          <w:lang w:eastAsia="ja-JP"/>
        </w:rPr>
        <w:t xml:space="preserve">Consider both ‘always-on’ and ‘duty-cycled’ monitoring modes for LP-WUR architectures corresponding to ‘on’ power state relative power </w:t>
      </w:r>
      <m:oMath>
        <m:r>
          <m:rPr>
            <m:sty m:val="bi"/>
          </m:rPr>
          <w:rPr>
            <w:rFonts w:ascii="Cambria Math" w:hAnsi="Cambria Math"/>
            <w:sz w:val="22"/>
            <w:lang w:eastAsia="ja-JP"/>
          </w:rPr>
          <m:t>&lt;1</m:t>
        </m:r>
      </m:oMath>
      <w:r w:rsidRPr="00923078">
        <w:rPr>
          <w:b/>
          <w:bCs/>
          <w:i/>
          <w:iCs/>
          <w:sz w:val="22"/>
          <w:lang w:eastAsia="ja-JP"/>
        </w:rPr>
        <w:t xml:space="preserve"> unit and use cases corresponding to per UE paging rate </w:t>
      </w:r>
      <m:oMath>
        <m:sSub>
          <m:sSubPr>
            <m:ctrlPr>
              <w:rPr>
                <w:rFonts w:ascii="Cambria Math" w:hAnsi="Cambria Math"/>
                <w:b/>
                <w:bCs/>
                <w:i/>
                <w:iCs/>
                <w:sz w:val="22"/>
                <w:lang w:eastAsia="ja-JP"/>
              </w:rPr>
            </m:ctrlPr>
          </m:sSubPr>
          <m:e>
            <m:r>
              <m:rPr>
                <m:sty m:val="bi"/>
              </m:rPr>
              <w:rPr>
                <w:rFonts w:ascii="Cambria Math" w:hAnsi="Cambria Math"/>
                <w:sz w:val="22"/>
                <w:lang w:eastAsia="ja-JP"/>
              </w:rPr>
              <m:t>R</m:t>
            </m:r>
          </m:e>
          <m:sub>
            <m:r>
              <m:rPr>
                <m:sty m:val="bi"/>
              </m:rPr>
              <w:rPr>
                <w:rFonts w:ascii="Cambria Math" w:hAnsi="Cambria Math"/>
                <w:sz w:val="22"/>
                <w:lang w:eastAsia="ja-JP"/>
              </w:rPr>
              <m:t>E</m:t>
            </m:r>
          </m:sub>
        </m:sSub>
        <m:r>
          <m:rPr>
            <m:sty m:val="bi"/>
          </m:rPr>
          <w:rPr>
            <w:rFonts w:ascii="Cambria Math" w:hAnsi="Cambria Math"/>
            <w:sz w:val="22"/>
            <w:lang w:eastAsia="ja-JP"/>
          </w:rPr>
          <m:t xml:space="preserve">&lt;1% </m:t>
        </m:r>
      </m:oMath>
      <w:r w:rsidRPr="00923078">
        <w:rPr>
          <w:b/>
          <w:bCs/>
          <w:i/>
          <w:iCs/>
          <w:sz w:val="22"/>
          <w:lang w:eastAsia="ja-JP"/>
        </w:rPr>
        <w:t>for</w:t>
      </w:r>
      <m:oMath>
        <m:r>
          <m:rPr>
            <m:sty m:val="bi"/>
          </m:rPr>
          <w:rPr>
            <w:rFonts w:ascii="Cambria Math" w:hAnsi="Cambria Math"/>
            <w:sz w:val="22"/>
            <w:lang w:eastAsia="ja-JP"/>
          </w:rPr>
          <m:t xml:space="preserve"> Y=1</m:t>
        </m:r>
      </m:oMath>
      <w:r w:rsidRPr="00923078">
        <w:rPr>
          <w:b/>
          <w:bCs/>
          <w:i/>
          <w:iCs/>
          <w:sz w:val="22"/>
          <w:lang w:eastAsia="ja-JP"/>
        </w:rPr>
        <w:t>s.</w:t>
      </w:r>
    </w:p>
    <w:p w14:paraId="410E44E3" w14:textId="77777777" w:rsidR="001D780E" w:rsidRPr="004D4FBB" w:rsidRDefault="001D780E" w:rsidP="007F5EC6">
      <w:pPr>
        <w:pStyle w:val="Heading1"/>
        <w:numPr>
          <w:ilvl w:val="0"/>
          <w:numId w:val="0"/>
        </w:numPr>
        <w:ind w:left="432" w:hanging="432"/>
      </w:pPr>
      <w:bookmarkStart w:id="54" w:name="_Ref124589665"/>
      <w:bookmarkStart w:id="55" w:name="_Ref71620620"/>
      <w:bookmarkStart w:id="56" w:name="_Ref124671424"/>
      <w:r w:rsidRPr="004D4FBB">
        <w:t>References</w:t>
      </w:r>
    </w:p>
    <w:p w14:paraId="0C91BF73" w14:textId="481B7286" w:rsidR="002A16D5" w:rsidRPr="004D4FBB" w:rsidRDefault="00B42F12" w:rsidP="00DC0FCF">
      <w:pPr>
        <w:pStyle w:val="References"/>
        <w:tabs>
          <w:tab w:val="clear" w:pos="360"/>
        </w:tabs>
        <w:ind w:left="432" w:hanging="432"/>
        <w:rPr>
          <w:lang w:eastAsia="zh-CN"/>
        </w:rPr>
      </w:pPr>
      <w:bookmarkStart w:id="57" w:name="_Ref100319889"/>
      <w:bookmarkStart w:id="58" w:name="_Ref113439639"/>
      <w:bookmarkEnd w:id="53"/>
      <w:bookmarkEnd w:id="54"/>
      <w:bookmarkEnd w:id="55"/>
      <w:bookmarkEnd w:id="56"/>
      <w:r w:rsidRPr="004D4FBB">
        <w:t>RP-</w:t>
      </w:r>
      <w:r w:rsidR="003B68CC" w:rsidRPr="004D4FBB">
        <w:t>213645</w:t>
      </w:r>
      <w:r w:rsidRPr="004D4FBB">
        <w:t>, “</w:t>
      </w:r>
      <w:r w:rsidR="00D6145B" w:rsidRPr="004D4FBB">
        <w:t>New SID: Study on low-power Wake-up Signal and Receiver for NR</w:t>
      </w:r>
      <w:r w:rsidRPr="004D4FBB">
        <w:t xml:space="preserve">”, </w:t>
      </w:r>
      <w:r w:rsidR="00D6145B" w:rsidRPr="004D4FBB">
        <w:t>Vivo</w:t>
      </w:r>
      <w:r w:rsidRPr="004D4FBB">
        <w:t>, RAN#94</w:t>
      </w:r>
      <w:r w:rsidR="00D6145B" w:rsidRPr="004D4FBB">
        <w:t>e</w:t>
      </w:r>
      <w:r w:rsidRPr="004D4FBB">
        <w:t>, Dec. 6-17, 202</w:t>
      </w:r>
      <w:bookmarkEnd w:id="57"/>
      <w:r w:rsidR="009D6063" w:rsidRPr="004D4FBB">
        <w:t>1</w:t>
      </w:r>
      <w:bookmarkEnd w:id="58"/>
      <w:r w:rsidR="0061018D">
        <w:t>.</w:t>
      </w:r>
    </w:p>
    <w:p w14:paraId="57AC4A87" w14:textId="1CA6EDDB" w:rsidR="004511F0" w:rsidRPr="004D4FBB" w:rsidRDefault="004511F0" w:rsidP="00DC0FCF">
      <w:pPr>
        <w:pStyle w:val="References"/>
        <w:tabs>
          <w:tab w:val="clear" w:pos="360"/>
        </w:tabs>
        <w:ind w:left="432" w:hanging="432"/>
        <w:rPr>
          <w:lang w:eastAsia="zh-CN"/>
        </w:rPr>
      </w:pPr>
      <w:bookmarkStart w:id="59" w:name="_Ref114210534"/>
      <w:r w:rsidRPr="004D4FBB">
        <w:rPr>
          <w:lang w:eastAsia="zh-CN"/>
        </w:rPr>
        <w:t xml:space="preserve">RP-222644, “Revised SID: Study on low-power Wake-up Signal and Receiver for NR”, </w:t>
      </w:r>
      <w:r w:rsidRPr="004D4FBB">
        <w:t>Vivo, RAN#97e, Sept. 12-16, 2022</w:t>
      </w:r>
      <w:bookmarkEnd w:id="59"/>
      <w:r w:rsidR="0061018D">
        <w:t>.</w:t>
      </w:r>
    </w:p>
    <w:p w14:paraId="344B2577" w14:textId="30A1C34B" w:rsidR="00D6145B" w:rsidRPr="004D4FBB" w:rsidRDefault="00820EF7" w:rsidP="00D6145B">
      <w:pPr>
        <w:pStyle w:val="References"/>
        <w:tabs>
          <w:tab w:val="clear" w:pos="360"/>
        </w:tabs>
        <w:ind w:left="432" w:hanging="432"/>
        <w:rPr>
          <w:lang w:eastAsia="zh-CN"/>
        </w:rPr>
      </w:pPr>
      <w:bookmarkStart w:id="60" w:name="_Ref114759531"/>
      <w:r w:rsidRPr="004D4FBB">
        <w:rPr>
          <w:lang w:eastAsia="zh-CN"/>
        </w:rPr>
        <w:lastRenderedPageBreak/>
        <w:t>R1-2208379, “Low Power WUS Receiver Architectures Considerations and Modeling</w:t>
      </w:r>
      <w:r w:rsidR="00EE159E" w:rsidRPr="004D4FBB">
        <w:rPr>
          <w:lang w:eastAsia="zh-CN"/>
        </w:rPr>
        <w:t>”, FutureWei, RAN1#110-bis-e, October 10-</w:t>
      </w:r>
      <w:r w:rsidR="00441687" w:rsidRPr="004D4FBB">
        <w:rPr>
          <w:lang w:eastAsia="zh-CN"/>
        </w:rPr>
        <w:t>19, 2022</w:t>
      </w:r>
      <w:bookmarkEnd w:id="60"/>
      <w:r w:rsidR="0061018D">
        <w:rPr>
          <w:lang w:eastAsia="zh-CN"/>
        </w:rPr>
        <w:t>.</w:t>
      </w:r>
    </w:p>
    <w:p w14:paraId="01B9E6E1" w14:textId="3EDC69F8" w:rsidR="00F46998" w:rsidRPr="004D4FBB" w:rsidRDefault="009F6AF2" w:rsidP="000C6EE9">
      <w:pPr>
        <w:pStyle w:val="References"/>
        <w:tabs>
          <w:tab w:val="clear" w:pos="360"/>
        </w:tabs>
        <w:ind w:left="432" w:hanging="432"/>
        <w:rPr>
          <w:lang w:eastAsia="zh-CN"/>
        </w:rPr>
      </w:pPr>
      <w:bookmarkStart w:id="61" w:name="_Ref114048197"/>
      <w:r w:rsidRPr="004D4FBB">
        <w:rPr>
          <w:lang w:eastAsia="zh-CN"/>
        </w:rPr>
        <w:t xml:space="preserve">3GPP </w:t>
      </w:r>
      <w:r w:rsidR="00FB24D2" w:rsidRPr="004D4FBB">
        <w:rPr>
          <w:lang w:eastAsia="zh-CN"/>
        </w:rPr>
        <w:t>TS 38.304</w:t>
      </w:r>
      <w:r w:rsidR="00DB5E42" w:rsidRPr="004D4FBB">
        <w:rPr>
          <w:lang w:eastAsia="zh-CN"/>
        </w:rPr>
        <w:t>, “</w:t>
      </w:r>
      <w:r w:rsidRPr="004D4FBB">
        <w:rPr>
          <w:lang w:eastAsia="zh-CN"/>
        </w:rPr>
        <w:t xml:space="preserve">NR; </w:t>
      </w:r>
      <w:r w:rsidR="00F82C6E" w:rsidRPr="004D4FBB">
        <w:rPr>
          <w:lang w:eastAsia="zh-CN"/>
        </w:rPr>
        <w:t>User Equipment (UE) procedures in Idle mode and RRC Inactive state (Release 17)” V17.1.</w:t>
      </w:r>
      <w:r w:rsidR="001506E6" w:rsidRPr="004D4FBB">
        <w:rPr>
          <w:lang w:eastAsia="zh-CN"/>
        </w:rPr>
        <w:t>0 (2022-06)</w:t>
      </w:r>
      <w:r w:rsidR="0061018D">
        <w:rPr>
          <w:lang w:eastAsia="zh-CN"/>
        </w:rPr>
        <w:t>.</w:t>
      </w:r>
    </w:p>
    <w:p w14:paraId="71108FD7" w14:textId="48B70B20" w:rsidR="00E73E51" w:rsidRPr="004D4FBB" w:rsidRDefault="00E73E51" w:rsidP="000C6EE9">
      <w:pPr>
        <w:pStyle w:val="References"/>
        <w:tabs>
          <w:tab w:val="clear" w:pos="360"/>
        </w:tabs>
        <w:ind w:left="432" w:hanging="432"/>
        <w:rPr>
          <w:lang w:eastAsia="zh-CN"/>
        </w:rPr>
      </w:pPr>
      <w:bookmarkStart w:id="62" w:name="_Ref114052171"/>
      <w:r w:rsidRPr="004D4FBB">
        <w:rPr>
          <w:lang w:eastAsia="zh-CN"/>
        </w:rPr>
        <w:t>3GPP TS 22.261 “Service requirements for the 5G system; Stage 1 (Release 18)” Appendix G.1 and G.2 for asset tracking</w:t>
      </w:r>
      <w:r w:rsidR="00277624" w:rsidRPr="004D4FBB">
        <w:rPr>
          <w:lang w:eastAsia="zh-CN"/>
        </w:rPr>
        <w:t>, V18.6.1 (2022-</w:t>
      </w:r>
      <w:r w:rsidR="005F7F93" w:rsidRPr="004D4FBB">
        <w:rPr>
          <w:lang w:eastAsia="zh-CN"/>
        </w:rPr>
        <w:t>06)</w:t>
      </w:r>
      <w:r w:rsidRPr="004D4FBB">
        <w:rPr>
          <w:lang w:eastAsia="zh-CN"/>
        </w:rPr>
        <w:t>.</w:t>
      </w:r>
      <w:bookmarkEnd w:id="62"/>
    </w:p>
    <w:p w14:paraId="3F7F039A" w14:textId="48CDE0BF" w:rsidR="00AE23D1" w:rsidRPr="004D4FBB" w:rsidRDefault="00AE23D1" w:rsidP="00CD16F0">
      <w:pPr>
        <w:pStyle w:val="References"/>
        <w:rPr>
          <w:lang w:eastAsia="zh-CN"/>
        </w:rPr>
      </w:pPr>
      <w:bookmarkStart w:id="63" w:name="_Ref114063405"/>
      <w:r w:rsidRPr="004D4FBB">
        <w:rPr>
          <w:lang w:val="en-GB"/>
        </w:rPr>
        <w:t>3GPP TR 38.840, “</w:t>
      </w:r>
      <w:r w:rsidR="00E451AF" w:rsidRPr="004D4FBB">
        <w:rPr>
          <w:lang w:val="en-GB"/>
        </w:rPr>
        <w:t>Study on User Equipment (UE) power saving in NR (Release 16)”</w:t>
      </w:r>
      <w:r w:rsidR="00206389" w:rsidRPr="004D4FBB">
        <w:rPr>
          <w:lang w:val="en-GB"/>
        </w:rPr>
        <w:t>, V16.0.0 (2019-06).</w:t>
      </w:r>
      <w:bookmarkEnd w:id="63"/>
    </w:p>
    <w:p w14:paraId="76F072EC" w14:textId="725B628C" w:rsidR="005A7E11" w:rsidRDefault="00A7100B" w:rsidP="008445F6">
      <w:pPr>
        <w:pStyle w:val="References"/>
        <w:rPr>
          <w:lang w:eastAsia="zh-CN"/>
        </w:rPr>
      </w:pPr>
      <w:bookmarkStart w:id="64" w:name="_Ref114235625"/>
      <w:r w:rsidRPr="004D4FBB">
        <w:rPr>
          <w:lang w:eastAsia="zh-CN"/>
        </w:rPr>
        <w:t>3GPP TS 22.104</w:t>
      </w:r>
      <w:r w:rsidR="00443EFE" w:rsidRPr="004D4FBB">
        <w:rPr>
          <w:lang w:eastAsia="zh-CN"/>
        </w:rPr>
        <w:t>, “Service requirements for cyber-physical control applications in vertical domains; Stage 1 (Release 18)</w:t>
      </w:r>
      <w:r w:rsidR="00593099" w:rsidRPr="004D4FBB">
        <w:rPr>
          <w:lang w:eastAsia="zh-CN"/>
        </w:rPr>
        <w:t>”, V18.3.0 (2021-12).</w:t>
      </w:r>
      <w:bookmarkEnd w:id="64"/>
    </w:p>
    <w:p w14:paraId="36E08C5F" w14:textId="7DBE17C8" w:rsidR="00855C9E" w:rsidRDefault="00855C9E" w:rsidP="008445F6">
      <w:pPr>
        <w:pStyle w:val="References"/>
        <w:rPr>
          <w:lang w:eastAsia="zh-CN"/>
        </w:rPr>
      </w:pPr>
      <w:bookmarkStart w:id="65" w:name="_Ref117839701"/>
      <w:r>
        <w:t>3GPP TR 38.875, “Study on support of reduced capability NR devices”, V17.0.0 (2021-03).</w:t>
      </w:r>
      <w:bookmarkEnd w:id="65"/>
    </w:p>
    <w:p w14:paraId="00A355D0" w14:textId="517C07DE" w:rsidR="00312A92" w:rsidRPr="004D4FBB" w:rsidRDefault="00312A92" w:rsidP="008445F6">
      <w:pPr>
        <w:pStyle w:val="References"/>
        <w:rPr>
          <w:lang w:eastAsia="zh-CN"/>
        </w:rPr>
      </w:pPr>
      <w:bookmarkStart w:id="66" w:name="_Ref117841452"/>
      <w:r w:rsidRPr="00312A92">
        <w:rPr>
          <w:lang w:eastAsia="zh-CN"/>
        </w:rPr>
        <w:t>R1-2208698</w:t>
      </w:r>
      <w:r w:rsidR="000F369E">
        <w:rPr>
          <w:lang w:eastAsia="zh-CN"/>
        </w:rPr>
        <w:t>, “</w:t>
      </w:r>
      <w:r w:rsidR="000F369E" w:rsidRPr="000F369E">
        <w:rPr>
          <w:lang w:eastAsia="zh-CN"/>
        </w:rPr>
        <w:t>Low power WUS Evaluation Methodology</w:t>
      </w:r>
      <w:r w:rsidR="000F369E">
        <w:rPr>
          <w:lang w:eastAsia="zh-CN"/>
        </w:rPr>
        <w:t>”</w:t>
      </w:r>
      <w:r w:rsidR="0061018D">
        <w:rPr>
          <w:lang w:eastAsia="zh-CN"/>
        </w:rPr>
        <w:t>, Nokia, Nokia Shanghai Bell, RAN1#110bis-e, October 10-19, 2022.</w:t>
      </w:r>
      <w:bookmarkEnd w:id="66"/>
    </w:p>
    <w:p w14:paraId="417805BA" w14:textId="77777777" w:rsidR="00740DA3" w:rsidRPr="004D4FBB" w:rsidRDefault="00740DA3" w:rsidP="00740DA3">
      <w:pPr>
        <w:pStyle w:val="References"/>
        <w:numPr>
          <w:ilvl w:val="0"/>
          <w:numId w:val="0"/>
        </w:numPr>
        <w:ind w:left="360" w:hanging="360"/>
        <w:rPr>
          <w:lang w:eastAsia="zh-CN"/>
        </w:rPr>
      </w:pPr>
    </w:p>
    <w:bookmarkEnd w:id="61"/>
    <w:p w14:paraId="0BDD20D2" w14:textId="0BDFA5DA" w:rsidR="0004749E" w:rsidRPr="004D4FBB" w:rsidRDefault="007A5B64" w:rsidP="0004749E">
      <w:pPr>
        <w:pStyle w:val="Heading1"/>
        <w:numPr>
          <w:ilvl w:val="0"/>
          <w:numId w:val="0"/>
        </w:numPr>
        <w:ind w:left="432" w:hanging="432"/>
      </w:pPr>
      <w:r w:rsidRPr="004D4FBB">
        <w:t>Appendi</w:t>
      </w:r>
      <w:r w:rsidR="00740DA3" w:rsidRPr="004D4FBB">
        <w:t>ces</w:t>
      </w:r>
    </w:p>
    <w:p w14:paraId="0F907480" w14:textId="6172B3DA" w:rsidR="00BB4F85" w:rsidRPr="004D4FBB" w:rsidRDefault="007A5B64" w:rsidP="00BB4F85">
      <w:pPr>
        <w:pStyle w:val="Heading2"/>
        <w:numPr>
          <w:ilvl w:val="0"/>
          <w:numId w:val="0"/>
        </w:numPr>
        <w:ind w:left="576" w:hanging="576"/>
      </w:pPr>
      <w:r w:rsidRPr="004D4FBB">
        <w:t>Appendix</w:t>
      </w:r>
      <w:r w:rsidR="00AC15D9" w:rsidRPr="004D4FBB">
        <w:t xml:space="preserve"> A</w:t>
      </w:r>
      <w:r w:rsidR="00BB4F85" w:rsidRPr="004D4FBB">
        <w:t xml:space="preserve">: </w:t>
      </w:r>
      <w:r w:rsidR="00AC15D9" w:rsidRPr="004D4FBB">
        <w:t xml:space="preserve">Latency of DRX and eDRX Schemes </w:t>
      </w:r>
    </w:p>
    <w:p w14:paraId="3CD84B26" w14:textId="68AE2F07" w:rsidR="00AC15D9" w:rsidRPr="004D4FBB" w:rsidRDefault="00E10053" w:rsidP="00AC15D9">
      <w:r w:rsidRPr="004D4FBB">
        <w:t xml:space="preserve">Given the </w:t>
      </w:r>
      <w:r w:rsidR="007C4A8A" w:rsidRPr="004D4FBB">
        <w:t>assumption of uniform arrival of network events within a transaction cycle</w:t>
      </w:r>
      <w:r w:rsidR="006D0E6A" w:rsidRPr="004D4FBB">
        <w:t xml:space="preserve">, the average latency </w:t>
      </w:r>
      <w:r w:rsidR="00393919" w:rsidRPr="004D4FBB">
        <w:t>of the DRX scheme can be derived as</w:t>
      </w:r>
    </w:p>
    <w:p w14:paraId="7F0E81D2" w14:textId="3A478B5D" w:rsidR="000A4178" w:rsidRPr="004D4FBB" w:rsidRDefault="00000000" w:rsidP="000A4178">
      <w:pPr>
        <w:ind w:left="2250" w:hanging="270"/>
        <w:rPr>
          <w:vertAlign w:val="superscript"/>
        </w:rPr>
      </w:pP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DRX</m:t>
            </m:r>
          </m:sub>
        </m:sSub>
        <m:r>
          <w:rPr>
            <w:rFonts w:ascii="Cambria Math" w:eastAsiaTheme="minorEastAsia" w:hAnsi="Cambria Math"/>
          </w:rPr>
          <m:t>=</m:t>
        </m:r>
        <m:nary>
          <m:naryPr>
            <m:ctrlPr>
              <w:rPr>
                <w:rFonts w:ascii="Cambria Math" w:hAnsi="Cambria Math"/>
                <w:i/>
                <w:vertAlign w:val="superscript"/>
              </w:rPr>
            </m:ctrlPr>
          </m:naryPr>
          <m:sub>
            <m:r>
              <w:rPr>
                <w:rFonts w:ascii="Cambria Math" w:hAnsi="Cambria Math"/>
                <w:vertAlign w:val="superscript"/>
              </w:rPr>
              <m:t>0</m:t>
            </m:r>
          </m:sub>
          <m:sup>
            <m:r>
              <w:rPr>
                <w:rFonts w:ascii="Cambria Math" w:hAnsi="Cambria Math"/>
                <w:vertAlign w:val="superscript"/>
              </w:rPr>
              <m:t>A</m:t>
            </m:r>
          </m:sup>
          <m:e>
            <m:d>
              <m:dPr>
                <m:ctrlPr>
                  <w:rPr>
                    <w:rFonts w:ascii="Cambria Math" w:hAnsi="Cambria Math"/>
                    <w:i/>
                    <w:vertAlign w:val="superscript"/>
                  </w:rPr>
                </m:ctrlPr>
              </m:dPr>
              <m:e>
                <m:r>
                  <w:rPr>
                    <w:rFonts w:ascii="Cambria Math" w:hAnsi="Cambria Math"/>
                    <w:vertAlign w:val="superscript"/>
                  </w:rPr>
                  <m:t>A-x</m:t>
                </m:r>
              </m:e>
            </m:d>
            <m:sSub>
              <m:sSubPr>
                <m:ctrlPr>
                  <w:rPr>
                    <w:rFonts w:ascii="Cambria Math" w:hAnsi="Cambria Math"/>
                    <w:i/>
                    <w:vertAlign w:val="superscript"/>
                  </w:rPr>
                </m:ctrlPr>
              </m:sSubPr>
              <m:e>
                <m:r>
                  <w:rPr>
                    <w:rFonts w:ascii="Cambria Math" w:hAnsi="Cambria Math"/>
                    <w:vertAlign w:val="superscript"/>
                  </w:rPr>
                  <m:t>f</m:t>
                </m:r>
              </m:e>
              <m:sub>
                <m:r>
                  <w:rPr>
                    <w:rFonts w:ascii="Cambria Math" w:hAnsi="Cambria Math"/>
                    <w:vertAlign w:val="superscript"/>
                  </w:rPr>
                  <m:t>x</m:t>
                </m:r>
              </m:sub>
            </m:sSub>
            <m:r>
              <w:rPr>
                <w:rFonts w:ascii="Cambria Math" w:hAnsi="Cambria Math"/>
                <w:vertAlign w:val="superscript"/>
              </w:rPr>
              <m:t>dx</m:t>
            </m:r>
          </m:e>
        </m:nary>
        <m:r>
          <w:rPr>
            <w:rFonts w:ascii="Cambria Math" w:hAnsi="Cambria Math"/>
            <w:vertAlign w:val="superscript"/>
          </w:rPr>
          <m:t>=</m:t>
        </m:r>
        <m:nary>
          <m:naryPr>
            <m:ctrlPr>
              <w:rPr>
                <w:rFonts w:ascii="Cambria Math" w:hAnsi="Cambria Math"/>
                <w:i/>
                <w:vertAlign w:val="superscript"/>
              </w:rPr>
            </m:ctrlPr>
          </m:naryPr>
          <m:sub>
            <m:r>
              <w:rPr>
                <w:rFonts w:ascii="Cambria Math" w:hAnsi="Cambria Math"/>
                <w:vertAlign w:val="superscript"/>
              </w:rPr>
              <m:t>0</m:t>
            </m:r>
          </m:sub>
          <m:sup>
            <m:r>
              <w:rPr>
                <w:rFonts w:ascii="Cambria Math" w:hAnsi="Cambria Math"/>
                <w:vertAlign w:val="superscript"/>
              </w:rPr>
              <m:t>A</m:t>
            </m:r>
          </m:sup>
          <m:e>
            <m:f>
              <m:fPr>
                <m:ctrlPr>
                  <w:rPr>
                    <w:rFonts w:ascii="Cambria Math" w:hAnsi="Cambria Math"/>
                    <w:i/>
                    <w:vertAlign w:val="superscript"/>
                  </w:rPr>
                </m:ctrlPr>
              </m:fPr>
              <m:num>
                <m:r>
                  <w:rPr>
                    <w:rFonts w:ascii="Cambria Math" w:hAnsi="Cambria Math"/>
                    <w:vertAlign w:val="superscript"/>
                  </w:rPr>
                  <m:t>A-x</m:t>
                </m:r>
              </m:num>
              <m:den>
                <m:r>
                  <w:rPr>
                    <w:rFonts w:ascii="Cambria Math" w:hAnsi="Cambria Math"/>
                    <w:vertAlign w:val="superscript"/>
                  </w:rPr>
                  <m:t>A</m:t>
                </m:r>
              </m:den>
            </m:f>
            <m:r>
              <w:rPr>
                <w:rFonts w:ascii="Cambria Math" w:hAnsi="Cambria Math"/>
                <w:vertAlign w:val="superscript"/>
              </w:rPr>
              <m:t>dx</m:t>
            </m:r>
          </m:e>
        </m:nary>
      </m:oMath>
      <w:r w:rsidR="00A10D05" w:rsidRPr="004D4FBB">
        <w:rPr>
          <w:vertAlign w:val="superscript"/>
        </w:rPr>
        <w:t xml:space="preserve"> </w:t>
      </w:r>
    </w:p>
    <w:p w14:paraId="5ADE8978" w14:textId="42262A25" w:rsidR="00393919" w:rsidRPr="004D4FBB" w:rsidRDefault="00B43D8E" w:rsidP="000A4178">
      <w:pPr>
        <w:ind w:left="1980"/>
      </w:pPr>
      <m:oMathPara>
        <m:oMathParaPr>
          <m:jc m:val="left"/>
        </m:oMathParaPr>
        <m:oMath>
          <m:r>
            <w:rPr>
              <w:rFonts w:ascii="Cambria Math" w:hAnsi="Cambria Math"/>
              <w:vertAlign w:val="superscript"/>
            </w:rPr>
            <m:t>=</m:t>
          </m:r>
          <m:nary>
            <m:naryPr>
              <m:ctrlPr>
                <w:rPr>
                  <w:rFonts w:ascii="Cambria Math" w:hAnsi="Cambria Math"/>
                  <w:i/>
                  <w:vertAlign w:val="superscript"/>
                </w:rPr>
              </m:ctrlPr>
            </m:naryPr>
            <m:sub>
              <m:r>
                <w:rPr>
                  <w:rFonts w:ascii="Cambria Math" w:hAnsi="Cambria Math"/>
                  <w:vertAlign w:val="superscript"/>
                </w:rPr>
                <m:t>0</m:t>
              </m:r>
            </m:sub>
            <m:sup>
              <m:r>
                <w:rPr>
                  <w:rFonts w:ascii="Cambria Math" w:hAnsi="Cambria Math"/>
                  <w:vertAlign w:val="superscript"/>
                </w:rPr>
                <m:t>A</m:t>
              </m:r>
            </m:sup>
            <m:e>
              <m:d>
                <m:dPr>
                  <m:ctrlPr>
                    <w:rPr>
                      <w:rFonts w:ascii="Cambria Math" w:hAnsi="Cambria Math"/>
                      <w:i/>
                      <w:vertAlign w:val="superscript"/>
                    </w:rPr>
                  </m:ctrlPr>
                </m:dPr>
                <m:e>
                  <m:r>
                    <w:rPr>
                      <w:rFonts w:ascii="Cambria Math" w:hAnsi="Cambria Math"/>
                      <w:vertAlign w:val="superscript"/>
                    </w:rPr>
                    <m:t>1-</m:t>
                  </m:r>
                  <m:f>
                    <m:fPr>
                      <m:ctrlPr>
                        <w:rPr>
                          <w:rFonts w:ascii="Cambria Math" w:hAnsi="Cambria Math"/>
                          <w:i/>
                          <w:vertAlign w:val="superscript"/>
                        </w:rPr>
                      </m:ctrlPr>
                    </m:fPr>
                    <m:num>
                      <m:r>
                        <w:rPr>
                          <w:rFonts w:ascii="Cambria Math" w:hAnsi="Cambria Math"/>
                          <w:vertAlign w:val="superscript"/>
                        </w:rPr>
                        <m:t>x</m:t>
                      </m:r>
                    </m:num>
                    <m:den>
                      <m:r>
                        <w:rPr>
                          <w:rFonts w:ascii="Cambria Math" w:hAnsi="Cambria Math"/>
                          <w:vertAlign w:val="superscript"/>
                        </w:rPr>
                        <m:t>A</m:t>
                      </m:r>
                    </m:den>
                  </m:f>
                </m:e>
              </m:d>
              <m:r>
                <w:rPr>
                  <w:rFonts w:ascii="Cambria Math" w:hAnsi="Cambria Math"/>
                  <w:vertAlign w:val="superscript"/>
                </w:rPr>
                <m:t>dx</m:t>
              </m:r>
            </m:e>
          </m:nary>
          <m:r>
            <w:rPr>
              <w:rFonts w:ascii="Cambria Math" w:hAnsi="Cambria Math"/>
              <w:vertAlign w:val="superscript"/>
            </w:rPr>
            <m:t>=x</m:t>
          </m:r>
          <m:sSubSup>
            <m:sSubSupPr>
              <m:ctrlPr>
                <w:rPr>
                  <w:rFonts w:ascii="Cambria Math" w:hAnsi="Cambria Math"/>
                  <w:i/>
                  <w:vertAlign w:val="superscript"/>
                </w:rPr>
              </m:ctrlPr>
            </m:sSubSupPr>
            <m:e>
              <m:d>
                <m:dPr>
                  <m:begChr m:val=""/>
                  <m:endChr m:val="|"/>
                  <m:ctrlPr>
                    <w:rPr>
                      <w:rFonts w:ascii="Cambria Math" w:hAnsi="Cambria Math"/>
                      <w:i/>
                      <w:vertAlign w:val="superscript"/>
                    </w:rPr>
                  </m:ctrlPr>
                </m:dPr>
                <m:e>
                  <m:r>
                    <w:rPr>
                      <w:rFonts w:ascii="Cambria Math" w:hAnsi="Cambria Math"/>
                      <w:vertAlign w:val="superscript"/>
                    </w:rPr>
                    <m:t>​</m:t>
                  </m:r>
                </m:e>
              </m:d>
            </m:e>
            <m:sub>
              <m:r>
                <w:rPr>
                  <w:rFonts w:ascii="Cambria Math" w:hAnsi="Cambria Math"/>
                  <w:vertAlign w:val="superscript"/>
                </w:rPr>
                <m:t>0</m:t>
              </m:r>
            </m:sub>
            <m:sup>
              <m:r>
                <w:rPr>
                  <w:rFonts w:ascii="Cambria Math" w:hAnsi="Cambria Math"/>
                  <w:vertAlign w:val="superscript"/>
                </w:rPr>
                <m:t>A</m:t>
              </m:r>
            </m:sup>
          </m:sSubSup>
          <m:r>
            <w:rPr>
              <w:rFonts w:ascii="Cambria Math" w:hAnsi="Cambria Math"/>
              <w:vertAlign w:val="superscript"/>
            </w:rPr>
            <m:t>-</m:t>
          </m:r>
          <m:f>
            <m:fPr>
              <m:ctrlPr>
                <w:rPr>
                  <w:rFonts w:ascii="Cambria Math" w:hAnsi="Cambria Math"/>
                  <w:i/>
                  <w:vertAlign w:val="superscript"/>
                </w:rPr>
              </m:ctrlPr>
            </m:fPr>
            <m:num>
              <m:sSup>
                <m:sSupPr>
                  <m:ctrlPr>
                    <w:rPr>
                      <w:rFonts w:ascii="Cambria Math" w:hAnsi="Cambria Math"/>
                      <w:i/>
                      <w:vertAlign w:val="superscript"/>
                    </w:rPr>
                  </m:ctrlPr>
                </m:sSupPr>
                <m:e>
                  <m:r>
                    <w:rPr>
                      <w:rFonts w:ascii="Cambria Math" w:hAnsi="Cambria Math"/>
                      <w:vertAlign w:val="superscript"/>
                    </w:rPr>
                    <m:t>x</m:t>
                  </m:r>
                </m:e>
                <m:sup>
                  <m:r>
                    <w:rPr>
                      <w:rFonts w:ascii="Cambria Math" w:hAnsi="Cambria Math"/>
                      <w:vertAlign w:val="superscript"/>
                    </w:rPr>
                    <m:t>2</m:t>
                  </m:r>
                </m:sup>
              </m:sSup>
            </m:num>
            <m:den>
              <m:r>
                <w:rPr>
                  <w:rFonts w:ascii="Cambria Math" w:hAnsi="Cambria Math"/>
                  <w:vertAlign w:val="superscript"/>
                </w:rPr>
                <m:t>2A</m:t>
              </m:r>
            </m:den>
          </m:f>
          <m:sSubSup>
            <m:sSubSupPr>
              <m:ctrlPr>
                <w:rPr>
                  <w:rFonts w:ascii="Cambria Math" w:hAnsi="Cambria Math"/>
                  <w:i/>
                  <w:vertAlign w:val="superscript"/>
                </w:rPr>
              </m:ctrlPr>
            </m:sSubSupPr>
            <m:e>
              <m:d>
                <m:dPr>
                  <m:begChr m:val=""/>
                  <m:endChr m:val="|"/>
                  <m:ctrlPr>
                    <w:rPr>
                      <w:rFonts w:ascii="Cambria Math" w:hAnsi="Cambria Math"/>
                      <w:i/>
                      <w:vertAlign w:val="superscript"/>
                    </w:rPr>
                  </m:ctrlPr>
                </m:dPr>
                <m:e>
                  <m:r>
                    <w:rPr>
                      <w:rFonts w:ascii="Cambria Math" w:hAnsi="Cambria Math"/>
                      <w:vertAlign w:val="superscript"/>
                    </w:rPr>
                    <m:t>​</m:t>
                  </m:r>
                </m:e>
              </m:d>
            </m:e>
            <m:sub>
              <m:r>
                <w:rPr>
                  <w:rFonts w:ascii="Cambria Math" w:hAnsi="Cambria Math"/>
                  <w:vertAlign w:val="superscript"/>
                </w:rPr>
                <m:t>0</m:t>
              </m:r>
            </m:sub>
            <m:sup>
              <m:r>
                <w:rPr>
                  <w:rFonts w:ascii="Cambria Math" w:hAnsi="Cambria Math"/>
                  <w:vertAlign w:val="superscript"/>
                </w:rPr>
                <m:t>A</m:t>
              </m:r>
            </m:sup>
          </m:sSubSup>
          <m:r>
            <m:rPr>
              <m:sty m:val="p"/>
            </m:rPr>
            <w:rPr>
              <w:rFonts w:ascii="Cambria Math" w:hAnsi="Cambria Math"/>
              <w:vertAlign w:val="superscript"/>
            </w:rPr>
            <w:br/>
          </m:r>
        </m:oMath>
      </m:oMathPara>
      <m:oMath>
        <m:r>
          <w:rPr>
            <w:rFonts w:ascii="Cambria Math" w:hAnsi="Cambria Math"/>
            <w:vertAlign w:val="superscript"/>
          </w:rPr>
          <m:t>=A-</m:t>
        </m:r>
        <m:d>
          <m:dPr>
            <m:ctrlPr>
              <w:rPr>
                <w:rFonts w:ascii="Cambria Math" w:hAnsi="Cambria Math"/>
                <w:i/>
                <w:vertAlign w:val="superscript"/>
              </w:rPr>
            </m:ctrlPr>
          </m:dPr>
          <m:e>
            <m:f>
              <m:fPr>
                <m:ctrlPr>
                  <w:rPr>
                    <w:rFonts w:ascii="Cambria Math" w:hAnsi="Cambria Math"/>
                    <w:i/>
                    <w:vertAlign w:val="superscript"/>
                  </w:rPr>
                </m:ctrlPr>
              </m:fPr>
              <m:num>
                <m:r>
                  <w:rPr>
                    <w:rFonts w:ascii="Cambria Math" w:hAnsi="Cambria Math"/>
                    <w:vertAlign w:val="superscript"/>
                  </w:rPr>
                  <m:t>A</m:t>
                </m:r>
              </m:num>
              <m:den>
                <m:r>
                  <w:rPr>
                    <w:rFonts w:ascii="Cambria Math" w:hAnsi="Cambria Math"/>
                    <w:vertAlign w:val="superscript"/>
                  </w:rPr>
                  <m:t>2</m:t>
                </m:r>
              </m:den>
            </m:f>
          </m:e>
        </m:d>
        <m:r>
          <w:rPr>
            <w:rFonts w:ascii="Cambria Math" w:hAnsi="Cambria Math"/>
            <w:vertAlign w:val="superscript"/>
          </w:rPr>
          <m:t>=</m:t>
        </m:r>
        <m:f>
          <m:fPr>
            <m:ctrlPr>
              <w:rPr>
                <w:rFonts w:ascii="Cambria Math" w:hAnsi="Cambria Math"/>
                <w:i/>
                <w:vertAlign w:val="superscript"/>
              </w:rPr>
            </m:ctrlPr>
          </m:fPr>
          <m:num>
            <m:r>
              <w:rPr>
                <w:rFonts w:ascii="Cambria Math" w:hAnsi="Cambria Math"/>
                <w:vertAlign w:val="superscript"/>
              </w:rPr>
              <m:t>A</m:t>
            </m:r>
          </m:num>
          <m:den>
            <m:r>
              <w:rPr>
                <w:rFonts w:ascii="Cambria Math" w:hAnsi="Cambria Math"/>
                <w:vertAlign w:val="superscript"/>
              </w:rPr>
              <m:t>2</m:t>
            </m:r>
          </m:den>
        </m:f>
      </m:oMath>
      <w:r w:rsidR="003A717B" w:rsidRPr="004D4FBB">
        <w:rPr>
          <w:vertAlign w:val="superscript"/>
        </w:rPr>
        <w:t xml:space="preserve"> </w:t>
      </w:r>
      <w:r w:rsidR="00A10D05" w:rsidRPr="004D4FBB">
        <w:rPr>
          <w:vertAlign w:val="superscript"/>
        </w:rPr>
        <w:t>,</w:t>
      </w:r>
    </w:p>
    <w:p w14:paraId="1B7C7034" w14:textId="12659061" w:rsidR="00AC15D9" w:rsidRPr="004D4FBB" w:rsidRDefault="00A226DF" w:rsidP="00AC15D9">
      <w:r w:rsidRPr="004D4FBB">
        <w:t xml:space="preserve">whereas </w:t>
      </w:r>
      <w:r w:rsidR="00C376F4" w:rsidRPr="004D4FBB">
        <w:t xml:space="preserve">the average latency of the </w:t>
      </w:r>
      <w:r w:rsidRPr="004D4FBB">
        <w:t>e</w:t>
      </w:r>
      <w:r w:rsidR="00C376F4" w:rsidRPr="004D4FBB">
        <w:t>DRX scheme can be derived as</w:t>
      </w:r>
    </w:p>
    <w:p w14:paraId="387A45F5" w14:textId="228E8E5C" w:rsidR="007C574A" w:rsidRPr="004D4FBB" w:rsidRDefault="00000000" w:rsidP="007C574A">
      <w:pPr>
        <w:ind w:left="1260"/>
        <w:rPr>
          <w:vertAlign w:val="superscript"/>
        </w:rPr>
      </w:pP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eDRX</m:t>
            </m:r>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PTW</m:t>
            </m:r>
          </m:num>
          <m:den>
            <m:r>
              <w:rPr>
                <w:rFonts w:ascii="Cambria Math" w:eastAsiaTheme="minorEastAsia" w:hAnsi="Cambria Math"/>
              </w:rPr>
              <m:t>B</m:t>
            </m:r>
          </m:den>
        </m:f>
        <m:nary>
          <m:naryPr>
            <m:ctrlPr>
              <w:rPr>
                <w:rFonts w:ascii="Cambria Math" w:hAnsi="Cambria Math"/>
                <w:i/>
                <w:vertAlign w:val="superscript"/>
              </w:rPr>
            </m:ctrlPr>
          </m:naryPr>
          <m:sub>
            <m:r>
              <w:rPr>
                <w:rFonts w:ascii="Cambria Math" w:hAnsi="Cambria Math"/>
                <w:vertAlign w:val="superscript"/>
              </w:rPr>
              <m:t>0</m:t>
            </m:r>
          </m:sub>
          <m:sup>
            <m:r>
              <w:rPr>
                <w:rFonts w:ascii="Cambria Math" w:hAnsi="Cambria Math"/>
                <w:vertAlign w:val="superscript"/>
              </w:rPr>
              <m:t>A</m:t>
            </m:r>
          </m:sup>
          <m:e>
            <m:d>
              <m:dPr>
                <m:ctrlPr>
                  <w:rPr>
                    <w:rFonts w:ascii="Cambria Math" w:hAnsi="Cambria Math"/>
                    <w:i/>
                    <w:vertAlign w:val="superscript"/>
                  </w:rPr>
                </m:ctrlPr>
              </m:dPr>
              <m:e>
                <m:r>
                  <w:rPr>
                    <w:rFonts w:ascii="Cambria Math" w:hAnsi="Cambria Math"/>
                    <w:vertAlign w:val="superscript"/>
                  </w:rPr>
                  <m:t>A-x</m:t>
                </m:r>
              </m:e>
            </m:d>
            <m:sSub>
              <m:sSubPr>
                <m:ctrlPr>
                  <w:rPr>
                    <w:rFonts w:ascii="Cambria Math" w:hAnsi="Cambria Math"/>
                    <w:i/>
                    <w:vertAlign w:val="superscript"/>
                  </w:rPr>
                </m:ctrlPr>
              </m:sSubPr>
              <m:e>
                <m:r>
                  <w:rPr>
                    <w:rFonts w:ascii="Cambria Math" w:hAnsi="Cambria Math"/>
                    <w:vertAlign w:val="superscript"/>
                  </w:rPr>
                  <m:t>f</m:t>
                </m:r>
              </m:e>
              <m:sub>
                <m:r>
                  <w:rPr>
                    <w:rFonts w:ascii="Cambria Math" w:hAnsi="Cambria Math"/>
                    <w:vertAlign w:val="superscript"/>
                  </w:rPr>
                  <m:t>x</m:t>
                </m:r>
              </m:sub>
            </m:sSub>
            <m:r>
              <w:rPr>
                <w:rFonts w:ascii="Cambria Math" w:hAnsi="Cambria Math"/>
                <w:vertAlign w:val="superscript"/>
              </w:rPr>
              <m:t>dx</m:t>
            </m:r>
          </m:e>
        </m:nary>
        <m:r>
          <w:rPr>
            <w:rFonts w:ascii="Cambria Math" w:eastAsiaTheme="minorEastAsia" w:hAnsi="Cambria Math"/>
            <w:vertAlign w:val="superscript"/>
          </w:rPr>
          <m:t>+</m:t>
        </m:r>
        <m:d>
          <m:dPr>
            <m:ctrlPr>
              <w:rPr>
                <w:rFonts w:ascii="Cambria Math" w:eastAsiaTheme="minorEastAsia" w:hAnsi="Cambria Math"/>
                <w:i/>
                <w:vertAlign w:val="superscript"/>
              </w:rPr>
            </m:ctrlPr>
          </m:dPr>
          <m:e>
            <m:r>
              <w:rPr>
                <w:rFonts w:ascii="Cambria Math" w:eastAsiaTheme="minorEastAsia" w:hAnsi="Cambria Math"/>
                <w:vertAlign w:val="superscript"/>
              </w:rPr>
              <m:t>1-</m:t>
            </m:r>
            <m:f>
              <m:fPr>
                <m:ctrlPr>
                  <w:rPr>
                    <w:rFonts w:ascii="Cambria Math" w:eastAsiaTheme="minorEastAsia" w:hAnsi="Cambria Math"/>
                    <w:i/>
                    <w:vertAlign w:val="superscript"/>
                  </w:rPr>
                </m:ctrlPr>
              </m:fPr>
              <m:num>
                <m:r>
                  <w:rPr>
                    <w:rFonts w:ascii="Cambria Math" w:eastAsiaTheme="minorEastAsia" w:hAnsi="Cambria Math"/>
                    <w:vertAlign w:val="superscript"/>
                  </w:rPr>
                  <m:t>PTW</m:t>
                </m:r>
              </m:num>
              <m:den>
                <m:r>
                  <w:rPr>
                    <w:rFonts w:ascii="Cambria Math" w:eastAsiaTheme="minorEastAsia" w:hAnsi="Cambria Math"/>
                    <w:vertAlign w:val="superscript"/>
                  </w:rPr>
                  <m:t>B</m:t>
                </m:r>
              </m:den>
            </m:f>
          </m:e>
        </m:d>
        <m:nary>
          <m:naryPr>
            <m:ctrlPr>
              <w:rPr>
                <w:rFonts w:ascii="Cambria Math" w:hAnsi="Cambria Math"/>
                <w:i/>
                <w:vertAlign w:val="superscript"/>
              </w:rPr>
            </m:ctrlPr>
          </m:naryPr>
          <m:sub>
            <m:r>
              <w:rPr>
                <w:rFonts w:ascii="Cambria Math" w:hAnsi="Cambria Math"/>
                <w:vertAlign w:val="superscript"/>
              </w:rPr>
              <m:t>0</m:t>
            </m:r>
          </m:sub>
          <m:sup>
            <m:r>
              <w:rPr>
                <w:rFonts w:ascii="Cambria Math" w:hAnsi="Cambria Math"/>
                <w:vertAlign w:val="superscript"/>
              </w:rPr>
              <m:t>B-PTW</m:t>
            </m:r>
          </m:sup>
          <m:e>
            <m:d>
              <m:dPr>
                <m:ctrlPr>
                  <w:rPr>
                    <w:rFonts w:ascii="Cambria Math" w:hAnsi="Cambria Math"/>
                    <w:i/>
                    <w:vertAlign w:val="superscript"/>
                  </w:rPr>
                </m:ctrlPr>
              </m:dPr>
              <m:e>
                <m:r>
                  <w:rPr>
                    <w:rFonts w:ascii="Cambria Math" w:hAnsi="Cambria Math"/>
                    <w:vertAlign w:val="superscript"/>
                  </w:rPr>
                  <m:t>B-PTW-y</m:t>
                </m:r>
              </m:e>
            </m:d>
            <m:sSub>
              <m:sSubPr>
                <m:ctrlPr>
                  <w:rPr>
                    <w:rFonts w:ascii="Cambria Math" w:hAnsi="Cambria Math"/>
                    <w:i/>
                    <w:vertAlign w:val="superscript"/>
                  </w:rPr>
                </m:ctrlPr>
              </m:sSubPr>
              <m:e>
                <m:r>
                  <w:rPr>
                    <w:rFonts w:ascii="Cambria Math" w:hAnsi="Cambria Math"/>
                    <w:vertAlign w:val="superscript"/>
                  </w:rPr>
                  <m:t>f</m:t>
                </m:r>
              </m:e>
              <m:sub>
                <m:r>
                  <w:rPr>
                    <w:rFonts w:ascii="Cambria Math" w:hAnsi="Cambria Math"/>
                    <w:vertAlign w:val="superscript"/>
                  </w:rPr>
                  <m:t>y</m:t>
                </m:r>
              </m:sub>
            </m:sSub>
            <m:r>
              <w:rPr>
                <w:rFonts w:ascii="Cambria Math" w:hAnsi="Cambria Math"/>
                <w:vertAlign w:val="superscript"/>
              </w:rPr>
              <m:t>dy</m:t>
            </m:r>
          </m:e>
        </m:nary>
      </m:oMath>
      <w:r w:rsidR="00A10D05" w:rsidRPr="004D4FBB">
        <w:rPr>
          <w:vertAlign w:val="superscript"/>
        </w:rPr>
        <w:t xml:space="preserve"> </w:t>
      </w:r>
    </w:p>
    <w:p w14:paraId="65382E1B" w14:textId="7159E5A4" w:rsidR="00F325AE" w:rsidRPr="004D4FBB" w:rsidRDefault="00F325AE" w:rsidP="007C574A">
      <w:pPr>
        <w:ind w:left="2790"/>
        <w:rPr>
          <w:rFonts w:eastAsiaTheme="minorEastAsia"/>
          <w:vertAlign w:val="superscript"/>
        </w:rPr>
      </w:pPr>
      <m:oMath>
        <m:r>
          <w:rPr>
            <w:rFonts w:ascii="Cambria Math" w:eastAsiaTheme="minorEastAsia" w:hAnsi="Cambria Math"/>
            <w:vertAlign w:val="superscript"/>
          </w:rPr>
          <m:t>=</m:t>
        </m:r>
        <m:f>
          <m:fPr>
            <m:ctrlPr>
              <w:rPr>
                <w:rFonts w:ascii="Cambria Math" w:eastAsiaTheme="minorEastAsia" w:hAnsi="Cambria Math"/>
                <w:i/>
                <w:vertAlign w:val="superscript"/>
              </w:rPr>
            </m:ctrlPr>
          </m:fPr>
          <m:num>
            <m:r>
              <w:rPr>
                <w:rFonts w:ascii="Cambria Math" w:eastAsiaTheme="minorEastAsia" w:hAnsi="Cambria Math"/>
                <w:vertAlign w:val="superscript"/>
              </w:rPr>
              <m:t>PTW</m:t>
            </m:r>
          </m:num>
          <m:den>
            <m:r>
              <w:rPr>
                <w:rFonts w:ascii="Cambria Math" w:eastAsiaTheme="minorEastAsia" w:hAnsi="Cambria Math"/>
                <w:vertAlign w:val="superscript"/>
              </w:rPr>
              <m:t>B</m:t>
            </m:r>
          </m:den>
        </m:f>
        <m:d>
          <m:dPr>
            <m:ctrlPr>
              <w:rPr>
                <w:rFonts w:ascii="Cambria Math" w:eastAsiaTheme="minorEastAsia" w:hAnsi="Cambria Math"/>
                <w:i/>
                <w:vertAlign w:val="superscript"/>
              </w:rPr>
            </m:ctrlPr>
          </m:dPr>
          <m:e>
            <m:f>
              <m:fPr>
                <m:ctrlPr>
                  <w:rPr>
                    <w:rFonts w:ascii="Cambria Math" w:eastAsiaTheme="minorEastAsia" w:hAnsi="Cambria Math"/>
                    <w:i/>
                    <w:vertAlign w:val="superscript"/>
                  </w:rPr>
                </m:ctrlPr>
              </m:fPr>
              <m:num>
                <m:r>
                  <w:rPr>
                    <w:rFonts w:ascii="Cambria Math" w:eastAsiaTheme="minorEastAsia" w:hAnsi="Cambria Math"/>
                    <w:vertAlign w:val="superscript"/>
                  </w:rPr>
                  <m:t>A</m:t>
                </m:r>
              </m:num>
              <m:den>
                <m:r>
                  <w:rPr>
                    <w:rFonts w:ascii="Cambria Math" w:eastAsiaTheme="minorEastAsia" w:hAnsi="Cambria Math"/>
                    <w:vertAlign w:val="superscript"/>
                  </w:rPr>
                  <m:t>2</m:t>
                </m:r>
              </m:den>
            </m:f>
          </m:e>
        </m:d>
        <m:r>
          <w:rPr>
            <w:rFonts w:ascii="Cambria Math" w:eastAsiaTheme="minorEastAsia" w:hAnsi="Cambria Math"/>
            <w:vertAlign w:val="superscript"/>
          </w:rPr>
          <m:t>+</m:t>
        </m:r>
        <m:d>
          <m:dPr>
            <m:ctrlPr>
              <w:rPr>
                <w:rFonts w:ascii="Cambria Math" w:eastAsiaTheme="minorEastAsia" w:hAnsi="Cambria Math"/>
                <w:i/>
                <w:vertAlign w:val="superscript"/>
              </w:rPr>
            </m:ctrlPr>
          </m:dPr>
          <m:e>
            <m:r>
              <w:rPr>
                <w:rFonts w:ascii="Cambria Math" w:eastAsiaTheme="minorEastAsia" w:hAnsi="Cambria Math"/>
                <w:vertAlign w:val="superscript"/>
              </w:rPr>
              <m:t>1-</m:t>
            </m:r>
            <m:f>
              <m:fPr>
                <m:ctrlPr>
                  <w:rPr>
                    <w:rFonts w:ascii="Cambria Math" w:eastAsiaTheme="minorEastAsia" w:hAnsi="Cambria Math"/>
                    <w:i/>
                    <w:vertAlign w:val="superscript"/>
                  </w:rPr>
                </m:ctrlPr>
              </m:fPr>
              <m:num>
                <m:r>
                  <w:rPr>
                    <w:rFonts w:ascii="Cambria Math" w:eastAsiaTheme="minorEastAsia" w:hAnsi="Cambria Math"/>
                    <w:vertAlign w:val="superscript"/>
                  </w:rPr>
                  <m:t>PTW</m:t>
                </m:r>
              </m:num>
              <m:den>
                <m:r>
                  <w:rPr>
                    <w:rFonts w:ascii="Cambria Math" w:eastAsiaTheme="minorEastAsia" w:hAnsi="Cambria Math"/>
                    <w:vertAlign w:val="superscript"/>
                  </w:rPr>
                  <m:t>B</m:t>
                </m:r>
              </m:den>
            </m:f>
          </m:e>
        </m:d>
        <m:d>
          <m:dPr>
            <m:ctrlPr>
              <w:rPr>
                <w:rFonts w:ascii="Cambria Math" w:eastAsiaTheme="minorEastAsia" w:hAnsi="Cambria Math"/>
                <w:i/>
                <w:vertAlign w:val="superscript"/>
              </w:rPr>
            </m:ctrlPr>
          </m:dPr>
          <m:e>
            <m:f>
              <m:fPr>
                <m:ctrlPr>
                  <w:rPr>
                    <w:rFonts w:ascii="Cambria Math" w:eastAsiaTheme="minorEastAsia" w:hAnsi="Cambria Math"/>
                    <w:i/>
                    <w:vertAlign w:val="superscript"/>
                  </w:rPr>
                </m:ctrlPr>
              </m:fPr>
              <m:num>
                <m:r>
                  <w:rPr>
                    <w:rFonts w:ascii="Cambria Math" w:eastAsiaTheme="minorEastAsia" w:hAnsi="Cambria Math"/>
                    <w:vertAlign w:val="superscript"/>
                  </w:rPr>
                  <m:t>B-PTW</m:t>
                </m:r>
              </m:num>
              <m:den>
                <m:r>
                  <w:rPr>
                    <w:rFonts w:ascii="Cambria Math" w:eastAsiaTheme="minorEastAsia" w:hAnsi="Cambria Math"/>
                    <w:vertAlign w:val="superscript"/>
                  </w:rPr>
                  <m:t>2</m:t>
                </m:r>
              </m:den>
            </m:f>
            <m:r>
              <w:rPr>
                <w:rFonts w:ascii="Cambria Math" w:eastAsiaTheme="minorEastAsia" w:hAnsi="Cambria Math"/>
                <w:vertAlign w:val="superscript"/>
              </w:rPr>
              <m:t xml:space="preserve"> </m:t>
            </m:r>
          </m:e>
        </m:d>
      </m:oMath>
      <w:r w:rsidR="00A10D05" w:rsidRPr="004D4FBB">
        <w:rPr>
          <w:rFonts w:eastAsiaTheme="minorEastAsia"/>
          <w:vertAlign w:val="superscript"/>
        </w:rPr>
        <w:t>,</w:t>
      </w:r>
    </w:p>
    <w:p w14:paraId="5044179C" w14:textId="1B9BB9E9" w:rsidR="00A226DF" w:rsidRPr="004D4FBB" w:rsidRDefault="00D7086C" w:rsidP="00AC15D9">
      <w:r w:rsidRPr="004D4FBB">
        <w:t>where network</w:t>
      </w:r>
      <w:r w:rsidR="00CF6E99" w:rsidRPr="004D4FBB">
        <w:t xml:space="preserve"> events arrival is uniform in </w:t>
      </w:r>
      <m:oMath>
        <m:d>
          <m:dPr>
            <m:begChr m:val="["/>
            <m:endChr m:val="]"/>
            <m:ctrlPr>
              <w:rPr>
                <w:rFonts w:ascii="Cambria Math" w:hAnsi="Cambria Math"/>
                <w:i/>
              </w:rPr>
            </m:ctrlPr>
          </m:dPr>
          <m:e>
            <m:r>
              <w:rPr>
                <w:rFonts w:ascii="Cambria Math" w:hAnsi="Cambria Math"/>
              </w:rPr>
              <m:t>0, A</m:t>
            </m:r>
          </m:e>
        </m:d>
      </m:oMath>
      <w:r w:rsidR="00B35E83" w:rsidRPr="004D4FBB">
        <w:t xml:space="preserve">, i.e., </w:t>
      </w:r>
      <m:oMath>
        <m:sSub>
          <m:sSubPr>
            <m:ctrlPr>
              <w:rPr>
                <w:rFonts w:ascii="Cambria Math" w:hAnsi="Cambria Math"/>
                <w:i/>
              </w:rPr>
            </m:ctrlPr>
          </m:sSubPr>
          <m:e>
            <m:r>
              <w:rPr>
                <w:rFonts w:ascii="Cambria Math" w:hAnsi="Cambria Math"/>
              </w:rPr>
              <m:t>f</m:t>
            </m:r>
          </m:e>
          <m:sub>
            <m:r>
              <w:rPr>
                <w:rFonts w:ascii="Cambria Math" w:hAnsi="Cambria Math"/>
              </w:rPr>
              <m:t>x</m:t>
            </m:r>
          </m:sub>
        </m:sSub>
        <m:r>
          <w:rPr>
            <w:rFonts w:ascii="Cambria Math" w:hAnsi="Cambria Math"/>
          </w:rPr>
          <m:t>=1/A</m:t>
        </m:r>
      </m:oMath>
      <w:r w:rsidR="00B35E83" w:rsidRPr="004D4FBB">
        <w:t>,</w:t>
      </w:r>
      <w:r w:rsidR="00CF6E99" w:rsidRPr="004D4FBB">
        <w:t xml:space="preserve"> with probability </w:t>
      </w:r>
      <m:oMath>
        <m:r>
          <w:rPr>
            <w:rFonts w:ascii="Cambria Math" w:hAnsi="Cambria Math"/>
          </w:rPr>
          <m:t>PTW/B</m:t>
        </m:r>
      </m:oMath>
      <w:r w:rsidR="00826BE5" w:rsidRPr="004D4FBB">
        <w:t xml:space="preserve"> and uniform in </w:t>
      </w:r>
      <m:oMath>
        <m:d>
          <m:dPr>
            <m:begChr m:val="["/>
            <m:endChr m:val="]"/>
            <m:ctrlPr>
              <w:rPr>
                <w:rFonts w:ascii="Cambria Math" w:hAnsi="Cambria Math"/>
                <w:i/>
              </w:rPr>
            </m:ctrlPr>
          </m:dPr>
          <m:e>
            <m:r>
              <w:rPr>
                <w:rFonts w:ascii="Cambria Math" w:hAnsi="Cambria Math"/>
              </w:rPr>
              <m:t>0, B-PTW</m:t>
            </m:r>
          </m:e>
        </m:d>
      </m:oMath>
      <w:r w:rsidR="00B35E83" w:rsidRPr="004D4FBB">
        <w:t xml:space="preserve">, i.e., </w:t>
      </w:r>
      <m:oMath>
        <m:sSub>
          <m:sSubPr>
            <m:ctrlPr>
              <w:rPr>
                <w:rFonts w:ascii="Cambria Math" w:hAnsi="Cambria Math"/>
                <w:i/>
              </w:rPr>
            </m:ctrlPr>
          </m:sSubPr>
          <m:e>
            <m:r>
              <w:rPr>
                <w:rFonts w:ascii="Cambria Math" w:hAnsi="Cambria Math"/>
              </w:rPr>
              <m:t>f</m:t>
            </m:r>
          </m:e>
          <m:sub>
            <m:r>
              <w:rPr>
                <w:rFonts w:ascii="Cambria Math" w:hAnsi="Cambria Math"/>
              </w:rPr>
              <m:t>y</m:t>
            </m:r>
          </m:sub>
        </m:sSub>
        <m:r>
          <w:rPr>
            <w:rFonts w:ascii="Cambria Math" w:hAnsi="Cambria Math"/>
          </w:rPr>
          <m:t>=1/(B-PTW)</m:t>
        </m:r>
      </m:oMath>
      <w:r w:rsidR="00B35E83" w:rsidRPr="004D4FBB">
        <w:t>,</w:t>
      </w:r>
      <w:r w:rsidR="00826BE5" w:rsidRPr="004D4FBB">
        <w:t xml:space="preserve"> with probability </w:t>
      </w:r>
      <m:oMath>
        <m:r>
          <w:rPr>
            <w:rFonts w:ascii="Cambria Math" w:hAnsi="Cambria Math"/>
          </w:rPr>
          <m:t>1-PTW/B</m:t>
        </m:r>
      </m:oMath>
      <w:r w:rsidR="007C574A" w:rsidRPr="004D4FBB">
        <w:t>.</w:t>
      </w:r>
    </w:p>
    <w:p w14:paraId="4CDD82AC" w14:textId="77777777" w:rsidR="00A226DF" w:rsidRPr="004D4FBB" w:rsidRDefault="00A226DF" w:rsidP="00AC15D9"/>
    <w:p w14:paraId="10884F07" w14:textId="609E85FD" w:rsidR="00AC15D9" w:rsidRPr="004D4FBB" w:rsidRDefault="00AC15D9" w:rsidP="00AC15D9">
      <w:pPr>
        <w:pStyle w:val="Heading2"/>
        <w:numPr>
          <w:ilvl w:val="0"/>
          <w:numId w:val="0"/>
        </w:numPr>
        <w:ind w:left="576" w:hanging="576"/>
      </w:pPr>
      <w:r w:rsidRPr="004D4FBB">
        <w:t xml:space="preserve">Appendix B: Latency of LP-WUS </w:t>
      </w:r>
    </w:p>
    <w:p w14:paraId="006DD4C6" w14:textId="41B19266" w:rsidR="00AC15D9" w:rsidRPr="004D4FBB" w:rsidRDefault="00253242" w:rsidP="00AC15D9">
      <w:r w:rsidRPr="004D4FBB">
        <w:t>Considering the uniform arrival of network events within a transaction cycle</w:t>
      </w:r>
      <w:r w:rsidR="005A5DA5" w:rsidRPr="004D4FBB">
        <w:t xml:space="preserve">, </w:t>
      </w:r>
      <w:r w:rsidR="00CF3C13" w:rsidRPr="004D4FBB">
        <w:t>the time required to process the LP-WUS and wake-up the main radio</w:t>
      </w:r>
      <w:r w:rsidR="005A5DA5" w:rsidRPr="004D4FBB">
        <w:t xml:space="preserve"> </w:t>
      </w:r>
      <m:oMath>
        <m:d>
          <m:dPr>
            <m:ctrlPr>
              <w:rPr>
                <w:rFonts w:ascii="Cambria Math" w:hAnsi="Cambria Math"/>
                <w:i/>
              </w:rPr>
            </m:ctrlPr>
          </m:dPr>
          <m:e>
            <m:r>
              <w:rPr>
                <w:rFonts w:ascii="Cambria Math" w:hAnsi="Cambria Math"/>
              </w:rPr>
              <m:t>D</m:t>
            </m:r>
          </m:e>
        </m:d>
      </m:oMath>
      <w:r w:rsidRPr="004D4FBB">
        <w:t xml:space="preserve">, </w:t>
      </w:r>
      <w:r w:rsidR="005A5DA5" w:rsidRPr="004D4FBB">
        <w:t xml:space="preserve">and </w:t>
      </w:r>
      <w:r w:rsidR="00193312" w:rsidRPr="004D4FBB">
        <w:t>the restriction of the main radio to the DRX configuration</w:t>
      </w:r>
      <w:r w:rsidR="005A5DA5" w:rsidRPr="004D4FBB">
        <w:t xml:space="preserve">, </w:t>
      </w:r>
      <w:r w:rsidRPr="004D4FBB">
        <w:t xml:space="preserve">the average latency of the </w:t>
      </w:r>
      <w:r w:rsidR="00193312" w:rsidRPr="004D4FBB">
        <w:t>LP-WUS</w:t>
      </w:r>
      <w:r w:rsidRPr="004D4FBB">
        <w:t xml:space="preserve"> can be derived as</w:t>
      </w:r>
    </w:p>
    <w:p w14:paraId="483C9A92" w14:textId="48E56446" w:rsidR="006B17A7" w:rsidRPr="004D4FBB" w:rsidRDefault="00000000" w:rsidP="00BB7402">
      <w:pPr>
        <w:spacing w:line="360" w:lineRule="auto"/>
        <w:ind w:left="2160" w:hanging="540"/>
        <w:rPr>
          <w:rFonts w:eastAsiaTheme="minorEastAsia"/>
          <w:vertAlign w:val="superscript"/>
        </w:rPr>
      </w:pP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WUR</m:t>
            </m:r>
          </m:sub>
        </m:sSub>
        <m:r>
          <w:rPr>
            <w:rFonts w:ascii="Cambria Math" w:eastAsiaTheme="minorEastAsia" w:hAnsi="Cambria Math"/>
          </w:rPr>
          <m:t>=</m:t>
        </m:r>
        <m:nary>
          <m:naryPr>
            <m:ctrlPr>
              <w:rPr>
                <w:rFonts w:ascii="Cambria Math" w:hAnsi="Cambria Math"/>
                <w:i/>
                <w:vertAlign w:val="superscript"/>
              </w:rPr>
            </m:ctrlPr>
          </m:naryPr>
          <m:sub>
            <m:r>
              <w:rPr>
                <w:rFonts w:ascii="Cambria Math" w:hAnsi="Cambria Math"/>
                <w:vertAlign w:val="superscript"/>
              </w:rPr>
              <m:t>0</m:t>
            </m:r>
          </m:sub>
          <m:sup>
            <m:r>
              <w:rPr>
                <w:rFonts w:ascii="Cambria Math" w:hAnsi="Cambria Math"/>
                <w:vertAlign w:val="superscript"/>
              </w:rPr>
              <m:t>A-D</m:t>
            </m:r>
          </m:sup>
          <m:e>
            <m:d>
              <m:dPr>
                <m:ctrlPr>
                  <w:rPr>
                    <w:rFonts w:ascii="Cambria Math" w:hAnsi="Cambria Math"/>
                    <w:i/>
                    <w:vertAlign w:val="superscript"/>
                  </w:rPr>
                </m:ctrlPr>
              </m:dPr>
              <m:e>
                <m:r>
                  <w:rPr>
                    <w:rFonts w:ascii="Cambria Math" w:hAnsi="Cambria Math"/>
                    <w:vertAlign w:val="superscript"/>
                  </w:rPr>
                  <m:t>A-x</m:t>
                </m:r>
              </m:e>
            </m:d>
            <m:sSub>
              <m:sSubPr>
                <m:ctrlPr>
                  <w:rPr>
                    <w:rFonts w:ascii="Cambria Math" w:hAnsi="Cambria Math"/>
                    <w:i/>
                    <w:vertAlign w:val="superscript"/>
                  </w:rPr>
                </m:ctrlPr>
              </m:sSubPr>
              <m:e>
                <m:r>
                  <w:rPr>
                    <w:rFonts w:ascii="Cambria Math" w:hAnsi="Cambria Math"/>
                    <w:vertAlign w:val="superscript"/>
                  </w:rPr>
                  <m:t>f</m:t>
                </m:r>
              </m:e>
              <m:sub>
                <m:r>
                  <w:rPr>
                    <w:rFonts w:ascii="Cambria Math" w:hAnsi="Cambria Math"/>
                    <w:vertAlign w:val="superscript"/>
                  </w:rPr>
                  <m:t>x</m:t>
                </m:r>
              </m:sub>
            </m:sSub>
            <m:r>
              <w:rPr>
                <w:rFonts w:ascii="Cambria Math" w:hAnsi="Cambria Math"/>
                <w:vertAlign w:val="superscript"/>
              </w:rPr>
              <m:t>dx</m:t>
            </m:r>
          </m:e>
        </m:nary>
        <m:r>
          <w:rPr>
            <w:rFonts w:ascii="Cambria Math" w:hAnsi="Cambria Math"/>
            <w:vertAlign w:val="superscript"/>
          </w:rPr>
          <m:t>+</m:t>
        </m:r>
        <m:nary>
          <m:naryPr>
            <m:ctrlPr>
              <w:rPr>
                <w:rFonts w:ascii="Cambria Math" w:hAnsi="Cambria Math"/>
                <w:i/>
                <w:vertAlign w:val="superscript"/>
              </w:rPr>
            </m:ctrlPr>
          </m:naryPr>
          <m:sub>
            <m:r>
              <w:rPr>
                <w:rFonts w:ascii="Cambria Math" w:hAnsi="Cambria Math"/>
                <w:vertAlign w:val="superscript"/>
              </w:rPr>
              <m:t>A-D</m:t>
            </m:r>
          </m:sub>
          <m:sup>
            <m:r>
              <w:rPr>
                <w:rFonts w:ascii="Cambria Math" w:hAnsi="Cambria Math"/>
                <w:vertAlign w:val="superscript"/>
              </w:rPr>
              <m:t>A</m:t>
            </m:r>
          </m:sup>
          <m:e>
            <m:d>
              <m:dPr>
                <m:ctrlPr>
                  <w:rPr>
                    <w:rFonts w:ascii="Cambria Math" w:hAnsi="Cambria Math"/>
                    <w:i/>
                    <w:vertAlign w:val="superscript"/>
                  </w:rPr>
                </m:ctrlPr>
              </m:dPr>
              <m:e>
                <m:r>
                  <w:rPr>
                    <w:rFonts w:ascii="Cambria Math" w:hAnsi="Cambria Math"/>
                    <w:vertAlign w:val="superscript"/>
                  </w:rPr>
                  <m:t>x+A</m:t>
                </m:r>
              </m:e>
            </m:d>
            <m:sSub>
              <m:sSubPr>
                <m:ctrlPr>
                  <w:rPr>
                    <w:rFonts w:ascii="Cambria Math" w:hAnsi="Cambria Math"/>
                    <w:i/>
                    <w:vertAlign w:val="superscript"/>
                  </w:rPr>
                </m:ctrlPr>
              </m:sSubPr>
              <m:e>
                <m:r>
                  <w:rPr>
                    <w:rFonts w:ascii="Cambria Math" w:hAnsi="Cambria Math"/>
                    <w:vertAlign w:val="superscript"/>
                  </w:rPr>
                  <m:t>f</m:t>
                </m:r>
              </m:e>
              <m:sub>
                <m:r>
                  <w:rPr>
                    <w:rFonts w:ascii="Cambria Math" w:hAnsi="Cambria Math"/>
                    <w:vertAlign w:val="superscript"/>
                  </w:rPr>
                  <m:t>x</m:t>
                </m:r>
              </m:sub>
            </m:sSub>
            <m:r>
              <w:rPr>
                <w:rFonts w:ascii="Cambria Math" w:hAnsi="Cambria Math"/>
                <w:vertAlign w:val="superscript"/>
              </w:rPr>
              <m:t>dx</m:t>
            </m:r>
          </m:e>
        </m:nary>
      </m:oMath>
      <w:r w:rsidR="006B17A7" w:rsidRPr="004D4FBB">
        <w:rPr>
          <w:vertAlign w:val="superscript"/>
        </w:rPr>
        <w:t xml:space="preserve"> </w:t>
      </w:r>
      <m:oMath>
        <m:r>
          <m:rPr>
            <m:sty m:val="p"/>
          </m:rPr>
          <w:rPr>
            <w:rFonts w:ascii="Cambria Math" w:hAnsi="Cambria Math"/>
            <w:vertAlign w:val="superscript"/>
          </w:rPr>
          <w:br/>
        </m:r>
        <m:r>
          <w:rPr>
            <w:rFonts w:ascii="Cambria Math" w:hAnsi="Cambria Math"/>
            <w:vertAlign w:val="superscript"/>
          </w:rPr>
          <m:t>=</m:t>
        </m:r>
        <m:nary>
          <m:naryPr>
            <m:ctrlPr>
              <w:rPr>
                <w:rFonts w:ascii="Cambria Math" w:hAnsi="Cambria Math"/>
                <w:i/>
                <w:vertAlign w:val="superscript"/>
              </w:rPr>
            </m:ctrlPr>
          </m:naryPr>
          <m:sub>
            <m:r>
              <w:rPr>
                <w:rFonts w:ascii="Cambria Math" w:hAnsi="Cambria Math"/>
                <w:vertAlign w:val="superscript"/>
              </w:rPr>
              <m:t>0</m:t>
            </m:r>
          </m:sub>
          <m:sup>
            <m:r>
              <w:rPr>
                <w:rFonts w:ascii="Cambria Math" w:hAnsi="Cambria Math"/>
                <w:vertAlign w:val="superscript"/>
              </w:rPr>
              <m:t>A-D</m:t>
            </m:r>
          </m:sup>
          <m:e>
            <m:d>
              <m:dPr>
                <m:ctrlPr>
                  <w:rPr>
                    <w:rFonts w:ascii="Cambria Math" w:hAnsi="Cambria Math"/>
                    <w:i/>
                    <w:vertAlign w:val="superscript"/>
                  </w:rPr>
                </m:ctrlPr>
              </m:dPr>
              <m:e>
                <m:r>
                  <w:rPr>
                    <w:rFonts w:ascii="Cambria Math" w:hAnsi="Cambria Math"/>
                    <w:vertAlign w:val="superscript"/>
                  </w:rPr>
                  <m:t>1-</m:t>
                </m:r>
                <m:f>
                  <m:fPr>
                    <m:ctrlPr>
                      <w:rPr>
                        <w:rFonts w:ascii="Cambria Math" w:hAnsi="Cambria Math"/>
                        <w:i/>
                        <w:vertAlign w:val="superscript"/>
                      </w:rPr>
                    </m:ctrlPr>
                  </m:fPr>
                  <m:num>
                    <m:r>
                      <w:rPr>
                        <w:rFonts w:ascii="Cambria Math" w:hAnsi="Cambria Math"/>
                        <w:vertAlign w:val="superscript"/>
                      </w:rPr>
                      <m:t>x</m:t>
                    </m:r>
                  </m:num>
                  <m:den>
                    <m:r>
                      <w:rPr>
                        <w:rFonts w:ascii="Cambria Math" w:hAnsi="Cambria Math"/>
                        <w:vertAlign w:val="superscript"/>
                      </w:rPr>
                      <m:t>A</m:t>
                    </m:r>
                  </m:den>
                </m:f>
              </m:e>
            </m:d>
            <m:r>
              <w:rPr>
                <w:rFonts w:ascii="Cambria Math" w:hAnsi="Cambria Math"/>
                <w:vertAlign w:val="superscript"/>
              </w:rPr>
              <m:t>dx</m:t>
            </m:r>
          </m:e>
        </m:nary>
        <m:r>
          <w:rPr>
            <w:rFonts w:ascii="Cambria Math" w:hAnsi="Cambria Math"/>
            <w:vertAlign w:val="superscript"/>
          </w:rPr>
          <m:t xml:space="preserve"> +</m:t>
        </m:r>
        <m:nary>
          <m:naryPr>
            <m:ctrlPr>
              <w:rPr>
                <w:rFonts w:ascii="Cambria Math" w:hAnsi="Cambria Math"/>
                <w:i/>
                <w:vertAlign w:val="superscript"/>
              </w:rPr>
            </m:ctrlPr>
          </m:naryPr>
          <m:sub>
            <m:r>
              <w:rPr>
                <w:rFonts w:ascii="Cambria Math" w:hAnsi="Cambria Math"/>
                <w:vertAlign w:val="superscript"/>
              </w:rPr>
              <m:t>A-D</m:t>
            </m:r>
          </m:sub>
          <m:sup>
            <m:r>
              <w:rPr>
                <w:rFonts w:ascii="Cambria Math" w:hAnsi="Cambria Math"/>
                <w:vertAlign w:val="superscript"/>
              </w:rPr>
              <m:t>A</m:t>
            </m:r>
          </m:sup>
          <m:e>
            <m:d>
              <m:dPr>
                <m:ctrlPr>
                  <w:rPr>
                    <w:rFonts w:ascii="Cambria Math" w:hAnsi="Cambria Math"/>
                    <w:i/>
                    <w:vertAlign w:val="superscript"/>
                  </w:rPr>
                </m:ctrlPr>
              </m:dPr>
              <m:e>
                <m:f>
                  <m:fPr>
                    <m:ctrlPr>
                      <w:rPr>
                        <w:rFonts w:ascii="Cambria Math" w:hAnsi="Cambria Math"/>
                        <w:i/>
                        <w:vertAlign w:val="superscript"/>
                      </w:rPr>
                    </m:ctrlPr>
                  </m:fPr>
                  <m:num>
                    <m:r>
                      <w:rPr>
                        <w:rFonts w:ascii="Cambria Math" w:hAnsi="Cambria Math"/>
                        <w:vertAlign w:val="superscript"/>
                      </w:rPr>
                      <m:t>x</m:t>
                    </m:r>
                  </m:num>
                  <m:den>
                    <m:r>
                      <w:rPr>
                        <w:rFonts w:ascii="Cambria Math" w:hAnsi="Cambria Math"/>
                        <w:vertAlign w:val="superscript"/>
                      </w:rPr>
                      <m:t>A</m:t>
                    </m:r>
                  </m:den>
                </m:f>
                <m:r>
                  <w:rPr>
                    <w:rFonts w:ascii="Cambria Math" w:hAnsi="Cambria Math"/>
                    <w:vertAlign w:val="superscript"/>
                  </w:rPr>
                  <m:t>+1</m:t>
                </m:r>
              </m:e>
            </m:d>
            <m:r>
              <w:rPr>
                <w:rFonts w:ascii="Cambria Math" w:hAnsi="Cambria Math"/>
                <w:vertAlign w:val="superscript"/>
              </w:rPr>
              <m:t>dx</m:t>
            </m:r>
          </m:e>
        </m:nary>
      </m:oMath>
      <w:r w:rsidR="005D2AF1" w:rsidRPr="004D4FBB">
        <w:rPr>
          <w:vertAlign w:val="superscript"/>
        </w:rPr>
        <w:t xml:space="preserve"> </w:t>
      </w:r>
      <m:oMath>
        <m:r>
          <m:rPr>
            <m:sty m:val="p"/>
          </m:rPr>
          <w:rPr>
            <w:rFonts w:ascii="Cambria Math" w:hAnsi="Cambria Math"/>
            <w:vertAlign w:val="superscript"/>
          </w:rPr>
          <w:br/>
        </m:r>
        <m:r>
          <w:rPr>
            <w:rFonts w:ascii="Cambria Math" w:hAnsi="Cambria Math"/>
            <w:vertAlign w:val="superscript"/>
          </w:rPr>
          <m:t>=x</m:t>
        </m:r>
        <m:sSubSup>
          <m:sSubSupPr>
            <m:ctrlPr>
              <w:rPr>
                <w:rFonts w:ascii="Cambria Math" w:hAnsi="Cambria Math"/>
                <w:i/>
                <w:vertAlign w:val="superscript"/>
              </w:rPr>
            </m:ctrlPr>
          </m:sSubSupPr>
          <m:e>
            <m:d>
              <m:dPr>
                <m:begChr m:val=""/>
                <m:endChr m:val="|"/>
                <m:ctrlPr>
                  <w:rPr>
                    <w:rFonts w:ascii="Cambria Math" w:hAnsi="Cambria Math"/>
                    <w:i/>
                    <w:vertAlign w:val="superscript"/>
                  </w:rPr>
                </m:ctrlPr>
              </m:dPr>
              <m:e>
                <m:r>
                  <w:rPr>
                    <w:rFonts w:ascii="Cambria Math" w:hAnsi="Cambria Math"/>
                    <w:vertAlign w:val="superscript"/>
                  </w:rPr>
                  <m:t>​</m:t>
                </m:r>
              </m:e>
            </m:d>
          </m:e>
          <m:sub>
            <m:r>
              <w:rPr>
                <w:rFonts w:ascii="Cambria Math" w:hAnsi="Cambria Math"/>
                <w:vertAlign w:val="superscript"/>
              </w:rPr>
              <m:t>0</m:t>
            </m:r>
          </m:sub>
          <m:sup>
            <m:r>
              <w:rPr>
                <w:rFonts w:ascii="Cambria Math" w:hAnsi="Cambria Math"/>
                <w:vertAlign w:val="superscript"/>
              </w:rPr>
              <m:t>A-D</m:t>
            </m:r>
          </m:sup>
        </m:sSubSup>
        <m:r>
          <w:rPr>
            <w:rFonts w:ascii="Cambria Math" w:hAnsi="Cambria Math"/>
            <w:vertAlign w:val="superscript"/>
          </w:rPr>
          <m:t>-</m:t>
        </m:r>
        <m:f>
          <m:fPr>
            <m:ctrlPr>
              <w:rPr>
                <w:rFonts w:ascii="Cambria Math" w:hAnsi="Cambria Math"/>
                <w:i/>
                <w:vertAlign w:val="superscript"/>
              </w:rPr>
            </m:ctrlPr>
          </m:fPr>
          <m:num>
            <m:sSup>
              <m:sSupPr>
                <m:ctrlPr>
                  <w:rPr>
                    <w:rFonts w:ascii="Cambria Math" w:hAnsi="Cambria Math"/>
                    <w:i/>
                    <w:vertAlign w:val="superscript"/>
                  </w:rPr>
                </m:ctrlPr>
              </m:sSupPr>
              <m:e>
                <m:r>
                  <w:rPr>
                    <w:rFonts w:ascii="Cambria Math" w:hAnsi="Cambria Math"/>
                    <w:vertAlign w:val="superscript"/>
                  </w:rPr>
                  <m:t>x</m:t>
                </m:r>
              </m:e>
              <m:sup>
                <m:r>
                  <w:rPr>
                    <w:rFonts w:ascii="Cambria Math" w:hAnsi="Cambria Math"/>
                    <w:vertAlign w:val="superscript"/>
                  </w:rPr>
                  <m:t>2</m:t>
                </m:r>
              </m:sup>
            </m:sSup>
          </m:num>
          <m:den>
            <m:r>
              <w:rPr>
                <w:rFonts w:ascii="Cambria Math" w:hAnsi="Cambria Math"/>
                <w:vertAlign w:val="superscript"/>
              </w:rPr>
              <m:t>2A</m:t>
            </m:r>
          </m:den>
        </m:f>
        <m:r>
          <w:rPr>
            <w:rFonts w:ascii="Cambria Math" w:hAnsi="Cambria Math"/>
            <w:vertAlign w:val="superscript"/>
          </w:rPr>
          <m:t xml:space="preserve"> </m:t>
        </m:r>
        <m:sSubSup>
          <m:sSubSupPr>
            <m:ctrlPr>
              <w:rPr>
                <w:rFonts w:ascii="Cambria Math" w:hAnsi="Cambria Math"/>
                <w:i/>
                <w:vertAlign w:val="superscript"/>
              </w:rPr>
            </m:ctrlPr>
          </m:sSubSupPr>
          <m:e>
            <m:d>
              <m:dPr>
                <m:begChr m:val=""/>
                <m:endChr m:val="|"/>
                <m:ctrlPr>
                  <w:rPr>
                    <w:rFonts w:ascii="Cambria Math" w:hAnsi="Cambria Math"/>
                    <w:i/>
                    <w:vertAlign w:val="superscript"/>
                  </w:rPr>
                </m:ctrlPr>
              </m:dPr>
              <m:e>
                <m:r>
                  <w:rPr>
                    <w:rFonts w:ascii="Cambria Math" w:hAnsi="Cambria Math"/>
                    <w:vertAlign w:val="superscript"/>
                  </w:rPr>
                  <m:t>​</m:t>
                </m:r>
              </m:e>
            </m:d>
          </m:e>
          <m:sub>
            <m:r>
              <w:rPr>
                <w:rFonts w:ascii="Cambria Math" w:hAnsi="Cambria Math"/>
                <w:vertAlign w:val="superscript"/>
              </w:rPr>
              <m:t>0</m:t>
            </m:r>
          </m:sub>
          <m:sup>
            <m:r>
              <w:rPr>
                <w:rFonts w:ascii="Cambria Math" w:hAnsi="Cambria Math"/>
                <w:vertAlign w:val="superscript"/>
              </w:rPr>
              <m:t>A-D</m:t>
            </m:r>
          </m:sup>
        </m:sSubSup>
        <m:r>
          <w:rPr>
            <w:rFonts w:ascii="Cambria Math" w:hAnsi="Cambria Math"/>
            <w:vertAlign w:val="superscript"/>
          </w:rPr>
          <m:t>+</m:t>
        </m:r>
        <m:f>
          <m:fPr>
            <m:ctrlPr>
              <w:rPr>
                <w:rFonts w:ascii="Cambria Math" w:hAnsi="Cambria Math"/>
                <w:i/>
                <w:vertAlign w:val="superscript"/>
              </w:rPr>
            </m:ctrlPr>
          </m:fPr>
          <m:num>
            <m:sSup>
              <m:sSupPr>
                <m:ctrlPr>
                  <w:rPr>
                    <w:rFonts w:ascii="Cambria Math" w:hAnsi="Cambria Math"/>
                    <w:i/>
                    <w:vertAlign w:val="superscript"/>
                  </w:rPr>
                </m:ctrlPr>
              </m:sSupPr>
              <m:e>
                <m:r>
                  <w:rPr>
                    <w:rFonts w:ascii="Cambria Math" w:hAnsi="Cambria Math"/>
                    <w:vertAlign w:val="superscript"/>
                  </w:rPr>
                  <m:t>x</m:t>
                </m:r>
              </m:e>
              <m:sup>
                <m:r>
                  <w:rPr>
                    <w:rFonts w:ascii="Cambria Math" w:hAnsi="Cambria Math"/>
                    <w:vertAlign w:val="superscript"/>
                  </w:rPr>
                  <m:t>2</m:t>
                </m:r>
              </m:sup>
            </m:sSup>
          </m:num>
          <m:den>
            <m:r>
              <w:rPr>
                <w:rFonts w:ascii="Cambria Math" w:hAnsi="Cambria Math"/>
                <w:vertAlign w:val="superscript"/>
              </w:rPr>
              <m:t>2A</m:t>
            </m:r>
          </m:den>
        </m:f>
        <m:r>
          <w:rPr>
            <w:rFonts w:ascii="Cambria Math" w:hAnsi="Cambria Math"/>
            <w:vertAlign w:val="superscript"/>
          </w:rPr>
          <m:t xml:space="preserve"> </m:t>
        </m:r>
        <m:sSubSup>
          <m:sSubSupPr>
            <m:ctrlPr>
              <w:rPr>
                <w:rFonts w:ascii="Cambria Math" w:hAnsi="Cambria Math"/>
                <w:i/>
                <w:vertAlign w:val="superscript"/>
              </w:rPr>
            </m:ctrlPr>
          </m:sSubSupPr>
          <m:e>
            <m:d>
              <m:dPr>
                <m:begChr m:val=""/>
                <m:endChr m:val="|"/>
                <m:ctrlPr>
                  <w:rPr>
                    <w:rFonts w:ascii="Cambria Math" w:hAnsi="Cambria Math"/>
                    <w:i/>
                    <w:vertAlign w:val="superscript"/>
                  </w:rPr>
                </m:ctrlPr>
              </m:dPr>
              <m:e>
                <m:r>
                  <w:rPr>
                    <w:rFonts w:ascii="Cambria Math" w:hAnsi="Cambria Math"/>
                    <w:vertAlign w:val="superscript"/>
                  </w:rPr>
                  <m:t>​</m:t>
                </m:r>
              </m:e>
            </m:d>
          </m:e>
          <m:sub>
            <m:r>
              <w:rPr>
                <w:rFonts w:ascii="Cambria Math" w:hAnsi="Cambria Math"/>
                <w:vertAlign w:val="superscript"/>
              </w:rPr>
              <m:t>A-D</m:t>
            </m:r>
          </m:sub>
          <m:sup>
            <m:r>
              <w:rPr>
                <w:rFonts w:ascii="Cambria Math" w:hAnsi="Cambria Math"/>
                <w:vertAlign w:val="superscript"/>
              </w:rPr>
              <m:t>A</m:t>
            </m:r>
          </m:sup>
        </m:sSubSup>
        <m:r>
          <w:rPr>
            <w:rFonts w:ascii="Cambria Math" w:hAnsi="Cambria Math"/>
            <w:vertAlign w:val="superscript"/>
          </w:rPr>
          <m:t xml:space="preserve">+x </m:t>
        </m:r>
        <m:sSubSup>
          <m:sSubSupPr>
            <m:ctrlPr>
              <w:rPr>
                <w:rFonts w:ascii="Cambria Math" w:hAnsi="Cambria Math"/>
                <w:i/>
                <w:vertAlign w:val="superscript"/>
              </w:rPr>
            </m:ctrlPr>
          </m:sSubSupPr>
          <m:e>
            <m:d>
              <m:dPr>
                <m:begChr m:val=""/>
                <m:endChr m:val="|"/>
                <m:ctrlPr>
                  <w:rPr>
                    <w:rFonts w:ascii="Cambria Math" w:hAnsi="Cambria Math"/>
                    <w:i/>
                    <w:vertAlign w:val="superscript"/>
                  </w:rPr>
                </m:ctrlPr>
              </m:dPr>
              <m:e>
                <m:r>
                  <w:rPr>
                    <w:rFonts w:ascii="Cambria Math" w:hAnsi="Cambria Math"/>
                    <w:vertAlign w:val="superscript"/>
                  </w:rPr>
                  <m:t>​</m:t>
                </m:r>
              </m:e>
            </m:d>
          </m:e>
          <m:sub>
            <m:r>
              <w:rPr>
                <w:rFonts w:ascii="Cambria Math" w:hAnsi="Cambria Math"/>
                <w:vertAlign w:val="superscript"/>
              </w:rPr>
              <m:t>A-D</m:t>
            </m:r>
          </m:sub>
          <m:sup>
            <m:r>
              <w:rPr>
                <w:rFonts w:ascii="Cambria Math" w:hAnsi="Cambria Math"/>
                <w:vertAlign w:val="superscript"/>
              </w:rPr>
              <m:t>A</m:t>
            </m:r>
          </m:sup>
        </m:sSubSup>
      </m:oMath>
      <w:r w:rsidR="005D2AF1" w:rsidRPr="004D4FBB">
        <w:rPr>
          <w:vertAlign w:val="superscript"/>
        </w:rPr>
        <w:t xml:space="preserve"> </w:t>
      </w:r>
      <m:oMath>
        <m:r>
          <m:rPr>
            <m:sty m:val="p"/>
          </m:rPr>
          <w:rPr>
            <w:rFonts w:ascii="Cambria Math" w:hAnsi="Cambria Math"/>
            <w:vertAlign w:val="superscript"/>
          </w:rPr>
          <w:br/>
        </m:r>
        <m:r>
          <w:rPr>
            <w:rFonts w:ascii="Cambria Math" w:eastAsiaTheme="minorEastAsia" w:hAnsi="Cambria Math"/>
            <w:vertAlign w:val="superscript"/>
          </w:rPr>
          <m:t>=</m:t>
        </m:r>
        <m:f>
          <m:fPr>
            <m:ctrlPr>
              <w:rPr>
                <w:rFonts w:ascii="Cambria Math" w:eastAsiaTheme="minorEastAsia" w:hAnsi="Cambria Math"/>
                <w:i/>
                <w:vertAlign w:val="superscript"/>
              </w:rPr>
            </m:ctrlPr>
          </m:fPr>
          <m:num>
            <m:r>
              <w:rPr>
                <w:rFonts w:ascii="Cambria Math" w:eastAsiaTheme="minorEastAsia" w:hAnsi="Cambria Math"/>
                <w:vertAlign w:val="superscript"/>
              </w:rPr>
              <m:t>3A</m:t>
            </m:r>
          </m:num>
          <m:den>
            <m:r>
              <w:rPr>
                <w:rFonts w:ascii="Cambria Math" w:eastAsiaTheme="minorEastAsia" w:hAnsi="Cambria Math"/>
                <w:vertAlign w:val="superscript"/>
              </w:rPr>
              <m:t>2</m:t>
            </m:r>
          </m:den>
        </m:f>
        <m:r>
          <w:rPr>
            <w:rFonts w:ascii="Cambria Math" w:eastAsiaTheme="minorEastAsia" w:hAnsi="Cambria Math"/>
            <w:vertAlign w:val="superscript"/>
          </w:rPr>
          <m:t>-</m:t>
        </m:r>
        <m:f>
          <m:fPr>
            <m:ctrlPr>
              <w:rPr>
                <w:rFonts w:ascii="Cambria Math" w:hAnsi="Cambria Math"/>
                <w:i/>
                <w:vertAlign w:val="superscript"/>
              </w:rPr>
            </m:ctrlPr>
          </m:fPr>
          <m:num>
            <m:sSup>
              <m:sSupPr>
                <m:ctrlPr>
                  <w:rPr>
                    <w:rFonts w:ascii="Cambria Math" w:hAnsi="Cambria Math"/>
                    <w:i/>
                    <w:vertAlign w:val="superscript"/>
                  </w:rPr>
                </m:ctrlPr>
              </m:sSupPr>
              <m:e>
                <m:d>
                  <m:dPr>
                    <m:ctrlPr>
                      <w:rPr>
                        <w:rFonts w:ascii="Cambria Math" w:hAnsi="Cambria Math"/>
                        <w:i/>
                        <w:vertAlign w:val="superscript"/>
                      </w:rPr>
                    </m:ctrlPr>
                  </m:dPr>
                  <m:e>
                    <m:r>
                      <w:rPr>
                        <w:rFonts w:ascii="Cambria Math" w:hAnsi="Cambria Math"/>
                        <w:vertAlign w:val="superscript"/>
                      </w:rPr>
                      <m:t>A-D</m:t>
                    </m:r>
                  </m:e>
                </m:d>
              </m:e>
              <m:sup>
                <m:r>
                  <w:rPr>
                    <w:rFonts w:ascii="Cambria Math" w:hAnsi="Cambria Math"/>
                    <w:vertAlign w:val="superscript"/>
                  </w:rPr>
                  <m:t>2</m:t>
                </m:r>
              </m:sup>
            </m:sSup>
          </m:num>
          <m:den>
            <m:r>
              <w:rPr>
                <w:rFonts w:ascii="Cambria Math" w:hAnsi="Cambria Math"/>
                <w:vertAlign w:val="superscript"/>
              </w:rPr>
              <m:t>A</m:t>
            </m:r>
          </m:den>
        </m:f>
      </m:oMath>
      <w:r w:rsidR="005D2AF1" w:rsidRPr="004D4FBB">
        <w:rPr>
          <w:rFonts w:eastAsiaTheme="minorEastAsia"/>
          <w:vertAlign w:val="superscript"/>
        </w:rPr>
        <w:t xml:space="preserve"> </w:t>
      </w:r>
    </w:p>
    <w:p w14:paraId="54C2978B" w14:textId="5C0A697E" w:rsidR="006B17A7" w:rsidRDefault="00C27E2D" w:rsidP="00AC15D9">
      <w:r w:rsidRPr="004D4FBB">
        <w:t xml:space="preserve">where </w:t>
      </w:r>
      <m:oMath>
        <m:r>
          <w:rPr>
            <w:rFonts w:ascii="Cambria Math" w:hAnsi="Cambria Math"/>
          </w:rPr>
          <m:t>D&lt;A</m:t>
        </m:r>
      </m:oMath>
      <w:r w:rsidRPr="004D4FBB">
        <w:t xml:space="preserve"> and </w:t>
      </w:r>
      <m:oMath>
        <m:sSub>
          <m:sSubPr>
            <m:ctrlPr>
              <w:rPr>
                <w:rFonts w:ascii="Cambria Math" w:hAnsi="Cambria Math"/>
                <w:i/>
              </w:rPr>
            </m:ctrlPr>
          </m:sSubPr>
          <m:e>
            <m:r>
              <w:rPr>
                <w:rFonts w:ascii="Cambria Math" w:hAnsi="Cambria Math"/>
              </w:rPr>
              <m:t>f</m:t>
            </m:r>
          </m:e>
          <m:sub>
            <m:r>
              <w:rPr>
                <w:rFonts w:ascii="Cambria Math" w:hAnsi="Cambria Math"/>
              </w:rPr>
              <m:t>x</m:t>
            </m:r>
          </m:sub>
        </m:sSub>
        <m:r>
          <w:rPr>
            <w:rFonts w:ascii="Cambria Math" w:hAnsi="Cambria Math"/>
          </w:rPr>
          <m:t>=1/A</m:t>
        </m:r>
      </m:oMath>
      <w:r w:rsidR="003F53BC" w:rsidRPr="004D4FBB">
        <w:t>.</w:t>
      </w:r>
    </w:p>
    <w:p w14:paraId="17C93139" w14:textId="77777777" w:rsidR="00FF1116" w:rsidRDefault="00FF1116" w:rsidP="00AC15D9"/>
    <w:p w14:paraId="1F6D753C" w14:textId="05121A62" w:rsidR="00FF1116" w:rsidRDefault="00FF1116" w:rsidP="00C2367D">
      <w:pPr>
        <w:pStyle w:val="Heading2"/>
        <w:numPr>
          <w:ilvl w:val="0"/>
          <w:numId w:val="0"/>
        </w:numPr>
        <w:ind w:left="576" w:hanging="576"/>
      </w:pPr>
      <w:bookmarkStart w:id="67" w:name="_Ref117667454"/>
      <w:r>
        <w:t>Appendix C: RAN1</w:t>
      </w:r>
      <w:r w:rsidR="002B7A34">
        <w:t>#</w:t>
      </w:r>
      <w:r>
        <w:t>110</w:t>
      </w:r>
      <w:r w:rsidR="00C20898">
        <w:t>-bis-e Agreements</w:t>
      </w:r>
      <w:bookmarkEnd w:id="67"/>
    </w:p>
    <w:tbl>
      <w:tblPr>
        <w:tblStyle w:val="TableGrid"/>
        <w:tblW w:w="0" w:type="auto"/>
        <w:tblLook w:val="04A0" w:firstRow="1" w:lastRow="0" w:firstColumn="1" w:lastColumn="0" w:noHBand="0" w:noVBand="1"/>
      </w:tblPr>
      <w:tblGrid>
        <w:gridCol w:w="9307"/>
      </w:tblGrid>
      <w:tr w:rsidR="00C20898" w:rsidRPr="00597144" w14:paraId="31615D1F" w14:textId="77777777" w:rsidTr="00597144">
        <w:tc>
          <w:tcPr>
            <w:tcW w:w="9307" w:type="dxa"/>
          </w:tcPr>
          <w:p w14:paraId="743F50FB" w14:textId="77777777" w:rsidR="00C20898" w:rsidRPr="005E7409" w:rsidRDefault="00C20898" w:rsidP="00597144">
            <w:pPr>
              <w:spacing w:after="0"/>
              <w:rPr>
                <w:b/>
                <w:bCs/>
                <w:sz w:val="16"/>
                <w:szCs w:val="16"/>
                <w:highlight w:val="green"/>
                <w:lang w:eastAsia="x-none"/>
              </w:rPr>
            </w:pPr>
            <w:r w:rsidRPr="005E7409">
              <w:rPr>
                <w:b/>
                <w:bCs/>
                <w:sz w:val="16"/>
                <w:szCs w:val="16"/>
                <w:highlight w:val="green"/>
                <w:lang w:eastAsia="x-none"/>
              </w:rPr>
              <w:t>Agreement</w:t>
            </w:r>
          </w:p>
          <w:p w14:paraId="3C129A82" w14:textId="77777777" w:rsidR="00C20898" w:rsidRPr="005E7409" w:rsidRDefault="00C20898" w:rsidP="00597144">
            <w:pPr>
              <w:spacing w:after="0"/>
              <w:rPr>
                <w:sz w:val="16"/>
                <w:szCs w:val="16"/>
                <w:lang w:eastAsia="zh-CN"/>
              </w:rPr>
            </w:pPr>
            <w:r w:rsidRPr="005E7409">
              <w:rPr>
                <w:sz w:val="16"/>
                <w:szCs w:val="16"/>
                <w:lang w:eastAsia="zh-CN"/>
              </w:rPr>
              <w:lastRenderedPageBreak/>
              <w:t xml:space="preserve">For evaluation, 1 Rx </w:t>
            </w:r>
            <w:r w:rsidRPr="00597144">
              <w:rPr>
                <w:sz w:val="16"/>
                <w:szCs w:val="16"/>
                <w:lang w:eastAsia="zh-CN"/>
              </w:rPr>
              <w:t>chain</w:t>
            </w:r>
            <w:r w:rsidRPr="005E7409">
              <w:rPr>
                <w:sz w:val="16"/>
                <w:szCs w:val="16"/>
                <w:lang w:eastAsia="zh-CN"/>
              </w:rPr>
              <w:t xml:space="preserve"> for LP-WUS receiver is baseline.</w:t>
            </w:r>
          </w:p>
          <w:p w14:paraId="30BE2FB0" w14:textId="77777777" w:rsidR="00C20898" w:rsidRPr="005E7409" w:rsidRDefault="00C20898" w:rsidP="00597144">
            <w:pPr>
              <w:spacing w:after="0"/>
              <w:rPr>
                <w:sz w:val="16"/>
                <w:szCs w:val="16"/>
                <w:lang w:eastAsia="x-none"/>
              </w:rPr>
            </w:pPr>
          </w:p>
          <w:p w14:paraId="0B385133" w14:textId="77777777" w:rsidR="00C20898" w:rsidRPr="005E7409" w:rsidRDefault="00C20898" w:rsidP="00597144">
            <w:pPr>
              <w:spacing w:after="0"/>
              <w:rPr>
                <w:b/>
                <w:bCs/>
                <w:sz w:val="16"/>
                <w:szCs w:val="16"/>
                <w:highlight w:val="green"/>
                <w:lang w:eastAsia="x-none"/>
              </w:rPr>
            </w:pPr>
            <w:r w:rsidRPr="005E7409">
              <w:rPr>
                <w:b/>
                <w:bCs/>
                <w:sz w:val="16"/>
                <w:szCs w:val="16"/>
                <w:highlight w:val="green"/>
                <w:lang w:eastAsia="x-none"/>
              </w:rPr>
              <w:t>Agreement</w:t>
            </w:r>
          </w:p>
          <w:p w14:paraId="0A8FD857" w14:textId="77777777" w:rsidR="00C20898" w:rsidRPr="005E7409" w:rsidRDefault="00C20898" w:rsidP="00597144">
            <w:pPr>
              <w:spacing w:after="0"/>
              <w:rPr>
                <w:sz w:val="16"/>
                <w:szCs w:val="16"/>
                <w:lang w:eastAsia="zh-CN"/>
              </w:rPr>
            </w:pPr>
            <w:r w:rsidRPr="00597144">
              <w:rPr>
                <w:sz w:val="16"/>
                <w:szCs w:val="16"/>
                <w:lang w:eastAsia="zh-CN"/>
              </w:rPr>
              <w:t>Both</w:t>
            </w:r>
            <w:r w:rsidRPr="005E7409">
              <w:rPr>
                <w:sz w:val="16"/>
                <w:szCs w:val="16"/>
                <w:lang w:eastAsia="zh-CN"/>
              </w:rPr>
              <w:t xml:space="preserve"> </w:t>
            </w:r>
            <w:r w:rsidRPr="00597144">
              <w:rPr>
                <w:sz w:val="16"/>
                <w:szCs w:val="16"/>
                <w:lang w:eastAsia="zh-CN"/>
              </w:rPr>
              <w:t>RRC</w:t>
            </w:r>
            <w:r w:rsidRPr="005E7409">
              <w:rPr>
                <w:sz w:val="16"/>
                <w:szCs w:val="16"/>
                <w:lang w:eastAsia="zh-CN"/>
              </w:rPr>
              <w:t xml:space="preserve"> IDLE/INACTIVE and CONNECTED modes are to be studied as part of the LP-WUS/WUR SI. </w:t>
            </w:r>
          </w:p>
          <w:p w14:paraId="4B6B27AB" w14:textId="77777777" w:rsidR="00C20898" w:rsidRPr="005E7409" w:rsidRDefault="00C20898">
            <w:pPr>
              <w:numPr>
                <w:ilvl w:val="0"/>
                <w:numId w:val="7"/>
              </w:numPr>
              <w:spacing w:after="0"/>
              <w:rPr>
                <w:sz w:val="16"/>
                <w:szCs w:val="16"/>
                <w:lang w:eastAsia="zh-CN"/>
              </w:rPr>
            </w:pPr>
            <w:r w:rsidRPr="005E7409">
              <w:rPr>
                <w:sz w:val="16"/>
                <w:szCs w:val="16"/>
                <w:lang w:eastAsia="zh-CN"/>
              </w:rPr>
              <w:t>FFS: Further prioritization if needed during the study item.</w:t>
            </w:r>
          </w:p>
          <w:p w14:paraId="68DDAF73" w14:textId="77777777" w:rsidR="00C20898" w:rsidRPr="005E7409" w:rsidRDefault="00C20898" w:rsidP="00597144">
            <w:pPr>
              <w:spacing w:after="0"/>
              <w:rPr>
                <w:sz w:val="16"/>
                <w:szCs w:val="16"/>
                <w:lang w:eastAsia="x-none"/>
              </w:rPr>
            </w:pPr>
          </w:p>
          <w:p w14:paraId="1BA0B0F0" w14:textId="77777777" w:rsidR="00C20898" w:rsidRPr="005E7409" w:rsidRDefault="00C20898" w:rsidP="00597144">
            <w:pPr>
              <w:spacing w:after="0"/>
              <w:rPr>
                <w:b/>
                <w:bCs/>
                <w:sz w:val="16"/>
                <w:szCs w:val="16"/>
                <w:highlight w:val="green"/>
                <w:lang w:eastAsia="x-none"/>
              </w:rPr>
            </w:pPr>
            <w:r w:rsidRPr="005E7409">
              <w:rPr>
                <w:b/>
                <w:bCs/>
                <w:sz w:val="16"/>
                <w:szCs w:val="16"/>
                <w:highlight w:val="green"/>
                <w:lang w:eastAsia="x-none"/>
              </w:rPr>
              <w:t>Agreement</w:t>
            </w:r>
          </w:p>
          <w:p w14:paraId="7EB098B6" w14:textId="77777777" w:rsidR="00C20898" w:rsidRPr="005E7409" w:rsidRDefault="00C20898" w:rsidP="00597144">
            <w:pPr>
              <w:spacing w:after="0"/>
              <w:rPr>
                <w:sz w:val="16"/>
                <w:szCs w:val="16"/>
                <w:lang w:eastAsia="zh-CN"/>
              </w:rPr>
            </w:pPr>
            <w:r w:rsidRPr="005E7409">
              <w:rPr>
                <w:sz w:val="16"/>
                <w:szCs w:val="16"/>
                <w:lang w:eastAsia="zh-CN"/>
              </w:rPr>
              <w:t xml:space="preserve">Take the following power model for </w:t>
            </w:r>
            <w:r w:rsidRPr="005E7409">
              <w:rPr>
                <w:bCs/>
                <w:sz w:val="16"/>
                <w:szCs w:val="16"/>
                <w:lang w:eastAsia="zh-CN"/>
              </w:rPr>
              <w:t>main radio</w:t>
            </w:r>
            <w:r w:rsidRPr="005E7409">
              <w:rPr>
                <w:sz w:val="16"/>
                <w:szCs w:val="16"/>
                <w:lang w:eastAsia="zh-CN"/>
              </w:rPr>
              <w:t xml:space="preserve"> </w:t>
            </w:r>
            <w:r w:rsidRPr="00597144">
              <w:rPr>
                <w:sz w:val="16"/>
                <w:szCs w:val="16"/>
                <w:lang w:eastAsia="zh-CN"/>
              </w:rPr>
              <w:t>f</w:t>
            </w:r>
            <w:r w:rsidRPr="005E7409">
              <w:rPr>
                <w:sz w:val="16"/>
                <w:szCs w:val="16"/>
                <w:lang w:eastAsia="zh-CN"/>
              </w:rPr>
              <w:t>or evaluation in LP-WUS/WUR SI,</w:t>
            </w:r>
          </w:p>
          <w:p w14:paraId="57DF80CA" w14:textId="77777777" w:rsidR="00C20898" w:rsidRPr="005E7409" w:rsidRDefault="00C20898">
            <w:pPr>
              <w:numPr>
                <w:ilvl w:val="0"/>
                <w:numId w:val="7"/>
              </w:numPr>
              <w:spacing w:after="0"/>
              <w:rPr>
                <w:sz w:val="16"/>
                <w:szCs w:val="16"/>
                <w:lang w:eastAsia="zh-CN"/>
              </w:rPr>
            </w:pPr>
            <w:r w:rsidRPr="005E7409">
              <w:rPr>
                <w:sz w:val="16"/>
                <w:szCs w:val="16"/>
                <w:lang w:eastAsia="zh-CN"/>
              </w:rPr>
              <w:t>For IoT and wearable cases, r</w:t>
            </w:r>
            <w:r w:rsidRPr="00597144">
              <w:rPr>
                <w:sz w:val="16"/>
                <w:szCs w:val="16"/>
                <w:lang w:eastAsia="zh-CN"/>
              </w:rPr>
              <w:t>eus</w:t>
            </w:r>
            <w:r w:rsidRPr="005E7409">
              <w:rPr>
                <w:sz w:val="16"/>
                <w:szCs w:val="16"/>
                <w:lang w:eastAsia="zh-CN"/>
              </w:rPr>
              <w:t>e</w:t>
            </w:r>
            <w:r w:rsidRPr="00597144">
              <w:rPr>
                <w:sz w:val="16"/>
                <w:szCs w:val="16"/>
                <w:lang w:eastAsia="zh-CN"/>
              </w:rPr>
              <w:t xml:space="preserve"> TR38.8</w:t>
            </w:r>
            <w:r w:rsidRPr="005E7409">
              <w:rPr>
                <w:sz w:val="16"/>
                <w:szCs w:val="16"/>
                <w:lang w:eastAsia="zh-CN"/>
              </w:rPr>
              <w:t>75</w:t>
            </w:r>
            <w:r w:rsidRPr="00597144">
              <w:rPr>
                <w:sz w:val="16"/>
                <w:szCs w:val="16"/>
                <w:lang w:eastAsia="zh-CN"/>
              </w:rPr>
              <w:t xml:space="preserve"> </w:t>
            </w:r>
            <w:r w:rsidRPr="005E7409">
              <w:rPr>
                <w:sz w:val="16"/>
                <w:szCs w:val="16"/>
                <w:lang w:eastAsia="zh-CN"/>
              </w:rPr>
              <w:t>p</w:t>
            </w:r>
            <w:r w:rsidRPr="00597144">
              <w:rPr>
                <w:sz w:val="16"/>
                <w:szCs w:val="16"/>
                <w:lang w:eastAsia="zh-CN"/>
              </w:rPr>
              <w:t xml:space="preserve">ower model as </w:t>
            </w:r>
            <w:r w:rsidRPr="005E7409">
              <w:rPr>
                <w:sz w:val="16"/>
                <w:szCs w:val="16"/>
                <w:lang w:eastAsia="zh-CN"/>
              </w:rPr>
              <w:t>baseline.</w:t>
            </w:r>
          </w:p>
          <w:p w14:paraId="345CBD32" w14:textId="77777777" w:rsidR="00C20898" w:rsidRPr="005E7409" w:rsidRDefault="00C20898">
            <w:pPr>
              <w:numPr>
                <w:ilvl w:val="0"/>
                <w:numId w:val="7"/>
              </w:numPr>
              <w:spacing w:after="0"/>
              <w:rPr>
                <w:sz w:val="16"/>
                <w:szCs w:val="16"/>
                <w:lang w:eastAsia="zh-CN"/>
              </w:rPr>
            </w:pPr>
            <w:r w:rsidRPr="005E7409">
              <w:rPr>
                <w:sz w:val="16"/>
                <w:szCs w:val="16"/>
                <w:lang w:eastAsia="zh-CN"/>
              </w:rPr>
              <w:t>For eMBB and other cases, r</w:t>
            </w:r>
            <w:r w:rsidRPr="00597144">
              <w:rPr>
                <w:sz w:val="16"/>
                <w:szCs w:val="16"/>
                <w:lang w:eastAsia="zh-CN"/>
              </w:rPr>
              <w:t>eus</w:t>
            </w:r>
            <w:r w:rsidRPr="005E7409">
              <w:rPr>
                <w:sz w:val="16"/>
                <w:szCs w:val="16"/>
                <w:lang w:eastAsia="zh-CN"/>
              </w:rPr>
              <w:t>e</w:t>
            </w:r>
            <w:r w:rsidRPr="00597144">
              <w:rPr>
                <w:sz w:val="16"/>
                <w:szCs w:val="16"/>
                <w:lang w:eastAsia="zh-CN"/>
              </w:rPr>
              <w:t xml:space="preserve"> TR38.840 </w:t>
            </w:r>
            <w:r w:rsidRPr="005E7409">
              <w:rPr>
                <w:sz w:val="16"/>
                <w:szCs w:val="16"/>
                <w:lang w:eastAsia="zh-CN"/>
              </w:rPr>
              <w:t>p</w:t>
            </w:r>
            <w:r w:rsidRPr="00597144">
              <w:rPr>
                <w:sz w:val="16"/>
                <w:szCs w:val="16"/>
                <w:lang w:eastAsia="zh-CN"/>
              </w:rPr>
              <w:t xml:space="preserve">ower model as </w:t>
            </w:r>
            <w:r w:rsidRPr="005E7409">
              <w:rPr>
                <w:sz w:val="16"/>
                <w:szCs w:val="16"/>
                <w:lang w:eastAsia="zh-CN"/>
              </w:rPr>
              <w:t>baseline.</w:t>
            </w:r>
          </w:p>
          <w:p w14:paraId="64D2EBA6" w14:textId="77777777" w:rsidR="00C20898" w:rsidRPr="005E7409" w:rsidRDefault="00C20898">
            <w:pPr>
              <w:numPr>
                <w:ilvl w:val="0"/>
                <w:numId w:val="7"/>
              </w:numPr>
              <w:spacing w:after="0"/>
              <w:rPr>
                <w:sz w:val="16"/>
                <w:szCs w:val="16"/>
                <w:lang w:eastAsia="zh-CN"/>
              </w:rPr>
            </w:pPr>
            <w:r w:rsidRPr="005E7409">
              <w:rPr>
                <w:sz w:val="16"/>
                <w:szCs w:val="16"/>
                <w:lang w:eastAsia="zh-CN"/>
              </w:rPr>
              <w:t>Introduce ‘</w:t>
            </w:r>
            <w:r w:rsidRPr="005E7409">
              <w:rPr>
                <w:rFonts w:eastAsia="MS Mincho"/>
                <w:bCs/>
                <w:i/>
                <w:sz w:val="16"/>
                <w:szCs w:val="16"/>
                <w:lang w:eastAsia="ja-JP"/>
              </w:rPr>
              <w:t>Ultra-deep sleep</w:t>
            </w:r>
            <w:r w:rsidRPr="005E7409">
              <w:rPr>
                <w:rFonts w:eastAsia="MS Mincho"/>
                <w:bCs/>
                <w:sz w:val="16"/>
                <w:szCs w:val="16"/>
                <w:lang w:eastAsia="ja-JP"/>
              </w:rPr>
              <w:t>’</w:t>
            </w:r>
            <w:r w:rsidRPr="005E7409">
              <w:rPr>
                <w:sz w:val="16"/>
                <w:szCs w:val="16"/>
                <w:lang w:eastAsia="zh-CN"/>
              </w:rPr>
              <w:t xml:space="preserve"> power state for main radio of UEs with LP-WUS receiver </w:t>
            </w:r>
          </w:p>
          <w:p w14:paraId="0AA719E6" w14:textId="77777777" w:rsidR="00C20898" w:rsidRPr="005E7409" w:rsidRDefault="00C20898">
            <w:pPr>
              <w:numPr>
                <w:ilvl w:val="1"/>
                <w:numId w:val="7"/>
              </w:numPr>
              <w:spacing w:after="0"/>
              <w:rPr>
                <w:sz w:val="16"/>
                <w:szCs w:val="16"/>
                <w:lang w:eastAsia="zh-CN"/>
              </w:rPr>
            </w:pPr>
            <w:r w:rsidRPr="005E7409">
              <w:rPr>
                <w:sz w:val="16"/>
                <w:szCs w:val="16"/>
                <w:lang w:eastAsia="zh-CN"/>
              </w:rPr>
              <w:t>FFS: The details of ‘</w:t>
            </w:r>
            <w:r w:rsidRPr="005E7409">
              <w:rPr>
                <w:rFonts w:eastAsia="MS Mincho"/>
                <w:bCs/>
                <w:i/>
                <w:sz w:val="16"/>
                <w:szCs w:val="16"/>
                <w:lang w:eastAsia="ja-JP"/>
              </w:rPr>
              <w:t>Ultra-deep sleep</w:t>
            </w:r>
            <w:r w:rsidRPr="005E7409">
              <w:rPr>
                <w:rFonts w:eastAsia="MS Mincho"/>
                <w:bCs/>
                <w:sz w:val="16"/>
                <w:szCs w:val="16"/>
                <w:lang w:eastAsia="ja-JP"/>
              </w:rPr>
              <w:t>’ power state</w:t>
            </w:r>
          </w:p>
          <w:p w14:paraId="479930D2" w14:textId="77777777" w:rsidR="00C20898" w:rsidRPr="00597144" w:rsidRDefault="00C20898" w:rsidP="00597144">
            <w:pPr>
              <w:spacing w:after="0"/>
              <w:rPr>
                <w:sz w:val="16"/>
                <w:szCs w:val="16"/>
                <w:lang w:eastAsia="x-none"/>
              </w:rPr>
            </w:pPr>
          </w:p>
          <w:p w14:paraId="5AF2BED4" w14:textId="77777777" w:rsidR="00C20898" w:rsidRPr="00597144" w:rsidRDefault="00C20898" w:rsidP="00597144">
            <w:pPr>
              <w:spacing w:after="0"/>
              <w:rPr>
                <w:b/>
                <w:bCs/>
                <w:sz w:val="16"/>
                <w:szCs w:val="16"/>
                <w:highlight w:val="green"/>
                <w:lang w:eastAsia="x-none"/>
              </w:rPr>
            </w:pPr>
            <w:r w:rsidRPr="00597144">
              <w:rPr>
                <w:b/>
                <w:bCs/>
                <w:sz w:val="16"/>
                <w:szCs w:val="16"/>
                <w:highlight w:val="green"/>
                <w:lang w:eastAsia="x-none"/>
              </w:rPr>
              <w:t>Agreement</w:t>
            </w:r>
          </w:p>
          <w:p w14:paraId="2D8FC35A" w14:textId="77777777" w:rsidR="00C20898" w:rsidRPr="00597144" w:rsidRDefault="00C20898">
            <w:pPr>
              <w:pStyle w:val="ListParagraph"/>
              <w:numPr>
                <w:ilvl w:val="0"/>
                <w:numId w:val="8"/>
              </w:numPr>
              <w:spacing w:after="0"/>
              <w:contextualSpacing w:val="0"/>
              <w:rPr>
                <w:sz w:val="16"/>
                <w:szCs w:val="16"/>
              </w:rPr>
            </w:pPr>
            <w:r w:rsidRPr="00597144">
              <w:rPr>
                <w:sz w:val="16"/>
                <w:szCs w:val="16"/>
              </w:rPr>
              <w:t>The following power models are used ‘</w:t>
            </w:r>
            <w:r w:rsidRPr="00597144">
              <w:rPr>
                <w:i/>
                <w:iCs/>
                <w:sz w:val="16"/>
                <w:szCs w:val="16"/>
                <w:lang w:eastAsia="ja-JP"/>
              </w:rPr>
              <w:t>Ultra-deep sleep</w:t>
            </w:r>
            <w:r w:rsidRPr="00597144">
              <w:rPr>
                <w:sz w:val="16"/>
                <w:szCs w:val="16"/>
                <w:lang w:eastAsia="ja-JP"/>
              </w:rPr>
              <w:t xml:space="preserve">’ </w:t>
            </w:r>
            <w:r w:rsidRPr="00597144">
              <w:rPr>
                <w:sz w:val="16"/>
                <w:szCs w:val="16"/>
              </w:rPr>
              <w:t>power state for main radio for evaluation</w:t>
            </w:r>
          </w:p>
          <w:tbl>
            <w:tblPr>
              <w:tblW w:w="0" w:type="auto"/>
              <w:jc w:val="center"/>
              <w:tblCellMar>
                <w:left w:w="0" w:type="dxa"/>
                <w:right w:w="0" w:type="dxa"/>
              </w:tblCellMar>
              <w:tblLook w:val="04A0" w:firstRow="1" w:lastRow="0" w:firstColumn="1" w:lastColumn="0" w:noHBand="0" w:noVBand="1"/>
            </w:tblPr>
            <w:tblGrid>
              <w:gridCol w:w="1152"/>
              <w:gridCol w:w="1485"/>
              <w:gridCol w:w="2931"/>
              <w:gridCol w:w="1434"/>
              <w:gridCol w:w="2069"/>
            </w:tblGrid>
            <w:tr w:rsidR="00C20898" w:rsidRPr="005E7409" w14:paraId="41043413" w14:textId="77777777" w:rsidTr="00597144">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7F462297" w14:textId="77777777" w:rsidR="00C20898" w:rsidRPr="00597144" w:rsidRDefault="00C20898" w:rsidP="00597144">
                  <w:pPr>
                    <w:pStyle w:val="TAH"/>
                    <w:rPr>
                      <w:rFonts w:ascii="Times New Roman" w:hAnsi="Times New Roman"/>
                      <w:sz w:val="16"/>
                      <w:szCs w:val="16"/>
                    </w:rPr>
                  </w:pPr>
                  <w:r w:rsidRPr="00597144">
                    <w:rPr>
                      <w:rFonts w:ascii="Times New Roman" w:hAnsi="Times New Roman"/>
                      <w:sz w:val="16"/>
                      <w:szCs w:val="16"/>
                    </w:rPr>
                    <w:t>Power State</w:t>
                  </w:r>
                </w:p>
              </w:tc>
              <w:tc>
                <w:tcPr>
                  <w:tcW w:w="1628" w:type="dxa"/>
                  <w:tcBorders>
                    <w:top w:val="single" w:sz="8" w:space="0" w:color="auto"/>
                    <w:left w:val="nil"/>
                    <w:bottom w:val="single" w:sz="8" w:space="0" w:color="auto"/>
                    <w:right w:val="single" w:sz="8" w:space="0" w:color="auto"/>
                  </w:tcBorders>
                  <w:vAlign w:val="center"/>
                  <w:hideMark/>
                </w:tcPr>
                <w:p w14:paraId="40AA0553" w14:textId="77777777" w:rsidR="00C20898" w:rsidRPr="00597144" w:rsidRDefault="00C20898" w:rsidP="00597144">
                  <w:pPr>
                    <w:pStyle w:val="TAH"/>
                    <w:rPr>
                      <w:rFonts w:ascii="Times New Roman" w:hAnsi="Times New Roman"/>
                      <w:sz w:val="16"/>
                      <w:szCs w:val="16"/>
                    </w:rPr>
                  </w:pPr>
                  <w:r w:rsidRPr="00597144">
                    <w:rPr>
                      <w:rFonts w:ascii="Times New Roman" w:hAnsi="Times New Roman"/>
                      <w:sz w:val="16"/>
                      <w:szCs w:val="16"/>
                    </w:rPr>
                    <w:t>Relative Power (unit)</w:t>
                  </w:r>
                </w:p>
              </w:tc>
              <w:tc>
                <w:tcPr>
                  <w:tcW w:w="3200" w:type="dxa"/>
                  <w:tcBorders>
                    <w:top w:val="single" w:sz="8" w:space="0" w:color="auto"/>
                    <w:left w:val="nil"/>
                    <w:bottom w:val="single" w:sz="8" w:space="0" w:color="auto"/>
                    <w:right w:val="single" w:sz="8" w:space="0" w:color="auto"/>
                  </w:tcBorders>
                  <w:vAlign w:val="center"/>
                  <w:hideMark/>
                </w:tcPr>
                <w:p w14:paraId="559B0E67" w14:textId="77777777" w:rsidR="00C20898" w:rsidRPr="00597144" w:rsidRDefault="00C20898" w:rsidP="00597144">
                  <w:pPr>
                    <w:pStyle w:val="TAH"/>
                    <w:rPr>
                      <w:rFonts w:ascii="Times New Roman" w:hAnsi="Times New Roman"/>
                      <w:sz w:val="16"/>
                      <w:szCs w:val="16"/>
                    </w:rPr>
                  </w:pPr>
                  <w:r w:rsidRPr="00597144">
                    <w:rPr>
                      <w:rFonts w:ascii="Times New Roman" w:hAnsi="Times New Roman"/>
                      <w:sz w:val="16"/>
                      <w:szCs w:val="16"/>
                    </w:rPr>
                    <w:t>Ramp-up and down transition energy (Note1):</w:t>
                  </w:r>
                </w:p>
                <w:p w14:paraId="388469AC" w14:textId="77777777" w:rsidR="00C20898" w:rsidRPr="00597144" w:rsidRDefault="00C20898" w:rsidP="00597144">
                  <w:pPr>
                    <w:pStyle w:val="TAH"/>
                    <w:rPr>
                      <w:rFonts w:ascii="Times New Roman" w:hAnsi="Times New Roman"/>
                      <w:sz w:val="16"/>
                      <w:szCs w:val="16"/>
                    </w:rPr>
                  </w:pPr>
                  <w:r w:rsidRPr="00597144">
                    <w:rPr>
                      <w:rFonts w:ascii="Times New Roman" w:hAnsi="Times New Roman"/>
                      <w:sz w:val="16"/>
                      <w:szCs w:val="16"/>
                    </w:rPr>
                    <w:t>(unit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4AD6C6AC" w14:textId="77777777" w:rsidR="00C20898" w:rsidRPr="00597144" w:rsidRDefault="00C20898" w:rsidP="00597144">
                  <w:pPr>
                    <w:pStyle w:val="TAH"/>
                    <w:rPr>
                      <w:rFonts w:ascii="Times New Roman" w:hAnsi="Times New Roman"/>
                      <w:sz w:val="16"/>
                      <w:szCs w:val="16"/>
                    </w:rPr>
                  </w:pPr>
                  <w:r w:rsidRPr="00597144">
                    <w:rPr>
                      <w:rFonts w:ascii="Times New Roman" w:hAnsi="Times New Roman"/>
                      <w:sz w:val="16"/>
                      <w:szCs w:val="16"/>
                    </w:rPr>
                    <w:t>Ramp-up time</w:t>
                  </w:r>
                </w:p>
              </w:tc>
              <w:tc>
                <w:tcPr>
                  <w:tcW w:w="2307" w:type="dxa"/>
                  <w:tcBorders>
                    <w:top w:val="single" w:sz="8" w:space="0" w:color="auto"/>
                    <w:left w:val="nil"/>
                    <w:bottom w:val="single" w:sz="8" w:space="0" w:color="auto"/>
                    <w:right w:val="single" w:sz="8" w:space="0" w:color="auto"/>
                  </w:tcBorders>
                  <w:hideMark/>
                </w:tcPr>
                <w:p w14:paraId="2C90907F" w14:textId="77777777" w:rsidR="00C20898" w:rsidRPr="00597144" w:rsidRDefault="00C20898" w:rsidP="00597144">
                  <w:pPr>
                    <w:pStyle w:val="TAH"/>
                    <w:rPr>
                      <w:rFonts w:ascii="Times New Roman" w:hAnsi="Times New Roman"/>
                      <w:sz w:val="16"/>
                      <w:szCs w:val="16"/>
                    </w:rPr>
                  </w:pPr>
                  <w:r w:rsidRPr="00597144">
                    <w:rPr>
                      <w:rFonts w:ascii="Times New Roman" w:hAnsi="Times New Roman"/>
                      <w:sz w:val="16"/>
                      <w:szCs w:val="16"/>
                    </w:rPr>
                    <w:t>Time for sync/re-sync</w:t>
                  </w:r>
                </w:p>
              </w:tc>
            </w:tr>
            <w:tr w:rsidR="00C20898" w:rsidRPr="005E7409" w14:paraId="3079FF28" w14:textId="77777777" w:rsidTr="00597144">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594E91DF" w14:textId="77777777" w:rsidR="00C20898" w:rsidRPr="00597144" w:rsidRDefault="00C20898" w:rsidP="00597144">
                  <w:pPr>
                    <w:spacing w:after="0"/>
                    <w:ind w:right="-99"/>
                    <w:jc w:val="center"/>
                    <w:rPr>
                      <w:b/>
                      <w:sz w:val="16"/>
                      <w:szCs w:val="16"/>
                    </w:rPr>
                  </w:pPr>
                  <w:r w:rsidRPr="00597144">
                    <w:rPr>
                      <w:b/>
                      <w:sz w:val="16"/>
                      <w:szCs w:val="16"/>
                      <w:lang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363EF11A" w14:textId="77777777" w:rsidR="00C20898" w:rsidRPr="00597144" w:rsidRDefault="00C20898" w:rsidP="00597144">
                  <w:pPr>
                    <w:spacing w:after="0"/>
                    <w:ind w:right="-99"/>
                    <w:jc w:val="center"/>
                    <w:rPr>
                      <w:sz w:val="16"/>
                      <w:szCs w:val="16"/>
                    </w:rPr>
                  </w:pPr>
                  <w:r w:rsidRPr="00597144">
                    <w:rPr>
                      <w:b/>
                      <w:bCs/>
                      <w:sz w:val="16"/>
                      <w:szCs w:val="16"/>
                      <w:lang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27B44B2A" w14:textId="77777777" w:rsidR="00C20898" w:rsidRPr="00597144" w:rsidRDefault="00C20898" w:rsidP="00597144">
                  <w:pPr>
                    <w:spacing w:after="0"/>
                    <w:ind w:right="-99"/>
                    <w:rPr>
                      <w:sz w:val="16"/>
                      <w:szCs w:val="16"/>
                    </w:rPr>
                  </w:pPr>
                  <w:r w:rsidRPr="00597144">
                    <w:rPr>
                      <w:sz w:val="16"/>
                      <w:szCs w:val="16"/>
                    </w:rPr>
                    <w:t>[2000 ~ 40000]</w:t>
                  </w:r>
                </w:p>
                <w:p w14:paraId="4AB44022" w14:textId="77777777" w:rsidR="00C20898" w:rsidRPr="00597144" w:rsidRDefault="00C20898">
                  <w:pPr>
                    <w:numPr>
                      <w:ilvl w:val="0"/>
                      <w:numId w:val="9"/>
                    </w:numPr>
                    <w:autoSpaceDE/>
                    <w:autoSpaceDN/>
                    <w:adjustRightInd/>
                    <w:snapToGrid/>
                    <w:spacing w:after="0"/>
                    <w:ind w:right="-99"/>
                    <w:jc w:val="left"/>
                    <w:rPr>
                      <w:sz w:val="16"/>
                      <w:szCs w:val="16"/>
                    </w:rPr>
                  </w:pPr>
                  <w:r w:rsidRPr="00597144">
                    <w:rPr>
                      <w:sz w:val="16"/>
                      <w:szCs w:val="16"/>
                    </w:rPr>
                    <w:t>Study to converge on candidate numbers to use for evaluation</w:t>
                  </w:r>
                </w:p>
                <w:p w14:paraId="000D22D6" w14:textId="77777777" w:rsidR="00C20898" w:rsidRPr="00597144" w:rsidRDefault="00C20898">
                  <w:pPr>
                    <w:numPr>
                      <w:ilvl w:val="0"/>
                      <w:numId w:val="9"/>
                    </w:numPr>
                    <w:autoSpaceDE/>
                    <w:autoSpaceDN/>
                    <w:adjustRightInd/>
                    <w:snapToGrid/>
                    <w:spacing w:after="0"/>
                    <w:ind w:right="-99"/>
                    <w:jc w:val="left"/>
                    <w:rPr>
                      <w:sz w:val="16"/>
                      <w:szCs w:val="16"/>
                    </w:rPr>
                  </w:pPr>
                  <w:r w:rsidRPr="00597144">
                    <w:rPr>
                      <w:sz w:val="16"/>
                      <w:szCs w:val="16"/>
                    </w:rPr>
                    <w:t>FFS: other values and reported by companies.</w:t>
                  </w:r>
                </w:p>
                <w:p w14:paraId="12FE0DFD" w14:textId="77777777" w:rsidR="00C20898" w:rsidRPr="00597144" w:rsidRDefault="00C20898">
                  <w:pPr>
                    <w:numPr>
                      <w:ilvl w:val="0"/>
                      <w:numId w:val="9"/>
                    </w:numPr>
                    <w:autoSpaceDE/>
                    <w:autoSpaceDN/>
                    <w:adjustRightInd/>
                    <w:snapToGrid/>
                    <w:spacing w:after="0"/>
                    <w:ind w:right="-99"/>
                    <w:jc w:val="left"/>
                    <w:rPr>
                      <w:rFonts w:eastAsia="Yu Gothic Medium"/>
                      <w:sz w:val="16"/>
                      <w:szCs w:val="16"/>
                    </w:rPr>
                  </w:pPr>
                  <w:r w:rsidRPr="00597144">
                    <w:rPr>
                      <w:sz w:val="16"/>
                      <w:szCs w:val="16"/>
                    </w:rPr>
                    <w:t xml:space="preserve">FFS: down-selection of the values, </w:t>
                  </w:r>
                </w:p>
                <w:p w14:paraId="376B56C3" w14:textId="77777777" w:rsidR="00C20898" w:rsidRPr="00597144" w:rsidRDefault="00C20898">
                  <w:pPr>
                    <w:numPr>
                      <w:ilvl w:val="0"/>
                      <w:numId w:val="9"/>
                    </w:numPr>
                    <w:autoSpaceDE/>
                    <w:autoSpaceDN/>
                    <w:adjustRightInd/>
                    <w:snapToGrid/>
                    <w:spacing w:after="0"/>
                    <w:ind w:right="-99"/>
                    <w:jc w:val="left"/>
                    <w:rPr>
                      <w:rFonts w:eastAsia="Yu Gothic Medium"/>
                      <w:sz w:val="16"/>
                      <w:szCs w:val="16"/>
                    </w:rPr>
                  </w:pPr>
                  <w:r w:rsidRPr="00597144">
                    <w:rPr>
                      <w:sz w:val="16"/>
                      <w:szCs w:val="16"/>
                    </w:rP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2BEC52A6" w14:textId="77777777" w:rsidR="00C20898" w:rsidRPr="00597144" w:rsidRDefault="00C20898" w:rsidP="00597144">
                  <w:pPr>
                    <w:spacing w:after="0"/>
                    <w:ind w:right="-99"/>
                    <w:jc w:val="center"/>
                    <w:rPr>
                      <w:sz w:val="16"/>
                      <w:szCs w:val="16"/>
                      <w:lang w:eastAsia="zh-CN"/>
                    </w:rPr>
                  </w:pPr>
                  <w:r w:rsidRPr="00597144">
                    <w:rPr>
                      <w:sz w:val="16"/>
                      <w:szCs w:val="16"/>
                      <w:lang w:eastAsia="ja-JP"/>
                    </w:rPr>
                    <w:t>[400ms], FFS: 100ms</w:t>
                  </w:r>
                </w:p>
              </w:tc>
              <w:tc>
                <w:tcPr>
                  <w:tcW w:w="2307" w:type="dxa"/>
                  <w:tcBorders>
                    <w:top w:val="nil"/>
                    <w:left w:val="nil"/>
                    <w:bottom w:val="single" w:sz="8" w:space="0" w:color="auto"/>
                    <w:right w:val="single" w:sz="8" w:space="0" w:color="auto"/>
                  </w:tcBorders>
                  <w:hideMark/>
                </w:tcPr>
                <w:p w14:paraId="242B6979" w14:textId="77777777" w:rsidR="00C20898" w:rsidRPr="00597144" w:rsidRDefault="00C20898" w:rsidP="00597144">
                  <w:pPr>
                    <w:spacing w:after="0"/>
                    <w:ind w:right="-99"/>
                    <w:jc w:val="center"/>
                    <w:rPr>
                      <w:sz w:val="16"/>
                      <w:szCs w:val="16"/>
                    </w:rPr>
                  </w:pPr>
                  <w:r w:rsidRPr="00597144">
                    <w:rPr>
                      <w:b/>
                      <w:bCs/>
                      <w:sz w:val="16"/>
                      <w:szCs w:val="16"/>
                    </w:rPr>
                    <w:t>X</w:t>
                  </w:r>
                </w:p>
              </w:tc>
            </w:tr>
          </w:tbl>
          <w:p w14:paraId="533E5DD9" w14:textId="77777777" w:rsidR="00C20898" w:rsidRPr="00597144" w:rsidRDefault="00C20898" w:rsidP="00597144">
            <w:pPr>
              <w:spacing w:after="0"/>
              <w:rPr>
                <w:sz w:val="16"/>
                <w:szCs w:val="16"/>
              </w:rPr>
            </w:pPr>
            <w:r w:rsidRPr="00597144">
              <w:rPr>
                <w:sz w:val="16"/>
                <w:szCs w:val="16"/>
              </w:rPr>
              <w:t xml:space="preserve"> Note1: </w:t>
            </w:r>
          </w:p>
          <w:p w14:paraId="1AA33024" w14:textId="77777777" w:rsidR="00C20898" w:rsidRPr="00597144" w:rsidRDefault="00C20898">
            <w:pPr>
              <w:pStyle w:val="ListParagraph"/>
              <w:numPr>
                <w:ilvl w:val="1"/>
                <w:numId w:val="8"/>
              </w:numPr>
              <w:spacing w:after="0"/>
              <w:contextualSpacing w:val="0"/>
              <w:rPr>
                <w:sz w:val="16"/>
                <w:szCs w:val="16"/>
              </w:rPr>
            </w:pPr>
            <w:r w:rsidRPr="00597144">
              <w:rPr>
                <w:sz w:val="16"/>
                <w:szCs w:val="16"/>
              </w:rPr>
              <w:t xml:space="preserve">Ramp-up time may consist of the procedure for [main radio hardware tune on e.g., boot, memory load and etc.], </w:t>
            </w:r>
          </w:p>
          <w:p w14:paraId="017A948C" w14:textId="77777777" w:rsidR="00C20898" w:rsidRPr="00597144" w:rsidRDefault="00C20898">
            <w:pPr>
              <w:pStyle w:val="ListParagraph"/>
              <w:numPr>
                <w:ilvl w:val="1"/>
                <w:numId w:val="8"/>
              </w:numPr>
              <w:spacing w:after="0"/>
              <w:contextualSpacing w:val="0"/>
              <w:rPr>
                <w:sz w:val="16"/>
                <w:szCs w:val="16"/>
              </w:rPr>
            </w:pPr>
            <w:r w:rsidRPr="00597144">
              <w:rPr>
                <w:rFonts w:eastAsia="Malgun Gothic"/>
                <w:sz w:val="16"/>
                <w:szCs w:val="16"/>
                <w:lang w:eastAsia="zh-CN"/>
              </w:rPr>
              <w:t>T</w:t>
            </w:r>
            <w:r w:rsidRPr="00597144">
              <w:rPr>
                <w:sz w:val="16"/>
                <w:szCs w:val="16"/>
              </w:rPr>
              <w:t>ime for sync/re-sync consists of the procedure for [main radio to re-synchronization with the serving gNB etc.],</w:t>
            </w:r>
          </w:p>
          <w:p w14:paraId="56A16C91" w14:textId="77777777" w:rsidR="00C20898" w:rsidRPr="00597144" w:rsidRDefault="00C20898">
            <w:pPr>
              <w:pStyle w:val="ListParagraph"/>
              <w:numPr>
                <w:ilvl w:val="2"/>
                <w:numId w:val="8"/>
              </w:numPr>
              <w:spacing w:after="0"/>
              <w:contextualSpacing w:val="0"/>
              <w:rPr>
                <w:sz w:val="16"/>
                <w:szCs w:val="16"/>
              </w:rPr>
            </w:pPr>
            <w:r w:rsidRPr="00597144">
              <w:rPr>
                <w:sz w:val="16"/>
                <w:szCs w:val="16"/>
              </w:rPr>
              <w:t>FFS: X and whether/how to have different values depending on other factors, e.g., signal-to-noise ratio</w:t>
            </w:r>
          </w:p>
          <w:p w14:paraId="09CEC8E0" w14:textId="77777777" w:rsidR="00C20898" w:rsidRPr="00597144" w:rsidRDefault="00C20898">
            <w:pPr>
              <w:pStyle w:val="ListParagraph"/>
              <w:numPr>
                <w:ilvl w:val="2"/>
                <w:numId w:val="8"/>
              </w:numPr>
              <w:spacing w:after="0"/>
              <w:contextualSpacing w:val="0"/>
              <w:rPr>
                <w:sz w:val="16"/>
                <w:szCs w:val="16"/>
              </w:rPr>
            </w:pPr>
            <w:r w:rsidRPr="00597144">
              <w:rPr>
                <w:sz w:val="16"/>
                <w:szCs w:val="16"/>
              </w:rPr>
              <w:t>Companies can report the assumption of X in the initial evaluation.</w:t>
            </w:r>
          </w:p>
          <w:p w14:paraId="5CFD0247" w14:textId="77777777" w:rsidR="00C20898" w:rsidRPr="00597144" w:rsidRDefault="00C20898">
            <w:pPr>
              <w:pStyle w:val="ListParagraph"/>
              <w:numPr>
                <w:ilvl w:val="1"/>
                <w:numId w:val="8"/>
              </w:numPr>
              <w:spacing w:after="0"/>
              <w:contextualSpacing w:val="0"/>
              <w:rPr>
                <w:sz w:val="16"/>
                <w:szCs w:val="16"/>
              </w:rPr>
            </w:pPr>
            <w:r w:rsidRPr="00597144">
              <w:rPr>
                <w:sz w:val="16"/>
                <w:szCs w:val="16"/>
              </w:rPr>
              <w:t>Ramp up and down energy includes power for ramp-up and ramp-down. Energy consumption for sync/re-sync is separately calculated.</w:t>
            </w:r>
          </w:p>
          <w:p w14:paraId="714D53E1" w14:textId="77777777" w:rsidR="00C20898" w:rsidRPr="00597144" w:rsidRDefault="00C20898">
            <w:pPr>
              <w:pStyle w:val="ListParagraph"/>
              <w:numPr>
                <w:ilvl w:val="0"/>
                <w:numId w:val="8"/>
              </w:numPr>
              <w:spacing w:after="0"/>
              <w:contextualSpacing w:val="0"/>
              <w:rPr>
                <w:sz w:val="16"/>
                <w:szCs w:val="16"/>
              </w:rPr>
            </w:pPr>
            <w:r w:rsidRPr="00597144">
              <w:rPr>
                <w:sz w:val="16"/>
                <w:szCs w:val="16"/>
              </w:rPr>
              <w:t xml:space="preserve">The total time for main radio transition from ultra-deep sleep to active/micro sleep state is the sum of ramp-up time and time for sync/re-sync. </w:t>
            </w:r>
          </w:p>
          <w:p w14:paraId="3E97C2C5" w14:textId="77777777" w:rsidR="00C20898" w:rsidRPr="00597144" w:rsidRDefault="00C20898">
            <w:pPr>
              <w:pStyle w:val="ListParagraph"/>
              <w:numPr>
                <w:ilvl w:val="1"/>
                <w:numId w:val="8"/>
              </w:numPr>
              <w:spacing w:after="0"/>
              <w:contextualSpacing w:val="0"/>
              <w:rPr>
                <w:sz w:val="16"/>
                <w:szCs w:val="16"/>
              </w:rPr>
            </w:pPr>
            <w:r w:rsidRPr="00597144">
              <w:rPr>
                <w:sz w:val="16"/>
                <w:szCs w:val="16"/>
              </w:rPr>
              <w:t>FFS whether/how to define ramp-down time, whether to separately describe the ramp-down energy consumption</w:t>
            </w:r>
          </w:p>
          <w:p w14:paraId="5F17C5EC" w14:textId="77777777" w:rsidR="00C20898" w:rsidRPr="00597144" w:rsidRDefault="00C20898" w:rsidP="00597144">
            <w:pPr>
              <w:pStyle w:val="ListParagraph"/>
              <w:spacing w:after="0"/>
              <w:ind w:left="0"/>
              <w:rPr>
                <w:sz w:val="16"/>
                <w:szCs w:val="16"/>
              </w:rPr>
            </w:pPr>
            <w:r w:rsidRPr="00597144">
              <w:rPr>
                <w:sz w:val="16"/>
                <w:szCs w:val="16"/>
              </w:rPr>
              <w:t>Note 2: the power state transitions in this table refer to transitions between ultra deep sleep state and active / micro sleep state.</w:t>
            </w:r>
          </w:p>
          <w:p w14:paraId="2E10DE14" w14:textId="77777777" w:rsidR="00C20898" w:rsidRPr="00597144" w:rsidRDefault="00C20898" w:rsidP="00597144">
            <w:pPr>
              <w:pStyle w:val="ListParagraph"/>
              <w:spacing w:after="0"/>
              <w:ind w:left="0"/>
              <w:rPr>
                <w:sz w:val="16"/>
                <w:szCs w:val="16"/>
              </w:rPr>
            </w:pPr>
            <w:r w:rsidRPr="00597144">
              <w:rPr>
                <w:sz w:val="16"/>
                <w:szCs w:val="16"/>
              </w:rPr>
              <w:t>Note 3: The values inside of ‘[ ]’ are to be used as starting point of future study on LP-WUS</w:t>
            </w:r>
          </w:p>
          <w:p w14:paraId="58247BF5" w14:textId="77777777" w:rsidR="00C20898" w:rsidRPr="00597144" w:rsidRDefault="00C20898" w:rsidP="00597144">
            <w:pPr>
              <w:spacing w:after="0"/>
              <w:rPr>
                <w:sz w:val="16"/>
                <w:szCs w:val="16"/>
                <w:lang w:eastAsia="x-none"/>
              </w:rPr>
            </w:pPr>
          </w:p>
          <w:p w14:paraId="0AB445EA" w14:textId="77777777" w:rsidR="00C20898" w:rsidRPr="00597144" w:rsidRDefault="00C20898" w:rsidP="00597144">
            <w:pPr>
              <w:spacing w:after="0"/>
              <w:rPr>
                <w:b/>
                <w:sz w:val="16"/>
                <w:szCs w:val="16"/>
                <w:highlight w:val="green"/>
                <w:lang w:eastAsia="x-none"/>
              </w:rPr>
            </w:pPr>
            <w:r w:rsidRPr="00597144">
              <w:rPr>
                <w:b/>
                <w:sz w:val="16"/>
                <w:szCs w:val="16"/>
                <w:highlight w:val="green"/>
                <w:lang w:eastAsia="x-none"/>
              </w:rPr>
              <w:t>Agreement</w:t>
            </w:r>
          </w:p>
          <w:p w14:paraId="40EAE8AA" w14:textId="77777777" w:rsidR="00C20898" w:rsidRPr="00597144" w:rsidRDefault="00C20898">
            <w:pPr>
              <w:pStyle w:val="ListParagraph"/>
              <w:numPr>
                <w:ilvl w:val="0"/>
                <w:numId w:val="10"/>
              </w:numPr>
              <w:spacing w:after="0"/>
              <w:contextualSpacing w:val="0"/>
              <w:rPr>
                <w:sz w:val="16"/>
                <w:szCs w:val="16"/>
              </w:rPr>
            </w:pPr>
            <w:r w:rsidRPr="00597144">
              <w:rPr>
                <w:sz w:val="16"/>
                <w:szCs w:val="16"/>
              </w:rPr>
              <w:t>The following power model for LP-WUR/WUS evaluation is considered,</w:t>
            </w:r>
          </w:p>
          <w:p w14:paraId="0EECA69D" w14:textId="77777777" w:rsidR="00C20898" w:rsidRPr="00597144" w:rsidRDefault="00C20898">
            <w:pPr>
              <w:pStyle w:val="ListParagraph"/>
              <w:numPr>
                <w:ilvl w:val="1"/>
                <w:numId w:val="10"/>
              </w:numPr>
              <w:spacing w:after="0"/>
              <w:contextualSpacing w:val="0"/>
              <w:rPr>
                <w:sz w:val="16"/>
                <w:szCs w:val="16"/>
              </w:rPr>
            </w:pPr>
            <w:r w:rsidRPr="00597144">
              <w:rPr>
                <w:sz w:val="16"/>
                <w:szCs w:val="16"/>
              </w:rPr>
              <w:t xml:space="preserve">Relative power unit for LP-WUR ‘off’ state, i.e., the LP-WUR does not perform monitoring: </w:t>
            </w:r>
          </w:p>
          <w:p w14:paraId="27C09B3F" w14:textId="77777777" w:rsidR="00C20898" w:rsidRPr="00597144" w:rsidRDefault="00C20898">
            <w:pPr>
              <w:pStyle w:val="ListParagraph"/>
              <w:numPr>
                <w:ilvl w:val="2"/>
                <w:numId w:val="10"/>
              </w:numPr>
              <w:spacing w:after="0"/>
              <w:contextualSpacing w:val="0"/>
              <w:rPr>
                <w:sz w:val="16"/>
                <w:szCs w:val="16"/>
              </w:rPr>
            </w:pPr>
            <w:r w:rsidRPr="00597144">
              <w:rPr>
                <w:sz w:val="16"/>
                <w:szCs w:val="16"/>
              </w:rPr>
              <w:t>[0.001]</w:t>
            </w:r>
          </w:p>
          <w:p w14:paraId="23107AEF" w14:textId="77777777" w:rsidR="00C20898" w:rsidRPr="00597144" w:rsidRDefault="00C20898">
            <w:pPr>
              <w:pStyle w:val="ListParagraph"/>
              <w:numPr>
                <w:ilvl w:val="1"/>
                <w:numId w:val="10"/>
              </w:numPr>
              <w:spacing w:after="0"/>
              <w:contextualSpacing w:val="0"/>
              <w:rPr>
                <w:sz w:val="16"/>
                <w:szCs w:val="16"/>
              </w:rPr>
            </w:pPr>
            <w:r w:rsidRPr="00597144">
              <w:rPr>
                <w:sz w:val="16"/>
                <w:szCs w:val="16"/>
              </w:rPr>
              <w:t xml:space="preserve">Relative power unit for LP-WUR ‘on’ state, i.e., the LP-WUR performs monitoring: </w:t>
            </w:r>
          </w:p>
          <w:p w14:paraId="4A48DB65" w14:textId="77777777" w:rsidR="00C20898" w:rsidRPr="00597144" w:rsidRDefault="00C20898">
            <w:pPr>
              <w:pStyle w:val="ListParagraph"/>
              <w:numPr>
                <w:ilvl w:val="2"/>
                <w:numId w:val="10"/>
              </w:numPr>
              <w:spacing w:after="0"/>
              <w:contextualSpacing w:val="0"/>
              <w:rPr>
                <w:sz w:val="16"/>
                <w:szCs w:val="16"/>
              </w:rPr>
            </w:pPr>
            <w:r w:rsidRPr="00597144">
              <w:rPr>
                <w:sz w:val="16"/>
                <w:szCs w:val="16"/>
              </w:rPr>
              <w:t>[0.005/0.01/0.02/0.03/0.05/0.1/0.2/0.5/1/2/4]</w:t>
            </w:r>
          </w:p>
          <w:p w14:paraId="681590D9" w14:textId="77777777" w:rsidR="00C20898" w:rsidRPr="00597144" w:rsidRDefault="00C20898">
            <w:pPr>
              <w:pStyle w:val="ListParagraph"/>
              <w:numPr>
                <w:ilvl w:val="2"/>
                <w:numId w:val="10"/>
              </w:numPr>
              <w:spacing w:after="0"/>
              <w:contextualSpacing w:val="0"/>
              <w:rPr>
                <w:sz w:val="16"/>
                <w:szCs w:val="16"/>
              </w:rPr>
            </w:pPr>
            <w:r w:rsidRPr="00597144">
              <w:rPr>
                <w:sz w:val="16"/>
                <w:szCs w:val="16"/>
              </w:rPr>
              <w:t>Other values are not precluded to be evaluated.</w:t>
            </w:r>
          </w:p>
          <w:p w14:paraId="1E62C8E6" w14:textId="77777777" w:rsidR="00C20898" w:rsidRPr="00597144" w:rsidRDefault="00C20898">
            <w:pPr>
              <w:pStyle w:val="ListParagraph"/>
              <w:numPr>
                <w:ilvl w:val="2"/>
                <w:numId w:val="10"/>
              </w:numPr>
              <w:spacing w:after="0"/>
              <w:contextualSpacing w:val="0"/>
              <w:rPr>
                <w:sz w:val="16"/>
                <w:szCs w:val="16"/>
              </w:rPr>
            </w:pPr>
            <w:r w:rsidRPr="00597144">
              <w:rPr>
                <w:sz w:val="16"/>
                <w:szCs w:val="16"/>
              </w:rPr>
              <w:t>FFS: Mapping from values to a LP-WUR architecture or LP-WUR mode of operation</w:t>
            </w:r>
          </w:p>
          <w:p w14:paraId="4EC1E0E4" w14:textId="77777777" w:rsidR="00C20898" w:rsidRPr="00597144" w:rsidRDefault="00C20898">
            <w:pPr>
              <w:pStyle w:val="ListParagraph"/>
              <w:numPr>
                <w:ilvl w:val="1"/>
                <w:numId w:val="10"/>
              </w:numPr>
              <w:spacing w:after="0"/>
              <w:contextualSpacing w:val="0"/>
              <w:rPr>
                <w:sz w:val="16"/>
                <w:szCs w:val="16"/>
              </w:rPr>
            </w:pPr>
            <w:r w:rsidRPr="00597144">
              <w:rPr>
                <w:sz w:val="16"/>
                <w:szCs w:val="16"/>
              </w:rPr>
              <w:t xml:space="preserve">No additional transition energy and transition time between </w:t>
            </w:r>
            <w:r w:rsidRPr="00597144">
              <w:rPr>
                <w:sz w:val="16"/>
                <w:szCs w:val="16"/>
                <w:lang w:eastAsia="ko-KR"/>
              </w:rPr>
              <w:t>‘</w:t>
            </w:r>
            <w:r w:rsidRPr="00597144">
              <w:rPr>
                <w:sz w:val="16"/>
                <w:szCs w:val="16"/>
              </w:rPr>
              <w:t>on</w:t>
            </w:r>
            <w:r w:rsidRPr="00597144">
              <w:rPr>
                <w:sz w:val="16"/>
                <w:szCs w:val="16"/>
                <w:lang w:eastAsia="ko-KR"/>
              </w:rPr>
              <w:t>’</w:t>
            </w:r>
            <w:r w:rsidRPr="00597144">
              <w:rPr>
                <w:sz w:val="16"/>
                <w:szCs w:val="16"/>
              </w:rPr>
              <w:t xml:space="preserve"> and </w:t>
            </w:r>
            <w:r w:rsidRPr="00597144">
              <w:rPr>
                <w:sz w:val="16"/>
                <w:szCs w:val="16"/>
                <w:lang w:eastAsia="ko-KR"/>
              </w:rPr>
              <w:t>‘</w:t>
            </w:r>
            <w:r w:rsidRPr="00597144">
              <w:rPr>
                <w:sz w:val="16"/>
                <w:szCs w:val="16"/>
              </w:rPr>
              <w:t>off</w:t>
            </w:r>
            <w:r w:rsidRPr="00597144">
              <w:rPr>
                <w:sz w:val="16"/>
                <w:szCs w:val="16"/>
                <w:lang w:eastAsia="ko-KR"/>
              </w:rPr>
              <w:t>’</w:t>
            </w:r>
            <w:r w:rsidRPr="00597144">
              <w:rPr>
                <w:sz w:val="16"/>
                <w:szCs w:val="16"/>
              </w:rPr>
              <w:t xml:space="preserve"> state as start point, FFS any transition energy and transition time if needed.</w:t>
            </w:r>
          </w:p>
          <w:p w14:paraId="7EDD73A6" w14:textId="77777777" w:rsidR="00C20898" w:rsidRPr="00597144" w:rsidRDefault="00C20898" w:rsidP="00597144">
            <w:pPr>
              <w:spacing w:after="0"/>
              <w:rPr>
                <w:sz w:val="16"/>
                <w:szCs w:val="16"/>
              </w:rPr>
            </w:pPr>
            <w:r w:rsidRPr="00597144">
              <w:rPr>
                <w:sz w:val="16"/>
                <w:szCs w:val="16"/>
              </w:rPr>
              <w:t>Note1: A unit of power is defined to be the same for main receiver and LP-WUS receiver.</w:t>
            </w:r>
          </w:p>
          <w:p w14:paraId="10AAABEE" w14:textId="77777777" w:rsidR="00C20898" w:rsidRPr="00597144" w:rsidRDefault="00C20898" w:rsidP="00597144">
            <w:pPr>
              <w:spacing w:after="0"/>
              <w:rPr>
                <w:sz w:val="16"/>
                <w:szCs w:val="16"/>
              </w:rPr>
            </w:pPr>
            <w:r w:rsidRPr="00597144">
              <w:rPr>
                <w:sz w:val="16"/>
                <w:szCs w:val="16"/>
              </w:rPr>
              <w:t>Note2: the values provided is for the purpose of studying power saving gain, and the values can be further revisit and categorization depending on the receiver architecture discussion.</w:t>
            </w:r>
          </w:p>
          <w:p w14:paraId="7E92906A" w14:textId="77777777" w:rsidR="00C20898" w:rsidRPr="00597144" w:rsidRDefault="00C20898" w:rsidP="00597144">
            <w:pPr>
              <w:spacing w:after="0"/>
              <w:rPr>
                <w:sz w:val="16"/>
                <w:szCs w:val="16"/>
              </w:rPr>
            </w:pPr>
            <w:r w:rsidRPr="00597144">
              <w:rPr>
                <w:sz w:val="16"/>
                <w:szCs w:val="16"/>
              </w:rPr>
              <w:t>Note3: For LP-WUR ‘on’ state, more than one values within the above range may be used for evaluation (e.g. for a single LP-WUR architecture)</w:t>
            </w:r>
          </w:p>
          <w:p w14:paraId="57BB333C" w14:textId="77777777" w:rsidR="00C20898" w:rsidRPr="00597144" w:rsidRDefault="00C20898" w:rsidP="00597144">
            <w:pPr>
              <w:spacing w:after="0"/>
              <w:rPr>
                <w:rFonts w:eastAsia="DengXian"/>
                <w:sz w:val="16"/>
                <w:szCs w:val="16"/>
              </w:rPr>
            </w:pPr>
            <w:r w:rsidRPr="00597144">
              <w:rPr>
                <w:sz w:val="16"/>
                <w:szCs w:val="16"/>
              </w:rPr>
              <w:t>FFS: LP-WUR power consumption values for FR2.</w:t>
            </w:r>
          </w:p>
          <w:p w14:paraId="43A96109" w14:textId="77777777" w:rsidR="00C20898" w:rsidRPr="00597144" w:rsidRDefault="00C20898" w:rsidP="00597144">
            <w:pPr>
              <w:spacing w:after="0"/>
              <w:rPr>
                <w:sz w:val="16"/>
                <w:szCs w:val="16"/>
                <w:lang w:eastAsia="x-none"/>
              </w:rPr>
            </w:pPr>
          </w:p>
          <w:p w14:paraId="53FC60BF" w14:textId="77777777" w:rsidR="00C20898" w:rsidRPr="00597144" w:rsidRDefault="00C20898" w:rsidP="00597144">
            <w:pPr>
              <w:spacing w:after="0"/>
              <w:rPr>
                <w:b/>
                <w:sz w:val="16"/>
                <w:szCs w:val="16"/>
                <w:highlight w:val="green"/>
                <w:lang w:eastAsia="x-none"/>
              </w:rPr>
            </w:pPr>
            <w:r w:rsidRPr="00597144">
              <w:rPr>
                <w:b/>
                <w:sz w:val="16"/>
                <w:szCs w:val="16"/>
                <w:highlight w:val="green"/>
                <w:lang w:eastAsia="x-none"/>
              </w:rPr>
              <w:t>Agreement</w:t>
            </w:r>
          </w:p>
          <w:p w14:paraId="14186E5C" w14:textId="77777777" w:rsidR="00C20898" w:rsidRPr="00597144" w:rsidRDefault="00C20898" w:rsidP="00597144">
            <w:pPr>
              <w:spacing w:after="0" w:line="252" w:lineRule="auto"/>
              <w:rPr>
                <w:sz w:val="16"/>
                <w:szCs w:val="16"/>
                <w:lang w:eastAsia="zh-CN"/>
              </w:rPr>
            </w:pPr>
            <w:r w:rsidRPr="00597144">
              <w:rPr>
                <w:sz w:val="16"/>
                <w:szCs w:val="16"/>
                <w:lang w:eastAsia="zh-CN"/>
              </w:rPr>
              <w:t xml:space="preserve">For R18 LP-WUS/WUR power evaluation in RRC connected mode, the following can be considered, </w:t>
            </w:r>
          </w:p>
          <w:p w14:paraId="084E7347" w14:textId="77777777" w:rsidR="00C20898" w:rsidRPr="00597144" w:rsidRDefault="00C20898">
            <w:pPr>
              <w:pStyle w:val="ListParagraph"/>
              <w:numPr>
                <w:ilvl w:val="0"/>
                <w:numId w:val="13"/>
              </w:numPr>
              <w:spacing w:after="0" w:line="252" w:lineRule="auto"/>
              <w:contextualSpacing w:val="0"/>
              <w:rPr>
                <w:sz w:val="16"/>
                <w:szCs w:val="16"/>
                <w:lang w:eastAsia="zh-CN"/>
              </w:rPr>
            </w:pPr>
            <w:r w:rsidRPr="00597144">
              <w:rPr>
                <w:sz w:val="16"/>
                <w:szCs w:val="16"/>
                <w:lang w:eastAsia="zh-CN"/>
              </w:rPr>
              <w:t xml:space="preserve">XR traffic model with evaluation methodologies and assumptions captured in TR 38.838. </w:t>
            </w:r>
          </w:p>
          <w:p w14:paraId="44A91294" w14:textId="77777777" w:rsidR="00C20898" w:rsidRPr="00597144" w:rsidRDefault="00C20898">
            <w:pPr>
              <w:pStyle w:val="ListParagraph"/>
              <w:numPr>
                <w:ilvl w:val="0"/>
                <w:numId w:val="13"/>
              </w:numPr>
              <w:spacing w:after="0" w:line="252" w:lineRule="auto"/>
              <w:contextualSpacing w:val="0"/>
              <w:rPr>
                <w:sz w:val="16"/>
                <w:szCs w:val="16"/>
                <w:lang w:eastAsia="zh-CN"/>
              </w:rPr>
            </w:pPr>
            <w:r w:rsidRPr="00597144">
              <w:rPr>
                <w:sz w:val="16"/>
                <w:szCs w:val="16"/>
                <w:lang w:eastAsia="zh-CN"/>
              </w:rPr>
              <w:t>eMBB traffic model with evaluation methodologies and assumptions captured in TR 38.840</w:t>
            </w:r>
          </w:p>
          <w:p w14:paraId="253AA2EA" w14:textId="77777777" w:rsidR="00C20898" w:rsidRPr="00597144" w:rsidRDefault="00C20898">
            <w:pPr>
              <w:pStyle w:val="ListParagraph"/>
              <w:numPr>
                <w:ilvl w:val="0"/>
                <w:numId w:val="13"/>
              </w:numPr>
              <w:spacing w:after="0" w:line="252" w:lineRule="auto"/>
              <w:contextualSpacing w:val="0"/>
              <w:rPr>
                <w:sz w:val="16"/>
                <w:szCs w:val="16"/>
                <w:lang w:eastAsia="zh-CN"/>
              </w:rPr>
            </w:pPr>
            <w:r w:rsidRPr="00597144">
              <w:rPr>
                <w:sz w:val="16"/>
                <w:szCs w:val="16"/>
                <w:lang w:eastAsia="zh-CN"/>
              </w:rPr>
              <w:t>Heartbeat traffic models in 3GPP TR 38.875.</w:t>
            </w:r>
          </w:p>
          <w:p w14:paraId="5588BB1B" w14:textId="77777777" w:rsidR="00C20898" w:rsidRPr="00597144" w:rsidRDefault="00C20898">
            <w:pPr>
              <w:pStyle w:val="ListParagraph"/>
              <w:numPr>
                <w:ilvl w:val="0"/>
                <w:numId w:val="13"/>
              </w:numPr>
              <w:spacing w:after="0" w:line="252" w:lineRule="auto"/>
              <w:contextualSpacing w:val="0"/>
              <w:rPr>
                <w:sz w:val="16"/>
                <w:szCs w:val="16"/>
                <w:lang w:eastAsia="zh-CN"/>
              </w:rPr>
            </w:pPr>
            <w:r w:rsidRPr="00597144">
              <w:rPr>
                <w:sz w:val="16"/>
                <w:szCs w:val="16"/>
                <w:lang w:eastAsia="zh-CN"/>
              </w:rPr>
              <w:t>Other models are not precluded.</w:t>
            </w:r>
          </w:p>
          <w:p w14:paraId="797EDB50" w14:textId="77777777" w:rsidR="00C20898" w:rsidRPr="00597144" w:rsidRDefault="00C20898" w:rsidP="00597144">
            <w:pPr>
              <w:spacing w:after="0" w:line="252" w:lineRule="auto"/>
              <w:rPr>
                <w:sz w:val="16"/>
                <w:szCs w:val="16"/>
                <w:lang w:eastAsia="zh-CN"/>
              </w:rPr>
            </w:pPr>
            <w:r w:rsidRPr="00597144">
              <w:rPr>
                <w:sz w:val="16"/>
                <w:szCs w:val="16"/>
                <w:lang w:eastAsia="zh-CN"/>
              </w:rPr>
              <w:t>Company to further provide the followings,</w:t>
            </w:r>
          </w:p>
          <w:p w14:paraId="12B08A78" w14:textId="77777777" w:rsidR="00C20898" w:rsidRPr="00597144" w:rsidRDefault="00C20898">
            <w:pPr>
              <w:pStyle w:val="ListParagraph"/>
              <w:numPr>
                <w:ilvl w:val="1"/>
                <w:numId w:val="11"/>
              </w:numPr>
              <w:spacing w:after="0" w:line="252" w:lineRule="auto"/>
              <w:contextualSpacing w:val="0"/>
              <w:rPr>
                <w:sz w:val="16"/>
                <w:szCs w:val="16"/>
                <w:lang w:eastAsia="zh-CN"/>
              </w:rPr>
            </w:pPr>
            <w:r w:rsidRPr="00597144">
              <w:rPr>
                <w:sz w:val="16"/>
                <w:szCs w:val="16"/>
                <w:lang w:eastAsia="zh-CN"/>
              </w:rPr>
              <w:t>Parameters (e.g., frame rate, data rate, jitter range, DRX configurations and etc if needed.)</w:t>
            </w:r>
          </w:p>
          <w:p w14:paraId="19BCE18E" w14:textId="77777777" w:rsidR="00C20898" w:rsidRPr="00597144" w:rsidRDefault="00C20898">
            <w:pPr>
              <w:pStyle w:val="ListParagraph"/>
              <w:numPr>
                <w:ilvl w:val="1"/>
                <w:numId w:val="11"/>
              </w:numPr>
              <w:spacing w:after="0" w:line="252" w:lineRule="auto"/>
              <w:contextualSpacing w:val="0"/>
              <w:rPr>
                <w:sz w:val="16"/>
                <w:szCs w:val="16"/>
                <w:lang w:eastAsia="zh-CN"/>
              </w:rPr>
            </w:pPr>
            <w:r w:rsidRPr="00597144">
              <w:rPr>
                <w:sz w:val="16"/>
                <w:szCs w:val="16"/>
                <w:lang w:eastAsia="zh-CN"/>
              </w:rPr>
              <w:t>How to use LP-WUS, e.g., LP-WUS to trigger/adapt PDCCH monitoring</w:t>
            </w:r>
          </w:p>
          <w:p w14:paraId="7E25D4C1" w14:textId="77777777" w:rsidR="00C20898" w:rsidRPr="00597144" w:rsidRDefault="00C20898">
            <w:pPr>
              <w:pStyle w:val="ListParagraph"/>
              <w:numPr>
                <w:ilvl w:val="1"/>
                <w:numId w:val="12"/>
              </w:numPr>
              <w:spacing w:after="0" w:line="252" w:lineRule="auto"/>
              <w:contextualSpacing w:val="0"/>
              <w:rPr>
                <w:sz w:val="16"/>
                <w:szCs w:val="16"/>
                <w:lang w:eastAsia="zh-CN"/>
              </w:rPr>
            </w:pPr>
            <w:r w:rsidRPr="00597144">
              <w:rPr>
                <w:sz w:val="16"/>
                <w:szCs w:val="16"/>
                <w:lang w:eastAsia="zh-CN"/>
              </w:rPr>
              <w:t>Other details if any</w:t>
            </w:r>
          </w:p>
          <w:p w14:paraId="0C5FFDF5" w14:textId="77777777" w:rsidR="00C20898" w:rsidRPr="00597144" w:rsidRDefault="00C20898" w:rsidP="00597144">
            <w:pPr>
              <w:spacing w:after="0"/>
              <w:rPr>
                <w:sz w:val="16"/>
                <w:szCs w:val="16"/>
                <w:lang w:eastAsia="x-none"/>
              </w:rPr>
            </w:pPr>
          </w:p>
          <w:p w14:paraId="599E4DA2" w14:textId="77777777" w:rsidR="00C20898" w:rsidRPr="00597144" w:rsidRDefault="00C20898" w:rsidP="00597144">
            <w:pPr>
              <w:spacing w:after="0"/>
              <w:rPr>
                <w:b/>
                <w:sz w:val="16"/>
                <w:szCs w:val="16"/>
                <w:highlight w:val="green"/>
                <w:lang w:eastAsia="x-none"/>
              </w:rPr>
            </w:pPr>
            <w:r w:rsidRPr="00597144">
              <w:rPr>
                <w:b/>
                <w:sz w:val="16"/>
                <w:szCs w:val="16"/>
                <w:highlight w:val="green"/>
                <w:lang w:eastAsia="x-none"/>
              </w:rPr>
              <w:t>Agreement</w:t>
            </w:r>
          </w:p>
          <w:p w14:paraId="29153172" w14:textId="77777777" w:rsidR="00C20898" w:rsidRPr="00597144" w:rsidRDefault="00C20898">
            <w:pPr>
              <w:pStyle w:val="ListParagraph"/>
              <w:numPr>
                <w:ilvl w:val="0"/>
                <w:numId w:val="14"/>
              </w:numPr>
              <w:spacing w:after="0" w:line="252" w:lineRule="auto"/>
              <w:contextualSpacing w:val="0"/>
              <w:rPr>
                <w:sz w:val="16"/>
                <w:szCs w:val="16"/>
                <w:lang w:eastAsia="zh-CN"/>
              </w:rPr>
            </w:pPr>
            <w:r w:rsidRPr="00597144">
              <w:rPr>
                <w:sz w:val="16"/>
                <w:szCs w:val="16"/>
                <w:lang w:eastAsia="zh-CN"/>
              </w:rPr>
              <w:t xml:space="preserve">For LP-WUS coverage evaluation, the noise figure of LP-WUR is </w:t>
            </w:r>
          </w:p>
          <w:p w14:paraId="2D16A3FA" w14:textId="77777777" w:rsidR="00C20898" w:rsidRPr="00597144" w:rsidRDefault="00C20898">
            <w:pPr>
              <w:pStyle w:val="ListParagraph"/>
              <w:numPr>
                <w:ilvl w:val="1"/>
                <w:numId w:val="14"/>
              </w:numPr>
              <w:spacing w:after="0" w:line="252" w:lineRule="auto"/>
              <w:contextualSpacing w:val="0"/>
              <w:rPr>
                <w:sz w:val="16"/>
                <w:szCs w:val="16"/>
                <w:lang w:eastAsia="zh-CN"/>
              </w:rPr>
            </w:pPr>
            <w:r w:rsidRPr="00597144">
              <w:rPr>
                <w:sz w:val="16"/>
                <w:szCs w:val="16"/>
                <w:lang w:eastAsia="zh-CN"/>
              </w:rPr>
              <w:t>Options : [9, 12, 15, 18, 21, 24], Other values can be reported by companies</w:t>
            </w:r>
          </w:p>
          <w:p w14:paraId="589D852F" w14:textId="77777777" w:rsidR="00C20898" w:rsidRPr="00597144" w:rsidRDefault="00C20898">
            <w:pPr>
              <w:pStyle w:val="ListParagraph"/>
              <w:numPr>
                <w:ilvl w:val="0"/>
                <w:numId w:val="14"/>
              </w:numPr>
              <w:spacing w:after="0" w:line="252" w:lineRule="auto"/>
              <w:contextualSpacing w:val="0"/>
              <w:rPr>
                <w:sz w:val="16"/>
                <w:szCs w:val="16"/>
                <w:lang w:eastAsia="zh-CN"/>
              </w:rPr>
            </w:pPr>
            <w:r w:rsidRPr="00597144">
              <w:rPr>
                <w:sz w:val="16"/>
                <w:szCs w:val="16"/>
                <w:lang w:eastAsia="zh-CN"/>
              </w:rPr>
              <w:t>FFS: how to determine the NF option.</w:t>
            </w:r>
          </w:p>
          <w:p w14:paraId="2E0B5456" w14:textId="77777777" w:rsidR="00C20898" w:rsidRPr="00597144" w:rsidRDefault="00C20898">
            <w:pPr>
              <w:pStyle w:val="ListParagraph"/>
              <w:numPr>
                <w:ilvl w:val="0"/>
                <w:numId w:val="14"/>
              </w:numPr>
              <w:spacing w:after="0" w:line="252" w:lineRule="auto"/>
              <w:contextualSpacing w:val="0"/>
              <w:rPr>
                <w:sz w:val="16"/>
                <w:szCs w:val="16"/>
                <w:lang w:eastAsia="zh-CN"/>
              </w:rPr>
            </w:pPr>
            <w:r w:rsidRPr="00597144">
              <w:rPr>
                <w:sz w:val="16"/>
                <w:szCs w:val="16"/>
                <w:lang w:eastAsia="zh-CN"/>
              </w:rPr>
              <w:t>The values provided is for the purpose of studying coverage of LP-WUS, and it can be further revisited depending on the receiver architecture discussion.</w:t>
            </w:r>
          </w:p>
          <w:p w14:paraId="03AF2F2D" w14:textId="77777777" w:rsidR="00C20898" w:rsidRPr="00597144" w:rsidRDefault="00C20898" w:rsidP="00597144">
            <w:pPr>
              <w:spacing w:after="0"/>
              <w:rPr>
                <w:sz w:val="16"/>
                <w:szCs w:val="16"/>
                <w:lang w:eastAsia="x-none"/>
              </w:rPr>
            </w:pPr>
          </w:p>
          <w:p w14:paraId="72B19335" w14:textId="77777777" w:rsidR="00C20898" w:rsidRPr="00597144" w:rsidRDefault="00C20898" w:rsidP="00597144">
            <w:pPr>
              <w:spacing w:after="0"/>
              <w:rPr>
                <w:b/>
                <w:sz w:val="16"/>
                <w:szCs w:val="16"/>
                <w:highlight w:val="green"/>
                <w:lang w:eastAsia="x-none"/>
              </w:rPr>
            </w:pPr>
            <w:r w:rsidRPr="00597144">
              <w:rPr>
                <w:b/>
                <w:sz w:val="16"/>
                <w:szCs w:val="16"/>
                <w:highlight w:val="green"/>
                <w:lang w:eastAsia="x-none"/>
              </w:rPr>
              <w:t>Agreement</w:t>
            </w:r>
          </w:p>
          <w:p w14:paraId="21694B7F" w14:textId="77777777" w:rsidR="00C20898" w:rsidRPr="00597144" w:rsidRDefault="00C20898" w:rsidP="00597144">
            <w:pPr>
              <w:spacing w:after="0"/>
              <w:rPr>
                <w:sz w:val="16"/>
                <w:szCs w:val="16"/>
                <w:lang w:eastAsia="zh-CN"/>
              </w:rPr>
            </w:pPr>
            <w:r w:rsidRPr="00597144">
              <w:rPr>
                <w:sz w:val="16"/>
                <w:szCs w:val="16"/>
                <w:lang w:eastAsia="zh-CN"/>
              </w:rPr>
              <w:t>For the performance evaluations of LP-WUS candidate designs, it is assumed that</w:t>
            </w:r>
          </w:p>
          <w:p w14:paraId="5F8208B3" w14:textId="77777777" w:rsidR="00C20898" w:rsidRPr="00597144" w:rsidRDefault="00C20898">
            <w:pPr>
              <w:pStyle w:val="ListParagraph"/>
              <w:numPr>
                <w:ilvl w:val="0"/>
                <w:numId w:val="15"/>
              </w:numPr>
              <w:spacing w:after="0"/>
              <w:contextualSpacing w:val="0"/>
              <w:rPr>
                <w:sz w:val="16"/>
                <w:szCs w:val="16"/>
                <w:lang w:eastAsia="zh-CN"/>
              </w:rPr>
            </w:pPr>
            <w:r w:rsidRPr="00597144">
              <w:rPr>
                <w:sz w:val="16"/>
                <w:szCs w:val="16"/>
                <w:lang w:eastAsia="zh-CN"/>
              </w:rPr>
              <w:t>The miss-detection rate (MDR) of LP-WUS [1%],</w:t>
            </w:r>
          </w:p>
          <w:p w14:paraId="1A949265" w14:textId="77777777" w:rsidR="00C20898" w:rsidRPr="00597144" w:rsidRDefault="00C20898">
            <w:pPr>
              <w:pStyle w:val="ListParagraph"/>
              <w:numPr>
                <w:ilvl w:val="0"/>
                <w:numId w:val="15"/>
              </w:numPr>
              <w:spacing w:after="0"/>
              <w:contextualSpacing w:val="0"/>
              <w:rPr>
                <w:sz w:val="16"/>
                <w:szCs w:val="16"/>
                <w:lang w:eastAsia="zh-CN"/>
              </w:rPr>
            </w:pPr>
            <w:r w:rsidRPr="00597144">
              <w:rPr>
                <w:sz w:val="16"/>
                <w:szCs w:val="16"/>
                <w:lang w:eastAsia="zh-CN"/>
              </w:rPr>
              <w:t>The false-alarm rate (FAR) of LP-WUS</w:t>
            </w:r>
          </w:p>
          <w:p w14:paraId="50C0FE96" w14:textId="77777777" w:rsidR="00C20898" w:rsidRPr="00597144" w:rsidRDefault="00C20898">
            <w:pPr>
              <w:pStyle w:val="ListParagraph"/>
              <w:numPr>
                <w:ilvl w:val="1"/>
                <w:numId w:val="15"/>
              </w:numPr>
              <w:spacing w:after="0"/>
              <w:contextualSpacing w:val="0"/>
              <w:rPr>
                <w:sz w:val="16"/>
                <w:szCs w:val="16"/>
                <w:lang w:eastAsia="zh-CN"/>
              </w:rPr>
            </w:pPr>
            <w:r w:rsidRPr="00597144">
              <w:rPr>
                <w:sz w:val="16"/>
                <w:szCs w:val="16"/>
                <w:lang w:eastAsia="zh-CN"/>
              </w:rPr>
              <w:t>[0.1%, 1%, 10%]</w:t>
            </w:r>
          </w:p>
          <w:p w14:paraId="16F3AECA" w14:textId="77777777" w:rsidR="00C20898" w:rsidRPr="00597144" w:rsidRDefault="00C20898">
            <w:pPr>
              <w:pStyle w:val="ListParagraph"/>
              <w:numPr>
                <w:ilvl w:val="1"/>
                <w:numId w:val="15"/>
              </w:numPr>
              <w:spacing w:after="0"/>
              <w:contextualSpacing w:val="0"/>
              <w:rPr>
                <w:sz w:val="16"/>
                <w:szCs w:val="16"/>
                <w:lang w:eastAsia="zh-CN"/>
              </w:rPr>
            </w:pPr>
            <w:r w:rsidRPr="00597144">
              <w:rPr>
                <w:sz w:val="16"/>
                <w:szCs w:val="16"/>
                <w:lang w:eastAsia="zh-CN"/>
              </w:rPr>
              <w:t>Other values are not precluded for studying reported by companies</w:t>
            </w:r>
          </w:p>
          <w:p w14:paraId="1D853D3F" w14:textId="77777777" w:rsidR="00C20898" w:rsidRPr="00597144" w:rsidRDefault="00C20898">
            <w:pPr>
              <w:pStyle w:val="ListParagraph"/>
              <w:numPr>
                <w:ilvl w:val="0"/>
                <w:numId w:val="15"/>
              </w:numPr>
              <w:spacing w:after="0"/>
              <w:contextualSpacing w:val="0"/>
              <w:rPr>
                <w:sz w:val="16"/>
                <w:szCs w:val="16"/>
                <w:lang w:eastAsia="zh-CN"/>
              </w:rPr>
            </w:pPr>
            <w:r w:rsidRPr="00597144">
              <w:rPr>
                <w:sz w:val="16"/>
                <w:szCs w:val="16"/>
                <w:lang w:eastAsia="zh-CN"/>
              </w:rPr>
              <w:t xml:space="preserve">Note: if LP-WUS </w:t>
            </w:r>
            <w:r w:rsidRPr="00597144">
              <w:rPr>
                <w:bCs/>
                <w:sz w:val="16"/>
                <w:szCs w:val="16"/>
                <w:lang w:eastAsia="zh-CN"/>
              </w:rPr>
              <w:t xml:space="preserve">for wake-up indication </w:t>
            </w:r>
            <w:r w:rsidRPr="00597144">
              <w:rPr>
                <w:sz w:val="16"/>
                <w:szCs w:val="16"/>
                <w:lang w:eastAsia="zh-CN"/>
              </w:rPr>
              <w:t>consists of two parts or even multiple parts, the proposed MDR/FAR should take into account the reception performance of the two or more parts jointly</w:t>
            </w:r>
          </w:p>
          <w:p w14:paraId="1B8B66C4" w14:textId="77777777" w:rsidR="00C20898" w:rsidRPr="00597144" w:rsidRDefault="00C20898">
            <w:pPr>
              <w:pStyle w:val="ListParagraph"/>
              <w:numPr>
                <w:ilvl w:val="0"/>
                <w:numId w:val="15"/>
              </w:numPr>
              <w:spacing w:after="0"/>
              <w:contextualSpacing w:val="0"/>
              <w:rPr>
                <w:sz w:val="16"/>
                <w:szCs w:val="16"/>
                <w:lang w:eastAsia="zh-CN"/>
              </w:rPr>
            </w:pPr>
            <w:r w:rsidRPr="00597144">
              <w:rPr>
                <w:sz w:val="16"/>
                <w:szCs w:val="16"/>
                <w:lang w:eastAsia="zh-CN"/>
              </w:rPr>
              <w:t>The above values applied in both RRC CONNECTED and IDLE/INACTIVE mode.</w:t>
            </w:r>
          </w:p>
          <w:p w14:paraId="4DF22E9D" w14:textId="77777777" w:rsidR="00C20898" w:rsidRPr="00597144" w:rsidRDefault="00C20898">
            <w:pPr>
              <w:pStyle w:val="ListParagraph"/>
              <w:numPr>
                <w:ilvl w:val="0"/>
                <w:numId w:val="15"/>
              </w:numPr>
              <w:spacing w:after="0"/>
              <w:contextualSpacing w:val="0"/>
              <w:rPr>
                <w:sz w:val="16"/>
                <w:szCs w:val="16"/>
                <w:lang w:eastAsia="zh-CN"/>
              </w:rPr>
            </w:pPr>
            <w:r w:rsidRPr="00597144">
              <w:rPr>
                <w:sz w:val="16"/>
                <w:szCs w:val="16"/>
                <w:lang w:eastAsia="zh-CN"/>
              </w:rPr>
              <w:t>FFS FAR requirement based on the study outcome of the impact of FAR on power consumption / power saving gain / system overhead</w:t>
            </w:r>
          </w:p>
          <w:p w14:paraId="5EF32CD4" w14:textId="77777777" w:rsidR="00C20898" w:rsidRPr="00597144" w:rsidRDefault="00C20898">
            <w:pPr>
              <w:pStyle w:val="ListParagraph"/>
              <w:numPr>
                <w:ilvl w:val="0"/>
                <w:numId w:val="15"/>
              </w:numPr>
              <w:spacing w:after="0"/>
              <w:contextualSpacing w:val="0"/>
              <w:rPr>
                <w:sz w:val="16"/>
                <w:szCs w:val="16"/>
                <w:lang w:eastAsia="zh-CN"/>
              </w:rPr>
            </w:pPr>
            <w:r w:rsidRPr="00597144">
              <w:rPr>
                <w:sz w:val="16"/>
                <w:szCs w:val="16"/>
                <w:lang w:eastAsia="zh-CN"/>
              </w:rPr>
              <w:t>FFS: Note: FAR should be evaluated both in the absence of gNB transmissions and in the presence of transmissions from gNB. Proponent to provide the details.</w:t>
            </w:r>
          </w:p>
          <w:p w14:paraId="320B9B28" w14:textId="77777777" w:rsidR="00C20898" w:rsidRPr="005E7409" w:rsidRDefault="00C20898" w:rsidP="00597144">
            <w:pPr>
              <w:spacing w:after="0"/>
              <w:rPr>
                <w:b/>
                <w:sz w:val="16"/>
                <w:szCs w:val="16"/>
                <w:highlight w:val="green"/>
                <w:lang w:eastAsia="x-none"/>
              </w:rPr>
            </w:pPr>
          </w:p>
          <w:p w14:paraId="024C14B8" w14:textId="77777777" w:rsidR="00C20898" w:rsidRPr="00597144" w:rsidRDefault="00C20898" w:rsidP="00597144">
            <w:pPr>
              <w:spacing w:after="0"/>
              <w:rPr>
                <w:b/>
                <w:sz w:val="16"/>
                <w:szCs w:val="16"/>
                <w:highlight w:val="green"/>
                <w:lang w:eastAsia="x-none"/>
              </w:rPr>
            </w:pPr>
            <w:r w:rsidRPr="00597144">
              <w:rPr>
                <w:b/>
                <w:sz w:val="16"/>
                <w:szCs w:val="16"/>
                <w:highlight w:val="green"/>
                <w:lang w:eastAsia="x-none"/>
              </w:rPr>
              <w:t>Agreement</w:t>
            </w:r>
          </w:p>
          <w:p w14:paraId="3BC37963" w14:textId="77777777" w:rsidR="00C20898" w:rsidRPr="00597144" w:rsidRDefault="00C20898" w:rsidP="00597144">
            <w:pPr>
              <w:rPr>
                <w:rFonts w:eastAsia="Times New Roman"/>
                <w:sz w:val="16"/>
                <w:szCs w:val="16"/>
              </w:rPr>
            </w:pPr>
            <w:r w:rsidRPr="00597144">
              <w:rPr>
                <w:rFonts w:eastAsia="Times New Roman"/>
                <w:sz w:val="16"/>
                <w:szCs w:val="16"/>
              </w:rPr>
              <w:t>For system impact analysis, the following performance metrics are considered to be provided,</w:t>
            </w:r>
          </w:p>
          <w:tbl>
            <w:tblPr>
              <w:tblStyle w:val="TableGrid"/>
              <w:tblW w:w="5000" w:type="pct"/>
              <w:tblLook w:val="04A0" w:firstRow="1" w:lastRow="0" w:firstColumn="1" w:lastColumn="0" w:noHBand="0" w:noVBand="1"/>
            </w:tblPr>
            <w:tblGrid>
              <w:gridCol w:w="3028"/>
              <w:gridCol w:w="6053"/>
            </w:tblGrid>
            <w:tr w:rsidR="00C20898" w:rsidRPr="00597144" w14:paraId="38B8A9AD" w14:textId="77777777" w:rsidTr="00597144">
              <w:tc>
                <w:tcPr>
                  <w:tcW w:w="1650" w:type="pct"/>
                  <w:hideMark/>
                </w:tcPr>
                <w:p w14:paraId="55149AB1" w14:textId="77777777" w:rsidR="00C20898" w:rsidRPr="00597144" w:rsidRDefault="00C20898" w:rsidP="00597144">
                  <w:pPr>
                    <w:rPr>
                      <w:rFonts w:eastAsia="Times New Roman"/>
                      <w:sz w:val="16"/>
                      <w:szCs w:val="16"/>
                    </w:rPr>
                  </w:pPr>
                  <w:r w:rsidRPr="00597144">
                    <w:rPr>
                      <w:rFonts w:eastAsia="Times New Roman"/>
                      <w:b/>
                      <w:bCs/>
                      <w:sz w:val="16"/>
                      <w:szCs w:val="16"/>
                    </w:rPr>
                    <w:t>Performance Metric</w:t>
                  </w:r>
                </w:p>
              </w:tc>
              <w:tc>
                <w:tcPr>
                  <w:tcW w:w="3300" w:type="pct"/>
                  <w:hideMark/>
                </w:tcPr>
                <w:p w14:paraId="127F4CF9" w14:textId="77777777" w:rsidR="00C20898" w:rsidRPr="00597144" w:rsidRDefault="00C20898" w:rsidP="00597144">
                  <w:pPr>
                    <w:rPr>
                      <w:rFonts w:eastAsia="Times New Roman"/>
                      <w:sz w:val="16"/>
                      <w:szCs w:val="16"/>
                    </w:rPr>
                  </w:pPr>
                  <w:r w:rsidRPr="00597144">
                    <w:rPr>
                      <w:rFonts w:eastAsia="Times New Roman"/>
                      <w:b/>
                      <w:bCs/>
                      <w:sz w:val="16"/>
                      <w:szCs w:val="16"/>
                    </w:rPr>
                    <w:t>Note</w:t>
                  </w:r>
                </w:p>
              </w:tc>
            </w:tr>
            <w:tr w:rsidR="00C20898" w:rsidRPr="00597144" w14:paraId="727567C9" w14:textId="77777777" w:rsidTr="00597144">
              <w:trPr>
                <w:trHeight w:val="100"/>
              </w:trPr>
              <w:tc>
                <w:tcPr>
                  <w:tcW w:w="1650" w:type="pct"/>
                  <w:hideMark/>
                </w:tcPr>
                <w:p w14:paraId="1F5214B0" w14:textId="77777777" w:rsidR="00C20898" w:rsidRPr="00597144" w:rsidRDefault="00C20898" w:rsidP="00597144">
                  <w:pPr>
                    <w:rPr>
                      <w:rFonts w:eastAsia="Times New Roman"/>
                      <w:sz w:val="16"/>
                      <w:szCs w:val="16"/>
                    </w:rPr>
                  </w:pPr>
                  <w:r w:rsidRPr="00597144">
                    <w:rPr>
                      <w:rFonts w:eastAsia="Times New Roman"/>
                      <w:sz w:val="16"/>
                      <w:szCs w:val="16"/>
                    </w:rPr>
                    <w:t>System overhead</w:t>
                  </w:r>
                </w:p>
              </w:tc>
              <w:tc>
                <w:tcPr>
                  <w:tcW w:w="3300" w:type="pct"/>
                  <w:hideMark/>
                </w:tcPr>
                <w:p w14:paraId="2AF05850" w14:textId="77777777" w:rsidR="00C20898" w:rsidRPr="00597144" w:rsidRDefault="00C20898" w:rsidP="00597144">
                  <w:pPr>
                    <w:rPr>
                      <w:rFonts w:eastAsia="Times New Roman"/>
                      <w:sz w:val="16"/>
                      <w:szCs w:val="16"/>
                    </w:rPr>
                  </w:pPr>
                  <w:r w:rsidRPr="00597144">
                    <w:rPr>
                      <w:rFonts w:eastAsia="Times New Roman"/>
                      <w:sz w:val="16"/>
                      <w:szCs w:val="16"/>
                    </w:rPr>
                    <w:t>expressed as percentage of used part of all REs for LP-WUS (including guard band or time or others resource used for LP-WUR if any) among all resources</w:t>
                  </w:r>
                </w:p>
                <w:p w14:paraId="6178CDA0" w14:textId="77777777" w:rsidR="00C20898" w:rsidRPr="00597144" w:rsidRDefault="00C20898" w:rsidP="00597144">
                  <w:pPr>
                    <w:rPr>
                      <w:rFonts w:eastAsia="Times New Roman"/>
                      <w:sz w:val="16"/>
                      <w:szCs w:val="16"/>
                    </w:rPr>
                  </w:pPr>
                  <w:r w:rsidRPr="00597144">
                    <w:rPr>
                      <w:rFonts w:eastAsia="Times New Roman"/>
                      <w:sz w:val="16"/>
                      <w:szCs w:val="16"/>
                    </w:rPr>
                    <w:t>Other assumptions related to the system overhead analysis can be reported, e.g., the LP-WUR raw data rate evaluated in the coverage evaluations.</w:t>
                  </w:r>
                </w:p>
              </w:tc>
            </w:tr>
            <w:tr w:rsidR="00C20898" w:rsidRPr="00597144" w14:paraId="56E5DD03" w14:textId="77777777" w:rsidTr="00597144">
              <w:trPr>
                <w:trHeight w:val="100"/>
              </w:trPr>
              <w:tc>
                <w:tcPr>
                  <w:tcW w:w="1650" w:type="pct"/>
                  <w:hideMark/>
                </w:tcPr>
                <w:p w14:paraId="1D1B831B" w14:textId="77777777" w:rsidR="00C20898" w:rsidRPr="00597144" w:rsidRDefault="00C20898" w:rsidP="00597144">
                  <w:pPr>
                    <w:rPr>
                      <w:rFonts w:eastAsia="Times New Roman"/>
                      <w:sz w:val="16"/>
                      <w:szCs w:val="16"/>
                    </w:rPr>
                  </w:pPr>
                  <w:r w:rsidRPr="00597144">
                    <w:rPr>
                      <w:rFonts w:eastAsia="Times New Roman"/>
                      <w:sz w:val="16"/>
                      <w:szCs w:val="16"/>
                    </w:rPr>
                    <w:t>FFS: Capacity impact</w:t>
                  </w:r>
                </w:p>
              </w:tc>
              <w:tc>
                <w:tcPr>
                  <w:tcW w:w="3300" w:type="pct"/>
                  <w:hideMark/>
                </w:tcPr>
                <w:p w14:paraId="43816AAA" w14:textId="77777777" w:rsidR="00C20898" w:rsidRPr="00597144" w:rsidRDefault="00C20898" w:rsidP="00597144">
                  <w:pPr>
                    <w:rPr>
                      <w:rFonts w:eastAsia="Times New Roman"/>
                      <w:sz w:val="16"/>
                      <w:szCs w:val="16"/>
                    </w:rPr>
                  </w:pPr>
                  <w:r w:rsidRPr="00597144">
                    <w:rPr>
                      <w:rFonts w:eastAsia="Times New Roman"/>
                      <w:sz w:val="16"/>
                      <w:szCs w:val="16"/>
                    </w:rPr>
                    <w:t>[Evaluate the system capacity impact due to introducing of LP-WUS]</w:t>
                  </w:r>
                </w:p>
              </w:tc>
            </w:tr>
            <w:tr w:rsidR="00C20898" w:rsidRPr="00597144" w14:paraId="1727F3AA" w14:textId="77777777" w:rsidTr="00597144">
              <w:trPr>
                <w:trHeight w:val="100"/>
              </w:trPr>
              <w:tc>
                <w:tcPr>
                  <w:tcW w:w="1650" w:type="pct"/>
                  <w:hideMark/>
                </w:tcPr>
                <w:p w14:paraId="4B5CB373" w14:textId="77777777" w:rsidR="00C20898" w:rsidRPr="00597144" w:rsidRDefault="00C20898" w:rsidP="00597144">
                  <w:pPr>
                    <w:rPr>
                      <w:rFonts w:eastAsia="Times New Roman"/>
                      <w:sz w:val="16"/>
                      <w:szCs w:val="16"/>
                    </w:rPr>
                  </w:pPr>
                  <w:r w:rsidRPr="00597144">
                    <w:rPr>
                      <w:rFonts w:eastAsia="Times New Roman"/>
                      <w:sz w:val="16"/>
                      <w:szCs w:val="16"/>
                    </w:rPr>
                    <w:t>FFS: NW power consumption / Energy Efficiency</w:t>
                  </w:r>
                </w:p>
              </w:tc>
              <w:tc>
                <w:tcPr>
                  <w:tcW w:w="3300" w:type="pct"/>
                  <w:hideMark/>
                </w:tcPr>
                <w:p w14:paraId="3E5D2A2E" w14:textId="77777777" w:rsidR="00C20898" w:rsidRPr="00597144" w:rsidRDefault="00C20898" w:rsidP="00597144">
                  <w:pPr>
                    <w:rPr>
                      <w:rFonts w:eastAsia="Times New Roman"/>
                      <w:sz w:val="16"/>
                      <w:szCs w:val="16"/>
                    </w:rPr>
                  </w:pPr>
                  <w:r w:rsidRPr="00597144">
                    <w:rPr>
                      <w:rFonts w:eastAsia="Times New Roman"/>
                      <w:sz w:val="16"/>
                      <w:szCs w:val="16"/>
                    </w:rPr>
                    <w:t>[Impact of LP-WUS/WUR operation on gNB energy consumption as performance metric in system impact analysis.]</w:t>
                  </w:r>
                </w:p>
              </w:tc>
            </w:tr>
          </w:tbl>
          <w:p w14:paraId="72BB8923" w14:textId="77777777" w:rsidR="00C20898" w:rsidRPr="00597144" w:rsidRDefault="00C20898" w:rsidP="00597144">
            <w:pPr>
              <w:rPr>
                <w:rFonts w:eastAsia="Times New Roman"/>
                <w:sz w:val="16"/>
                <w:szCs w:val="16"/>
              </w:rPr>
            </w:pPr>
            <w:r w:rsidRPr="00597144">
              <w:rPr>
                <w:rFonts w:eastAsia="Times New Roman"/>
                <w:sz w:val="16"/>
                <w:szCs w:val="16"/>
              </w:rPr>
              <w:t> </w:t>
            </w:r>
          </w:p>
          <w:p w14:paraId="1F88EF64" w14:textId="77777777" w:rsidR="00C20898" w:rsidRPr="00597144" w:rsidRDefault="00C20898" w:rsidP="00597144">
            <w:pPr>
              <w:rPr>
                <w:rFonts w:eastAsia="Times New Roman"/>
                <w:sz w:val="16"/>
                <w:szCs w:val="16"/>
              </w:rPr>
            </w:pPr>
            <w:r w:rsidRPr="00597144">
              <w:rPr>
                <w:rFonts w:eastAsia="Times New Roman"/>
                <w:sz w:val="16"/>
                <w:szCs w:val="16"/>
              </w:rPr>
              <w:t>For power and latency evaluation of the LP-WUS, the following performance metrics are considered to be provided.</w:t>
            </w:r>
          </w:p>
          <w:tbl>
            <w:tblPr>
              <w:tblStyle w:val="TableGrid"/>
              <w:tblW w:w="5000" w:type="pct"/>
              <w:tblLook w:val="04A0" w:firstRow="1" w:lastRow="0" w:firstColumn="1" w:lastColumn="0" w:noHBand="0" w:noVBand="1"/>
            </w:tblPr>
            <w:tblGrid>
              <w:gridCol w:w="3028"/>
              <w:gridCol w:w="6053"/>
            </w:tblGrid>
            <w:tr w:rsidR="00C20898" w:rsidRPr="00597144" w14:paraId="24337986" w14:textId="77777777" w:rsidTr="00597144">
              <w:tc>
                <w:tcPr>
                  <w:tcW w:w="1650" w:type="pct"/>
                  <w:hideMark/>
                </w:tcPr>
                <w:p w14:paraId="6354838D" w14:textId="77777777" w:rsidR="00C20898" w:rsidRPr="00597144" w:rsidRDefault="00C20898" w:rsidP="00597144">
                  <w:pPr>
                    <w:rPr>
                      <w:rFonts w:eastAsia="Times New Roman"/>
                      <w:sz w:val="16"/>
                      <w:szCs w:val="16"/>
                    </w:rPr>
                  </w:pPr>
                  <w:r w:rsidRPr="00597144">
                    <w:rPr>
                      <w:rFonts w:eastAsia="Times New Roman"/>
                      <w:b/>
                      <w:bCs/>
                      <w:sz w:val="16"/>
                      <w:szCs w:val="16"/>
                    </w:rPr>
                    <w:t>Performance Metric</w:t>
                  </w:r>
                </w:p>
              </w:tc>
              <w:tc>
                <w:tcPr>
                  <w:tcW w:w="3300" w:type="pct"/>
                  <w:hideMark/>
                </w:tcPr>
                <w:p w14:paraId="3C47A937" w14:textId="77777777" w:rsidR="00C20898" w:rsidRPr="00597144" w:rsidRDefault="00C20898" w:rsidP="00597144">
                  <w:pPr>
                    <w:rPr>
                      <w:rFonts w:eastAsia="Times New Roman"/>
                      <w:sz w:val="16"/>
                      <w:szCs w:val="16"/>
                    </w:rPr>
                  </w:pPr>
                  <w:r w:rsidRPr="00597144">
                    <w:rPr>
                      <w:rFonts w:eastAsia="Times New Roman"/>
                      <w:b/>
                      <w:bCs/>
                      <w:sz w:val="16"/>
                      <w:szCs w:val="16"/>
                    </w:rPr>
                    <w:t>Note</w:t>
                  </w:r>
                </w:p>
              </w:tc>
            </w:tr>
            <w:tr w:rsidR="00C20898" w:rsidRPr="00597144" w14:paraId="6CAAF2C7" w14:textId="77777777" w:rsidTr="00597144">
              <w:trPr>
                <w:trHeight w:val="100"/>
              </w:trPr>
              <w:tc>
                <w:tcPr>
                  <w:tcW w:w="1650" w:type="pct"/>
                  <w:hideMark/>
                </w:tcPr>
                <w:p w14:paraId="65C9DBA6" w14:textId="77777777" w:rsidR="00C20898" w:rsidRPr="00597144" w:rsidRDefault="00C20898" w:rsidP="00597144">
                  <w:pPr>
                    <w:rPr>
                      <w:rFonts w:eastAsia="Times New Roman"/>
                      <w:sz w:val="16"/>
                      <w:szCs w:val="16"/>
                    </w:rPr>
                  </w:pPr>
                  <w:r w:rsidRPr="00597144">
                    <w:rPr>
                      <w:rFonts w:eastAsia="Times New Roman"/>
                      <w:sz w:val="16"/>
                      <w:szCs w:val="16"/>
                    </w:rPr>
                    <w:t>Power consumption</w:t>
                  </w:r>
                </w:p>
              </w:tc>
              <w:tc>
                <w:tcPr>
                  <w:tcW w:w="3300" w:type="pct"/>
                  <w:hideMark/>
                </w:tcPr>
                <w:p w14:paraId="0BFC6492" w14:textId="77777777" w:rsidR="00C20898" w:rsidRPr="00597144" w:rsidRDefault="00C20898" w:rsidP="00597144">
                  <w:pPr>
                    <w:rPr>
                      <w:rFonts w:eastAsia="Times New Roman"/>
                      <w:sz w:val="16"/>
                      <w:szCs w:val="16"/>
                    </w:rPr>
                  </w:pPr>
                  <w:r w:rsidRPr="00597144">
                    <w:rPr>
                      <w:rFonts w:eastAsia="Times New Roman"/>
                      <w:sz w:val="16"/>
                      <w:szCs w:val="16"/>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C20898" w:rsidRPr="00597144" w14:paraId="0A0AF9DF" w14:textId="77777777" w:rsidTr="00597144">
              <w:trPr>
                <w:trHeight w:val="100"/>
              </w:trPr>
              <w:tc>
                <w:tcPr>
                  <w:tcW w:w="1650" w:type="pct"/>
                  <w:hideMark/>
                </w:tcPr>
                <w:p w14:paraId="7530AFE8" w14:textId="77777777" w:rsidR="00C20898" w:rsidRPr="00597144" w:rsidRDefault="00C20898" w:rsidP="00597144">
                  <w:pPr>
                    <w:rPr>
                      <w:rFonts w:eastAsia="Times New Roman"/>
                      <w:sz w:val="16"/>
                      <w:szCs w:val="16"/>
                    </w:rPr>
                  </w:pPr>
                  <w:r w:rsidRPr="00597144">
                    <w:rPr>
                      <w:rFonts w:eastAsia="Times New Roman"/>
                      <w:sz w:val="16"/>
                      <w:szCs w:val="16"/>
                    </w:rPr>
                    <w:t>Latency</w:t>
                  </w:r>
                </w:p>
              </w:tc>
              <w:tc>
                <w:tcPr>
                  <w:tcW w:w="3300" w:type="pct"/>
                  <w:hideMark/>
                </w:tcPr>
                <w:p w14:paraId="67D93B9C" w14:textId="77777777" w:rsidR="00C20898" w:rsidRPr="00597144" w:rsidRDefault="00C20898" w:rsidP="00597144">
                  <w:pPr>
                    <w:rPr>
                      <w:rFonts w:eastAsia="Times New Roman"/>
                      <w:sz w:val="16"/>
                      <w:szCs w:val="16"/>
                    </w:rPr>
                  </w:pPr>
                  <w:r w:rsidRPr="00597144">
                    <w:rPr>
                      <w:rFonts w:eastAsia="Times New Roman"/>
                      <w:sz w:val="16"/>
                      <w:szCs w:val="16"/>
                    </w:rPr>
                    <w:t>For IDLE/INACTIVE state, the latency is the time interval between the data arrival time at the gNB and the time of the first PO UE can [monitor/detect] the paging message</w:t>
                  </w:r>
                </w:p>
                <w:p w14:paraId="13D0B1E8" w14:textId="77777777" w:rsidR="00C20898" w:rsidRPr="00597144" w:rsidRDefault="00C20898">
                  <w:pPr>
                    <w:pStyle w:val="ListParagraph"/>
                    <w:numPr>
                      <w:ilvl w:val="0"/>
                      <w:numId w:val="16"/>
                    </w:numPr>
                    <w:spacing w:after="0"/>
                    <w:ind w:left="276" w:hanging="180"/>
                    <w:contextualSpacing w:val="0"/>
                    <w:rPr>
                      <w:rFonts w:eastAsia="Times New Roman"/>
                      <w:sz w:val="16"/>
                      <w:szCs w:val="16"/>
                    </w:rPr>
                  </w:pPr>
                  <w:r w:rsidRPr="00597144">
                    <w:rPr>
                      <w:rFonts w:eastAsia="Times New Roman"/>
                      <w:sz w:val="16"/>
                      <w:szCs w:val="16"/>
                    </w:rPr>
                    <w:t>FFS: if UE is not required to monitor a PO after wake-up, e.g., latency is the time interval between the data arrival time at the gNB and the time UE transmits the PRACH after LP-WUS detection.</w:t>
                  </w:r>
                </w:p>
                <w:p w14:paraId="4845C9C7" w14:textId="77777777" w:rsidR="00C20898" w:rsidRPr="00597144" w:rsidRDefault="00C20898">
                  <w:pPr>
                    <w:pStyle w:val="ListParagraph"/>
                    <w:numPr>
                      <w:ilvl w:val="0"/>
                      <w:numId w:val="16"/>
                    </w:numPr>
                    <w:spacing w:after="0"/>
                    <w:ind w:left="276" w:hanging="180"/>
                    <w:contextualSpacing w:val="0"/>
                    <w:rPr>
                      <w:rFonts w:eastAsia="Times New Roman"/>
                      <w:sz w:val="16"/>
                      <w:szCs w:val="16"/>
                    </w:rPr>
                  </w:pPr>
                  <w:r w:rsidRPr="00597144">
                    <w:rPr>
                      <w:rFonts w:eastAsia="Times New Roman"/>
                      <w:sz w:val="16"/>
                      <w:szCs w:val="16"/>
                    </w:rPr>
                    <w:t>sync/re-sync for main radio is included</w:t>
                  </w:r>
                </w:p>
                <w:p w14:paraId="385AAF7C" w14:textId="77777777" w:rsidR="00C20898" w:rsidRPr="00597144" w:rsidRDefault="00C20898" w:rsidP="00597144">
                  <w:pPr>
                    <w:rPr>
                      <w:rFonts w:eastAsia="Times New Roman"/>
                      <w:sz w:val="16"/>
                      <w:szCs w:val="16"/>
                    </w:rPr>
                  </w:pPr>
                  <w:r w:rsidRPr="00597144">
                    <w:rPr>
                      <w:rFonts w:eastAsia="Times New Roman"/>
                      <w:sz w:val="16"/>
                      <w:szCs w:val="16"/>
                    </w:rPr>
                    <w:t>For CONNECTED state, TBD</w:t>
                  </w:r>
                </w:p>
              </w:tc>
            </w:tr>
            <w:tr w:rsidR="00C20898" w:rsidRPr="00597144" w14:paraId="71B92989" w14:textId="77777777" w:rsidTr="00597144">
              <w:trPr>
                <w:trHeight w:val="100"/>
              </w:trPr>
              <w:tc>
                <w:tcPr>
                  <w:tcW w:w="1650" w:type="pct"/>
                  <w:hideMark/>
                </w:tcPr>
                <w:p w14:paraId="6220A0F9" w14:textId="77777777" w:rsidR="00C20898" w:rsidRPr="00597144" w:rsidRDefault="00C20898" w:rsidP="00597144">
                  <w:pPr>
                    <w:rPr>
                      <w:rFonts w:eastAsia="Times New Roman"/>
                      <w:sz w:val="16"/>
                      <w:szCs w:val="16"/>
                    </w:rPr>
                  </w:pPr>
                  <w:r w:rsidRPr="00597144">
                    <w:rPr>
                      <w:rFonts w:eastAsia="Times New Roman"/>
                      <w:sz w:val="16"/>
                      <w:szCs w:val="16"/>
                    </w:rPr>
                    <w:t>FFS: UPT</w:t>
                  </w:r>
                </w:p>
              </w:tc>
              <w:tc>
                <w:tcPr>
                  <w:tcW w:w="3300" w:type="pct"/>
                  <w:hideMark/>
                </w:tcPr>
                <w:p w14:paraId="18CC5CCE" w14:textId="77777777" w:rsidR="00C20898" w:rsidRPr="00597144" w:rsidRDefault="00C20898" w:rsidP="00597144">
                  <w:pPr>
                    <w:rPr>
                      <w:rFonts w:eastAsia="Times New Roman"/>
                      <w:sz w:val="16"/>
                      <w:szCs w:val="16"/>
                    </w:rPr>
                  </w:pPr>
                  <w:r w:rsidRPr="00597144">
                    <w:rPr>
                      <w:rFonts w:eastAsia="Times New Roman"/>
                      <w:sz w:val="16"/>
                      <w:szCs w:val="16"/>
                    </w:rPr>
                    <w:t>FFS</w:t>
                  </w:r>
                </w:p>
                <w:p w14:paraId="73111756" w14:textId="77777777" w:rsidR="00C20898" w:rsidRPr="00597144" w:rsidRDefault="00C20898" w:rsidP="00597144">
                  <w:pPr>
                    <w:rPr>
                      <w:rFonts w:eastAsia="Times New Roman"/>
                      <w:sz w:val="16"/>
                      <w:szCs w:val="16"/>
                    </w:rPr>
                  </w:pPr>
                  <w:r w:rsidRPr="00597144">
                    <w:rPr>
                      <w:rFonts w:eastAsia="Times New Roman"/>
                      <w:sz w:val="16"/>
                      <w:szCs w:val="16"/>
                    </w:rPr>
                    <w:t>Note: it is for connected mode purpose.</w:t>
                  </w:r>
                </w:p>
              </w:tc>
            </w:tr>
          </w:tbl>
          <w:p w14:paraId="677B712A" w14:textId="77777777" w:rsidR="00C20898" w:rsidRPr="00597144" w:rsidRDefault="00C20898">
            <w:pPr>
              <w:pStyle w:val="ListParagraph"/>
              <w:numPr>
                <w:ilvl w:val="0"/>
                <w:numId w:val="16"/>
              </w:numPr>
              <w:spacing w:after="0"/>
              <w:ind w:left="276" w:hanging="180"/>
              <w:contextualSpacing w:val="0"/>
              <w:rPr>
                <w:rFonts w:eastAsia="Times New Roman"/>
                <w:sz w:val="16"/>
                <w:szCs w:val="16"/>
              </w:rPr>
            </w:pPr>
            <w:r w:rsidRPr="00597144">
              <w:rPr>
                <w:rFonts w:eastAsia="Times New Roman"/>
                <w:sz w:val="16"/>
                <w:szCs w:val="16"/>
              </w:rPr>
              <w:t>Companies to report baseline scheme, e.g., PO monitoring with i-DRX, e-DRX, with or without PEI</w:t>
            </w:r>
          </w:p>
          <w:p w14:paraId="05B156F7" w14:textId="77777777" w:rsidR="00C20898" w:rsidRPr="00597144" w:rsidRDefault="00C20898">
            <w:pPr>
              <w:pStyle w:val="ListParagraph"/>
              <w:numPr>
                <w:ilvl w:val="0"/>
                <w:numId w:val="16"/>
              </w:numPr>
              <w:spacing w:after="0"/>
              <w:ind w:left="276" w:hanging="180"/>
              <w:contextualSpacing w:val="0"/>
              <w:rPr>
                <w:rFonts w:eastAsia="Times New Roman"/>
                <w:sz w:val="16"/>
                <w:szCs w:val="16"/>
              </w:rPr>
            </w:pPr>
            <w:r w:rsidRPr="00597144">
              <w:rPr>
                <w:rFonts w:eastAsia="Times New Roman"/>
                <w:sz w:val="16"/>
                <w:szCs w:val="16"/>
              </w:rPr>
              <w:t>Companies to report the power consumption / power saving gain considering the FAR impact , latency considering MDR impact</w:t>
            </w:r>
          </w:p>
          <w:p w14:paraId="7F61FB1F" w14:textId="77777777" w:rsidR="00C20898" w:rsidRPr="00597144" w:rsidRDefault="00C20898">
            <w:pPr>
              <w:pStyle w:val="ListParagraph"/>
              <w:numPr>
                <w:ilvl w:val="0"/>
                <w:numId w:val="16"/>
              </w:numPr>
              <w:spacing w:after="0"/>
              <w:ind w:left="276" w:hanging="180"/>
              <w:contextualSpacing w:val="0"/>
              <w:rPr>
                <w:rFonts w:eastAsia="Times New Roman"/>
                <w:sz w:val="16"/>
                <w:szCs w:val="16"/>
              </w:rPr>
            </w:pPr>
            <w:r w:rsidRPr="00597144">
              <w:rPr>
                <w:rFonts w:eastAsia="Times New Roman"/>
                <w:sz w:val="16"/>
                <w:szCs w:val="16"/>
              </w:rPr>
              <w:t>Other performance metrics (e.g., mobility) can be reported by companies (if any)</w:t>
            </w:r>
          </w:p>
          <w:p w14:paraId="6CEBD9B5" w14:textId="77777777" w:rsidR="00C20898" w:rsidRDefault="00C20898" w:rsidP="00597144">
            <w:pPr>
              <w:rPr>
                <w:rFonts w:eastAsia="Yu Mincho"/>
                <w:bCs/>
                <w:iCs/>
                <w:sz w:val="16"/>
                <w:szCs w:val="16"/>
                <w:lang w:eastAsia="ja-JP"/>
              </w:rPr>
            </w:pPr>
          </w:p>
          <w:p w14:paraId="2F0BE1ED" w14:textId="77777777" w:rsidR="00C20898" w:rsidRPr="00597144" w:rsidRDefault="00C20898" w:rsidP="00597144">
            <w:pPr>
              <w:spacing w:after="0"/>
              <w:rPr>
                <w:b/>
                <w:sz w:val="16"/>
                <w:szCs w:val="16"/>
                <w:highlight w:val="green"/>
                <w:lang w:eastAsia="x-none"/>
              </w:rPr>
            </w:pPr>
            <w:r w:rsidRPr="00597144">
              <w:rPr>
                <w:b/>
                <w:sz w:val="16"/>
                <w:szCs w:val="16"/>
                <w:highlight w:val="green"/>
                <w:lang w:eastAsia="x-none"/>
              </w:rPr>
              <w:t>Agreement</w:t>
            </w:r>
          </w:p>
          <w:p w14:paraId="75E70D99" w14:textId="77777777" w:rsidR="00C20898" w:rsidRPr="00B763CD" w:rsidRDefault="00C20898" w:rsidP="00597144">
            <w:pPr>
              <w:rPr>
                <w:rFonts w:eastAsia="Times New Roman"/>
                <w:sz w:val="16"/>
                <w:szCs w:val="16"/>
              </w:rPr>
            </w:pPr>
            <w:r w:rsidRPr="00B763CD">
              <w:rPr>
                <w:rFonts w:eastAsia="Times New Roman"/>
                <w:sz w:val="16"/>
                <w:szCs w:val="16"/>
              </w:rPr>
              <w:t>The following is assumed for RRC IDLE/INACTIVE evaluation,</w:t>
            </w:r>
          </w:p>
          <w:tbl>
            <w:tblPr>
              <w:tblW w:w="5000" w:type="pct"/>
              <w:jc w:val="center"/>
              <w:tblCellMar>
                <w:left w:w="0" w:type="dxa"/>
                <w:right w:w="0" w:type="dxa"/>
              </w:tblCellMar>
              <w:tblLook w:val="04A0" w:firstRow="1" w:lastRow="0" w:firstColumn="1" w:lastColumn="0" w:noHBand="0" w:noVBand="1"/>
            </w:tblPr>
            <w:tblGrid>
              <w:gridCol w:w="2199"/>
              <w:gridCol w:w="6872"/>
            </w:tblGrid>
            <w:tr w:rsidR="00C20898" w:rsidRPr="00B763CD" w14:paraId="597C7E32" w14:textId="77777777" w:rsidTr="00597144">
              <w:trPr>
                <w:trHeight w:val="21"/>
                <w:jc w:val="center"/>
              </w:trPr>
              <w:tc>
                <w:tcPr>
                  <w:tcW w:w="1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0191E1" w14:textId="77777777" w:rsidR="00C20898" w:rsidRPr="00B763CD" w:rsidRDefault="00C20898" w:rsidP="00597144">
                  <w:pPr>
                    <w:jc w:val="center"/>
                    <w:rPr>
                      <w:rFonts w:eastAsia="Times New Roman"/>
                      <w:sz w:val="16"/>
                      <w:szCs w:val="16"/>
                    </w:rPr>
                  </w:pPr>
                  <w:r w:rsidRPr="00B763CD">
                    <w:rPr>
                      <w:rFonts w:eastAsia="Times New Roman"/>
                      <w:b/>
                      <w:bCs/>
                      <w:sz w:val="16"/>
                      <w:szCs w:val="16"/>
                    </w:rPr>
                    <w:t>Parameters</w:t>
                  </w:r>
                </w:p>
              </w:tc>
              <w:tc>
                <w:tcPr>
                  <w:tcW w:w="378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4642C6" w14:textId="77777777" w:rsidR="00C20898" w:rsidRPr="00B763CD" w:rsidRDefault="00C20898" w:rsidP="00597144">
                  <w:pPr>
                    <w:jc w:val="center"/>
                    <w:rPr>
                      <w:rFonts w:eastAsia="Times New Roman"/>
                      <w:sz w:val="16"/>
                      <w:szCs w:val="16"/>
                    </w:rPr>
                  </w:pPr>
                  <w:r w:rsidRPr="00B763CD">
                    <w:rPr>
                      <w:rFonts w:eastAsia="Times New Roman"/>
                      <w:b/>
                      <w:bCs/>
                      <w:sz w:val="16"/>
                      <w:szCs w:val="16"/>
                    </w:rPr>
                    <w:t>Value</w:t>
                  </w:r>
                </w:p>
              </w:tc>
            </w:tr>
            <w:tr w:rsidR="00C20898" w:rsidRPr="00B763CD" w14:paraId="1F8A0E31" w14:textId="77777777" w:rsidTr="00597144">
              <w:trPr>
                <w:trHeight w:val="21"/>
                <w:jc w:val="center"/>
              </w:trPr>
              <w:tc>
                <w:tcPr>
                  <w:tcW w:w="12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021CF5" w14:textId="77777777" w:rsidR="00C20898" w:rsidRPr="00B763CD" w:rsidRDefault="00C20898" w:rsidP="00597144">
                  <w:pPr>
                    <w:jc w:val="center"/>
                    <w:rPr>
                      <w:rFonts w:eastAsia="Times New Roman"/>
                      <w:sz w:val="16"/>
                      <w:szCs w:val="16"/>
                    </w:rPr>
                  </w:pPr>
                  <w:r w:rsidRPr="00B763CD">
                    <w:rPr>
                      <w:rFonts w:eastAsia="Times New Roman"/>
                      <w:sz w:val="16"/>
                      <w:szCs w:val="16"/>
                    </w:rPr>
                    <w:t>i-DRX cycle length</w:t>
                  </w:r>
                </w:p>
              </w:tc>
              <w:tc>
                <w:tcPr>
                  <w:tcW w:w="37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1D9FD9" w14:textId="77777777" w:rsidR="00C20898" w:rsidRPr="00B763CD" w:rsidRDefault="00C20898" w:rsidP="00597144">
                  <w:pPr>
                    <w:jc w:val="center"/>
                    <w:rPr>
                      <w:rFonts w:eastAsia="Times New Roman"/>
                      <w:sz w:val="16"/>
                      <w:szCs w:val="16"/>
                    </w:rPr>
                  </w:pPr>
                  <w:r w:rsidRPr="00B763CD">
                    <w:rPr>
                      <w:rFonts w:eastAsia="Times New Roman"/>
                      <w:sz w:val="16"/>
                      <w:szCs w:val="16"/>
                    </w:rPr>
                    <w:t>1.28s and other values not precluded and reported by companies, consider both with PEI/ without PEI</w:t>
                  </w:r>
                </w:p>
              </w:tc>
            </w:tr>
            <w:tr w:rsidR="00C20898" w:rsidRPr="00B763CD" w14:paraId="5570CF3D" w14:textId="77777777" w:rsidTr="00597144">
              <w:trPr>
                <w:trHeight w:val="21"/>
                <w:jc w:val="center"/>
              </w:trPr>
              <w:tc>
                <w:tcPr>
                  <w:tcW w:w="12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4F36C9" w14:textId="77777777" w:rsidR="00C20898" w:rsidRPr="00B763CD" w:rsidRDefault="00C20898" w:rsidP="00597144">
                  <w:pPr>
                    <w:jc w:val="center"/>
                    <w:rPr>
                      <w:rFonts w:eastAsia="Times New Roman"/>
                      <w:sz w:val="16"/>
                      <w:szCs w:val="16"/>
                    </w:rPr>
                  </w:pPr>
                  <w:r w:rsidRPr="00B763CD">
                    <w:rPr>
                      <w:rFonts w:eastAsia="Times New Roman"/>
                      <w:sz w:val="16"/>
                      <w:szCs w:val="16"/>
                    </w:rPr>
                    <w:t>e-DRX cycle length</w:t>
                  </w:r>
                </w:p>
              </w:tc>
              <w:tc>
                <w:tcPr>
                  <w:tcW w:w="37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F56D5A" w14:textId="77777777" w:rsidR="00C20898" w:rsidRPr="00B763CD" w:rsidRDefault="00C20898" w:rsidP="00597144">
                  <w:pPr>
                    <w:jc w:val="center"/>
                    <w:rPr>
                      <w:rFonts w:eastAsia="Times New Roman"/>
                      <w:sz w:val="16"/>
                      <w:szCs w:val="16"/>
                    </w:rPr>
                  </w:pPr>
                  <w:r w:rsidRPr="00B763CD">
                    <w:rPr>
                      <w:rFonts w:eastAsia="Times New Roman"/>
                      <w:sz w:val="16"/>
                      <w:szCs w:val="16"/>
                    </w:rPr>
                    <w:t>20.48s, 61.44s and other values not precluded, company to report which value(s) are used.  </w:t>
                  </w:r>
                  <w:r w:rsidRPr="00B763CD">
                    <w:rPr>
                      <w:rFonts w:eastAsia="Times New Roman"/>
                      <w:i/>
                      <w:iCs/>
                      <w:sz w:val="16"/>
                      <w:szCs w:val="16"/>
                    </w:rPr>
                    <w:t>Note: ‘ultra-deep sleep’ state can be assumed for eDRX whenever necessary for baseline UE</w:t>
                  </w:r>
                </w:p>
              </w:tc>
            </w:tr>
            <w:tr w:rsidR="00C20898" w:rsidRPr="00B763CD" w14:paraId="08F4E9E3" w14:textId="77777777" w:rsidTr="00597144">
              <w:trPr>
                <w:trHeight w:val="21"/>
                <w:jc w:val="center"/>
              </w:trPr>
              <w:tc>
                <w:tcPr>
                  <w:tcW w:w="12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CB442E" w14:textId="77777777" w:rsidR="00C20898" w:rsidRPr="00B763CD" w:rsidRDefault="00C20898" w:rsidP="00597144">
                  <w:pPr>
                    <w:jc w:val="center"/>
                    <w:rPr>
                      <w:rFonts w:eastAsia="Times New Roman"/>
                      <w:sz w:val="16"/>
                      <w:szCs w:val="16"/>
                    </w:rPr>
                  </w:pPr>
                  <w:r w:rsidRPr="00B763CD">
                    <w:rPr>
                      <w:rFonts w:eastAsia="Times New Roman"/>
                      <w:sz w:val="16"/>
                      <w:szCs w:val="16"/>
                    </w:rPr>
                    <w:t>Number of POs in Paging Frame </w:t>
                  </w:r>
                </w:p>
              </w:tc>
              <w:tc>
                <w:tcPr>
                  <w:tcW w:w="37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37D91" w14:textId="77777777" w:rsidR="00C20898" w:rsidRPr="00B763CD" w:rsidRDefault="00C20898" w:rsidP="00597144">
                  <w:pPr>
                    <w:jc w:val="center"/>
                    <w:rPr>
                      <w:rFonts w:eastAsia="Times New Roman"/>
                      <w:sz w:val="16"/>
                      <w:szCs w:val="16"/>
                    </w:rPr>
                  </w:pPr>
                  <w:r w:rsidRPr="00B763CD">
                    <w:rPr>
                      <w:rFonts w:eastAsia="Times New Roman"/>
                      <w:sz w:val="16"/>
                      <w:szCs w:val="16"/>
                    </w:rPr>
                    <w:t>1</w:t>
                  </w:r>
                </w:p>
              </w:tc>
            </w:tr>
            <w:tr w:rsidR="00C20898" w:rsidRPr="00B763CD" w14:paraId="2CB73A0E" w14:textId="77777777" w:rsidTr="00597144">
              <w:trPr>
                <w:trHeight w:val="21"/>
                <w:jc w:val="center"/>
              </w:trPr>
              <w:tc>
                <w:tcPr>
                  <w:tcW w:w="12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BD6482" w14:textId="77777777" w:rsidR="00C20898" w:rsidRPr="00B763CD" w:rsidRDefault="00C20898" w:rsidP="00597144">
                  <w:pPr>
                    <w:jc w:val="center"/>
                    <w:rPr>
                      <w:rFonts w:eastAsia="Times New Roman"/>
                      <w:sz w:val="16"/>
                      <w:szCs w:val="16"/>
                    </w:rPr>
                  </w:pPr>
                  <w:r w:rsidRPr="00B763CD">
                    <w:rPr>
                      <w:rFonts w:eastAsia="Times New Roman"/>
                      <w:sz w:val="16"/>
                      <w:szCs w:val="16"/>
                    </w:rPr>
                    <w:t>Number of DRXs per PTW</w:t>
                  </w:r>
                </w:p>
              </w:tc>
              <w:tc>
                <w:tcPr>
                  <w:tcW w:w="37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C5AE2A" w14:textId="77777777" w:rsidR="00C20898" w:rsidRPr="00B763CD" w:rsidRDefault="00C20898" w:rsidP="00597144">
                  <w:pPr>
                    <w:jc w:val="center"/>
                    <w:rPr>
                      <w:rFonts w:eastAsia="Times New Roman"/>
                      <w:sz w:val="16"/>
                      <w:szCs w:val="16"/>
                    </w:rPr>
                  </w:pPr>
                  <w:r w:rsidRPr="00B763CD">
                    <w:rPr>
                      <w:rFonts w:eastAsia="Times New Roman"/>
                      <w:sz w:val="16"/>
                      <w:szCs w:val="16"/>
                    </w:rPr>
                    <w:t>4</w:t>
                  </w:r>
                </w:p>
              </w:tc>
            </w:tr>
            <w:tr w:rsidR="00C20898" w:rsidRPr="00B763CD" w14:paraId="75D66568" w14:textId="77777777" w:rsidTr="00597144">
              <w:trPr>
                <w:trHeight w:val="21"/>
                <w:jc w:val="center"/>
              </w:trPr>
              <w:tc>
                <w:tcPr>
                  <w:tcW w:w="12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3AF8CA" w14:textId="77777777" w:rsidR="00C20898" w:rsidRPr="00B763CD" w:rsidRDefault="00C20898" w:rsidP="00597144">
                  <w:pPr>
                    <w:jc w:val="center"/>
                    <w:rPr>
                      <w:rFonts w:eastAsia="Times New Roman"/>
                      <w:sz w:val="16"/>
                      <w:szCs w:val="16"/>
                    </w:rPr>
                  </w:pPr>
                  <w:r w:rsidRPr="00B763CD">
                    <w:rPr>
                      <w:rFonts w:eastAsia="Times New Roman"/>
                      <w:sz w:val="16"/>
                      <w:szCs w:val="16"/>
                    </w:rPr>
                    <w:t>Number of SSB before PO / PEI</w:t>
                  </w:r>
                </w:p>
              </w:tc>
              <w:tc>
                <w:tcPr>
                  <w:tcW w:w="37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71EB8" w14:textId="77777777" w:rsidR="00C20898" w:rsidRPr="00B763CD" w:rsidRDefault="00C20898" w:rsidP="00597144">
                  <w:pPr>
                    <w:jc w:val="center"/>
                    <w:rPr>
                      <w:rFonts w:eastAsia="Times New Roman"/>
                      <w:sz w:val="16"/>
                      <w:szCs w:val="16"/>
                    </w:rPr>
                  </w:pPr>
                  <w:r w:rsidRPr="00B763CD">
                    <w:rPr>
                      <w:rFonts w:eastAsia="Times New Roman"/>
                      <w:sz w:val="16"/>
                      <w:szCs w:val="16"/>
                    </w:rPr>
                    <w:t>1, 2 or 3, (used for e.g., AGC adjustment, T/F tracking, serving cell and intra-F measurement)</w:t>
                  </w:r>
                </w:p>
                <w:p w14:paraId="081261AC" w14:textId="77777777" w:rsidR="00C20898" w:rsidRPr="00B763CD" w:rsidRDefault="00C20898" w:rsidP="00597144">
                  <w:pPr>
                    <w:jc w:val="center"/>
                    <w:rPr>
                      <w:rFonts w:eastAsia="Times New Roman"/>
                      <w:sz w:val="16"/>
                      <w:szCs w:val="16"/>
                    </w:rPr>
                  </w:pPr>
                  <w:r w:rsidRPr="00B763CD">
                    <w:rPr>
                      <w:rFonts w:eastAsia="Times New Roman"/>
                      <w:sz w:val="16"/>
                      <w:szCs w:val="16"/>
                    </w:rPr>
                    <w:t>company to report which value(s) are used</w:t>
                  </w:r>
                </w:p>
                <w:p w14:paraId="4439BB62" w14:textId="77777777" w:rsidR="00C20898" w:rsidRPr="00B763CD" w:rsidRDefault="00C20898" w:rsidP="00597144">
                  <w:pPr>
                    <w:jc w:val="center"/>
                    <w:rPr>
                      <w:rFonts w:eastAsia="Times New Roman"/>
                      <w:sz w:val="16"/>
                      <w:szCs w:val="16"/>
                    </w:rPr>
                  </w:pPr>
                  <w:r w:rsidRPr="00B763CD">
                    <w:rPr>
                      <w:rFonts w:eastAsia="Times New Roman"/>
                      <w:sz w:val="16"/>
                      <w:szCs w:val="16"/>
                    </w:rPr>
                    <w:t>Note: the assumptions is for MR wakes from ‘Deep sleep’</w:t>
                  </w:r>
                </w:p>
              </w:tc>
            </w:tr>
            <w:tr w:rsidR="00C20898" w:rsidRPr="00B763CD" w14:paraId="7CE14A4D" w14:textId="77777777" w:rsidTr="00597144">
              <w:trPr>
                <w:trHeight w:val="21"/>
                <w:jc w:val="center"/>
              </w:trPr>
              <w:tc>
                <w:tcPr>
                  <w:tcW w:w="12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FD3992" w14:textId="77777777" w:rsidR="00C20898" w:rsidRPr="00B763CD" w:rsidRDefault="00C20898" w:rsidP="00597144">
                  <w:pPr>
                    <w:jc w:val="center"/>
                    <w:rPr>
                      <w:rFonts w:eastAsia="Times New Roman"/>
                      <w:sz w:val="16"/>
                      <w:szCs w:val="16"/>
                    </w:rPr>
                  </w:pPr>
                  <w:r w:rsidRPr="00B763CD">
                    <w:rPr>
                      <w:rFonts w:eastAsia="Times New Roman"/>
                      <w:sz w:val="16"/>
                      <w:szCs w:val="16"/>
                    </w:rPr>
                    <w:lastRenderedPageBreak/>
                    <w:t>Sync/re-sync after ultra-deep sleep</w:t>
                  </w:r>
                </w:p>
              </w:tc>
              <w:tc>
                <w:tcPr>
                  <w:tcW w:w="37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967A5E" w14:textId="77777777" w:rsidR="00C20898" w:rsidRPr="00B763CD" w:rsidRDefault="00C20898" w:rsidP="00597144">
                  <w:pPr>
                    <w:jc w:val="center"/>
                    <w:rPr>
                      <w:rFonts w:eastAsia="Times New Roman"/>
                      <w:sz w:val="16"/>
                      <w:szCs w:val="16"/>
                    </w:rPr>
                  </w:pPr>
                  <w:r w:rsidRPr="00B763CD">
                    <w:rPr>
                      <w:rFonts w:eastAsia="Times New Roman"/>
                      <w:sz w:val="16"/>
                      <w:szCs w:val="16"/>
                    </w:rPr>
                    <w:t>companies to report the timeline of sync/re-sync and X value, X is the time for sync/re-sync</w:t>
                  </w:r>
                </w:p>
              </w:tc>
            </w:tr>
            <w:tr w:rsidR="00C20898" w:rsidRPr="00B763CD" w14:paraId="6FC1D3EB" w14:textId="77777777" w:rsidTr="00597144">
              <w:trPr>
                <w:trHeight w:val="21"/>
                <w:jc w:val="center"/>
              </w:trPr>
              <w:tc>
                <w:tcPr>
                  <w:tcW w:w="12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EC6A39" w14:textId="77777777" w:rsidR="00C20898" w:rsidRPr="00B763CD" w:rsidRDefault="00C20898" w:rsidP="00597144">
                  <w:pPr>
                    <w:jc w:val="center"/>
                    <w:rPr>
                      <w:rFonts w:eastAsia="Times New Roman"/>
                      <w:sz w:val="16"/>
                      <w:szCs w:val="16"/>
                    </w:rPr>
                  </w:pPr>
                  <w:r w:rsidRPr="00B763CD">
                    <w:rPr>
                      <w:rFonts w:eastAsia="Times New Roman"/>
                      <w:sz w:val="16"/>
                      <w:szCs w:val="16"/>
                    </w:rPr>
                    <w:t>RRM Measurement</w:t>
                  </w:r>
                </w:p>
              </w:tc>
              <w:tc>
                <w:tcPr>
                  <w:tcW w:w="37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B40F75" w14:textId="77777777" w:rsidR="00C20898" w:rsidRPr="00B763CD" w:rsidRDefault="00C20898" w:rsidP="00597144">
                  <w:pPr>
                    <w:jc w:val="center"/>
                    <w:rPr>
                      <w:rFonts w:eastAsia="Times New Roman"/>
                      <w:sz w:val="16"/>
                      <w:szCs w:val="16"/>
                    </w:rPr>
                  </w:pPr>
                  <w:r w:rsidRPr="00B763CD">
                    <w:rPr>
                      <w:rFonts w:eastAsia="Times New Roman"/>
                      <w:sz w:val="16"/>
                      <w:szCs w:val="16"/>
                    </w:rPr>
                    <w:t>Company to report whether and how the RRM measurement is assumed, e.g., whether RRM performed by main radio or LP-WUR, whether RRM is relaxed or not.</w:t>
                  </w:r>
                </w:p>
              </w:tc>
            </w:tr>
            <w:tr w:rsidR="00C20898" w:rsidRPr="00B763CD" w14:paraId="61C3314A" w14:textId="77777777" w:rsidTr="00597144">
              <w:trPr>
                <w:trHeight w:val="21"/>
                <w:jc w:val="center"/>
              </w:trPr>
              <w:tc>
                <w:tcPr>
                  <w:tcW w:w="12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EBC518" w14:textId="77777777" w:rsidR="00C20898" w:rsidRPr="00B763CD" w:rsidRDefault="00C20898" w:rsidP="00597144">
                  <w:pPr>
                    <w:jc w:val="center"/>
                    <w:rPr>
                      <w:rFonts w:eastAsia="Times New Roman"/>
                      <w:sz w:val="16"/>
                      <w:szCs w:val="16"/>
                    </w:rPr>
                  </w:pPr>
                  <w:r w:rsidRPr="00B763CD">
                    <w:rPr>
                      <w:rFonts w:eastAsia="Times New Roman"/>
                      <w:sz w:val="16"/>
                      <w:szCs w:val="16"/>
                    </w:rPr>
                    <w:t>LP-WUS monitoring</w:t>
                  </w:r>
                </w:p>
              </w:tc>
              <w:tc>
                <w:tcPr>
                  <w:tcW w:w="37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52B1E" w14:textId="77777777" w:rsidR="00C20898" w:rsidRPr="00B763CD" w:rsidRDefault="00C20898" w:rsidP="00597144">
                  <w:pPr>
                    <w:jc w:val="center"/>
                    <w:rPr>
                      <w:rFonts w:eastAsia="Times New Roman"/>
                      <w:sz w:val="16"/>
                      <w:szCs w:val="16"/>
                    </w:rPr>
                  </w:pPr>
                  <w:r w:rsidRPr="00B763CD">
                    <w:rPr>
                      <w:rFonts w:eastAsia="Times New Roman"/>
                      <w:sz w:val="16"/>
                      <w:szCs w:val="16"/>
                    </w:rPr>
                    <w:t>Option 1: continuously monitoring</w:t>
                  </w:r>
                </w:p>
                <w:p w14:paraId="2C84126A" w14:textId="77777777" w:rsidR="00C20898" w:rsidRPr="00B763CD" w:rsidRDefault="00C20898" w:rsidP="00597144">
                  <w:pPr>
                    <w:jc w:val="center"/>
                    <w:rPr>
                      <w:rFonts w:eastAsia="Times New Roman"/>
                      <w:sz w:val="16"/>
                      <w:szCs w:val="16"/>
                    </w:rPr>
                  </w:pPr>
                  <w:r w:rsidRPr="00B763CD">
                    <w:rPr>
                      <w:rFonts w:eastAsia="Times New Roman"/>
                      <w:sz w:val="16"/>
                      <w:szCs w:val="16"/>
                    </w:rPr>
                    <w:t>Option 2: discontinuously monitoring, with [T] ms as the period for complete an on-and-off cycle, and [D] ms as the active time for monitoring LP-WUS every cycle.</w:t>
                  </w:r>
                </w:p>
              </w:tc>
            </w:tr>
            <w:tr w:rsidR="00C20898" w:rsidRPr="00B763CD" w14:paraId="5EFD8847" w14:textId="77777777" w:rsidTr="00597144">
              <w:trPr>
                <w:trHeight w:val="21"/>
                <w:jc w:val="center"/>
              </w:trPr>
              <w:tc>
                <w:tcPr>
                  <w:tcW w:w="12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46DA59" w14:textId="77777777" w:rsidR="00C20898" w:rsidRPr="00B763CD" w:rsidRDefault="00C20898" w:rsidP="00597144">
                  <w:pPr>
                    <w:jc w:val="center"/>
                    <w:rPr>
                      <w:rFonts w:eastAsia="Times New Roman"/>
                      <w:sz w:val="16"/>
                      <w:szCs w:val="16"/>
                    </w:rPr>
                  </w:pPr>
                  <w:r w:rsidRPr="00B763CD">
                    <w:rPr>
                      <w:rFonts w:eastAsia="Times New Roman"/>
                      <w:sz w:val="16"/>
                      <w:szCs w:val="16"/>
                    </w:rPr>
                    <w:t>Traffic</w:t>
                  </w:r>
                </w:p>
              </w:tc>
              <w:tc>
                <w:tcPr>
                  <w:tcW w:w="3788" w:type="pct"/>
                  <w:tcBorders>
                    <w:top w:val="nil"/>
                    <w:left w:val="nil"/>
                    <w:bottom w:val="single" w:sz="8" w:space="0" w:color="auto"/>
                    <w:right w:val="single" w:sz="8" w:space="0" w:color="auto"/>
                  </w:tcBorders>
                  <w:tcMar>
                    <w:top w:w="0" w:type="dxa"/>
                    <w:left w:w="108" w:type="dxa"/>
                    <w:bottom w:w="0" w:type="dxa"/>
                    <w:right w:w="108" w:type="dxa"/>
                  </w:tcMar>
                  <w:hideMark/>
                </w:tcPr>
                <w:p w14:paraId="71334279" w14:textId="77777777" w:rsidR="00C20898" w:rsidRPr="00B763CD" w:rsidRDefault="00C20898" w:rsidP="00597144">
                  <w:pPr>
                    <w:jc w:val="center"/>
                    <w:rPr>
                      <w:rFonts w:eastAsia="Times New Roman"/>
                      <w:sz w:val="16"/>
                      <w:szCs w:val="16"/>
                    </w:rPr>
                  </w:pPr>
                  <w:r w:rsidRPr="00B763CD">
                    <w:rPr>
                      <w:rFonts w:eastAsia="Times New Roman"/>
                      <w:sz w:val="16"/>
                      <w:szCs w:val="16"/>
                      <w:u w:val="single"/>
                    </w:rPr>
                    <w:t>Option 1 (baseline):</w:t>
                  </w:r>
                </w:p>
                <w:p w14:paraId="568A1A5C" w14:textId="77777777" w:rsidR="00C20898" w:rsidRPr="00B763CD" w:rsidRDefault="00C20898" w:rsidP="00597144">
                  <w:pPr>
                    <w:rPr>
                      <w:rFonts w:eastAsia="Times New Roman"/>
                      <w:sz w:val="16"/>
                      <w:szCs w:val="16"/>
                    </w:rPr>
                  </w:pPr>
                  <w:r w:rsidRPr="00B763CD">
                    <w:rPr>
                      <w:rFonts w:eastAsia="Times New Roman"/>
                      <w:sz w:val="16"/>
                      <w:szCs w:val="16"/>
                    </w:rPr>
                    <w:t>Per UE paging rate (</w:t>
                  </w:r>
                  <w:r w:rsidRPr="00B763CD">
                    <w:rPr>
                      <w:rFonts w:eastAsia="Times New Roman"/>
                      <w:i/>
                      <w:iCs/>
                      <w:sz w:val="16"/>
                      <w:szCs w:val="16"/>
                    </w:rPr>
                    <w:t>R_E</w:t>
                  </w:r>
                  <w:r w:rsidRPr="00B763CD">
                    <w:rPr>
                      <w:rFonts w:eastAsia="Times New Roman"/>
                      <w:sz w:val="16"/>
                      <w:szCs w:val="16"/>
                    </w:rPr>
                    <w:t>)= [1%] or [0.1%] or [0.01%] or [0.001%] within duration Y, [FFS Y is an i-DRX cycle length or an absolute time duration length]</w:t>
                  </w:r>
                </w:p>
                <w:p w14:paraId="0B2225C0" w14:textId="77777777" w:rsidR="00C20898" w:rsidRPr="00B763CD" w:rsidRDefault="00C20898">
                  <w:pPr>
                    <w:pStyle w:val="ListParagraph"/>
                    <w:numPr>
                      <w:ilvl w:val="0"/>
                      <w:numId w:val="17"/>
                    </w:numPr>
                    <w:spacing w:after="0"/>
                    <w:ind w:left="229" w:hanging="180"/>
                    <w:contextualSpacing w:val="0"/>
                    <w:rPr>
                      <w:rFonts w:eastAsia="Times New Roman"/>
                      <w:sz w:val="16"/>
                      <w:szCs w:val="16"/>
                    </w:rPr>
                  </w:pPr>
                  <w:r w:rsidRPr="00B763CD">
                    <w:rPr>
                      <w:rFonts w:eastAsia="Times New Roman"/>
                      <w:i/>
                      <w:iCs/>
                      <w:sz w:val="16"/>
                      <w:szCs w:val="16"/>
                    </w:rPr>
                    <w:t>R_G</w:t>
                  </w:r>
                  <w:r w:rsidRPr="00B763CD">
                    <w:rPr>
                      <w:rFonts w:eastAsia="Times New Roman"/>
                      <w:sz w:val="16"/>
                      <w:szCs w:val="16"/>
                    </w:rPr>
                    <w:t> denotes as the group paging rate and </w:t>
                  </w:r>
                  <w:r w:rsidRPr="00B763CD">
                    <w:rPr>
                      <w:rFonts w:eastAsia="Times New Roman"/>
                      <w:i/>
                      <w:iCs/>
                      <w:sz w:val="16"/>
                      <w:szCs w:val="16"/>
                    </w:rPr>
                    <w:t>R_E</w:t>
                  </w:r>
                  <w:r w:rsidRPr="00B763CD">
                    <w:rPr>
                      <w:rFonts w:eastAsia="Times New Roman"/>
                      <w:sz w:val="16"/>
                      <w:szCs w:val="16"/>
                    </w:rPr>
                    <w:t> denotes as UE paging rate, and 1-</w:t>
                  </w:r>
                  <w:r w:rsidRPr="00B763CD">
                    <w:rPr>
                      <w:rFonts w:eastAsia="Times New Roman"/>
                      <w:i/>
                      <w:iCs/>
                      <w:sz w:val="16"/>
                      <w:szCs w:val="16"/>
                    </w:rPr>
                    <w:t>R_G</w:t>
                  </w:r>
                  <w:r w:rsidRPr="00B763CD">
                    <w:rPr>
                      <w:rFonts w:eastAsia="Times New Roman"/>
                      <w:sz w:val="16"/>
                      <w:szCs w:val="16"/>
                    </w:rPr>
                    <w:t>=(</w:t>
                  </w:r>
                  <w:r w:rsidRPr="00B763CD">
                    <w:rPr>
                      <w:rFonts w:eastAsia="Times New Roman"/>
                      <w:i/>
                      <w:iCs/>
                      <w:sz w:val="16"/>
                      <w:szCs w:val="16"/>
                    </w:rPr>
                    <w:t>1-R_E)^N</w:t>
                  </w:r>
                  <w:r w:rsidRPr="00B763CD">
                    <w:rPr>
                      <w:rFonts w:eastAsia="Times New Roman"/>
                      <w:sz w:val="16"/>
                      <w:szCs w:val="16"/>
                    </w:rPr>
                    <w:t>, where </w:t>
                  </w:r>
                  <w:r w:rsidRPr="00B763CD">
                    <w:rPr>
                      <w:rFonts w:eastAsia="Times New Roman"/>
                      <w:i/>
                      <w:iCs/>
                      <w:sz w:val="16"/>
                      <w:szCs w:val="16"/>
                    </w:rPr>
                    <w:t>N</w:t>
                  </w:r>
                  <w:r w:rsidRPr="00B763CD">
                    <w:rPr>
                      <w:rFonts w:eastAsia="Times New Roman"/>
                      <w:sz w:val="16"/>
                      <w:szCs w:val="16"/>
                    </w:rPr>
                    <w:t> is the number of UEs in the group, and N is [TBD] </w:t>
                  </w:r>
                </w:p>
                <w:p w14:paraId="380EE090" w14:textId="77777777" w:rsidR="00C20898" w:rsidRPr="00B763CD" w:rsidRDefault="00C20898">
                  <w:pPr>
                    <w:pStyle w:val="ListParagraph"/>
                    <w:numPr>
                      <w:ilvl w:val="0"/>
                      <w:numId w:val="17"/>
                    </w:numPr>
                    <w:spacing w:after="0"/>
                    <w:ind w:left="229" w:hanging="180"/>
                    <w:contextualSpacing w:val="0"/>
                    <w:rPr>
                      <w:rFonts w:eastAsia="Times New Roman"/>
                      <w:sz w:val="16"/>
                      <w:szCs w:val="16"/>
                    </w:rPr>
                  </w:pPr>
                  <w:r w:rsidRPr="00B763CD">
                    <w:rPr>
                      <w:rFonts w:eastAsia="Times New Roman"/>
                      <w:sz w:val="16"/>
                      <w:szCs w:val="16"/>
                      <w:shd w:val="clear" w:color="auto" w:fill="FFFFFF"/>
                    </w:rPr>
                    <w:t>FFS: how </w:t>
                  </w:r>
                  <w:r w:rsidRPr="00B763CD">
                    <w:rPr>
                      <w:rFonts w:eastAsia="Times New Roman"/>
                      <w:sz w:val="16"/>
                      <w:szCs w:val="16"/>
                    </w:rPr>
                    <w:t>(</w:t>
                  </w:r>
                  <w:r w:rsidRPr="00B763CD">
                    <w:rPr>
                      <w:rFonts w:eastAsia="Times New Roman"/>
                      <w:i/>
                      <w:iCs/>
                      <w:sz w:val="16"/>
                      <w:szCs w:val="16"/>
                    </w:rPr>
                    <w:t>R_G</w:t>
                  </w:r>
                  <w:r w:rsidRPr="00B763CD">
                    <w:rPr>
                      <w:rFonts w:eastAsia="Times New Roman"/>
                      <w:sz w:val="16"/>
                      <w:szCs w:val="16"/>
                    </w:rPr>
                    <w:t>, </w:t>
                  </w:r>
                  <w:r w:rsidRPr="00B763CD">
                    <w:rPr>
                      <w:rFonts w:eastAsia="Times New Roman"/>
                      <w:i/>
                      <w:iCs/>
                      <w:sz w:val="16"/>
                      <w:szCs w:val="16"/>
                    </w:rPr>
                    <w:t>R_E</w:t>
                  </w:r>
                  <w:r w:rsidRPr="00B763CD">
                    <w:rPr>
                      <w:rFonts w:eastAsia="Times New Roman"/>
                      <w:sz w:val="16"/>
                      <w:szCs w:val="16"/>
                    </w:rPr>
                    <w:t>) for </w:t>
                  </w:r>
                  <w:r w:rsidRPr="00B763CD">
                    <w:rPr>
                      <w:rFonts w:eastAsia="Times New Roman"/>
                      <w:sz w:val="16"/>
                      <w:szCs w:val="16"/>
                      <w:shd w:val="clear" w:color="auto" w:fill="FFFFFF"/>
                    </w:rPr>
                    <w:t>e-DRX derived from </w:t>
                  </w:r>
                </w:p>
                <w:p w14:paraId="2DC9B56D" w14:textId="77777777" w:rsidR="00C20898" w:rsidRPr="00B763CD" w:rsidRDefault="00C20898" w:rsidP="00597144">
                  <w:pPr>
                    <w:jc w:val="center"/>
                    <w:rPr>
                      <w:rFonts w:eastAsia="Times New Roman"/>
                      <w:sz w:val="16"/>
                      <w:szCs w:val="16"/>
                    </w:rPr>
                  </w:pPr>
                  <w:r w:rsidRPr="00B763CD">
                    <w:rPr>
                      <w:rFonts w:eastAsia="Times New Roman"/>
                      <w:sz w:val="16"/>
                      <w:szCs w:val="16"/>
                    </w:rPr>
                    <w:t> </w:t>
                  </w:r>
                </w:p>
                <w:p w14:paraId="2E41EA85" w14:textId="77777777" w:rsidR="00C20898" w:rsidRPr="00B763CD" w:rsidRDefault="00C20898" w:rsidP="00597144">
                  <w:pPr>
                    <w:jc w:val="center"/>
                    <w:rPr>
                      <w:rFonts w:eastAsia="Times New Roman"/>
                      <w:sz w:val="16"/>
                      <w:szCs w:val="16"/>
                    </w:rPr>
                  </w:pPr>
                  <w:r w:rsidRPr="00B763CD">
                    <w:rPr>
                      <w:rFonts w:eastAsia="Times New Roman"/>
                      <w:sz w:val="16"/>
                      <w:szCs w:val="16"/>
                      <w:u w:val="single"/>
                    </w:rPr>
                    <w:t>FFS: Option 2 (optional):</w:t>
                  </w:r>
                </w:p>
                <w:p w14:paraId="31CEB494" w14:textId="77777777" w:rsidR="00C20898" w:rsidRPr="00B763CD" w:rsidRDefault="00C20898" w:rsidP="00597144">
                  <w:pPr>
                    <w:jc w:val="center"/>
                    <w:rPr>
                      <w:rFonts w:eastAsia="Times New Roman"/>
                      <w:sz w:val="16"/>
                      <w:szCs w:val="16"/>
                    </w:rPr>
                  </w:pPr>
                  <w:r w:rsidRPr="00B763CD">
                    <w:rPr>
                      <w:rFonts w:eastAsia="Times New Roman"/>
                      <w:sz w:val="16"/>
                      <w:szCs w:val="16"/>
                    </w:rPr>
                    <w:t> Reusing TR 38.875 heart beat traffic model</w:t>
                  </w:r>
                </w:p>
                <w:tbl>
                  <w:tblPr>
                    <w:tblW w:w="5368" w:type="dxa"/>
                    <w:jc w:val="center"/>
                    <w:tblCellMar>
                      <w:left w:w="0" w:type="dxa"/>
                      <w:right w:w="0" w:type="dxa"/>
                    </w:tblCellMar>
                    <w:tblLook w:val="04A0" w:firstRow="1" w:lastRow="0" w:firstColumn="1" w:lastColumn="0" w:noHBand="0" w:noVBand="1"/>
                  </w:tblPr>
                  <w:tblGrid>
                    <w:gridCol w:w="2285"/>
                    <w:gridCol w:w="3083"/>
                  </w:tblGrid>
                  <w:tr w:rsidR="00C20898" w:rsidRPr="00B763CD" w14:paraId="264433FD" w14:textId="77777777" w:rsidTr="00597144">
                    <w:trPr>
                      <w:trHeight w:val="25"/>
                      <w:jc w:val="center"/>
                    </w:trPr>
                    <w:tc>
                      <w:tcPr>
                        <w:tcW w:w="22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F25772" w14:textId="77777777" w:rsidR="00C20898" w:rsidRPr="00B763CD" w:rsidRDefault="00C20898" w:rsidP="00597144">
                        <w:pPr>
                          <w:jc w:val="center"/>
                          <w:rPr>
                            <w:rFonts w:eastAsia="Times New Roman"/>
                            <w:sz w:val="16"/>
                            <w:szCs w:val="16"/>
                          </w:rPr>
                        </w:pPr>
                        <w:r w:rsidRPr="00B763CD">
                          <w:rPr>
                            <w:rFonts w:eastAsia="Times New Roman"/>
                            <w:sz w:val="16"/>
                            <w:szCs w:val="16"/>
                          </w:rPr>
                          <w:t>Model</w:t>
                        </w:r>
                      </w:p>
                    </w:tc>
                    <w:tc>
                      <w:tcPr>
                        <w:tcW w:w="30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11ADC5" w14:textId="77777777" w:rsidR="00C20898" w:rsidRPr="00B763CD" w:rsidRDefault="00C20898" w:rsidP="00597144">
                        <w:pPr>
                          <w:jc w:val="center"/>
                          <w:rPr>
                            <w:rFonts w:eastAsia="Times New Roman"/>
                            <w:sz w:val="16"/>
                            <w:szCs w:val="16"/>
                          </w:rPr>
                        </w:pPr>
                        <w:r w:rsidRPr="00B763CD">
                          <w:rPr>
                            <w:rFonts w:eastAsia="Times New Roman"/>
                            <w:sz w:val="16"/>
                            <w:szCs w:val="16"/>
                          </w:rPr>
                          <w:t>FTP3</w:t>
                        </w:r>
                      </w:p>
                    </w:tc>
                  </w:tr>
                  <w:tr w:rsidR="00C20898" w:rsidRPr="00B763CD" w14:paraId="7CB519AA" w14:textId="77777777" w:rsidTr="00597144">
                    <w:trPr>
                      <w:trHeight w:val="17"/>
                      <w:jc w:val="center"/>
                    </w:trPr>
                    <w:tc>
                      <w:tcPr>
                        <w:tcW w:w="22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8B2716" w14:textId="77777777" w:rsidR="00C20898" w:rsidRPr="00B763CD" w:rsidRDefault="00C20898" w:rsidP="00597144">
                        <w:pPr>
                          <w:jc w:val="center"/>
                          <w:rPr>
                            <w:rFonts w:eastAsia="Times New Roman"/>
                            <w:sz w:val="16"/>
                            <w:szCs w:val="16"/>
                          </w:rPr>
                        </w:pPr>
                        <w:r w:rsidRPr="00B763CD">
                          <w:rPr>
                            <w:rFonts w:eastAsia="Times New Roman"/>
                            <w:sz w:val="16"/>
                            <w:szCs w:val="16"/>
                          </w:rPr>
                          <w:t>Packet size</w:t>
                        </w:r>
                      </w:p>
                    </w:tc>
                    <w:tc>
                      <w:tcPr>
                        <w:tcW w:w="3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6736FA" w14:textId="77777777" w:rsidR="00C20898" w:rsidRPr="00B763CD" w:rsidRDefault="00C20898" w:rsidP="00597144">
                        <w:pPr>
                          <w:jc w:val="center"/>
                          <w:rPr>
                            <w:rFonts w:eastAsia="Times New Roman"/>
                            <w:sz w:val="16"/>
                            <w:szCs w:val="16"/>
                          </w:rPr>
                        </w:pPr>
                        <w:r w:rsidRPr="00B763CD">
                          <w:rPr>
                            <w:rFonts w:eastAsia="Times New Roman"/>
                            <w:sz w:val="16"/>
                            <w:szCs w:val="16"/>
                          </w:rPr>
                          <w:t>100 Bytes</w:t>
                        </w:r>
                      </w:p>
                    </w:tc>
                  </w:tr>
                  <w:tr w:rsidR="00C20898" w:rsidRPr="00B763CD" w14:paraId="14DA0B0E" w14:textId="77777777" w:rsidTr="00597144">
                    <w:trPr>
                      <w:trHeight w:val="25"/>
                      <w:jc w:val="center"/>
                    </w:trPr>
                    <w:tc>
                      <w:tcPr>
                        <w:tcW w:w="22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A690E8" w14:textId="77777777" w:rsidR="00C20898" w:rsidRPr="00B763CD" w:rsidRDefault="00C20898" w:rsidP="00597144">
                        <w:pPr>
                          <w:jc w:val="center"/>
                          <w:rPr>
                            <w:rFonts w:eastAsia="Times New Roman"/>
                            <w:sz w:val="16"/>
                            <w:szCs w:val="16"/>
                          </w:rPr>
                        </w:pPr>
                        <w:r w:rsidRPr="00B763CD">
                          <w:rPr>
                            <w:rFonts w:eastAsia="Times New Roman"/>
                            <w:sz w:val="16"/>
                            <w:szCs w:val="16"/>
                          </w:rPr>
                          <w:t>Mean inter-arrival time</w:t>
                        </w:r>
                      </w:p>
                    </w:tc>
                    <w:tc>
                      <w:tcPr>
                        <w:tcW w:w="3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1201C0" w14:textId="77777777" w:rsidR="00C20898" w:rsidRPr="00B763CD" w:rsidRDefault="00C20898" w:rsidP="00597144">
                        <w:pPr>
                          <w:jc w:val="center"/>
                          <w:rPr>
                            <w:rFonts w:eastAsia="Times New Roman"/>
                            <w:sz w:val="16"/>
                            <w:szCs w:val="16"/>
                          </w:rPr>
                        </w:pPr>
                        <w:r w:rsidRPr="00B763CD">
                          <w:rPr>
                            <w:rFonts w:eastAsia="Times New Roman"/>
                            <w:sz w:val="16"/>
                            <w:szCs w:val="16"/>
                          </w:rPr>
                          <w:t>60s (per UE paging rate≈2%)</w:t>
                        </w:r>
                      </w:p>
                    </w:tc>
                  </w:tr>
                </w:tbl>
                <w:p w14:paraId="0BE6C592" w14:textId="77777777" w:rsidR="00C20898" w:rsidRPr="00B763CD" w:rsidRDefault="00C20898" w:rsidP="00597144">
                  <w:pPr>
                    <w:jc w:val="center"/>
                    <w:rPr>
                      <w:rFonts w:eastAsia="Times New Roman"/>
                      <w:sz w:val="16"/>
                      <w:szCs w:val="16"/>
                    </w:rPr>
                  </w:pPr>
                  <w:r w:rsidRPr="00B763CD">
                    <w:rPr>
                      <w:rFonts w:eastAsia="Times New Roman"/>
                      <w:sz w:val="16"/>
                      <w:szCs w:val="16"/>
                    </w:rPr>
                    <w:t> </w:t>
                  </w:r>
                </w:p>
                <w:p w14:paraId="2F362F55" w14:textId="77777777" w:rsidR="00C20898" w:rsidRPr="00B763CD" w:rsidRDefault="00C20898" w:rsidP="00597144">
                  <w:pPr>
                    <w:jc w:val="center"/>
                    <w:rPr>
                      <w:rFonts w:eastAsia="Times New Roman"/>
                      <w:sz w:val="16"/>
                      <w:szCs w:val="16"/>
                    </w:rPr>
                  </w:pPr>
                  <w:r w:rsidRPr="00B763CD">
                    <w:rPr>
                      <w:rFonts w:eastAsia="Times New Roman"/>
                      <w:sz w:val="16"/>
                      <w:szCs w:val="16"/>
                    </w:rPr>
                    <w:t>Model RRC connection phase power consumption as follows,</w:t>
                  </w:r>
                </w:p>
                <w:tbl>
                  <w:tblPr>
                    <w:tblW w:w="5376" w:type="dxa"/>
                    <w:jc w:val="center"/>
                    <w:tblCellMar>
                      <w:left w:w="0" w:type="dxa"/>
                      <w:right w:w="0" w:type="dxa"/>
                    </w:tblCellMar>
                    <w:tblLook w:val="04A0" w:firstRow="1" w:lastRow="0" w:firstColumn="1" w:lastColumn="0" w:noHBand="0" w:noVBand="1"/>
                  </w:tblPr>
                  <w:tblGrid>
                    <w:gridCol w:w="3685"/>
                    <w:gridCol w:w="1691"/>
                  </w:tblGrid>
                  <w:tr w:rsidR="00C20898" w:rsidRPr="00B763CD" w14:paraId="5B6421BD" w14:textId="77777777" w:rsidTr="00597144">
                    <w:trPr>
                      <w:trHeight w:val="238"/>
                      <w:jc w:val="center"/>
                    </w:trPr>
                    <w:tc>
                      <w:tcPr>
                        <w:tcW w:w="36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C299AF" w14:textId="77777777" w:rsidR="00C20898" w:rsidRPr="00B763CD" w:rsidRDefault="00C20898" w:rsidP="00597144">
                        <w:pPr>
                          <w:jc w:val="center"/>
                          <w:rPr>
                            <w:rFonts w:eastAsia="Times New Roman"/>
                            <w:sz w:val="16"/>
                            <w:szCs w:val="16"/>
                          </w:rPr>
                        </w:pPr>
                        <w:r w:rsidRPr="00B763CD">
                          <w:rPr>
                            <w:rFonts w:eastAsia="Times New Roman"/>
                            <w:sz w:val="16"/>
                            <w:szCs w:val="16"/>
                          </w:rPr>
                          <w:t>RRC connection duration</w:t>
                        </w:r>
                      </w:p>
                    </w:tc>
                    <w:tc>
                      <w:tcPr>
                        <w:tcW w:w="16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8EA531" w14:textId="77777777" w:rsidR="00C20898" w:rsidRPr="00B763CD" w:rsidRDefault="00C20898" w:rsidP="00597144">
                        <w:pPr>
                          <w:jc w:val="center"/>
                          <w:rPr>
                            <w:rFonts w:eastAsia="Times New Roman"/>
                            <w:sz w:val="16"/>
                            <w:szCs w:val="16"/>
                          </w:rPr>
                        </w:pPr>
                        <w:r w:rsidRPr="00B763CD">
                          <w:rPr>
                            <w:rFonts w:eastAsia="Times New Roman"/>
                            <w:sz w:val="16"/>
                            <w:szCs w:val="16"/>
                          </w:rPr>
                          <w:t>[30ms]</w:t>
                        </w:r>
                      </w:p>
                    </w:tc>
                  </w:tr>
                  <w:tr w:rsidR="00C20898" w:rsidRPr="00B763CD" w14:paraId="6FCA465E" w14:textId="77777777" w:rsidTr="00597144">
                    <w:trPr>
                      <w:trHeight w:val="492"/>
                      <w:jc w:val="center"/>
                    </w:trPr>
                    <w:tc>
                      <w:tcPr>
                        <w:tcW w:w="3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6F40CE" w14:textId="77777777" w:rsidR="00C20898" w:rsidRPr="00B763CD" w:rsidRDefault="00C20898" w:rsidP="00597144">
                        <w:pPr>
                          <w:jc w:val="center"/>
                          <w:rPr>
                            <w:rFonts w:eastAsia="Times New Roman"/>
                            <w:sz w:val="16"/>
                            <w:szCs w:val="16"/>
                          </w:rPr>
                        </w:pPr>
                        <w:r w:rsidRPr="00B763CD">
                          <w:rPr>
                            <w:rFonts w:eastAsia="Times New Roman"/>
                            <w:sz w:val="16"/>
                            <w:szCs w:val="16"/>
                          </w:rPr>
                          <w:t>Relative energy consumption of RRC connection block (Relative power x ms)</w:t>
                        </w:r>
                      </w:p>
                    </w:tc>
                    <w:tc>
                      <w:tcPr>
                        <w:tcW w:w="1691" w:type="dxa"/>
                        <w:tcBorders>
                          <w:top w:val="nil"/>
                          <w:left w:val="nil"/>
                          <w:bottom w:val="single" w:sz="8" w:space="0" w:color="auto"/>
                          <w:right w:val="single" w:sz="8" w:space="0" w:color="auto"/>
                        </w:tcBorders>
                        <w:tcMar>
                          <w:top w:w="0" w:type="dxa"/>
                          <w:left w:w="108" w:type="dxa"/>
                          <w:bottom w:w="0" w:type="dxa"/>
                          <w:right w:w="108" w:type="dxa"/>
                        </w:tcMar>
                        <w:hideMark/>
                      </w:tcPr>
                      <w:p w14:paraId="6615DCF3" w14:textId="77777777" w:rsidR="00C20898" w:rsidRPr="00B763CD" w:rsidRDefault="00C20898" w:rsidP="00597144">
                        <w:pPr>
                          <w:jc w:val="center"/>
                          <w:rPr>
                            <w:rFonts w:eastAsia="Times New Roman"/>
                            <w:sz w:val="16"/>
                            <w:szCs w:val="16"/>
                          </w:rPr>
                        </w:pPr>
                        <w:r w:rsidRPr="00B763CD">
                          <w:rPr>
                            <w:rFonts w:eastAsia="Times New Roman"/>
                            <w:sz w:val="16"/>
                            <w:szCs w:val="16"/>
                          </w:rPr>
                          <w:t>[3000]</w:t>
                        </w:r>
                      </w:p>
                    </w:tc>
                  </w:tr>
                </w:tbl>
                <w:p w14:paraId="3DFA7A29" w14:textId="77777777" w:rsidR="00C20898" w:rsidRPr="00B763CD" w:rsidRDefault="00C20898" w:rsidP="00597144">
                  <w:pPr>
                    <w:jc w:val="center"/>
                    <w:rPr>
                      <w:rFonts w:eastAsia="Times New Roman"/>
                      <w:sz w:val="16"/>
                      <w:szCs w:val="16"/>
                    </w:rPr>
                  </w:pPr>
                  <w:r w:rsidRPr="00B763CD">
                    <w:rPr>
                      <w:rFonts w:eastAsia="Times New Roman"/>
                      <w:sz w:val="16"/>
                      <w:szCs w:val="16"/>
                    </w:rPr>
                    <w:t> </w:t>
                  </w:r>
                </w:p>
                <w:p w14:paraId="4D2D5408" w14:textId="77777777" w:rsidR="00C20898" w:rsidRPr="00B763CD" w:rsidRDefault="00C20898" w:rsidP="00597144">
                  <w:pPr>
                    <w:jc w:val="center"/>
                    <w:rPr>
                      <w:rFonts w:eastAsia="Times New Roman"/>
                      <w:sz w:val="16"/>
                      <w:szCs w:val="16"/>
                    </w:rPr>
                  </w:pPr>
                  <w:r w:rsidRPr="00B763CD">
                    <w:rPr>
                      <w:rFonts w:eastAsia="Times New Roman"/>
                      <w:sz w:val="16"/>
                      <w:szCs w:val="16"/>
                    </w:rPr>
                    <w:t>Other options are not precluded can be reported by companies.</w:t>
                  </w:r>
                </w:p>
              </w:tc>
            </w:tr>
            <w:tr w:rsidR="00C20898" w:rsidRPr="00B763CD" w14:paraId="16F3E06C" w14:textId="77777777" w:rsidTr="00597144">
              <w:trPr>
                <w:trHeight w:val="21"/>
                <w:jc w:val="center"/>
              </w:trPr>
              <w:tc>
                <w:tcPr>
                  <w:tcW w:w="12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61EFAC" w14:textId="77777777" w:rsidR="00C20898" w:rsidRPr="00B763CD" w:rsidRDefault="00C20898" w:rsidP="00597144">
                  <w:pPr>
                    <w:jc w:val="center"/>
                    <w:rPr>
                      <w:rFonts w:eastAsia="Times New Roman"/>
                      <w:sz w:val="16"/>
                      <w:szCs w:val="16"/>
                    </w:rPr>
                  </w:pPr>
                  <w:r w:rsidRPr="00B763CD">
                    <w:rPr>
                      <w:rFonts w:eastAsia="Times New Roman"/>
                      <w:sz w:val="16"/>
                      <w:szCs w:val="16"/>
                    </w:rPr>
                    <w:t>Others</w:t>
                  </w:r>
                </w:p>
              </w:tc>
              <w:tc>
                <w:tcPr>
                  <w:tcW w:w="3788" w:type="pct"/>
                  <w:tcBorders>
                    <w:top w:val="nil"/>
                    <w:left w:val="nil"/>
                    <w:bottom w:val="single" w:sz="8" w:space="0" w:color="auto"/>
                    <w:right w:val="single" w:sz="8" w:space="0" w:color="auto"/>
                  </w:tcBorders>
                  <w:tcMar>
                    <w:top w:w="0" w:type="dxa"/>
                    <w:left w:w="108" w:type="dxa"/>
                    <w:bottom w:w="0" w:type="dxa"/>
                    <w:right w:w="108" w:type="dxa"/>
                  </w:tcMar>
                  <w:hideMark/>
                </w:tcPr>
                <w:p w14:paraId="2B347832" w14:textId="77777777" w:rsidR="00C20898" w:rsidRPr="00B763CD" w:rsidRDefault="00C20898" w:rsidP="00597144">
                  <w:pPr>
                    <w:jc w:val="center"/>
                    <w:rPr>
                      <w:rFonts w:eastAsia="Times New Roman"/>
                      <w:sz w:val="16"/>
                      <w:szCs w:val="16"/>
                    </w:rPr>
                  </w:pPr>
                  <w:r w:rsidRPr="00B763CD">
                    <w:rPr>
                      <w:rFonts w:eastAsia="Times New Roman"/>
                      <w:sz w:val="16"/>
                      <w:szCs w:val="16"/>
                    </w:rPr>
                    <w:t>Reported by companies</w:t>
                  </w:r>
                </w:p>
              </w:tc>
            </w:tr>
          </w:tbl>
          <w:p w14:paraId="24F542F0" w14:textId="77777777" w:rsidR="00C20898" w:rsidRPr="00B763CD" w:rsidRDefault="00C20898" w:rsidP="00597144">
            <w:pPr>
              <w:rPr>
                <w:rFonts w:eastAsia="Times New Roman"/>
                <w:sz w:val="16"/>
                <w:szCs w:val="16"/>
              </w:rPr>
            </w:pPr>
            <w:r w:rsidRPr="00B763CD">
              <w:rPr>
                <w:rFonts w:eastAsia="Times New Roman"/>
                <w:sz w:val="16"/>
                <w:szCs w:val="16"/>
              </w:rPr>
              <w:t> </w:t>
            </w:r>
          </w:p>
          <w:p w14:paraId="7015B166" w14:textId="77777777" w:rsidR="00C20898" w:rsidRPr="00597144" w:rsidRDefault="00C20898" w:rsidP="00597144">
            <w:pPr>
              <w:spacing w:after="0"/>
              <w:rPr>
                <w:b/>
                <w:sz w:val="16"/>
                <w:szCs w:val="16"/>
                <w:highlight w:val="green"/>
                <w:lang w:eastAsia="x-none"/>
              </w:rPr>
            </w:pPr>
            <w:r w:rsidRPr="00597144">
              <w:rPr>
                <w:b/>
                <w:sz w:val="16"/>
                <w:szCs w:val="16"/>
                <w:highlight w:val="green"/>
                <w:lang w:eastAsia="x-none"/>
              </w:rPr>
              <w:t>Agreement</w:t>
            </w:r>
          </w:p>
          <w:p w14:paraId="0B438973" w14:textId="77777777" w:rsidR="00C20898" w:rsidRPr="00B763CD" w:rsidRDefault="00C20898" w:rsidP="00597144">
            <w:pPr>
              <w:rPr>
                <w:rFonts w:eastAsia="Times New Roman"/>
                <w:sz w:val="16"/>
                <w:szCs w:val="16"/>
              </w:rPr>
            </w:pPr>
            <w:r w:rsidRPr="00B763CD">
              <w:rPr>
                <w:rFonts w:eastAsia="Times New Roman"/>
                <w:sz w:val="16"/>
                <w:szCs w:val="16"/>
              </w:rPr>
              <w:t>For evaluation of the coverage of LP-WUS, the methodology and assumptions in R17 CovEnh SI (described in TR38.830) is reused as baseline.</w:t>
            </w:r>
          </w:p>
          <w:p w14:paraId="38FCA9C4" w14:textId="77777777" w:rsidR="00C20898" w:rsidRPr="00B763CD" w:rsidRDefault="00C20898">
            <w:pPr>
              <w:pStyle w:val="ListParagraph"/>
              <w:numPr>
                <w:ilvl w:val="0"/>
                <w:numId w:val="18"/>
              </w:numPr>
              <w:spacing w:after="0"/>
              <w:ind w:left="540" w:hanging="300"/>
              <w:contextualSpacing w:val="0"/>
              <w:rPr>
                <w:rFonts w:eastAsia="Times New Roman"/>
                <w:sz w:val="16"/>
                <w:szCs w:val="16"/>
              </w:rPr>
            </w:pPr>
            <w:r w:rsidRPr="00B763CD">
              <w:rPr>
                <w:rFonts w:eastAsia="Times New Roman"/>
                <w:sz w:val="16"/>
                <w:szCs w:val="16"/>
              </w:rPr>
              <w:t>MIL is used as the metric for LP-WUS coverage evaluation</w:t>
            </w:r>
          </w:p>
          <w:p w14:paraId="50098564" w14:textId="77777777" w:rsidR="00C20898" w:rsidRPr="00B763CD" w:rsidRDefault="00C20898">
            <w:pPr>
              <w:pStyle w:val="ListParagraph"/>
              <w:numPr>
                <w:ilvl w:val="0"/>
                <w:numId w:val="18"/>
              </w:numPr>
              <w:spacing w:after="0"/>
              <w:ind w:left="540" w:hanging="300"/>
              <w:contextualSpacing w:val="0"/>
              <w:rPr>
                <w:rFonts w:eastAsia="Times New Roman"/>
                <w:sz w:val="16"/>
                <w:szCs w:val="16"/>
              </w:rPr>
            </w:pPr>
            <w:r w:rsidRPr="00B763CD">
              <w:rPr>
                <w:rFonts w:eastAsia="Times New Roman"/>
                <w:sz w:val="16"/>
                <w:szCs w:val="16"/>
                <w:lang w:val="it-IT"/>
              </w:rPr>
              <w:t>urban (2.6GHz/4GHz), rural(700MHz) scenario for FR1 are considered to be evaluated, o</w:t>
            </w:r>
            <w:r w:rsidRPr="00B763CD">
              <w:rPr>
                <w:rFonts w:eastAsia="Times New Roman"/>
                <w:sz w:val="16"/>
                <w:szCs w:val="16"/>
              </w:rPr>
              <w:t>thers </w:t>
            </w:r>
            <w:r w:rsidRPr="00B763CD">
              <w:rPr>
                <w:rFonts w:eastAsia="Times New Roman"/>
                <w:b/>
                <w:bCs/>
                <w:sz w:val="16"/>
                <w:szCs w:val="16"/>
              </w:rPr>
              <w:t>(e.g., FR2) are</w:t>
            </w:r>
            <w:r w:rsidRPr="00B763CD">
              <w:rPr>
                <w:rFonts w:eastAsia="Times New Roman"/>
                <w:sz w:val="16"/>
                <w:szCs w:val="16"/>
              </w:rPr>
              <w:t> not precluded.</w:t>
            </w:r>
          </w:p>
          <w:p w14:paraId="184F2838" w14:textId="77777777" w:rsidR="00C20898" w:rsidRDefault="00C20898" w:rsidP="00597144">
            <w:pPr>
              <w:spacing w:after="0"/>
              <w:rPr>
                <w:rFonts w:eastAsia="Times New Roman"/>
                <w:sz w:val="16"/>
                <w:szCs w:val="16"/>
                <w:u w:val="single"/>
              </w:rPr>
            </w:pPr>
          </w:p>
          <w:p w14:paraId="2FC6AC7C" w14:textId="77777777" w:rsidR="00C20898" w:rsidRPr="00B763CD" w:rsidRDefault="00C20898" w:rsidP="00597144">
            <w:pPr>
              <w:spacing w:after="0"/>
              <w:rPr>
                <w:rFonts w:eastAsia="Times New Roman"/>
                <w:sz w:val="16"/>
                <w:szCs w:val="16"/>
              </w:rPr>
            </w:pPr>
            <w:r w:rsidRPr="00B763CD">
              <w:rPr>
                <w:rFonts w:eastAsia="Times New Roman"/>
                <w:sz w:val="16"/>
                <w:szCs w:val="16"/>
                <w:u w:val="single"/>
              </w:rPr>
              <w:t>Note: For IoT/wearables devices, refer to R17 Redcap SI TR38.875 if the assumptions differ from TR38.830.</w:t>
            </w:r>
          </w:p>
          <w:p w14:paraId="73D3D71A" w14:textId="77777777" w:rsidR="00C20898" w:rsidRPr="00B763CD" w:rsidRDefault="00C20898">
            <w:pPr>
              <w:pStyle w:val="ListParagraph"/>
              <w:numPr>
                <w:ilvl w:val="0"/>
                <w:numId w:val="19"/>
              </w:numPr>
              <w:spacing w:after="0"/>
              <w:ind w:left="540" w:hanging="270"/>
              <w:contextualSpacing w:val="0"/>
              <w:rPr>
                <w:rFonts w:eastAsia="Times New Roman"/>
                <w:sz w:val="16"/>
                <w:szCs w:val="16"/>
              </w:rPr>
            </w:pPr>
            <w:r w:rsidRPr="00B763CD">
              <w:rPr>
                <w:rFonts w:eastAsia="Times New Roman"/>
                <w:sz w:val="16"/>
                <w:szCs w:val="16"/>
              </w:rPr>
              <w:t>Companies report any other assumptions which differ from the TR38.875/ TR38.830, e.g., Tx and Rx loss.</w:t>
            </w:r>
          </w:p>
          <w:p w14:paraId="20EFFA48" w14:textId="77777777" w:rsidR="00C20898" w:rsidRPr="00597144" w:rsidRDefault="00C20898">
            <w:pPr>
              <w:pStyle w:val="ListParagraph"/>
              <w:numPr>
                <w:ilvl w:val="0"/>
                <w:numId w:val="19"/>
              </w:numPr>
              <w:spacing w:after="0"/>
              <w:ind w:left="540" w:hanging="270"/>
              <w:contextualSpacing w:val="0"/>
              <w:rPr>
                <w:rFonts w:eastAsia="Times New Roman"/>
                <w:sz w:val="16"/>
                <w:szCs w:val="16"/>
              </w:rPr>
            </w:pPr>
            <w:r w:rsidRPr="00B763CD">
              <w:rPr>
                <w:rFonts w:eastAsia="Times New Roman"/>
                <w:sz w:val="16"/>
                <w:szCs w:val="16"/>
              </w:rPr>
              <w:t>Companies are encouraged to compare LP-WUS with at least PDCCH for paging, PUSCH, others are not precluded. FFS: Target coverage of LP-WUS</w:t>
            </w:r>
          </w:p>
        </w:tc>
      </w:tr>
    </w:tbl>
    <w:p w14:paraId="0DC502F4" w14:textId="2D7FC69F" w:rsidR="00C20898" w:rsidRDefault="00C20898" w:rsidP="00AC15D9"/>
    <w:p w14:paraId="19F39E4D" w14:textId="320CAFF6" w:rsidR="004B50E5" w:rsidRDefault="004B50E5" w:rsidP="00AC15D9"/>
    <w:p w14:paraId="2BC74EDA" w14:textId="665C9C72" w:rsidR="004B50E5" w:rsidRDefault="004B50E5" w:rsidP="00C2367D">
      <w:pPr>
        <w:pStyle w:val="Heading2"/>
        <w:numPr>
          <w:ilvl w:val="0"/>
          <w:numId w:val="0"/>
        </w:numPr>
        <w:ind w:left="576" w:hanging="576"/>
      </w:pPr>
      <w:bookmarkStart w:id="68" w:name="_Ref117849600"/>
      <w:r>
        <w:t>Appendix D: Results for “</w:t>
      </w:r>
      <w:r w:rsidR="006D3B6F">
        <w:t>UE</w:t>
      </w:r>
      <w:r>
        <w:t xml:space="preserve"> ID” LP-WUS and “always-on” Monitoring</w:t>
      </w:r>
      <w:bookmarkEnd w:id="68"/>
    </w:p>
    <w:p w14:paraId="78FAC75D" w14:textId="627981F0" w:rsidR="004B50E5" w:rsidRPr="004D4FBB" w:rsidRDefault="002A7A27" w:rsidP="002A7A27">
      <w:pPr>
        <w:pStyle w:val="Caption"/>
      </w:pPr>
      <w:r>
        <w:t xml:space="preserve">Table </w:t>
      </w:r>
      <w:fldSimple w:instr=" SEQ Table \* ARABIC ">
        <w:r w:rsidR="006A0867">
          <w:rPr>
            <w:noProof/>
          </w:rPr>
          <w:t>11</w:t>
        </w:r>
      </w:fldSimple>
      <w:r w:rsidR="004B50E5" w:rsidRPr="004D4FBB">
        <w:t xml:space="preserve">: Power Saving Gain of LP-WUS </w:t>
      </w:r>
      <w:r w:rsidR="004B50E5">
        <w:t>[</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LR, on</m:t>
            </m:r>
          </m:sub>
        </m:sSub>
        <m:r>
          <m:rPr>
            <m:sty m:val="bi"/>
          </m:rPr>
          <w:rPr>
            <w:rFonts w:ascii="Cambria Math" w:hAnsi="Cambria Math"/>
          </w:rPr>
          <m:t>∈ {0.005}</m:t>
        </m:r>
      </m:oMath>
      <w:r w:rsidR="004B50E5">
        <w:t xml:space="preserve">] </w:t>
      </w:r>
      <w:r w:rsidR="004B50E5" w:rsidRPr="004D4FBB">
        <w:t>Compared to DRX/eDRX schemes.</w:t>
      </w:r>
    </w:p>
    <w:tbl>
      <w:tblPr>
        <w:tblStyle w:val="TableGrid"/>
        <w:tblW w:w="9229" w:type="dxa"/>
        <w:jc w:val="center"/>
        <w:tblLook w:val="0420" w:firstRow="1" w:lastRow="0" w:firstColumn="0" w:lastColumn="0" w:noHBand="0" w:noVBand="1"/>
      </w:tblPr>
      <w:tblGrid>
        <w:gridCol w:w="637"/>
        <w:gridCol w:w="710"/>
        <w:gridCol w:w="849"/>
        <w:gridCol w:w="744"/>
        <w:gridCol w:w="741"/>
        <w:gridCol w:w="545"/>
        <w:gridCol w:w="734"/>
        <w:gridCol w:w="846"/>
        <w:gridCol w:w="544"/>
        <w:gridCol w:w="792"/>
        <w:gridCol w:w="763"/>
        <w:gridCol w:w="549"/>
        <w:gridCol w:w="775"/>
      </w:tblGrid>
      <w:tr w:rsidR="004B50E5" w:rsidRPr="004D4FBB" w14:paraId="214EEC27" w14:textId="77777777" w:rsidTr="00597144">
        <w:trPr>
          <w:jc w:val="center"/>
        </w:trPr>
        <w:tc>
          <w:tcPr>
            <w:tcW w:w="637" w:type="dxa"/>
            <w:vMerge w:val="restart"/>
            <w:shd w:val="clear" w:color="auto" w:fill="A6A6A6" w:themeFill="background1" w:themeFillShade="A6"/>
            <w:vAlign w:val="center"/>
          </w:tcPr>
          <w:p w14:paraId="47BF2449" w14:textId="77777777" w:rsidR="004B50E5" w:rsidRPr="004D4FBB" w:rsidRDefault="00000000" w:rsidP="00597144">
            <w:pPr>
              <w:spacing w:after="0"/>
              <w:jc w:val="center"/>
              <w:rPr>
                <w:rFonts w:eastAsia="Times New Roman"/>
                <w:b/>
                <w:bCs/>
                <w:sz w:val="16"/>
                <w:szCs w:val="16"/>
              </w:rPr>
            </w:pPr>
            <m:oMath>
              <m:sSub>
                <m:sSubPr>
                  <m:ctrlPr>
                    <w:rPr>
                      <w:rFonts w:ascii="Cambria Math" w:eastAsia="Times New Roman" w:hAnsi="Cambria Math"/>
                      <w:b/>
                      <w:bCs/>
                      <w:i/>
                      <w:sz w:val="16"/>
                      <w:szCs w:val="16"/>
                    </w:rPr>
                  </m:ctrlPr>
                </m:sSubPr>
                <m:e>
                  <m:r>
                    <m:rPr>
                      <m:sty m:val="bi"/>
                    </m:rPr>
                    <w:rPr>
                      <w:rFonts w:ascii="Cambria Math" w:eastAsia="Times New Roman" w:hAnsi="Cambria Math"/>
                      <w:sz w:val="16"/>
                      <w:szCs w:val="16"/>
                    </w:rPr>
                    <m:t>P</m:t>
                  </m:r>
                </m:e>
                <m:sub>
                  <m:r>
                    <m:rPr>
                      <m:sty m:val="bi"/>
                    </m:rPr>
                    <w:rPr>
                      <w:rFonts w:ascii="Cambria Math" w:eastAsia="Times New Roman" w:hAnsi="Cambria Math"/>
                      <w:sz w:val="16"/>
                      <w:szCs w:val="16"/>
                    </w:rPr>
                    <m:t>LR, on</m:t>
                  </m:r>
                </m:sub>
              </m:sSub>
            </m:oMath>
            <w:r w:rsidR="004B50E5">
              <w:rPr>
                <w:b/>
                <w:bCs/>
                <w:sz w:val="16"/>
                <w:szCs w:val="16"/>
              </w:rPr>
              <w:t xml:space="preserve"> </w:t>
            </w:r>
          </w:p>
        </w:tc>
        <w:tc>
          <w:tcPr>
            <w:tcW w:w="710" w:type="dxa"/>
            <w:vMerge w:val="restart"/>
            <w:shd w:val="clear" w:color="auto" w:fill="BFBFBF" w:themeFill="background1" w:themeFillShade="BF"/>
            <w:vAlign w:val="center"/>
          </w:tcPr>
          <w:p w14:paraId="0ADFD4C5" w14:textId="77777777" w:rsidR="004B50E5" w:rsidRPr="004D4FBB" w:rsidRDefault="00000000" w:rsidP="00597144">
            <w:pPr>
              <w:spacing w:after="0"/>
              <w:jc w:val="center"/>
              <w:rPr>
                <w:rFonts w:eastAsia="Times New Roman"/>
                <w:b/>
                <w:bCs/>
                <w:sz w:val="16"/>
                <w:szCs w:val="16"/>
              </w:rPr>
            </w:pPr>
            <m:oMathPara>
              <m:oMath>
                <m:sSub>
                  <m:sSubPr>
                    <m:ctrlPr>
                      <w:rPr>
                        <w:rFonts w:ascii="Cambria Math" w:eastAsia="Times New Roman" w:hAnsi="Cambria Math"/>
                        <w:b/>
                        <w:bCs/>
                        <w:i/>
                        <w:sz w:val="16"/>
                        <w:szCs w:val="16"/>
                      </w:rPr>
                    </m:ctrlPr>
                  </m:sSubPr>
                  <m:e>
                    <m:r>
                      <m:rPr>
                        <m:sty m:val="bi"/>
                      </m:rPr>
                      <w:rPr>
                        <w:rFonts w:ascii="Cambria Math" w:eastAsia="Times New Roman" w:hAnsi="Cambria Math"/>
                        <w:sz w:val="16"/>
                        <w:szCs w:val="16"/>
                      </w:rPr>
                      <m:t>R</m:t>
                    </m:r>
                  </m:e>
                  <m:sub>
                    <m:r>
                      <m:rPr>
                        <m:sty m:val="bi"/>
                      </m:rPr>
                      <w:rPr>
                        <w:rFonts w:ascii="Cambria Math" w:eastAsia="Times New Roman" w:hAnsi="Cambria Math"/>
                        <w:sz w:val="16"/>
                        <w:szCs w:val="16"/>
                      </w:rPr>
                      <m:t>E</m:t>
                    </m:r>
                  </m:sub>
                </m:sSub>
              </m:oMath>
            </m:oMathPara>
          </w:p>
        </w:tc>
        <w:tc>
          <w:tcPr>
            <w:tcW w:w="1593" w:type="dxa"/>
            <w:gridSpan w:val="2"/>
            <w:vMerge w:val="restart"/>
            <w:shd w:val="clear" w:color="auto" w:fill="D9D9D9" w:themeFill="background1" w:themeFillShade="D9"/>
            <w:vAlign w:val="center"/>
          </w:tcPr>
          <w:p w14:paraId="47F251A6" w14:textId="77777777" w:rsidR="004B50E5" w:rsidRPr="004D4FBB" w:rsidRDefault="004B50E5" w:rsidP="00597144">
            <w:pPr>
              <w:spacing w:after="0"/>
              <w:jc w:val="center"/>
              <w:rPr>
                <w:rFonts w:eastAsia="Times New Roman"/>
                <w:b/>
                <w:bCs/>
                <w:sz w:val="16"/>
                <w:szCs w:val="16"/>
              </w:rPr>
            </w:pPr>
            <w:r w:rsidRPr="004D4FBB">
              <w:rPr>
                <w:rFonts w:eastAsia="Times New Roman"/>
                <w:b/>
                <w:bCs/>
                <w:sz w:val="16"/>
                <w:szCs w:val="16"/>
              </w:rPr>
              <w:t>Power Saving Scheme</w:t>
            </w:r>
          </w:p>
        </w:tc>
        <w:tc>
          <w:tcPr>
            <w:tcW w:w="2020" w:type="dxa"/>
            <w:gridSpan w:val="3"/>
            <w:shd w:val="clear" w:color="auto" w:fill="D9D9D9" w:themeFill="background1" w:themeFillShade="D9"/>
          </w:tcPr>
          <w:p w14:paraId="36331D1B"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 xml:space="preserve">Low </w:t>
            </w:r>
            <w:r>
              <w:rPr>
                <w:rFonts w:eastAsia="Times New Roman"/>
                <w:b/>
                <w:bCs/>
                <w:sz w:val="16"/>
                <w:szCs w:val="16"/>
              </w:rPr>
              <w:t>SNR</w:t>
            </w:r>
          </w:p>
        </w:tc>
        <w:tc>
          <w:tcPr>
            <w:tcW w:w="2182" w:type="dxa"/>
            <w:gridSpan w:val="3"/>
            <w:shd w:val="clear" w:color="auto" w:fill="D9D9D9" w:themeFill="background1" w:themeFillShade="D9"/>
          </w:tcPr>
          <w:p w14:paraId="61F05971"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 xml:space="preserve">Medium </w:t>
            </w:r>
            <w:r>
              <w:rPr>
                <w:rFonts w:eastAsia="Times New Roman"/>
                <w:b/>
                <w:bCs/>
                <w:sz w:val="16"/>
                <w:szCs w:val="16"/>
              </w:rPr>
              <w:t>SNR</w:t>
            </w:r>
          </w:p>
        </w:tc>
        <w:tc>
          <w:tcPr>
            <w:tcW w:w="2087" w:type="dxa"/>
            <w:gridSpan w:val="3"/>
            <w:shd w:val="clear" w:color="auto" w:fill="D9D9D9" w:themeFill="background1" w:themeFillShade="D9"/>
          </w:tcPr>
          <w:p w14:paraId="5CA42C93"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 xml:space="preserve">High </w:t>
            </w:r>
            <w:r>
              <w:rPr>
                <w:rFonts w:eastAsia="Times New Roman"/>
                <w:b/>
                <w:bCs/>
                <w:sz w:val="16"/>
                <w:szCs w:val="16"/>
              </w:rPr>
              <w:t>SNR</w:t>
            </w:r>
          </w:p>
        </w:tc>
      </w:tr>
      <w:tr w:rsidR="004B50E5" w:rsidRPr="004D4FBB" w14:paraId="27AE98E7" w14:textId="77777777" w:rsidTr="00597144">
        <w:trPr>
          <w:jc w:val="center"/>
        </w:trPr>
        <w:tc>
          <w:tcPr>
            <w:tcW w:w="637" w:type="dxa"/>
            <w:vMerge/>
            <w:shd w:val="clear" w:color="auto" w:fill="A6A6A6" w:themeFill="background1" w:themeFillShade="A6"/>
          </w:tcPr>
          <w:p w14:paraId="6BC66B75" w14:textId="77777777" w:rsidR="004B50E5" w:rsidRPr="004D4FBB" w:rsidRDefault="004B50E5" w:rsidP="00597144">
            <w:pPr>
              <w:autoSpaceDE/>
              <w:autoSpaceDN/>
              <w:adjustRightInd/>
              <w:snapToGrid/>
              <w:spacing w:after="0"/>
              <w:jc w:val="center"/>
              <w:rPr>
                <w:rFonts w:eastAsia="Times New Roman"/>
                <w:sz w:val="16"/>
                <w:szCs w:val="16"/>
              </w:rPr>
            </w:pPr>
          </w:p>
        </w:tc>
        <w:tc>
          <w:tcPr>
            <w:tcW w:w="710" w:type="dxa"/>
            <w:vMerge/>
            <w:shd w:val="clear" w:color="auto" w:fill="BFBFBF" w:themeFill="background1" w:themeFillShade="BF"/>
          </w:tcPr>
          <w:p w14:paraId="361558CC" w14:textId="77777777" w:rsidR="004B50E5" w:rsidRPr="004D4FBB" w:rsidRDefault="004B50E5" w:rsidP="00597144">
            <w:pPr>
              <w:autoSpaceDE/>
              <w:autoSpaceDN/>
              <w:adjustRightInd/>
              <w:snapToGrid/>
              <w:spacing w:after="0"/>
              <w:jc w:val="center"/>
              <w:rPr>
                <w:rFonts w:eastAsia="Times New Roman"/>
                <w:sz w:val="16"/>
                <w:szCs w:val="16"/>
              </w:rPr>
            </w:pPr>
          </w:p>
        </w:tc>
        <w:tc>
          <w:tcPr>
            <w:tcW w:w="1593" w:type="dxa"/>
            <w:gridSpan w:val="2"/>
            <w:vMerge/>
            <w:shd w:val="clear" w:color="auto" w:fill="D9D9D9" w:themeFill="background1" w:themeFillShade="D9"/>
          </w:tcPr>
          <w:p w14:paraId="6BFC5629" w14:textId="77777777" w:rsidR="004B50E5" w:rsidRPr="004D4FBB" w:rsidRDefault="004B50E5" w:rsidP="00597144">
            <w:pPr>
              <w:autoSpaceDE/>
              <w:autoSpaceDN/>
              <w:adjustRightInd/>
              <w:snapToGrid/>
              <w:spacing w:after="0"/>
              <w:jc w:val="center"/>
              <w:rPr>
                <w:rFonts w:eastAsia="Times New Roman"/>
                <w:sz w:val="16"/>
                <w:szCs w:val="16"/>
              </w:rPr>
            </w:pPr>
          </w:p>
        </w:tc>
        <w:tc>
          <w:tcPr>
            <w:tcW w:w="741" w:type="dxa"/>
            <w:shd w:val="clear" w:color="auto" w:fill="D9D9D9" w:themeFill="background1" w:themeFillShade="D9"/>
          </w:tcPr>
          <w:p w14:paraId="4A824ABF" w14:textId="77777777" w:rsidR="004B50E5" w:rsidRPr="004D4FBB" w:rsidRDefault="004B50E5" w:rsidP="00597144">
            <w:pPr>
              <w:autoSpaceDE/>
              <w:autoSpaceDN/>
              <w:adjustRightInd/>
              <w:snapToGrid/>
              <w:spacing w:after="0"/>
              <w:jc w:val="center"/>
              <w:rPr>
                <w:rFonts w:eastAsia="Times New Roman"/>
                <w:sz w:val="16"/>
                <w:szCs w:val="16"/>
              </w:rPr>
            </w:pPr>
            <w:r w:rsidRPr="004D4FBB">
              <w:rPr>
                <w:rFonts w:eastAsia="Times New Roman"/>
                <w:sz w:val="16"/>
                <w:szCs w:val="16"/>
              </w:rPr>
              <w:t>Power [units/s]</w:t>
            </w:r>
          </w:p>
        </w:tc>
        <w:tc>
          <w:tcPr>
            <w:tcW w:w="545" w:type="dxa"/>
            <w:shd w:val="clear" w:color="auto" w:fill="D9D9D9" w:themeFill="background1" w:themeFillShade="D9"/>
          </w:tcPr>
          <w:p w14:paraId="037A51F0" w14:textId="77777777" w:rsidR="004B50E5" w:rsidRPr="004D4FBB" w:rsidRDefault="004B50E5" w:rsidP="00597144">
            <w:pPr>
              <w:autoSpaceDE/>
              <w:autoSpaceDN/>
              <w:adjustRightInd/>
              <w:snapToGrid/>
              <w:spacing w:after="0"/>
              <w:jc w:val="center"/>
              <w:rPr>
                <w:rFonts w:eastAsia="Times New Roman"/>
                <w:sz w:val="16"/>
                <w:szCs w:val="16"/>
              </w:rPr>
            </w:pPr>
            <w:r w:rsidRPr="004D4FBB">
              <w:rPr>
                <w:rFonts w:eastAsia="Times New Roman"/>
                <w:sz w:val="16"/>
                <w:szCs w:val="16"/>
              </w:rPr>
              <w:t>Gain [%]</w:t>
            </w:r>
          </w:p>
        </w:tc>
        <w:tc>
          <w:tcPr>
            <w:tcW w:w="734" w:type="dxa"/>
            <w:shd w:val="clear" w:color="auto" w:fill="D9D9D9" w:themeFill="background1" w:themeFillShade="D9"/>
          </w:tcPr>
          <w:p w14:paraId="06A621C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Latency [s]</w:t>
            </w:r>
          </w:p>
        </w:tc>
        <w:tc>
          <w:tcPr>
            <w:tcW w:w="846" w:type="dxa"/>
            <w:shd w:val="clear" w:color="auto" w:fill="D9D9D9" w:themeFill="background1" w:themeFillShade="D9"/>
          </w:tcPr>
          <w:p w14:paraId="2E6AB4F9" w14:textId="77777777" w:rsidR="004B50E5" w:rsidRPr="004D4FBB" w:rsidRDefault="004B50E5" w:rsidP="00597144">
            <w:pPr>
              <w:autoSpaceDE/>
              <w:autoSpaceDN/>
              <w:adjustRightInd/>
              <w:snapToGrid/>
              <w:spacing w:after="0"/>
              <w:jc w:val="center"/>
              <w:rPr>
                <w:rFonts w:eastAsia="Times New Roman"/>
                <w:sz w:val="16"/>
                <w:szCs w:val="16"/>
              </w:rPr>
            </w:pPr>
            <w:r w:rsidRPr="004D4FBB">
              <w:rPr>
                <w:rFonts w:eastAsia="Times New Roman"/>
                <w:sz w:val="16"/>
                <w:szCs w:val="16"/>
              </w:rPr>
              <w:t>Power [units/s]</w:t>
            </w:r>
          </w:p>
        </w:tc>
        <w:tc>
          <w:tcPr>
            <w:tcW w:w="544" w:type="dxa"/>
            <w:shd w:val="clear" w:color="auto" w:fill="D9D9D9" w:themeFill="background1" w:themeFillShade="D9"/>
          </w:tcPr>
          <w:p w14:paraId="4EAD7A97" w14:textId="77777777" w:rsidR="004B50E5" w:rsidRPr="004D4FBB" w:rsidRDefault="004B50E5" w:rsidP="00597144">
            <w:pPr>
              <w:autoSpaceDE/>
              <w:autoSpaceDN/>
              <w:adjustRightInd/>
              <w:snapToGrid/>
              <w:spacing w:after="0"/>
              <w:jc w:val="center"/>
              <w:rPr>
                <w:rFonts w:eastAsia="Times New Roman"/>
                <w:sz w:val="16"/>
                <w:szCs w:val="16"/>
              </w:rPr>
            </w:pPr>
            <w:r w:rsidRPr="004D4FBB">
              <w:rPr>
                <w:rFonts w:eastAsia="Times New Roman"/>
                <w:sz w:val="16"/>
                <w:szCs w:val="16"/>
              </w:rPr>
              <w:t>Gain [%]</w:t>
            </w:r>
          </w:p>
        </w:tc>
        <w:tc>
          <w:tcPr>
            <w:tcW w:w="792" w:type="dxa"/>
            <w:shd w:val="clear" w:color="auto" w:fill="D9D9D9" w:themeFill="background1" w:themeFillShade="D9"/>
          </w:tcPr>
          <w:p w14:paraId="7044CD4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Latency [s]</w:t>
            </w:r>
          </w:p>
        </w:tc>
        <w:tc>
          <w:tcPr>
            <w:tcW w:w="763" w:type="dxa"/>
            <w:shd w:val="clear" w:color="auto" w:fill="D9D9D9" w:themeFill="background1" w:themeFillShade="D9"/>
          </w:tcPr>
          <w:p w14:paraId="1A84994E" w14:textId="77777777" w:rsidR="004B50E5" w:rsidRPr="004D4FBB" w:rsidRDefault="004B50E5" w:rsidP="00597144">
            <w:pPr>
              <w:autoSpaceDE/>
              <w:autoSpaceDN/>
              <w:adjustRightInd/>
              <w:snapToGrid/>
              <w:spacing w:after="0"/>
              <w:jc w:val="center"/>
              <w:rPr>
                <w:rFonts w:eastAsia="Times New Roman"/>
                <w:sz w:val="16"/>
                <w:szCs w:val="16"/>
              </w:rPr>
            </w:pPr>
            <w:r w:rsidRPr="004D4FBB">
              <w:rPr>
                <w:rFonts w:eastAsia="Times New Roman"/>
                <w:sz w:val="16"/>
                <w:szCs w:val="16"/>
              </w:rPr>
              <w:t>Power [units/s]</w:t>
            </w:r>
          </w:p>
        </w:tc>
        <w:tc>
          <w:tcPr>
            <w:tcW w:w="549" w:type="dxa"/>
            <w:shd w:val="clear" w:color="auto" w:fill="D9D9D9" w:themeFill="background1" w:themeFillShade="D9"/>
          </w:tcPr>
          <w:p w14:paraId="6BF9FDE8" w14:textId="77777777" w:rsidR="004B50E5" w:rsidRPr="004D4FBB" w:rsidRDefault="004B50E5" w:rsidP="00597144">
            <w:pPr>
              <w:autoSpaceDE/>
              <w:autoSpaceDN/>
              <w:adjustRightInd/>
              <w:snapToGrid/>
              <w:spacing w:after="0"/>
              <w:jc w:val="center"/>
              <w:rPr>
                <w:rFonts w:eastAsia="Times New Roman"/>
                <w:sz w:val="16"/>
                <w:szCs w:val="16"/>
              </w:rPr>
            </w:pPr>
            <w:r w:rsidRPr="004D4FBB">
              <w:rPr>
                <w:rFonts w:eastAsia="Times New Roman"/>
                <w:sz w:val="16"/>
                <w:szCs w:val="16"/>
              </w:rPr>
              <w:t>Gain [%]</w:t>
            </w:r>
          </w:p>
        </w:tc>
        <w:tc>
          <w:tcPr>
            <w:tcW w:w="775" w:type="dxa"/>
            <w:shd w:val="clear" w:color="auto" w:fill="D9D9D9" w:themeFill="background1" w:themeFillShade="D9"/>
          </w:tcPr>
          <w:p w14:paraId="708E8C7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Latency [s]</w:t>
            </w:r>
          </w:p>
        </w:tc>
      </w:tr>
      <w:tr w:rsidR="004B50E5" w:rsidRPr="004D4FBB" w14:paraId="0B7C2720" w14:textId="77777777" w:rsidTr="00597144">
        <w:trPr>
          <w:jc w:val="center"/>
        </w:trPr>
        <w:tc>
          <w:tcPr>
            <w:tcW w:w="637" w:type="dxa"/>
            <w:vMerge w:val="restart"/>
            <w:shd w:val="clear" w:color="auto" w:fill="A6A6A6" w:themeFill="background1" w:themeFillShade="A6"/>
            <w:vAlign w:val="center"/>
          </w:tcPr>
          <w:p w14:paraId="702CA544" w14:textId="77777777" w:rsidR="004B50E5" w:rsidRPr="004D4FBB"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0.005</w:t>
            </w:r>
          </w:p>
        </w:tc>
        <w:tc>
          <w:tcPr>
            <w:tcW w:w="710" w:type="dxa"/>
            <w:vMerge w:val="restart"/>
            <w:shd w:val="clear" w:color="auto" w:fill="BFBFBF" w:themeFill="background1" w:themeFillShade="BF"/>
            <w:vAlign w:val="center"/>
          </w:tcPr>
          <w:p w14:paraId="7BCD0940" w14:textId="77777777" w:rsidR="004B50E5" w:rsidRPr="004D4FBB"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1%</w:t>
            </w:r>
          </w:p>
        </w:tc>
        <w:tc>
          <w:tcPr>
            <w:tcW w:w="849" w:type="dxa"/>
            <w:shd w:val="clear" w:color="auto" w:fill="D9D9D9" w:themeFill="background1" w:themeFillShade="D9"/>
            <w:vAlign w:val="center"/>
          </w:tcPr>
          <w:p w14:paraId="03E8DDA8" w14:textId="77777777" w:rsidR="004B50E5" w:rsidRPr="008D5141"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744" w:type="dxa"/>
            <w:shd w:val="clear" w:color="auto" w:fill="D9D9D9" w:themeFill="background1" w:themeFillShade="D9"/>
            <w:vAlign w:val="center"/>
          </w:tcPr>
          <w:p w14:paraId="178C1DD2" w14:textId="77777777" w:rsidR="004B50E5" w:rsidRPr="004D4FBB" w:rsidRDefault="004B50E5" w:rsidP="00597144">
            <w:pPr>
              <w:autoSpaceDE/>
              <w:autoSpaceDN/>
              <w:adjustRightInd/>
              <w:snapToGrid/>
              <w:spacing w:after="0"/>
              <w:jc w:val="center"/>
              <w:rPr>
                <w:rFonts w:eastAsia="Times New Roman"/>
                <w:sz w:val="16"/>
                <w:szCs w:val="16"/>
              </w:rPr>
            </w:pPr>
            <w:r w:rsidRPr="004D4FBB">
              <w:rPr>
                <w:rFonts w:eastAsia="Times New Roman"/>
                <w:sz w:val="16"/>
                <w:szCs w:val="16"/>
              </w:rPr>
              <w:t>-</w:t>
            </w:r>
          </w:p>
        </w:tc>
        <w:tc>
          <w:tcPr>
            <w:tcW w:w="741" w:type="dxa"/>
            <w:vAlign w:val="center"/>
          </w:tcPr>
          <w:p w14:paraId="7560C612" w14:textId="77777777" w:rsidR="004B50E5" w:rsidRPr="008D5141" w:rsidRDefault="004B50E5" w:rsidP="00597144">
            <w:pPr>
              <w:autoSpaceDE/>
              <w:autoSpaceDN/>
              <w:adjustRightInd/>
              <w:snapToGrid/>
              <w:spacing w:after="0"/>
              <w:jc w:val="center"/>
              <w:rPr>
                <w:rFonts w:eastAsia="Times New Roman"/>
                <w:sz w:val="16"/>
                <w:szCs w:val="16"/>
              </w:rPr>
            </w:pPr>
            <w:r>
              <w:rPr>
                <w:rFonts w:eastAsia="Times New Roman"/>
                <w:sz w:val="16"/>
                <w:szCs w:val="16"/>
              </w:rPr>
              <w:t>470.34</w:t>
            </w:r>
          </w:p>
        </w:tc>
        <w:tc>
          <w:tcPr>
            <w:tcW w:w="545" w:type="dxa"/>
            <w:vAlign w:val="center"/>
          </w:tcPr>
          <w:p w14:paraId="1C9B9701" w14:textId="77777777" w:rsidR="004B50E5" w:rsidRPr="008D5141"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34" w:type="dxa"/>
          </w:tcPr>
          <w:p w14:paraId="17FCBB9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846" w:type="dxa"/>
            <w:vAlign w:val="center"/>
          </w:tcPr>
          <w:p w14:paraId="55B52223"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361.85</w:t>
            </w:r>
          </w:p>
        </w:tc>
        <w:tc>
          <w:tcPr>
            <w:tcW w:w="544" w:type="dxa"/>
            <w:vAlign w:val="center"/>
          </w:tcPr>
          <w:p w14:paraId="20EB7ED8"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92" w:type="dxa"/>
          </w:tcPr>
          <w:p w14:paraId="056DEE0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763" w:type="dxa"/>
            <w:vAlign w:val="center"/>
          </w:tcPr>
          <w:p w14:paraId="65522A6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231.16</w:t>
            </w:r>
          </w:p>
        </w:tc>
        <w:tc>
          <w:tcPr>
            <w:tcW w:w="549" w:type="dxa"/>
            <w:vAlign w:val="center"/>
          </w:tcPr>
          <w:p w14:paraId="1C32C9A1"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75" w:type="dxa"/>
          </w:tcPr>
          <w:p w14:paraId="636DEF24"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1.53</w:t>
            </w:r>
          </w:p>
        </w:tc>
      </w:tr>
      <w:tr w:rsidR="004B50E5" w:rsidRPr="004D4FBB" w14:paraId="08D216DB" w14:textId="77777777" w:rsidTr="00597144">
        <w:trPr>
          <w:jc w:val="center"/>
        </w:trPr>
        <w:tc>
          <w:tcPr>
            <w:tcW w:w="637" w:type="dxa"/>
            <w:vMerge/>
            <w:shd w:val="clear" w:color="auto" w:fill="A6A6A6" w:themeFill="background1" w:themeFillShade="A6"/>
          </w:tcPr>
          <w:p w14:paraId="34F5B172" w14:textId="77777777" w:rsidR="004B50E5" w:rsidRPr="004D4FBB" w:rsidRDefault="004B50E5" w:rsidP="00597144">
            <w:pPr>
              <w:spacing w:after="0"/>
              <w:jc w:val="center"/>
              <w:rPr>
                <w:rFonts w:eastAsia="Times New Roman"/>
                <w:i/>
                <w:iCs/>
                <w:sz w:val="16"/>
                <w:szCs w:val="16"/>
              </w:rPr>
            </w:pPr>
          </w:p>
        </w:tc>
        <w:tc>
          <w:tcPr>
            <w:tcW w:w="710" w:type="dxa"/>
            <w:vMerge/>
            <w:shd w:val="clear" w:color="auto" w:fill="BFBFBF" w:themeFill="background1" w:themeFillShade="BF"/>
          </w:tcPr>
          <w:p w14:paraId="50A52C71"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849" w:type="dxa"/>
            <w:vMerge w:val="restart"/>
            <w:shd w:val="clear" w:color="auto" w:fill="D9D9D9" w:themeFill="background1" w:themeFillShade="D9"/>
            <w:vAlign w:val="center"/>
          </w:tcPr>
          <w:p w14:paraId="6BA6D692" w14:textId="77777777" w:rsidR="004B50E5" w:rsidRPr="008D5141"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744" w:type="dxa"/>
            <w:shd w:val="clear" w:color="auto" w:fill="D9D9D9" w:themeFill="background1" w:themeFillShade="D9"/>
            <w:vAlign w:val="center"/>
          </w:tcPr>
          <w:p w14:paraId="7A8291FA"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741" w:type="dxa"/>
            <w:vAlign w:val="center"/>
          </w:tcPr>
          <w:p w14:paraId="7E27163B" w14:textId="77777777" w:rsidR="004B50E5" w:rsidRPr="008D5141" w:rsidRDefault="004B50E5" w:rsidP="00597144">
            <w:pPr>
              <w:autoSpaceDE/>
              <w:autoSpaceDN/>
              <w:adjustRightInd/>
              <w:snapToGrid/>
              <w:spacing w:after="0"/>
              <w:jc w:val="center"/>
              <w:rPr>
                <w:rFonts w:eastAsia="Times New Roman"/>
                <w:sz w:val="16"/>
                <w:szCs w:val="16"/>
              </w:rPr>
            </w:pPr>
            <w:r>
              <w:rPr>
                <w:rFonts w:eastAsia="Times New Roman"/>
                <w:sz w:val="16"/>
                <w:szCs w:val="16"/>
              </w:rPr>
              <w:t>2520.34</w:t>
            </w:r>
          </w:p>
        </w:tc>
        <w:tc>
          <w:tcPr>
            <w:tcW w:w="545" w:type="dxa"/>
            <w:vAlign w:val="center"/>
          </w:tcPr>
          <w:p w14:paraId="3C8CE3B9" w14:textId="77777777" w:rsidR="004B50E5" w:rsidRPr="008D5141"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81.3</w:t>
            </w:r>
          </w:p>
        </w:tc>
        <w:tc>
          <w:tcPr>
            <w:tcW w:w="734" w:type="dxa"/>
          </w:tcPr>
          <w:p w14:paraId="040907A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46" w:type="dxa"/>
            <w:vAlign w:val="center"/>
          </w:tcPr>
          <w:p w14:paraId="6977442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2459.09</w:t>
            </w:r>
          </w:p>
        </w:tc>
        <w:tc>
          <w:tcPr>
            <w:tcW w:w="544" w:type="dxa"/>
            <w:vAlign w:val="center"/>
          </w:tcPr>
          <w:p w14:paraId="1F7F0FCC"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85.3</w:t>
            </w:r>
          </w:p>
        </w:tc>
        <w:tc>
          <w:tcPr>
            <w:tcW w:w="792" w:type="dxa"/>
          </w:tcPr>
          <w:p w14:paraId="688DC75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63" w:type="dxa"/>
            <w:vAlign w:val="center"/>
          </w:tcPr>
          <w:p w14:paraId="22256AB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1600</w:t>
            </w:r>
          </w:p>
        </w:tc>
        <w:tc>
          <w:tcPr>
            <w:tcW w:w="549" w:type="dxa"/>
            <w:vAlign w:val="center"/>
          </w:tcPr>
          <w:p w14:paraId="107AB51C"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85.6</w:t>
            </w:r>
          </w:p>
        </w:tc>
        <w:tc>
          <w:tcPr>
            <w:tcW w:w="775" w:type="dxa"/>
          </w:tcPr>
          <w:p w14:paraId="4E82BE79"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6D5CC5F4" w14:textId="77777777" w:rsidTr="00597144">
        <w:trPr>
          <w:jc w:val="center"/>
        </w:trPr>
        <w:tc>
          <w:tcPr>
            <w:tcW w:w="637" w:type="dxa"/>
            <w:vMerge/>
            <w:shd w:val="clear" w:color="auto" w:fill="A6A6A6" w:themeFill="background1" w:themeFillShade="A6"/>
          </w:tcPr>
          <w:p w14:paraId="7EC37C70" w14:textId="77777777" w:rsidR="004B50E5" w:rsidRPr="008D5141" w:rsidRDefault="004B50E5" w:rsidP="00597144">
            <w:pPr>
              <w:spacing w:after="0"/>
              <w:jc w:val="center"/>
              <w:rPr>
                <w:rFonts w:eastAsia="Times New Roman"/>
                <w:i/>
                <w:iCs/>
                <w:sz w:val="16"/>
                <w:szCs w:val="16"/>
              </w:rPr>
            </w:pPr>
          </w:p>
        </w:tc>
        <w:tc>
          <w:tcPr>
            <w:tcW w:w="710" w:type="dxa"/>
            <w:vMerge/>
            <w:shd w:val="clear" w:color="auto" w:fill="BFBFBF" w:themeFill="background1" w:themeFillShade="BF"/>
          </w:tcPr>
          <w:p w14:paraId="2C89CD53" w14:textId="77777777" w:rsidR="004B50E5" w:rsidRPr="008D5141" w:rsidRDefault="004B50E5" w:rsidP="00597144">
            <w:pPr>
              <w:autoSpaceDE/>
              <w:autoSpaceDN/>
              <w:adjustRightInd/>
              <w:snapToGrid/>
              <w:spacing w:after="0"/>
              <w:jc w:val="center"/>
              <w:rPr>
                <w:rFonts w:eastAsia="Times New Roman"/>
                <w:i/>
                <w:iCs/>
                <w:sz w:val="16"/>
                <w:szCs w:val="16"/>
              </w:rPr>
            </w:pPr>
          </w:p>
        </w:tc>
        <w:tc>
          <w:tcPr>
            <w:tcW w:w="849" w:type="dxa"/>
            <w:vMerge/>
            <w:shd w:val="clear" w:color="auto" w:fill="D9D9D9" w:themeFill="background1" w:themeFillShade="D9"/>
            <w:vAlign w:val="center"/>
          </w:tcPr>
          <w:p w14:paraId="3D96ADB6" w14:textId="77777777" w:rsidR="004B50E5" w:rsidRPr="008D5141" w:rsidRDefault="004B50E5" w:rsidP="00597144">
            <w:pPr>
              <w:autoSpaceDE/>
              <w:autoSpaceDN/>
              <w:adjustRightInd/>
              <w:snapToGrid/>
              <w:spacing w:after="0"/>
              <w:jc w:val="center"/>
              <w:rPr>
                <w:rFonts w:eastAsia="Times New Roman"/>
                <w:i/>
                <w:iCs/>
                <w:sz w:val="16"/>
                <w:szCs w:val="16"/>
              </w:rPr>
            </w:pPr>
          </w:p>
        </w:tc>
        <w:tc>
          <w:tcPr>
            <w:tcW w:w="744" w:type="dxa"/>
            <w:shd w:val="clear" w:color="auto" w:fill="D9D9D9" w:themeFill="background1" w:themeFillShade="D9"/>
            <w:vAlign w:val="center"/>
          </w:tcPr>
          <w:p w14:paraId="589300AC"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741" w:type="dxa"/>
            <w:vAlign w:val="center"/>
          </w:tcPr>
          <w:p w14:paraId="1A8DB35C" w14:textId="77777777" w:rsidR="004B50E5" w:rsidRPr="008D5141" w:rsidRDefault="004B50E5" w:rsidP="00597144">
            <w:pPr>
              <w:autoSpaceDE/>
              <w:autoSpaceDN/>
              <w:adjustRightInd/>
              <w:snapToGrid/>
              <w:spacing w:after="0"/>
              <w:jc w:val="center"/>
              <w:rPr>
                <w:rFonts w:eastAsia="Times New Roman"/>
                <w:sz w:val="16"/>
                <w:szCs w:val="16"/>
              </w:rPr>
            </w:pPr>
            <w:r>
              <w:rPr>
                <w:rFonts w:eastAsia="Times New Roman"/>
                <w:sz w:val="16"/>
                <w:szCs w:val="16"/>
              </w:rPr>
              <w:t>2202.76</w:t>
            </w:r>
          </w:p>
        </w:tc>
        <w:tc>
          <w:tcPr>
            <w:tcW w:w="545" w:type="dxa"/>
            <w:vAlign w:val="center"/>
          </w:tcPr>
          <w:p w14:paraId="492680FA" w14:textId="77777777" w:rsidR="004B50E5" w:rsidRPr="008D5141"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78.6</w:t>
            </w:r>
          </w:p>
        </w:tc>
        <w:tc>
          <w:tcPr>
            <w:tcW w:w="734" w:type="dxa"/>
          </w:tcPr>
          <w:p w14:paraId="652EC545"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46" w:type="dxa"/>
            <w:vAlign w:val="center"/>
          </w:tcPr>
          <w:p w14:paraId="4E52C8B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2194.88</w:t>
            </w:r>
          </w:p>
        </w:tc>
        <w:tc>
          <w:tcPr>
            <w:tcW w:w="544" w:type="dxa"/>
            <w:vAlign w:val="center"/>
          </w:tcPr>
          <w:p w14:paraId="58EB472F"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83.5</w:t>
            </w:r>
          </w:p>
        </w:tc>
        <w:tc>
          <w:tcPr>
            <w:tcW w:w="792" w:type="dxa"/>
          </w:tcPr>
          <w:p w14:paraId="5516B814"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63" w:type="dxa"/>
            <w:vAlign w:val="center"/>
          </w:tcPr>
          <w:p w14:paraId="63A0C795"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1394.11</w:t>
            </w:r>
          </w:p>
        </w:tc>
        <w:tc>
          <w:tcPr>
            <w:tcW w:w="549" w:type="dxa"/>
            <w:vAlign w:val="center"/>
          </w:tcPr>
          <w:p w14:paraId="2A1583AF"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83.4</w:t>
            </w:r>
          </w:p>
        </w:tc>
        <w:tc>
          <w:tcPr>
            <w:tcW w:w="775" w:type="dxa"/>
          </w:tcPr>
          <w:p w14:paraId="1669A146"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0228B416" w14:textId="77777777" w:rsidTr="00597144">
        <w:trPr>
          <w:jc w:val="center"/>
        </w:trPr>
        <w:tc>
          <w:tcPr>
            <w:tcW w:w="637" w:type="dxa"/>
            <w:vMerge/>
            <w:shd w:val="clear" w:color="auto" w:fill="A6A6A6" w:themeFill="background1" w:themeFillShade="A6"/>
          </w:tcPr>
          <w:p w14:paraId="1B232571" w14:textId="77777777" w:rsidR="004B50E5" w:rsidRPr="004D4FBB" w:rsidRDefault="004B50E5" w:rsidP="00597144">
            <w:pPr>
              <w:spacing w:after="0"/>
              <w:jc w:val="center"/>
              <w:rPr>
                <w:rFonts w:eastAsia="Times New Roman"/>
                <w:i/>
                <w:iCs/>
                <w:sz w:val="16"/>
                <w:szCs w:val="16"/>
              </w:rPr>
            </w:pPr>
          </w:p>
        </w:tc>
        <w:tc>
          <w:tcPr>
            <w:tcW w:w="710" w:type="dxa"/>
            <w:vMerge/>
            <w:shd w:val="clear" w:color="auto" w:fill="BFBFBF" w:themeFill="background1" w:themeFillShade="BF"/>
          </w:tcPr>
          <w:p w14:paraId="2E602702"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849" w:type="dxa"/>
            <w:vMerge w:val="restart"/>
            <w:shd w:val="clear" w:color="auto" w:fill="D9D9D9" w:themeFill="background1" w:themeFillShade="D9"/>
            <w:vAlign w:val="center"/>
          </w:tcPr>
          <w:p w14:paraId="39C55217" w14:textId="77777777" w:rsidR="004B50E5" w:rsidRPr="008D5141"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744" w:type="dxa"/>
            <w:shd w:val="clear" w:color="auto" w:fill="D9D9D9" w:themeFill="background1" w:themeFillShade="D9"/>
            <w:vAlign w:val="center"/>
          </w:tcPr>
          <w:p w14:paraId="61EB1871"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741" w:type="dxa"/>
            <w:vAlign w:val="center"/>
          </w:tcPr>
          <w:p w14:paraId="131589F6" w14:textId="77777777" w:rsidR="004B50E5" w:rsidRPr="008D5141" w:rsidRDefault="004B50E5" w:rsidP="00597144">
            <w:pPr>
              <w:autoSpaceDE/>
              <w:autoSpaceDN/>
              <w:adjustRightInd/>
              <w:snapToGrid/>
              <w:spacing w:after="0"/>
              <w:jc w:val="center"/>
              <w:rPr>
                <w:rFonts w:eastAsia="Times New Roman"/>
                <w:sz w:val="16"/>
                <w:szCs w:val="16"/>
              </w:rPr>
            </w:pPr>
            <w:r>
              <w:rPr>
                <w:rFonts w:eastAsia="Times New Roman"/>
                <w:sz w:val="16"/>
                <w:szCs w:val="16"/>
              </w:rPr>
              <w:t>553.17</w:t>
            </w:r>
          </w:p>
        </w:tc>
        <w:tc>
          <w:tcPr>
            <w:tcW w:w="545" w:type="dxa"/>
            <w:vAlign w:val="center"/>
          </w:tcPr>
          <w:p w14:paraId="3C5A4CDA" w14:textId="77777777" w:rsidR="004B50E5" w:rsidRPr="008D5141"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14.9</w:t>
            </w:r>
          </w:p>
        </w:tc>
        <w:tc>
          <w:tcPr>
            <w:tcW w:w="734" w:type="dxa"/>
          </w:tcPr>
          <w:p w14:paraId="6F4320A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46" w:type="dxa"/>
            <w:vAlign w:val="center"/>
          </w:tcPr>
          <w:p w14:paraId="7D48C89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457.99</w:t>
            </w:r>
          </w:p>
        </w:tc>
        <w:tc>
          <w:tcPr>
            <w:tcW w:w="544" w:type="dxa"/>
            <w:vAlign w:val="center"/>
          </w:tcPr>
          <w:p w14:paraId="6C44108F"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21</w:t>
            </w:r>
          </w:p>
        </w:tc>
        <w:tc>
          <w:tcPr>
            <w:tcW w:w="792" w:type="dxa"/>
          </w:tcPr>
          <w:p w14:paraId="0A3C37B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63" w:type="dxa"/>
            <w:vAlign w:val="center"/>
          </w:tcPr>
          <w:p w14:paraId="4331FB0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286.27</w:t>
            </w:r>
          </w:p>
        </w:tc>
        <w:tc>
          <w:tcPr>
            <w:tcW w:w="549" w:type="dxa"/>
            <w:vAlign w:val="center"/>
          </w:tcPr>
          <w:p w14:paraId="6F7871C4"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19.3</w:t>
            </w:r>
          </w:p>
        </w:tc>
        <w:tc>
          <w:tcPr>
            <w:tcW w:w="775" w:type="dxa"/>
          </w:tcPr>
          <w:p w14:paraId="7AB162D0"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7270AEBF" w14:textId="77777777" w:rsidTr="00597144">
        <w:trPr>
          <w:jc w:val="center"/>
        </w:trPr>
        <w:tc>
          <w:tcPr>
            <w:tcW w:w="637" w:type="dxa"/>
            <w:vMerge/>
            <w:shd w:val="clear" w:color="auto" w:fill="A6A6A6" w:themeFill="background1" w:themeFillShade="A6"/>
          </w:tcPr>
          <w:p w14:paraId="6E916078" w14:textId="77777777" w:rsidR="004B50E5" w:rsidRPr="008D5141" w:rsidRDefault="004B50E5" w:rsidP="00597144">
            <w:pPr>
              <w:spacing w:after="0"/>
              <w:jc w:val="center"/>
              <w:rPr>
                <w:rFonts w:eastAsia="Times New Roman"/>
                <w:i/>
                <w:iCs/>
                <w:sz w:val="16"/>
                <w:szCs w:val="16"/>
              </w:rPr>
            </w:pPr>
          </w:p>
        </w:tc>
        <w:tc>
          <w:tcPr>
            <w:tcW w:w="710" w:type="dxa"/>
            <w:vMerge/>
            <w:tcBorders>
              <w:bottom w:val="double" w:sz="4" w:space="0" w:color="auto"/>
            </w:tcBorders>
            <w:shd w:val="clear" w:color="auto" w:fill="BFBFBF" w:themeFill="background1" w:themeFillShade="BF"/>
          </w:tcPr>
          <w:p w14:paraId="5A2EC971" w14:textId="77777777" w:rsidR="004B50E5" w:rsidRPr="008D5141" w:rsidRDefault="004B50E5" w:rsidP="00597144">
            <w:pPr>
              <w:autoSpaceDE/>
              <w:autoSpaceDN/>
              <w:adjustRightInd/>
              <w:snapToGrid/>
              <w:spacing w:after="0"/>
              <w:jc w:val="center"/>
              <w:rPr>
                <w:rFonts w:eastAsia="Times New Roman"/>
                <w:i/>
                <w:iCs/>
                <w:sz w:val="16"/>
                <w:szCs w:val="16"/>
              </w:rPr>
            </w:pPr>
          </w:p>
        </w:tc>
        <w:tc>
          <w:tcPr>
            <w:tcW w:w="849" w:type="dxa"/>
            <w:vMerge/>
            <w:tcBorders>
              <w:bottom w:val="double" w:sz="4" w:space="0" w:color="auto"/>
            </w:tcBorders>
            <w:shd w:val="clear" w:color="auto" w:fill="D9D9D9" w:themeFill="background1" w:themeFillShade="D9"/>
            <w:vAlign w:val="center"/>
          </w:tcPr>
          <w:p w14:paraId="4FF2C98B" w14:textId="77777777" w:rsidR="004B50E5" w:rsidRPr="008D5141" w:rsidRDefault="004B50E5" w:rsidP="00597144">
            <w:pPr>
              <w:autoSpaceDE/>
              <w:autoSpaceDN/>
              <w:adjustRightInd/>
              <w:snapToGrid/>
              <w:spacing w:after="0"/>
              <w:jc w:val="center"/>
              <w:rPr>
                <w:rFonts w:eastAsia="Times New Roman"/>
                <w:i/>
                <w:iCs/>
                <w:sz w:val="16"/>
                <w:szCs w:val="16"/>
              </w:rPr>
            </w:pPr>
          </w:p>
        </w:tc>
        <w:tc>
          <w:tcPr>
            <w:tcW w:w="744" w:type="dxa"/>
            <w:tcBorders>
              <w:bottom w:val="double" w:sz="4" w:space="0" w:color="auto"/>
            </w:tcBorders>
            <w:shd w:val="clear" w:color="auto" w:fill="D9D9D9" w:themeFill="background1" w:themeFillShade="D9"/>
            <w:vAlign w:val="center"/>
          </w:tcPr>
          <w:p w14:paraId="302ABD01"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741" w:type="dxa"/>
            <w:tcBorders>
              <w:bottom w:val="double" w:sz="4" w:space="0" w:color="auto"/>
            </w:tcBorders>
            <w:vAlign w:val="center"/>
          </w:tcPr>
          <w:p w14:paraId="72A18B3A" w14:textId="77777777" w:rsidR="004B50E5" w:rsidRPr="008D5141" w:rsidRDefault="004B50E5" w:rsidP="00597144">
            <w:pPr>
              <w:autoSpaceDE/>
              <w:autoSpaceDN/>
              <w:adjustRightInd/>
              <w:snapToGrid/>
              <w:spacing w:after="0"/>
              <w:jc w:val="center"/>
              <w:rPr>
                <w:rFonts w:eastAsia="Times New Roman"/>
                <w:sz w:val="16"/>
                <w:szCs w:val="16"/>
              </w:rPr>
            </w:pPr>
            <w:r>
              <w:rPr>
                <w:rFonts w:eastAsia="Times New Roman"/>
                <w:sz w:val="16"/>
                <w:szCs w:val="16"/>
              </w:rPr>
              <w:t>535.24</w:t>
            </w:r>
          </w:p>
        </w:tc>
        <w:tc>
          <w:tcPr>
            <w:tcW w:w="545" w:type="dxa"/>
            <w:tcBorders>
              <w:bottom w:val="double" w:sz="4" w:space="0" w:color="auto"/>
            </w:tcBorders>
          </w:tcPr>
          <w:p w14:paraId="3A67354B" w14:textId="77777777" w:rsidR="004B50E5" w:rsidRPr="008D5141"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12</w:t>
            </w:r>
          </w:p>
        </w:tc>
        <w:tc>
          <w:tcPr>
            <w:tcW w:w="734" w:type="dxa"/>
            <w:tcBorders>
              <w:bottom w:val="double" w:sz="4" w:space="0" w:color="auto"/>
            </w:tcBorders>
          </w:tcPr>
          <w:p w14:paraId="2474569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46" w:type="dxa"/>
            <w:tcBorders>
              <w:bottom w:val="double" w:sz="4" w:space="0" w:color="auto"/>
            </w:tcBorders>
          </w:tcPr>
          <w:p w14:paraId="1E2A9841"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443.31</w:t>
            </w:r>
          </w:p>
        </w:tc>
        <w:tc>
          <w:tcPr>
            <w:tcW w:w="544" w:type="dxa"/>
            <w:tcBorders>
              <w:bottom w:val="double" w:sz="4" w:space="0" w:color="auto"/>
            </w:tcBorders>
          </w:tcPr>
          <w:p w14:paraId="631FAE55"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18.4</w:t>
            </w:r>
          </w:p>
        </w:tc>
        <w:tc>
          <w:tcPr>
            <w:tcW w:w="792" w:type="dxa"/>
            <w:tcBorders>
              <w:bottom w:val="double" w:sz="4" w:space="0" w:color="auto"/>
            </w:tcBorders>
          </w:tcPr>
          <w:p w14:paraId="516FDFF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63" w:type="dxa"/>
            <w:tcBorders>
              <w:bottom w:val="double" w:sz="4" w:space="0" w:color="auto"/>
            </w:tcBorders>
          </w:tcPr>
          <w:p w14:paraId="4BF03F4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276</w:t>
            </w:r>
          </w:p>
        </w:tc>
        <w:tc>
          <w:tcPr>
            <w:tcW w:w="549" w:type="dxa"/>
            <w:tcBorders>
              <w:bottom w:val="double" w:sz="4" w:space="0" w:color="auto"/>
            </w:tcBorders>
          </w:tcPr>
          <w:p w14:paraId="5AB86F3E"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16.2</w:t>
            </w:r>
          </w:p>
        </w:tc>
        <w:tc>
          <w:tcPr>
            <w:tcW w:w="775" w:type="dxa"/>
            <w:tcBorders>
              <w:bottom w:val="double" w:sz="4" w:space="0" w:color="auto"/>
            </w:tcBorders>
          </w:tcPr>
          <w:p w14:paraId="70907F4D"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56B8761D" w14:textId="77777777" w:rsidTr="00597144">
        <w:trPr>
          <w:jc w:val="center"/>
        </w:trPr>
        <w:tc>
          <w:tcPr>
            <w:tcW w:w="637" w:type="dxa"/>
            <w:vMerge/>
            <w:shd w:val="clear" w:color="auto" w:fill="A6A6A6" w:themeFill="background1" w:themeFillShade="A6"/>
            <w:vAlign w:val="center"/>
          </w:tcPr>
          <w:p w14:paraId="67ECC64D" w14:textId="77777777" w:rsidR="004B50E5" w:rsidRPr="008D5141" w:rsidRDefault="004B50E5" w:rsidP="00597144">
            <w:pPr>
              <w:spacing w:after="0"/>
              <w:jc w:val="center"/>
              <w:rPr>
                <w:rFonts w:eastAsia="Times New Roman"/>
                <w:i/>
                <w:iCs/>
                <w:sz w:val="16"/>
                <w:szCs w:val="16"/>
              </w:rPr>
            </w:pPr>
          </w:p>
        </w:tc>
        <w:tc>
          <w:tcPr>
            <w:tcW w:w="710" w:type="dxa"/>
            <w:vMerge w:val="restart"/>
            <w:tcBorders>
              <w:top w:val="double" w:sz="4" w:space="0" w:color="auto"/>
            </w:tcBorders>
            <w:shd w:val="clear" w:color="auto" w:fill="BFBFBF" w:themeFill="background1" w:themeFillShade="BF"/>
            <w:vAlign w:val="center"/>
          </w:tcPr>
          <w:p w14:paraId="01806DFD" w14:textId="77777777" w:rsidR="004B50E5" w:rsidRPr="008D5141"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0.1%</w:t>
            </w:r>
          </w:p>
        </w:tc>
        <w:tc>
          <w:tcPr>
            <w:tcW w:w="849" w:type="dxa"/>
            <w:tcBorders>
              <w:top w:val="double" w:sz="4" w:space="0" w:color="auto"/>
            </w:tcBorders>
            <w:shd w:val="clear" w:color="auto" w:fill="D9D9D9" w:themeFill="background1" w:themeFillShade="D9"/>
            <w:vAlign w:val="center"/>
          </w:tcPr>
          <w:p w14:paraId="3708399C" w14:textId="77777777" w:rsidR="004B50E5" w:rsidRPr="008D5141"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744" w:type="dxa"/>
            <w:tcBorders>
              <w:top w:val="double" w:sz="4" w:space="0" w:color="auto"/>
            </w:tcBorders>
            <w:shd w:val="clear" w:color="auto" w:fill="D9D9D9" w:themeFill="background1" w:themeFillShade="D9"/>
            <w:vAlign w:val="center"/>
          </w:tcPr>
          <w:p w14:paraId="5196E013"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t>
            </w:r>
          </w:p>
        </w:tc>
        <w:tc>
          <w:tcPr>
            <w:tcW w:w="741" w:type="dxa"/>
            <w:tcBorders>
              <w:top w:val="double" w:sz="4" w:space="0" w:color="auto"/>
            </w:tcBorders>
            <w:vAlign w:val="center"/>
          </w:tcPr>
          <w:p w14:paraId="241F2C5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455.95</w:t>
            </w:r>
          </w:p>
        </w:tc>
        <w:tc>
          <w:tcPr>
            <w:tcW w:w="545" w:type="dxa"/>
            <w:tcBorders>
              <w:top w:val="double" w:sz="4" w:space="0" w:color="auto"/>
            </w:tcBorders>
            <w:vAlign w:val="center"/>
          </w:tcPr>
          <w:p w14:paraId="5AF5E877"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34" w:type="dxa"/>
            <w:tcBorders>
              <w:top w:val="double" w:sz="4" w:space="0" w:color="auto"/>
            </w:tcBorders>
          </w:tcPr>
          <w:p w14:paraId="26E400A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846" w:type="dxa"/>
            <w:tcBorders>
              <w:top w:val="double" w:sz="4" w:space="0" w:color="auto"/>
            </w:tcBorders>
            <w:vAlign w:val="center"/>
          </w:tcPr>
          <w:p w14:paraId="13FA2EA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361.34</w:t>
            </w:r>
          </w:p>
        </w:tc>
        <w:tc>
          <w:tcPr>
            <w:tcW w:w="544" w:type="dxa"/>
            <w:tcBorders>
              <w:top w:val="double" w:sz="4" w:space="0" w:color="auto"/>
            </w:tcBorders>
            <w:vAlign w:val="center"/>
          </w:tcPr>
          <w:p w14:paraId="7FDCC602"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92" w:type="dxa"/>
            <w:tcBorders>
              <w:top w:val="double" w:sz="4" w:space="0" w:color="auto"/>
            </w:tcBorders>
          </w:tcPr>
          <w:p w14:paraId="53A538E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763" w:type="dxa"/>
            <w:tcBorders>
              <w:top w:val="double" w:sz="4" w:space="0" w:color="auto"/>
            </w:tcBorders>
            <w:vAlign w:val="center"/>
          </w:tcPr>
          <w:p w14:paraId="0484F1A1"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238.48</w:t>
            </w:r>
          </w:p>
        </w:tc>
        <w:tc>
          <w:tcPr>
            <w:tcW w:w="549" w:type="dxa"/>
            <w:tcBorders>
              <w:top w:val="double" w:sz="4" w:space="0" w:color="auto"/>
            </w:tcBorders>
            <w:vAlign w:val="center"/>
          </w:tcPr>
          <w:p w14:paraId="7B365CB1"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75" w:type="dxa"/>
            <w:tcBorders>
              <w:top w:val="double" w:sz="4" w:space="0" w:color="auto"/>
            </w:tcBorders>
          </w:tcPr>
          <w:p w14:paraId="6F8EDCC5"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1.53</w:t>
            </w:r>
          </w:p>
        </w:tc>
      </w:tr>
      <w:tr w:rsidR="004B50E5" w:rsidRPr="004D4FBB" w14:paraId="3D626D60" w14:textId="77777777" w:rsidTr="00597144">
        <w:trPr>
          <w:jc w:val="center"/>
        </w:trPr>
        <w:tc>
          <w:tcPr>
            <w:tcW w:w="637" w:type="dxa"/>
            <w:vMerge/>
            <w:shd w:val="clear" w:color="auto" w:fill="A6A6A6" w:themeFill="background1" w:themeFillShade="A6"/>
          </w:tcPr>
          <w:p w14:paraId="7D981CCF" w14:textId="77777777" w:rsidR="004B50E5" w:rsidRDefault="004B50E5" w:rsidP="00597144">
            <w:pPr>
              <w:spacing w:after="0"/>
              <w:jc w:val="center"/>
              <w:rPr>
                <w:rFonts w:eastAsia="Times New Roman"/>
                <w:i/>
                <w:iCs/>
                <w:sz w:val="16"/>
                <w:szCs w:val="16"/>
              </w:rPr>
            </w:pPr>
          </w:p>
        </w:tc>
        <w:tc>
          <w:tcPr>
            <w:tcW w:w="710" w:type="dxa"/>
            <w:vMerge/>
            <w:shd w:val="clear" w:color="auto" w:fill="BFBFBF" w:themeFill="background1" w:themeFillShade="BF"/>
          </w:tcPr>
          <w:p w14:paraId="4F962F14" w14:textId="77777777" w:rsidR="004B50E5" w:rsidRDefault="004B50E5" w:rsidP="00597144">
            <w:pPr>
              <w:autoSpaceDE/>
              <w:autoSpaceDN/>
              <w:adjustRightInd/>
              <w:snapToGrid/>
              <w:spacing w:after="0"/>
              <w:jc w:val="center"/>
              <w:rPr>
                <w:rFonts w:eastAsia="Times New Roman"/>
                <w:i/>
                <w:iCs/>
                <w:sz w:val="16"/>
                <w:szCs w:val="16"/>
              </w:rPr>
            </w:pPr>
          </w:p>
        </w:tc>
        <w:tc>
          <w:tcPr>
            <w:tcW w:w="849" w:type="dxa"/>
            <w:shd w:val="clear" w:color="auto" w:fill="D9D9D9" w:themeFill="background1" w:themeFillShade="D9"/>
            <w:vAlign w:val="center"/>
          </w:tcPr>
          <w:p w14:paraId="4F98F219"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744" w:type="dxa"/>
            <w:shd w:val="clear" w:color="auto" w:fill="D9D9D9" w:themeFill="background1" w:themeFillShade="D9"/>
            <w:vAlign w:val="center"/>
          </w:tcPr>
          <w:p w14:paraId="398C8F23"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741" w:type="dxa"/>
            <w:vAlign w:val="center"/>
          </w:tcPr>
          <w:p w14:paraId="605BF453"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2496.84</w:t>
            </w:r>
          </w:p>
        </w:tc>
        <w:tc>
          <w:tcPr>
            <w:tcW w:w="545" w:type="dxa"/>
            <w:vAlign w:val="center"/>
          </w:tcPr>
          <w:p w14:paraId="42B90059"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81.7</w:t>
            </w:r>
          </w:p>
        </w:tc>
        <w:tc>
          <w:tcPr>
            <w:tcW w:w="734" w:type="dxa"/>
          </w:tcPr>
          <w:p w14:paraId="4E4F3B43"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46" w:type="dxa"/>
            <w:vAlign w:val="center"/>
          </w:tcPr>
          <w:p w14:paraId="50A14684"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2435.59</w:t>
            </w:r>
          </w:p>
        </w:tc>
        <w:tc>
          <w:tcPr>
            <w:tcW w:w="544" w:type="dxa"/>
            <w:vAlign w:val="center"/>
          </w:tcPr>
          <w:p w14:paraId="561B133D"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85.2</w:t>
            </w:r>
          </w:p>
        </w:tc>
        <w:tc>
          <w:tcPr>
            <w:tcW w:w="792" w:type="dxa"/>
          </w:tcPr>
          <w:p w14:paraId="67BDEA7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63" w:type="dxa"/>
            <w:vAlign w:val="center"/>
          </w:tcPr>
          <w:p w14:paraId="7BD8D93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1594.13</w:t>
            </w:r>
          </w:p>
        </w:tc>
        <w:tc>
          <w:tcPr>
            <w:tcW w:w="549" w:type="dxa"/>
            <w:vAlign w:val="center"/>
          </w:tcPr>
          <w:p w14:paraId="49128BE4"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85</w:t>
            </w:r>
          </w:p>
        </w:tc>
        <w:tc>
          <w:tcPr>
            <w:tcW w:w="775" w:type="dxa"/>
          </w:tcPr>
          <w:p w14:paraId="678D938D"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79516B46" w14:textId="77777777" w:rsidTr="00597144">
        <w:trPr>
          <w:jc w:val="center"/>
        </w:trPr>
        <w:tc>
          <w:tcPr>
            <w:tcW w:w="637" w:type="dxa"/>
            <w:vMerge/>
            <w:shd w:val="clear" w:color="auto" w:fill="A6A6A6" w:themeFill="background1" w:themeFillShade="A6"/>
          </w:tcPr>
          <w:p w14:paraId="040ADDF6" w14:textId="77777777" w:rsidR="004B50E5" w:rsidRDefault="004B50E5" w:rsidP="00597144">
            <w:pPr>
              <w:spacing w:after="0"/>
              <w:jc w:val="center"/>
              <w:rPr>
                <w:rFonts w:eastAsia="Times New Roman"/>
                <w:i/>
                <w:iCs/>
                <w:sz w:val="16"/>
                <w:szCs w:val="16"/>
              </w:rPr>
            </w:pPr>
          </w:p>
        </w:tc>
        <w:tc>
          <w:tcPr>
            <w:tcW w:w="710" w:type="dxa"/>
            <w:vMerge/>
            <w:shd w:val="clear" w:color="auto" w:fill="BFBFBF" w:themeFill="background1" w:themeFillShade="BF"/>
          </w:tcPr>
          <w:p w14:paraId="2FF1D0EE" w14:textId="77777777" w:rsidR="004B50E5" w:rsidRDefault="004B50E5" w:rsidP="00597144">
            <w:pPr>
              <w:autoSpaceDE/>
              <w:autoSpaceDN/>
              <w:adjustRightInd/>
              <w:snapToGrid/>
              <w:spacing w:after="0"/>
              <w:jc w:val="center"/>
              <w:rPr>
                <w:rFonts w:eastAsia="Times New Roman"/>
                <w:i/>
                <w:iCs/>
                <w:sz w:val="16"/>
                <w:szCs w:val="16"/>
              </w:rPr>
            </w:pPr>
          </w:p>
        </w:tc>
        <w:tc>
          <w:tcPr>
            <w:tcW w:w="849" w:type="dxa"/>
            <w:shd w:val="clear" w:color="auto" w:fill="D9D9D9" w:themeFill="background1" w:themeFillShade="D9"/>
            <w:vAlign w:val="center"/>
          </w:tcPr>
          <w:p w14:paraId="6AE8F487"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4" w:type="dxa"/>
            <w:shd w:val="clear" w:color="auto" w:fill="D9D9D9" w:themeFill="background1" w:themeFillShade="D9"/>
            <w:vAlign w:val="center"/>
          </w:tcPr>
          <w:p w14:paraId="05F9D67C"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741" w:type="dxa"/>
            <w:vAlign w:val="center"/>
          </w:tcPr>
          <w:p w14:paraId="5CA5F4D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2129.04</w:t>
            </w:r>
          </w:p>
        </w:tc>
        <w:tc>
          <w:tcPr>
            <w:tcW w:w="545" w:type="dxa"/>
            <w:vAlign w:val="center"/>
          </w:tcPr>
          <w:p w14:paraId="65AEB2DF"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78.6</w:t>
            </w:r>
          </w:p>
        </w:tc>
        <w:tc>
          <w:tcPr>
            <w:tcW w:w="734" w:type="dxa"/>
          </w:tcPr>
          <w:p w14:paraId="7A10FBE3"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46" w:type="dxa"/>
            <w:vAlign w:val="center"/>
          </w:tcPr>
          <w:p w14:paraId="789C1C5C"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2128.21</w:t>
            </w:r>
          </w:p>
        </w:tc>
        <w:tc>
          <w:tcPr>
            <w:tcW w:w="544" w:type="dxa"/>
            <w:vAlign w:val="center"/>
          </w:tcPr>
          <w:p w14:paraId="17F90104"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83</w:t>
            </w:r>
          </w:p>
        </w:tc>
        <w:tc>
          <w:tcPr>
            <w:tcW w:w="792" w:type="dxa"/>
          </w:tcPr>
          <w:p w14:paraId="46A8B93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63" w:type="dxa"/>
            <w:vAlign w:val="center"/>
          </w:tcPr>
          <w:p w14:paraId="51D646C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1347.68</w:t>
            </w:r>
          </w:p>
        </w:tc>
        <w:tc>
          <w:tcPr>
            <w:tcW w:w="549" w:type="dxa"/>
            <w:vAlign w:val="center"/>
          </w:tcPr>
          <w:p w14:paraId="24651070"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82.3</w:t>
            </w:r>
          </w:p>
        </w:tc>
        <w:tc>
          <w:tcPr>
            <w:tcW w:w="775" w:type="dxa"/>
          </w:tcPr>
          <w:p w14:paraId="5434669D"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60F0FD51" w14:textId="77777777" w:rsidTr="00597144">
        <w:trPr>
          <w:jc w:val="center"/>
        </w:trPr>
        <w:tc>
          <w:tcPr>
            <w:tcW w:w="637" w:type="dxa"/>
            <w:vMerge/>
            <w:shd w:val="clear" w:color="auto" w:fill="A6A6A6" w:themeFill="background1" w:themeFillShade="A6"/>
          </w:tcPr>
          <w:p w14:paraId="438D5F41" w14:textId="77777777" w:rsidR="004B50E5" w:rsidRDefault="004B50E5" w:rsidP="00597144">
            <w:pPr>
              <w:spacing w:after="0"/>
              <w:jc w:val="center"/>
              <w:rPr>
                <w:rFonts w:eastAsia="Times New Roman"/>
                <w:i/>
                <w:iCs/>
                <w:sz w:val="16"/>
                <w:szCs w:val="16"/>
              </w:rPr>
            </w:pPr>
          </w:p>
        </w:tc>
        <w:tc>
          <w:tcPr>
            <w:tcW w:w="710" w:type="dxa"/>
            <w:vMerge/>
            <w:shd w:val="clear" w:color="auto" w:fill="BFBFBF" w:themeFill="background1" w:themeFillShade="BF"/>
          </w:tcPr>
          <w:p w14:paraId="218C2026" w14:textId="77777777" w:rsidR="004B50E5" w:rsidRDefault="004B50E5" w:rsidP="00597144">
            <w:pPr>
              <w:autoSpaceDE/>
              <w:autoSpaceDN/>
              <w:adjustRightInd/>
              <w:snapToGrid/>
              <w:spacing w:after="0"/>
              <w:jc w:val="center"/>
              <w:rPr>
                <w:rFonts w:eastAsia="Times New Roman"/>
                <w:i/>
                <w:iCs/>
                <w:sz w:val="16"/>
                <w:szCs w:val="16"/>
              </w:rPr>
            </w:pPr>
          </w:p>
        </w:tc>
        <w:tc>
          <w:tcPr>
            <w:tcW w:w="849" w:type="dxa"/>
            <w:shd w:val="clear" w:color="auto" w:fill="D9D9D9" w:themeFill="background1" w:themeFillShade="D9"/>
            <w:vAlign w:val="center"/>
          </w:tcPr>
          <w:p w14:paraId="17BA1BFD"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744" w:type="dxa"/>
            <w:shd w:val="clear" w:color="auto" w:fill="D9D9D9" w:themeFill="background1" w:themeFillShade="D9"/>
            <w:vAlign w:val="center"/>
          </w:tcPr>
          <w:p w14:paraId="59D065A4"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741" w:type="dxa"/>
            <w:vAlign w:val="center"/>
          </w:tcPr>
          <w:p w14:paraId="2AD82F4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549.12</w:t>
            </w:r>
          </w:p>
        </w:tc>
        <w:tc>
          <w:tcPr>
            <w:tcW w:w="545" w:type="dxa"/>
            <w:vAlign w:val="center"/>
          </w:tcPr>
          <w:p w14:paraId="429A837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17</w:t>
            </w:r>
          </w:p>
        </w:tc>
        <w:tc>
          <w:tcPr>
            <w:tcW w:w="734" w:type="dxa"/>
          </w:tcPr>
          <w:p w14:paraId="3CB17F4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46" w:type="dxa"/>
            <w:vAlign w:val="center"/>
          </w:tcPr>
          <w:p w14:paraId="006CE951"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453.94</w:t>
            </w:r>
          </w:p>
        </w:tc>
        <w:tc>
          <w:tcPr>
            <w:tcW w:w="544" w:type="dxa"/>
            <w:vAlign w:val="center"/>
          </w:tcPr>
          <w:p w14:paraId="6D3F7B13"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20.4</w:t>
            </w:r>
          </w:p>
        </w:tc>
        <w:tc>
          <w:tcPr>
            <w:tcW w:w="792" w:type="dxa"/>
          </w:tcPr>
          <w:p w14:paraId="37618004"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63" w:type="dxa"/>
            <w:vAlign w:val="center"/>
          </w:tcPr>
          <w:p w14:paraId="3278DF1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285.26</w:t>
            </w:r>
          </w:p>
        </w:tc>
        <w:tc>
          <w:tcPr>
            <w:tcW w:w="549" w:type="dxa"/>
            <w:vAlign w:val="center"/>
          </w:tcPr>
          <w:p w14:paraId="621238D6"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16.4</w:t>
            </w:r>
          </w:p>
        </w:tc>
        <w:tc>
          <w:tcPr>
            <w:tcW w:w="775" w:type="dxa"/>
          </w:tcPr>
          <w:p w14:paraId="701B4347"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5005D375" w14:textId="77777777" w:rsidTr="00597144">
        <w:trPr>
          <w:jc w:val="center"/>
        </w:trPr>
        <w:tc>
          <w:tcPr>
            <w:tcW w:w="637" w:type="dxa"/>
            <w:vMerge/>
            <w:shd w:val="clear" w:color="auto" w:fill="A6A6A6" w:themeFill="background1" w:themeFillShade="A6"/>
          </w:tcPr>
          <w:p w14:paraId="1832F674" w14:textId="77777777" w:rsidR="004B50E5" w:rsidRDefault="004B50E5" w:rsidP="00597144">
            <w:pPr>
              <w:spacing w:after="0"/>
              <w:jc w:val="center"/>
              <w:rPr>
                <w:rFonts w:eastAsia="Times New Roman"/>
                <w:i/>
                <w:iCs/>
                <w:sz w:val="16"/>
                <w:szCs w:val="16"/>
              </w:rPr>
            </w:pPr>
          </w:p>
        </w:tc>
        <w:tc>
          <w:tcPr>
            <w:tcW w:w="710" w:type="dxa"/>
            <w:vMerge/>
            <w:shd w:val="clear" w:color="auto" w:fill="BFBFBF" w:themeFill="background1" w:themeFillShade="BF"/>
          </w:tcPr>
          <w:p w14:paraId="76257470" w14:textId="77777777" w:rsidR="004B50E5" w:rsidRDefault="004B50E5" w:rsidP="00597144">
            <w:pPr>
              <w:autoSpaceDE/>
              <w:autoSpaceDN/>
              <w:adjustRightInd/>
              <w:snapToGrid/>
              <w:spacing w:after="0"/>
              <w:jc w:val="center"/>
              <w:rPr>
                <w:rFonts w:eastAsia="Times New Roman"/>
                <w:i/>
                <w:iCs/>
                <w:sz w:val="16"/>
                <w:szCs w:val="16"/>
              </w:rPr>
            </w:pPr>
          </w:p>
        </w:tc>
        <w:tc>
          <w:tcPr>
            <w:tcW w:w="849" w:type="dxa"/>
            <w:shd w:val="clear" w:color="auto" w:fill="D9D9D9" w:themeFill="background1" w:themeFillShade="D9"/>
            <w:vAlign w:val="center"/>
          </w:tcPr>
          <w:p w14:paraId="15F0E4A7"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4" w:type="dxa"/>
            <w:shd w:val="clear" w:color="auto" w:fill="D9D9D9" w:themeFill="background1" w:themeFillShade="D9"/>
            <w:vAlign w:val="center"/>
          </w:tcPr>
          <w:p w14:paraId="558086CD"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741" w:type="dxa"/>
            <w:vAlign w:val="center"/>
          </w:tcPr>
          <w:p w14:paraId="3EC03FC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522.54</w:t>
            </w:r>
          </w:p>
        </w:tc>
        <w:tc>
          <w:tcPr>
            <w:tcW w:w="545" w:type="dxa"/>
          </w:tcPr>
          <w:p w14:paraId="705BEFA3"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12.7</w:t>
            </w:r>
          </w:p>
        </w:tc>
        <w:tc>
          <w:tcPr>
            <w:tcW w:w="734" w:type="dxa"/>
          </w:tcPr>
          <w:p w14:paraId="12053674"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46" w:type="dxa"/>
          </w:tcPr>
          <w:p w14:paraId="6D06CBE4"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431.83</w:t>
            </w:r>
          </w:p>
        </w:tc>
        <w:tc>
          <w:tcPr>
            <w:tcW w:w="544" w:type="dxa"/>
          </w:tcPr>
          <w:p w14:paraId="38C8DC2B"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16.3</w:t>
            </w:r>
          </w:p>
        </w:tc>
        <w:tc>
          <w:tcPr>
            <w:tcW w:w="792" w:type="dxa"/>
          </w:tcPr>
          <w:p w14:paraId="0CB33EA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63" w:type="dxa"/>
          </w:tcPr>
          <w:p w14:paraId="53776F1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268.01</w:t>
            </w:r>
          </w:p>
        </w:tc>
        <w:tc>
          <w:tcPr>
            <w:tcW w:w="549" w:type="dxa"/>
          </w:tcPr>
          <w:p w14:paraId="27EEEC07"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11</w:t>
            </w:r>
          </w:p>
        </w:tc>
        <w:tc>
          <w:tcPr>
            <w:tcW w:w="775" w:type="dxa"/>
          </w:tcPr>
          <w:p w14:paraId="13E19460"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6029B35D" w14:textId="77777777" w:rsidTr="00597144">
        <w:trPr>
          <w:jc w:val="center"/>
        </w:trPr>
        <w:tc>
          <w:tcPr>
            <w:tcW w:w="637" w:type="dxa"/>
            <w:vMerge/>
            <w:shd w:val="clear" w:color="auto" w:fill="A6A6A6" w:themeFill="background1" w:themeFillShade="A6"/>
            <w:vAlign w:val="center"/>
          </w:tcPr>
          <w:p w14:paraId="0A8E0C45" w14:textId="77777777" w:rsidR="004B50E5" w:rsidRDefault="004B50E5" w:rsidP="00597144">
            <w:pPr>
              <w:autoSpaceDE/>
              <w:autoSpaceDN/>
              <w:adjustRightInd/>
              <w:snapToGrid/>
              <w:spacing w:after="0"/>
              <w:jc w:val="center"/>
              <w:rPr>
                <w:rFonts w:eastAsia="Times New Roman"/>
                <w:i/>
                <w:iCs/>
                <w:sz w:val="16"/>
                <w:szCs w:val="16"/>
              </w:rPr>
            </w:pPr>
          </w:p>
        </w:tc>
        <w:tc>
          <w:tcPr>
            <w:tcW w:w="710" w:type="dxa"/>
            <w:vMerge w:val="restart"/>
            <w:tcBorders>
              <w:top w:val="double" w:sz="4" w:space="0" w:color="auto"/>
            </w:tcBorders>
            <w:shd w:val="clear" w:color="auto" w:fill="BFBFBF" w:themeFill="background1" w:themeFillShade="BF"/>
            <w:vAlign w:val="center"/>
          </w:tcPr>
          <w:p w14:paraId="0679619A" w14:textId="77777777" w:rsidR="004B50E5"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0.01%</w:t>
            </w:r>
          </w:p>
        </w:tc>
        <w:tc>
          <w:tcPr>
            <w:tcW w:w="849" w:type="dxa"/>
            <w:tcBorders>
              <w:top w:val="double" w:sz="4" w:space="0" w:color="auto"/>
            </w:tcBorders>
            <w:shd w:val="clear" w:color="auto" w:fill="D9D9D9" w:themeFill="background1" w:themeFillShade="D9"/>
            <w:vAlign w:val="center"/>
          </w:tcPr>
          <w:p w14:paraId="79A1FCB3"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744" w:type="dxa"/>
            <w:tcBorders>
              <w:top w:val="double" w:sz="4" w:space="0" w:color="auto"/>
            </w:tcBorders>
            <w:shd w:val="clear" w:color="auto" w:fill="D9D9D9" w:themeFill="background1" w:themeFillShade="D9"/>
            <w:vAlign w:val="center"/>
          </w:tcPr>
          <w:p w14:paraId="5668623A"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t>
            </w:r>
          </w:p>
        </w:tc>
        <w:tc>
          <w:tcPr>
            <w:tcW w:w="741" w:type="dxa"/>
            <w:tcBorders>
              <w:top w:val="double" w:sz="4" w:space="0" w:color="auto"/>
            </w:tcBorders>
            <w:vAlign w:val="center"/>
          </w:tcPr>
          <w:p w14:paraId="7D8D2701"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460.41</w:t>
            </w:r>
          </w:p>
        </w:tc>
        <w:tc>
          <w:tcPr>
            <w:tcW w:w="545" w:type="dxa"/>
            <w:tcBorders>
              <w:top w:val="double" w:sz="4" w:space="0" w:color="auto"/>
            </w:tcBorders>
            <w:vAlign w:val="center"/>
          </w:tcPr>
          <w:p w14:paraId="2B1E4CB2"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34" w:type="dxa"/>
            <w:tcBorders>
              <w:top w:val="double" w:sz="4" w:space="0" w:color="auto"/>
            </w:tcBorders>
          </w:tcPr>
          <w:p w14:paraId="447121E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846" w:type="dxa"/>
            <w:tcBorders>
              <w:top w:val="double" w:sz="4" w:space="0" w:color="auto"/>
            </w:tcBorders>
            <w:vAlign w:val="center"/>
          </w:tcPr>
          <w:p w14:paraId="432E819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365.98</w:t>
            </w:r>
          </w:p>
        </w:tc>
        <w:tc>
          <w:tcPr>
            <w:tcW w:w="544" w:type="dxa"/>
            <w:tcBorders>
              <w:top w:val="double" w:sz="4" w:space="0" w:color="auto"/>
            </w:tcBorders>
            <w:vAlign w:val="center"/>
          </w:tcPr>
          <w:p w14:paraId="6A2D9208"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92" w:type="dxa"/>
            <w:tcBorders>
              <w:top w:val="double" w:sz="4" w:space="0" w:color="auto"/>
            </w:tcBorders>
          </w:tcPr>
          <w:p w14:paraId="71482E7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763" w:type="dxa"/>
            <w:tcBorders>
              <w:top w:val="double" w:sz="4" w:space="0" w:color="auto"/>
            </w:tcBorders>
            <w:vAlign w:val="center"/>
          </w:tcPr>
          <w:p w14:paraId="792CA60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242.22</w:t>
            </w:r>
          </w:p>
        </w:tc>
        <w:tc>
          <w:tcPr>
            <w:tcW w:w="549" w:type="dxa"/>
            <w:tcBorders>
              <w:top w:val="double" w:sz="4" w:space="0" w:color="auto"/>
            </w:tcBorders>
            <w:vAlign w:val="center"/>
          </w:tcPr>
          <w:p w14:paraId="40EB8B41"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75" w:type="dxa"/>
            <w:tcBorders>
              <w:top w:val="double" w:sz="4" w:space="0" w:color="auto"/>
            </w:tcBorders>
          </w:tcPr>
          <w:p w14:paraId="274A158E"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1.53</w:t>
            </w:r>
          </w:p>
        </w:tc>
      </w:tr>
      <w:tr w:rsidR="004B50E5" w:rsidRPr="004D4FBB" w14:paraId="400E6F12" w14:textId="77777777" w:rsidTr="00597144">
        <w:trPr>
          <w:jc w:val="center"/>
        </w:trPr>
        <w:tc>
          <w:tcPr>
            <w:tcW w:w="637" w:type="dxa"/>
            <w:vMerge/>
            <w:shd w:val="clear" w:color="auto" w:fill="A6A6A6" w:themeFill="background1" w:themeFillShade="A6"/>
          </w:tcPr>
          <w:p w14:paraId="3AD2DB44" w14:textId="77777777" w:rsidR="004B50E5" w:rsidRDefault="004B50E5" w:rsidP="00597144">
            <w:pPr>
              <w:autoSpaceDE/>
              <w:autoSpaceDN/>
              <w:adjustRightInd/>
              <w:snapToGrid/>
              <w:spacing w:after="0"/>
              <w:jc w:val="center"/>
              <w:rPr>
                <w:rFonts w:eastAsia="Times New Roman"/>
                <w:i/>
                <w:iCs/>
                <w:sz w:val="16"/>
                <w:szCs w:val="16"/>
              </w:rPr>
            </w:pPr>
          </w:p>
        </w:tc>
        <w:tc>
          <w:tcPr>
            <w:tcW w:w="710" w:type="dxa"/>
            <w:vMerge/>
            <w:shd w:val="clear" w:color="auto" w:fill="BFBFBF" w:themeFill="background1" w:themeFillShade="BF"/>
          </w:tcPr>
          <w:p w14:paraId="4632896F" w14:textId="77777777" w:rsidR="004B50E5" w:rsidRDefault="004B50E5" w:rsidP="00597144">
            <w:pPr>
              <w:autoSpaceDE/>
              <w:autoSpaceDN/>
              <w:adjustRightInd/>
              <w:snapToGrid/>
              <w:spacing w:after="0"/>
              <w:jc w:val="center"/>
              <w:rPr>
                <w:rFonts w:eastAsia="Times New Roman"/>
                <w:i/>
                <w:iCs/>
                <w:sz w:val="16"/>
                <w:szCs w:val="16"/>
              </w:rPr>
            </w:pPr>
          </w:p>
        </w:tc>
        <w:tc>
          <w:tcPr>
            <w:tcW w:w="849" w:type="dxa"/>
            <w:shd w:val="clear" w:color="auto" w:fill="D9D9D9" w:themeFill="background1" w:themeFillShade="D9"/>
            <w:vAlign w:val="center"/>
          </w:tcPr>
          <w:p w14:paraId="1BCF36FA"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744" w:type="dxa"/>
            <w:shd w:val="clear" w:color="auto" w:fill="D9D9D9" w:themeFill="background1" w:themeFillShade="D9"/>
            <w:vAlign w:val="center"/>
          </w:tcPr>
          <w:p w14:paraId="777CCB84"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741" w:type="dxa"/>
            <w:vAlign w:val="center"/>
          </w:tcPr>
          <w:p w14:paraId="099877B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2494.34</w:t>
            </w:r>
          </w:p>
        </w:tc>
        <w:tc>
          <w:tcPr>
            <w:tcW w:w="545" w:type="dxa"/>
            <w:vAlign w:val="center"/>
          </w:tcPr>
          <w:p w14:paraId="3935B5EB"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81.5</w:t>
            </w:r>
          </w:p>
        </w:tc>
        <w:tc>
          <w:tcPr>
            <w:tcW w:w="734" w:type="dxa"/>
          </w:tcPr>
          <w:p w14:paraId="5C90DDAC"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46" w:type="dxa"/>
            <w:vAlign w:val="center"/>
          </w:tcPr>
          <w:p w14:paraId="3C94FF81"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2433.09</w:t>
            </w:r>
          </w:p>
        </w:tc>
        <w:tc>
          <w:tcPr>
            <w:tcW w:w="544" w:type="dxa"/>
            <w:vAlign w:val="center"/>
          </w:tcPr>
          <w:p w14:paraId="3B1AC08B"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85</w:t>
            </w:r>
          </w:p>
        </w:tc>
        <w:tc>
          <w:tcPr>
            <w:tcW w:w="792" w:type="dxa"/>
          </w:tcPr>
          <w:p w14:paraId="0C5975A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63" w:type="dxa"/>
            <w:vAlign w:val="center"/>
          </w:tcPr>
          <w:p w14:paraId="5F045E3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1593.51</w:t>
            </w:r>
          </w:p>
        </w:tc>
        <w:tc>
          <w:tcPr>
            <w:tcW w:w="549" w:type="dxa"/>
            <w:vAlign w:val="center"/>
          </w:tcPr>
          <w:p w14:paraId="45A035AF"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84.8</w:t>
            </w:r>
          </w:p>
        </w:tc>
        <w:tc>
          <w:tcPr>
            <w:tcW w:w="775" w:type="dxa"/>
          </w:tcPr>
          <w:p w14:paraId="2E384727"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6B843F4D" w14:textId="77777777" w:rsidTr="00597144">
        <w:trPr>
          <w:jc w:val="center"/>
        </w:trPr>
        <w:tc>
          <w:tcPr>
            <w:tcW w:w="637" w:type="dxa"/>
            <w:vMerge/>
            <w:shd w:val="clear" w:color="auto" w:fill="A6A6A6" w:themeFill="background1" w:themeFillShade="A6"/>
          </w:tcPr>
          <w:p w14:paraId="04C7DF75" w14:textId="77777777" w:rsidR="004B50E5" w:rsidRDefault="004B50E5" w:rsidP="00597144">
            <w:pPr>
              <w:autoSpaceDE/>
              <w:autoSpaceDN/>
              <w:adjustRightInd/>
              <w:snapToGrid/>
              <w:spacing w:after="0"/>
              <w:jc w:val="center"/>
              <w:rPr>
                <w:rFonts w:eastAsia="Times New Roman"/>
                <w:i/>
                <w:iCs/>
                <w:sz w:val="16"/>
                <w:szCs w:val="16"/>
              </w:rPr>
            </w:pPr>
          </w:p>
        </w:tc>
        <w:tc>
          <w:tcPr>
            <w:tcW w:w="710" w:type="dxa"/>
            <w:vMerge/>
            <w:shd w:val="clear" w:color="auto" w:fill="BFBFBF" w:themeFill="background1" w:themeFillShade="BF"/>
          </w:tcPr>
          <w:p w14:paraId="02D43DC9" w14:textId="77777777" w:rsidR="004B50E5" w:rsidRDefault="004B50E5" w:rsidP="00597144">
            <w:pPr>
              <w:autoSpaceDE/>
              <w:autoSpaceDN/>
              <w:adjustRightInd/>
              <w:snapToGrid/>
              <w:spacing w:after="0"/>
              <w:jc w:val="center"/>
              <w:rPr>
                <w:rFonts w:eastAsia="Times New Roman"/>
                <w:i/>
                <w:iCs/>
                <w:sz w:val="16"/>
                <w:szCs w:val="16"/>
              </w:rPr>
            </w:pPr>
          </w:p>
        </w:tc>
        <w:tc>
          <w:tcPr>
            <w:tcW w:w="849" w:type="dxa"/>
            <w:shd w:val="clear" w:color="auto" w:fill="D9D9D9" w:themeFill="background1" w:themeFillShade="D9"/>
            <w:vAlign w:val="center"/>
          </w:tcPr>
          <w:p w14:paraId="2352F6ED"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4" w:type="dxa"/>
            <w:shd w:val="clear" w:color="auto" w:fill="D9D9D9" w:themeFill="background1" w:themeFillShade="D9"/>
            <w:vAlign w:val="center"/>
          </w:tcPr>
          <w:p w14:paraId="40D7B0B3"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741" w:type="dxa"/>
            <w:vAlign w:val="center"/>
          </w:tcPr>
          <w:p w14:paraId="2DA2A243"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2121.19</w:t>
            </w:r>
          </w:p>
        </w:tc>
        <w:tc>
          <w:tcPr>
            <w:tcW w:w="545" w:type="dxa"/>
            <w:vAlign w:val="center"/>
          </w:tcPr>
          <w:p w14:paraId="5337B90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78.3</w:t>
            </w:r>
          </w:p>
        </w:tc>
        <w:tc>
          <w:tcPr>
            <w:tcW w:w="734" w:type="dxa"/>
          </w:tcPr>
          <w:p w14:paraId="1BC1654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46" w:type="dxa"/>
            <w:vAlign w:val="center"/>
          </w:tcPr>
          <w:p w14:paraId="65584A8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2121.11</w:t>
            </w:r>
          </w:p>
        </w:tc>
        <w:tc>
          <w:tcPr>
            <w:tcW w:w="544" w:type="dxa"/>
            <w:vAlign w:val="center"/>
          </w:tcPr>
          <w:p w14:paraId="07304483"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82.7</w:t>
            </w:r>
          </w:p>
        </w:tc>
        <w:tc>
          <w:tcPr>
            <w:tcW w:w="792" w:type="dxa"/>
          </w:tcPr>
          <w:p w14:paraId="61C107C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63" w:type="dxa"/>
            <w:vAlign w:val="center"/>
          </w:tcPr>
          <w:p w14:paraId="4554C50C"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1342.74</w:t>
            </w:r>
          </w:p>
        </w:tc>
        <w:tc>
          <w:tcPr>
            <w:tcW w:w="549" w:type="dxa"/>
            <w:vAlign w:val="center"/>
          </w:tcPr>
          <w:p w14:paraId="60183014"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82</w:t>
            </w:r>
          </w:p>
        </w:tc>
        <w:tc>
          <w:tcPr>
            <w:tcW w:w="775" w:type="dxa"/>
          </w:tcPr>
          <w:p w14:paraId="1AF95D7D"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7F91C135" w14:textId="77777777" w:rsidTr="00597144">
        <w:trPr>
          <w:jc w:val="center"/>
        </w:trPr>
        <w:tc>
          <w:tcPr>
            <w:tcW w:w="637" w:type="dxa"/>
            <w:vMerge/>
            <w:shd w:val="clear" w:color="auto" w:fill="A6A6A6" w:themeFill="background1" w:themeFillShade="A6"/>
          </w:tcPr>
          <w:p w14:paraId="4B7D6455" w14:textId="77777777" w:rsidR="004B50E5" w:rsidRDefault="004B50E5" w:rsidP="00597144">
            <w:pPr>
              <w:autoSpaceDE/>
              <w:autoSpaceDN/>
              <w:adjustRightInd/>
              <w:snapToGrid/>
              <w:spacing w:after="0"/>
              <w:jc w:val="center"/>
              <w:rPr>
                <w:rFonts w:eastAsia="Times New Roman"/>
                <w:i/>
                <w:iCs/>
                <w:sz w:val="16"/>
                <w:szCs w:val="16"/>
              </w:rPr>
            </w:pPr>
          </w:p>
        </w:tc>
        <w:tc>
          <w:tcPr>
            <w:tcW w:w="710" w:type="dxa"/>
            <w:vMerge/>
            <w:shd w:val="clear" w:color="auto" w:fill="BFBFBF" w:themeFill="background1" w:themeFillShade="BF"/>
          </w:tcPr>
          <w:p w14:paraId="247EF85B" w14:textId="77777777" w:rsidR="004B50E5" w:rsidRDefault="004B50E5" w:rsidP="00597144">
            <w:pPr>
              <w:autoSpaceDE/>
              <w:autoSpaceDN/>
              <w:adjustRightInd/>
              <w:snapToGrid/>
              <w:spacing w:after="0"/>
              <w:jc w:val="center"/>
              <w:rPr>
                <w:rFonts w:eastAsia="Times New Roman"/>
                <w:i/>
                <w:iCs/>
                <w:sz w:val="16"/>
                <w:szCs w:val="16"/>
              </w:rPr>
            </w:pPr>
          </w:p>
        </w:tc>
        <w:tc>
          <w:tcPr>
            <w:tcW w:w="849" w:type="dxa"/>
            <w:shd w:val="clear" w:color="auto" w:fill="D9D9D9" w:themeFill="background1" w:themeFillShade="D9"/>
            <w:vAlign w:val="center"/>
          </w:tcPr>
          <w:p w14:paraId="360A8EFB"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744" w:type="dxa"/>
            <w:shd w:val="clear" w:color="auto" w:fill="D9D9D9" w:themeFill="background1" w:themeFillShade="D9"/>
            <w:vAlign w:val="center"/>
          </w:tcPr>
          <w:p w14:paraId="4E1BF771"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741" w:type="dxa"/>
            <w:vAlign w:val="center"/>
          </w:tcPr>
          <w:p w14:paraId="21F0961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547.25</w:t>
            </w:r>
          </w:p>
        </w:tc>
        <w:tc>
          <w:tcPr>
            <w:tcW w:w="545" w:type="dxa"/>
            <w:vAlign w:val="center"/>
          </w:tcPr>
          <w:p w14:paraId="25BB1413"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15.9</w:t>
            </w:r>
          </w:p>
        </w:tc>
        <w:tc>
          <w:tcPr>
            <w:tcW w:w="734" w:type="dxa"/>
          </w:tcPr>
          <w:p w14:paraId="14FDF253"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46" w:type="dxa"/>
            <w:vAlign w:val="center"/>
          </w:tcPr>
          <w:p w14:paraId="6D461053"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452.07</w:t>
            </w:r>
          </w:p>
        </w:tc>
        <w:tc>
          <w:tcPr>
            <w:tcW w:w="544" w:type="dxa"/>
            <w:vAlign w:val="center"/>
          </w:tcPr>
          <w:p w14:paraId="33ED2681"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19</w:t>
            </w:r>
          </w:p>
        </w:tc>
        <w:tc>
          <w:tcPr>
            <w:tcW w:w="792" w:type="dxa"/>
          </w:tcPr>
          <w:p w14:paraId="2BEB018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63" w:type="dxa"/>
            <w:vAlign w:val="center"/>
          </w:tcPr>
          <w:p w14:paraId="71A54EC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284.79</w:t>
            </w:r>
          </w:p>
        </w:tc>
        <w:tc>
          <w:tcPr>
            <w:tcW w:w="549" w:type="dxa"/>
            <w:vAlign w:val="center"/>
          </w:tcPr>
          <w:p w14:paraId="6DCC5334"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14.9</w:t>
            </w:r>
          </w:p>
        </w:tc>
        <w:tc>
          <w:tcPr>
            <w:tcW w:w="775" w:type="dxa"/>
          </w:tcPr>
          <w:p w14:paraId="52A0D82B"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1603DF11" w14:textId="77777777" w:rsidTr="00597144">
        <w:trPr>
          <w:jc w:val="center"/>
        </w:trPr>
        <w:tc>
          <w:tcPr>
            <w:tcW w:w="637" w:type="dxa"/>
            <w:vMerge/>
            <w:shd w:val="clear" w:color="auto" w:fill="A6A6A6" w:themeFill="background1" w:themeFillShade="A6"/>
          </w:tcPr>
          <w:p w14:paraId="15AE1B6C" w14:textId="77777777" w:rsidR="004B50E5" w:rsidRDefault="004B50E5" w:rsidP="00597144">
            <w:pPr>
              <w:autoSpaceDE/>
              <w:autoSpaceDN/>
              <w:adjustRightInd/>
              <w:snapToGrid/>
              <w:spacing w:after="0"/>
              <w:jc w:val="center"/>
              <w:rPr>
                <w:rFonts w:eastAsia="Times New Roman"/>
                <w:i/>
                <w:iCs/>
                <w:sz w:val="16"/>
                <w:szCs w:val="16"/>
              </w:rPr>
            </w:pPr>
          </w:p>
        </w:tc>
        <w:tc>
          <w:tcPr>
            <w:tcW w:w="710" w:type="dxa"/>
            <w:vMerge/>
            <w:tcBorders>
              <w:bottom w:val="double" w:sz="4" w:space="0" w:color="auto"/>
            </w:tcBorders>
            <w:shd w:val="clear" w:color="auto" w:fill="BFBFBF" w:themeFill="background1" w:themeFillShade="BF"/>
          </w:tcPr>
          <w:p w14:paraId="535EB9CD" w14:textId="77777777" w:rsidR="004B50E5" w:rsidRDefault="004B50E5" w:rsidP="00597144">
            <w:pPr>
              <w:autoSpaceDE/>
              <w:autoSpaceDN/>
              <w:adjustRightInd/>
              <w:snapToGrid/>
              <w:spacing w:after="0"/>
              <w:jc w:val="center"/>
              <w:rPr>
                <w:rFonts w:eastAsia="Times New Roman"/>
                <w:i/>
                <w:iCs/>
                <w:sz w:val="16"/>
                <w:szCs w:val="16"/>
              </w:rPr>
            </w:pPr>
          </w:p>
        </w:tc>
        <w:tc>
          <w:tcPr>
            <w:tcW w:w="849" w:type="dxa"/>
            <w:tcBorders>
              <w:bottom w:val="double" w:sz="4" w:space="0" w:color="auto"/>
            </w:tcBorders>
            <w:shd w:val="clear" w:color="auto" w:fill="D9D9D9" w:themeFill="background1" w:themeFillShade="D9"/>
            <w:vAlign w:val="center"/>
          </w:tcPr>
          <w:p w14:paraId="740AD6D2"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4" w:type="dxa"/>
            <w:tcBorders>
              <w:bottom w:val="double" w:sz="4" w:space="0" w:color="auto"/>
            </w:tcBorders>
            <w:shd w:val="clear" w:color="auto" w:fill="D9D9D9" w:themeFill="background1" w:themeFillShade="D9"/>
            <w:vAlign w:val="center"/>
          </w:tcPr>
          <w:p w14:paraId="5EE01EF6"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741" w:type="dxa"/>
            <w:tcBorders>
              <w:bottom w:val="double" w:sz="4" w:space="0" w:color="auto"/>
            </w:tcBorders>
            <w:vAlign w:val="center"/>
          </w:tcPr>
          <w:p w14:paraId="5710BA21"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516.67</w:t>
            </w:r>
          </w:p>
        </w:tc>
        <w:tc>
          <w:tcPr>
            <w:tcW w:w="545" w:type="dxa"/>
            <w:tcBorders>
              <w:bottom w:val="double" w:sz="4" w:space="0" w:color="auto"/>
            </w:tcBorders>
          </w:tcPr>
          <w:p w14:paraId="37C15A0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10.9</w:t>
            </w:r>
          </w:p>
        </w:tc>
        <w:tc>
          <w:tcPr>
            <w:tcW w:w="734" w:type="dxa"/>
            <w:tcBorders>
              <w:bottom w:val="double" w:sz="4" w:space="0" w:color="auto"/>
            </w:tcBorders>
          </w:tcPr>
          <w:p w14:paraId="0FA6C64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46" w:type="dxa"/>
            <w:tcBorders>
              <w:bottom w:val="double" w:sz="4" w:space="0" w:color="auto"/>
            </w:tcBorders>
          </w:tcPr>
          <w:p w14:paraId="0C11A3E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426.52</w:t>
            </w:r>
          </w:p>
        </w:tc>
        <w:tc>
          <w:tcPr>
            <w:tcW w:w="544" w:type="dxa"/>
            <w:tcBorders>
              <w:bottom w:val="double" w:sz="4" w:space="0" w:color="auto"/>
            </w:tcBorders>
          </w:tcPr>
          <w:p w14:paraId="1BC9B667"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14.2</w:t>
            </w:r>
          </w:p>
        </w:tc>
        <w:tc>
          <w:tcPr>
            <w:tcW w:w="792" w:type="dxa"/>
            <w:tcBorders>
              <w:bottom w:val="double" w:sz="4" w:space="0" w:color="auto"/>
            </w:tcBorders>
          </w:tcPr>
          <w:p w14:paraId="24674CF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63" w:type="dxa"/>
            <w:tcBorders>
              <w:bottom w:val="double" w:sz="4" w:space="0" w:color="auto"/>
            </w:tcBorders>
          </w:tcPr>
          <w:p w14:paraId="2A002E0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264.31</w:t>
            </w:r>
          </w:p>
        </w:tc>
        <w:tc>
          <w:tcPr>
            <w:tcW w:w="549" w:type="dxa"/>
            <w:tcBorders>
              <w:bottom w:val="double" w:sz="4" w:space="0" w:color="auto"/>
            </w:tcBorders>
          </w:tcPr>
          <w:p w14:paraId="63F32A1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8.4</w:t>
            </w:r>
          </w:p>
        </w:tc>
        <w:tc>
          <w:tcPr>
            <w:tcW w:w="775" w:type="dxa"/>
            <w:tcBorders>
              <w:bottom w:val="double" w:sz="4" w:space="0" w:color="auto"/>
            </w:tcBorders>
          </w:tcPr>
          <w:p w14:paraId="02A1D8B9"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2885779F" w14:textId="77777777" w:rsidTr="00597144">
        <w:trPr>
          <w:jc w:val="center"/>
        </w:trPr>
        <w:tc>
          <w:tcPr>
            <w:tcW w:w="637" w:type="dxa"/>
            <w:vMerge/>
            <w:shd w:val="clear" w:color="auto" w:fill="A6A6A6" w:themeFill="background1" w:themeFillShade="A6"/>
            <w:vAlign w:val="center"/>
          </w:tcPr>
          <w:p w14:paraId="2D9148F3" w14:textId="77777777" w:rsidR="004B50E5" w:rsidRDefault="004B50E5" w:rsidP="00597144">
            <w:pPr>
              <w:autoSpaceDE/>
              <w:autoSpaceDN/>
              <w:adjustRightInd/>
              <w:snapToGrid/>
              <w:spacing w:after="0"/>
              <w:jc w:val="center"/>
              <w:rPr>
                <w:rFonts w:eastAsia="Times New Roman"/>
                <w:i/>
                <w:iCs/>
                <w:sz w:val="16"/>
                <w:szCs w:val="16"/>
              </w:rPr>
            </w:pPr>
          </w:p>
        </w:tc>
        <w:tc>
          <w:tcPr>
            <w:tcW w:w="710" w:type="dxa"/>
            <w:vMerge w:val="restart"/>
            <w:tcBorders>
              <w:top w:val="double" w:sz="4" w:space="0" w:color="auto"/>
            </w:tcBorders>
            <w:shd w:val="clear" w:color="auto" w:fill="BFBFBF" w:themeFill="background1" w:themeFillShade="BF"/>
            <w:vAlign w:val="center"/>
          </w:tcPr>
          <w:p w14:paraId="39A85E7B" w14:textId="77777777" w:rsidR="004B50E5"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0.001%</w:t>
            </w:r>
          </w:p>
        </w:tc>
        <w:tc>
          <w:tcPr>
            <w:tcW w:w="849" w:type="dxa"/>
            <w:tcBorders>
              <w:top w:val="double" w:sz="4" w:space="0" w:color="auto"/>
            </w:tcBorders>
            <w:shd w:val="clear" w:color="auto" w:fill="D9D9D9" w:themeFill="background1" w:themeFillShade="D9"/>
            <w:vAlign w:val="center"/>
          </w:tcPr>
          <w:p w14:paraId="0B3D641C"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744" w:type="dxa"/>
            <w:tcBorders>
              <w:top w:val="double" w:sz="4" w:space="0" w:color="auto"/>
            </w:tcBorders>
            <w:shd w:val="clear" w:color="auto" w:fill="D9D9D9" w:themeFill="background1" w:themeFillShade="D9"/>
            <w:vAlign w:val="center"/>
          </w:tcPr>
          <w:p w14:paraId="4D364E54"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t>
            </w:r>
          </w:p>
        </w:tc>
        <w:tc>
          <w:tcPr>
            <w:tcW w:w="741" w:type="dxa"/>
            <w:tcBorders>
              <w:top w:val="double" w:sz="4" w:space="0" w:color="auto"/>
            </w:tcBorders>
            <w:vAlign w:val="center"/>
          </w:tcPr>
          <w:p w14:paraId="3767C34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460.93</w:t>
            </w:r>
          </w:p>
        </w:tc>
        <w:tc>
          <w:tcPr>
            <w:tcW w:w="545" w:type="dxa"/>
            <w:tcBorders>
              <w:top w:val="double" w:sz="4" w:space="0" w:color="auto"/>
            </w:tcBorders>
            <w:vAlign w:val="center"/>
          </w:tcPr>
          <w:p w14:paraId="22BB8809"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34" w:type="dxa"/>
            <w:tcBorders>
              <w:top w:val="double" w:sz="4" w:space="0" w:color="auto"/>
            </w:tcBorders>
          </w:tcPr>
          <w:p w14:paraId="0F5E83C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846" w:type="dxa"/>
            <w:tcBorders>
              <w:top w:val="double" w:sz="4" w:space="0" w:color="auto"/>
            </w:tcBorders>
            <w:vAlign w:val="center"/>
          </w:tcPr>
          <w:p w14:paraId="37F35B11"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366.5</w:t>
            </w:r>
          </w:p>
        </w:tc>
        <w:tc>
          <w:tcPr>
            <w:tcW w:w="544" w:type="dxa"/>
            <w:tcBorders>
              <w:top w:val="double" w:sz="4" w:space="0" w:color="auto"/>
            </w:tcBorders>
            <w:vAlign w:val="center"/>
          </w:tcPr>
          <w:p w14:paraId="0DF95DDE"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92" w:type="dxa"/>
            <w:tcBorders>
              <w:top w:val="double" w:sz="4" w:space="0" w:color="auto"/>
            </w:tcBorders>
          </w:tcPr>
          <w:p w14:paraId="3292B41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763" w:type="dxa"/>
            <w:tcBorders>
              <w:top w:val="double" w:sz="4" w:space="0" w:color="auto"/>
            </w:tcBorders>
            <w:vAlign w:val="center"/>
          </w:tcPr>
          <w:p w14:paraId="411390C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242.63</w:t>
            </w:r>
          </w:p>
        </w:tc>
        <w:tc>
          <w:tcPr>
            <w:tcW w:w="549" w:type="dxa"/>
            <w:tcBorders>
              <w:top w:val="double" w:sz="4" w:space="0" w:color="auto"/>
            </w:tcBorders>
            <w:vAlign w:val="center"/>
          </w:tcPr>
          <w:p w14:paraId="26A6D606"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75" w:type="dxa"/>
            <w:tcBorders>
              <w:top w:val="double" w:sz="4" w:space="0" w:color="auto"/>
            </w:tcBorders>
          </w:tcPr>
          <w:p w14:paraId="696D7DF1"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1.53</w:t>
            </w:r>
          </w:p>
        </w:tc>
      </w:tr>
      <w:tr w:rsidR="004B50E5" w:rsidRPr="004D4FBB" w14:paraId="5B5C6639" w14:textId="77777777" w:rsidTr="00597144">
        <w:trPr>
          <w:jc w:val="center"/>
        </w:trPr>
        <w:tc>
          <w:tcPr>
            <w:tcW w:w="637" w:type="dxa"/>
            <w:vMerge/>
            <w:shd w:val="clear" w:color="auto" w:fill="A6A6A6" w:themeFill="background1" w:themeFillShade="A6"/>
          </w:tcPr>
          <w:p w14:paraId="234AC5E9" w14:textId="77777777" w:rsidR="004B50E5" w:rsidRDefault="004B50E5" w:rsidP="00597144">
            <w:pPr>
              <w:autoSpaceDE/>
              <w:autoSpaceDN/>
              <w:adjustRightInd/>
              <w:snapToGrid/>
              <w:spacing w:after="0"/>
              <w:jc w:val="center"/>
              <w:rPr>
                <w:rFonts w:eastAsia="Times New Roman"/>
                <w:i/>
                <w:iCs/>
                <w:sz w:val="16"/>
                <w:szCs w:val="16"/>
              </w:rPr>
            </w:pPr>
          </w:p>
        </w:tc>
        <w:tc>
          <w:tcPr>
            <w:tcW w:w="710" w:type="dxa"/>
            <w:vMerge/>
            <w:shd w:val="clear" w:color="auto" w:fill="BFBFBF" w:themeFill="background1" w:themeFillShade="BF"/>
          </w:tcPr>
          <w:p w14:paraId="06974980" w14:textId="77777777" w:rsidR="004B50E5" w:rsidRDefault="004B50E5" w:rsidP="00597144">
            <w:pPr>
              <w:autoSpaceDE/>
              <w:autoSpaceDN/>
              <w:adjustRightInd/>
              <w:snapToGrid/>
              <w:spacing w:after="0"/>
              <w:jc w:val="center"/>
              <w:rPr>
                <w:rFonts w:eastAsia="Times New Roman"/>
                <w:i/>
                <w:iCs/>
                <w:sz w:val="16"/>
                <w:szCs w:val="16"/>
              </w:rPr>
            </w:pPr>
          </w:p>
        </w:tc>
        <w:tc>
          <w:tcPr>
            <w:tcW w:w="849" w:type="dxa"/>
            <w:shd w:val="clear" w:color="auto" w:fill="D9D9D9" w:themeFill="background1" w:themeFillShade="D9"/>
            <w:vAlign w:val="center"/>
          </w:tcPr>
          <w:p w14:paraId="74EB5C68"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744" w:type="dxa"/>
            <w:shd w:val="clear" w:color="auto" w:fill="D9D9D9" w:themeFill="background1" w:themeFillShade="D9"/>
            <w:vAlign w:val="center"/>
          </w:tcPr>
          <w:p w14:paraId="044508BB"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741" w:type="dxa"/>
            <w:vAlign w:val="center"/>
          </w:tcPr>
          <w:p w14:paraId="676CA6A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2494.09</w:t>
            </w:r>
          </w:p>
        </w:tc>
        <w:tc>
          <w:tcPr>
            <w:tcW w:w="545" w:type="dxa"/>
            <w:vAlign w:val="center"/>
          </w:tcPr>
          <w:p w14:paraId="4E4241C3"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81.5</w:t>
            </w:r>
          </w:p>
        </w:tc>
        <w:tc>
          <w:tcPr>
            <w:tcW w:w="734" w:type="dxa"/>
          </w:tcPr>
          <w:p w14:paraId="5EE1C1A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46" w:type="dxa"/>
            <w:vAlign w:val="center"/>
          </w:tcPr>
          <w:p w14:paraId="15CF58D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2432.84</w:t>
            </w:r>
          </w:p>
        </w:tc>
        <w:tc>
          <w:tcPr>
            <w:tcW w:w="544" w:type="dxa"/>
            <w:vAlign w:val="center"/>
          </w:tcPr>
          <w:p w14:paraId="4E903840"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84.9</w:t>
            </w:r>
          </w:p>
        </w:tc>
        <w:tc>
          <w:tcPr>
            <w:tcW w:w="792" w:type="dxa"/>
          </w:tcPr>
          <w:p w14:paraId="0DCACAA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63" w:type="dxa"/>
            <w:vAlign w:val="center"/>
          </w:tcPr>
          <w:p w14:paraId="37CDA65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1593.44</w:t>
            </w:r>
          </w:p>
        </w:tc>
        <w:tc>
          <w:tcPr>
            <w:tcW w:w="549" w:type="dxa"/>
            <w:vAlign w:val="center"/>
          </w:tcPr>
          <w:p w14:paraId="67721AA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84.8</w:t>
            </w:r>
          </w:p>
        </w:tc>
        <w:tc>
          <w:tcPr>
            <w:tcW w:w="775" w:type="dxa"/>
          </w:tcPr>
          <w:p w14:paraId="1F74B54F"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69FE9D03" w14:textId="77777777" w:rsidTr="00597144">
        <w:trPr>
          <w:jc w:val="center"/>
        </w:trPr>
        <w:tc>
          <w:tcPr>
            <w:tcW w:w="637" w:type="dxa"/>
            <w:vMerge/>
            <w:shd w:val="clear" w:color="auto" w:fill="A6A6A6" w:themeFill="background1" w:themeFillShade="A6"/>
          </w:tcPr>
          <w:p w14:paraId="02CA8056" w14:textId="77777777" w:rsidR="004B50E5" w:rsidRDefault="004B50E5" w:rsidP="00597144">
            <w:pPr>
              <w:autoSpaceDE/>
              <w:autoSpaceDN/>
              <w:adjustRightInd/>
              <w:snapToGrid/>
              <w:spacing w:after="0"/>
              <w:jc w:val="center"/>
              <w:rPr>
                <w:rFonts w:eastAsia="Times New Roman"/>
                <w:i/>
                <w:iCs/>
                <w:sz w:val="16"/>
                <w:szCs w:val="16"/>
              </w:rPr>
            </w:pPr>
          </w:p>
        </w:tc>
        <w:tc>
          <w:tcPr>
            <w:tcW w:w="710" w:type="dxa"/>
            <w:vMerge/>
            <w:shd w:val="clear" w:color="auto" w:fill="BFBFBF" w:themeFill="background1" w:themeFillShade="BF"/>
          </w:tcPr>
          <w:p w14:paraId="2DAA1EBD" w14:textId="77777777" w:rsidR="004B50E5" w:rsidRDefault="004B50E5" w:rsidP="00597144">
            <w:pPr>
              <w:autoSpaceDE/>
              <w:autoSpaceDN/>
              <w:adjustRightInd/>
              <w:snapToGrid/>
              <w:spacing w:after="0"/>
              <w:jc w:val="center"/>
              <w:rPr>
                <w:rFonts w:eastAsia="Times New Roman"/>
                <w:i/>
                <w:iCs/>
                <w:sz w:val="16"/>
                <w:szCs w:val="16"/>
              </w:rPr>
            </w:pPr>
          </w:p>
        </w:tc>
        <w:tc>
          <w:tcPr>
            <w:tcW w:w="849" w:type="dxa"/>
            <w:shd w:val="clear" w:color="auto" w:fill="D9D9D9" w:themeFill="background1" w:themeFillShade="D9"/>
            <w:vAlign w:val="center"/>
          </w:tcPr>
          <w:p w14:paraId="7269F4AD"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4" w:type="dxa"/>
            <w:shd w:val="clear" w:color="auto" w:fill="D9D9D9" w:themeFill="background1" w:themeFillShade="D9"/>
            <w:vAlign w:val="center"/>
          </w:tcPr>
          <w:p w14:paraId="65DC94A5"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741" w:type="dxa"/>
            <w:vAlign w:val="center"/>
          </w:tcPr>
          <w:p w14:paraId="5A3F6B43"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2120.4</w:t>
            </w:r>
          </w:p>
        </w:tc>
        <w:tc>
          <w:tcPr>
            <w:tcW w:w="545" w:type="dxa"/>
            <w:vAlign w:val="center"/>
          </w:tcPr>
          <w:p w14:paraId="4E02C3B4"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78.3</w:t>
            </w:r>
          </w:p>
        </w:tc>
        <w:tc>
          <w:tcPr>
            <w:tcW w:w="734" w:type="dxa"/>
          </w:tcPr>
          <w:p w14:paraId="5B1AAC7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46" w:type="dxa"/>
            <w:vAlign w:val="center"/>
          </w:tcPr>
          <w:p w14:paraId="2957A73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2120.39</w:t>
            </w:r>
          </w:p>
        </w:tc>
        <w:tc>
          <w:tcPr>
            <w:tcW w:w="544" w:type="dxa"/>
            <w:vAlign w:val="center"/>
          </w:tcPr>
          <w:p w14:paraId="22B72CEC"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82.7</w:t>
            </w:r>
          </w:p>
        </w:tc>
        <w:tc>
          <w:tcPr>
            <w:tcW w:w="792" w:type="dxa"/>
          </w:tcPr>
          <w:p w14:paraId="68430CD5"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63" w:type="dxa"/>
            <w:vAlign w:val="center"/>
          </w:tcPr>
          <w:p w14:paraId="6F5042E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1342.24</w:t>
            </w:r>
          </w:p>
        </w:tc>
        <w:tc>
          <w:tcPr>
            <w:tcW w:w="549" w:type="dxa"/>
            <w:vAlign w:val="center"/>
          </w:tcPr>
          <w:p w14:paraId="7524B8D1"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81.9</w:t>
            </w:r>
          </w:p>
        </w:tc>
        <w:tc>
          <w:tcPr>
            <w:tcW w:w="775" w:type="dxa"/>
          </w:tcPr>
          <w:p w14:paraId="1CD31CA5"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36329A6C" w14:textId="77777777" w:rsidTr="00597144">
        <w:trPr>
          <w:jc w:val="center"/>
        </w:trPr>
        <w:tc>
          <w:tcPr>
            <w:tcW w:w="637" w:type="dxa"/>
            <w:vMerge/>
            <w:shd w:val="clear" w:color="auto" w:fill="A6A6A6" w:themeFill="background1" w:themeFillShade="A6"/>
          </w:tcPr>
          <w:p w14:paraId="67DA6955" w14:textId="77777777" w:rsidR="004B50E5" w:rsidRDefault="004B50E5" w:rsidP="00597144">
            <w:pPr>
              <w:autoSpaceDE/>
              <w:autoSpaceDN/>
              <w:adjustRightInd/>
              <w:snapToGrid/>
              <w:spacing w:after="0"/>
              <w:jc w:val="center"/>
              <w:rPr>
                <w:rFonts w:eastAsia="Times New Roman"/>
                <w:i/>
                <w:iCs/>
                <w:sz w:val="16"/>
                <w:szCs w:val="16"/>
              </w:rPr>
            </w:pPr>
          </w:p>
        </w:tc>
        <w:tc>
          <w:tcPr>
            <w:tcW w:w="710" w:type="dxa"/>
            <w:vMerge/>
            <w:shd w:val="clear" w:color="auto" w:fill="BFBFBF" w:themeFill="background1" w:themeFillShade="BF"/>
          </w:tcPr>
          <w:p w14:paraId="4107DBA3" w14:textId="77777777" w:rsidR="004B50E5" w:rsidRDefault="004B50E5" w:rsidP="00597144">
            <w:pPr>
              <w:autoSpaceDE/>
              <w:autoSpaceDN/>
              <w:adjustRightInd/>
              <w:snapToGrid/>
              <w:spacing w:after="0"/>
              <w:jc w:val="center"/>
              <w:rPr>
                <w:rFonts w:eastAsia="Times New Roman"/>
                <w:i/>
                <w:iCs/>
                <w:sz w:val="16"/>
                <w:szCs w:val="16"/>
              </w:rPr>
            </w:pPr>
          </w:p>
        </w:tc>
        <w:tc>
          <w:tcPr>
            <w:tcW w:w="849" w:type="dxa"/>
            <w:shd w:val="clear" w:color="auto" w:fill="D9D9D9" w:themeFill="background1" w:themeFillShade="D9"/>
            <w:vAlign w:val="center"/>
          </w:tcPr>
          <w:p w14:paraId="6581DC6C"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744" w:type="dxa"/>
            <w:shd w:val="clear" w:color="auto" w:fill="D9D9D9" w:themeFill="background1" w:themeFillShade="D9"/>
            <w:vAlign w:val="center"/>
          </w:tcPr>
          <w:p w14:paraId="41F1FDC4"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741" w:type="dxa"/>
            <w:vAlign w:val="center"/>
          </w:tcPr>
          <w:p w14:paraId="7BA11C9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547.01</w:t>
            </w:r>
          </w:p>
        </w:tc>
        <w:tc>
          <w:tcPr>
            <w:tcW w:w="545" w:type="dxa"/>
            <w:vAlign w:val="center"/>
          </w:tcPr>
          <w:p w14:paraId="6ED1FB1B"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15.7</w:t>
            </w:r>
          </w:p>
        </w:tc>
        <w:tc>
          <w:tcPr>
            <w:tcW w:w="734" w:type="dxa"/>
          </w:tcPr>
          <w:p w14:paraId="089B349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46" w:type="dxa"/>
            <w:vAlign w:val="center"/>
          </w:tcPr>
          <w:p w14:paraId="453C7EF5"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451.83</w:t>
            </w:r>
          </w:p>
        </w:tc>
        <w:tc>
          <w:tcPr>
            <w:tcW w:w="544" w:type="dxa"/>
            <w:vAlign w:val="center"/>
          </w:tcPr>
          <w:p w14:paraId="3CDF6681"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18.9</w:t>
            </w:r>
          </w:p>
        </w:tc>
        <w:tc>
          <w:tcPr>
            <w:tcW w:w="792" w:type="dxa"/>
          </w:tcPr>
          <w:p w14:paraId="616C331C"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63" w:type="dxa"/>
            <w:vAlign w:val="center"/>
          </w:tcPr>
          <w:p w14:paraId="0EF1A79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284.73</w:t>
            </w:r>
          </w:p>
        </w:tc>
        <w:tc>
          <w:tcPr>
            <w:tcW w:w="549" w:type="dxa"/>
            <w:vAlign w:val="center"/>
          </w:tcPr>
          <w:p w14:paraId="67B8283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14.8</w:t>
            </w:r>
          </w:p>
        </w:tc>
        <w:tc>
          <w:tcPr>
            <w:tcW w:w="775" w:type="dxa"/>
          </w:tcPr>
          <w:p w14:paraId="1EEAF12A"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6B48C29E" w14:textId="77777777" w:rsidTr="00597144">
        <w:trPr>
          <w:jc w:val="center"/>
        </w:trPr>
        <w:tc>
          <w:tcPr>
            <w:tcW w:w="637" w:type="dxa"/>
            <w:vMerge/>
            <w:shd w:val="clear" w:color="auto" w:fill="A6A6A6" w:themeFill="background1" w:themeFillShade="A6"/>
          </w:tcPr>
          <w:p w14:paraId="4E5AE39F" w14:textId="77777777" w:rsidR="004B50E5" w:rsidRDefault="004B50E5" w:rsidP="00597144">
            <w:pPr>
              <w:autoSpaceDE/>
              <w:autoSpaceDN/>
              <w:adjustRightInd/>
              <w:snapToGrid/>
              <w:spacing w:after="0"/>
              <w:jc w:val="center"/>
              <w:rPr>
                <w:rFonts w:eastAsia="Times New Roman"/>
                <w:i/>
                <w:iCs/>
                <w:sz w:val="16"/>
                <w:szCs w:val="16"/>
              </w:rPr>
            </w:pPr>
          </w:p>
        </w:tc>
        <w:tc>
          <w:tcPr>
            <w:tcW w:w="710" w:type="dxa"/>
            <w:vMerge/>
            <w:shd w:val="clear" w:color="auto" w:fill="BFBFBF" w:themeFill="background1" w:themeFillShade="BF"/>
          </w:tcPr>
          <w:p w14:paraId="0FDB220E" w14:textId="77777777" w:rsidR="004B50E5" w:rsidRDefault="004B50E5" w:rsidP="00597144">
            <w:pPr>
              <w:autoSpaceDE/>
              <w:autoSpaceDN/>
              <w:adjustRightInd/>
              <w:snapToGrid/>
              <w:spacing w:after="0"/>
              <w:jc w:val="center"/>
              <w:rPr>
                <w:rFonts w:eastAsia="Times New Roman"/>
                <w:i/>
                <w:iCs/>
                <w:sz w:val="16"/>
                <w:szCs w:val="16"/>
              </w:rPr>
            </w:pPr>
          </w:p>
        </w:tc>
        <w:tc>
          <w:tcPr>
            <w:tcW w:w="849" w:type="dxa"/>
            <w:shd w:val="clear" w:color="auto" w:fill="D9D9D9" w:themeFill="background1" w:themeFillShade="D9"/>
            <w:vAlign w:val="center"/>
          </w:tcPr>
          <w:p w14:paraId="64B63E03"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4" w:type="dxa"/>
            <w:shd w:val="clear" w:color="auto" w:fill="D9D9D9" w:themeFill="background1" w:themeFillShade="D9"/>
            <w:vAlign w:val="center"/>
          </w:tcPr>
          <w:p w14:paraId="3E75EB81"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741" w:type="dxa"/>
            <w:vAlign w:val="center"/>
          </w:tcPr>
          <w:p w14:paraId="4CD89BB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515.92</w:t>
            </w:r>
          </w:p>
        </w:tc>
        <w:tc>
          <w:tcPr>
            <w:tcW w:w="545" w:type="dxa"/>
          </w:tcPr>
          <w:p w14:paraId="2CDA8BE1"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10.7</w:t>
            </w:r>
          </w:p>
        </w:tc>
        <w:tc>
          <w:tcPr>
            <w:tcW w:w="734" w:type="dxa"/>
          </w:tcPr>
          <w:p w14:paraId="57350CC1"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46" w:type="dxa"/>
          </w:tcPr>
          <w:p w14:paraId="2937360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425.84</w:t>
            </w:r>
          </w:p>
        </w:tc>
        <w:tc>
          <w:tcPr>
            <w:tcW w:w="544" w:type="dxa"/>
          </w:tcPr>
          <w:p w14:paraId="4620BCA7"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13.9</w:t>
            </w:r>
          </w:p>
        </w:tc>
        <w:tc>
          <w:tcPr>
            <w:tcW w:w="792" w:type="dxa"/>
          </w:tcPr>
          <w:p w14:paraId="70F2342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63" w:type="dxa"/>
          </w:tcPr>
          <w:p w14:paraId="16C77BB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263.84</w:t>
            </w:r>
          </w:p>
        </w:tc>
        <w:tc>
          <w:tcPr>
            <w:tcW w:w="549" w:type="dxa"/>
          </w:tcPr>
          <w:p w14:paraId="7DE1A9CA"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w:t>
            </w:r>
          </w:p>
        </w:tc>
        <w:tc>
          <w:tcPr>
            <w:tcW w:w="775" w:type="dxa"/>
          </w:tcPr>
          <w:p w14:paraId="553B9ED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bl>
    <w:p w14:paraId="615F098E" w14:textId="77777777" w:rsidR="004B50E5" w:rsidRDefault="004B50E5" w:rsidP="004B50E5"/>
    <w:p w14:paraId="5B67385F" w14:textId="4CD01DD0" w:rsidR="004B50E5" w:rsidRDefault="002A7A27" w:rsidP="002A7A27">
      <w:pPr>
        <w:pStyle w:val="Caption"/>
      </w:pPr>
      <w:r>
        <w:t xml:space="preserve">Table </w:t>
      </w:r>
      <w:fldSimple w:instr=" SEQ Table \* ARABIC ">
        <w:r w:rsidR="006A0867">
          <w:rPr>
            <w:noProof/>
          </w:rPr>
          <w:t>12</w:t>
        </w:r>
      </w:fldSimple>
      <w:r>
        <w:t xml:space="preserve">: </w:t>
      </w:r>
      <w:r w:rsidR="004B50E5" w:rsidRPr="00015E06">
        <w:t xml:space="preserve">Power Saving Gain of LP-WUS </w:t>
      </w:r>
      <m:oMath>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LR, on</m:t>
                </m:r>
              </m:sub>
            </m:sSub>
            <m:r>
              <m:rPr>
                <m:sty m:val="bi"/>
              </m:rPr>
              <w:rPr>
                <w:rFonts w:ascii="Cambria Math" w:hAnsi="Cambria Math"/>
              </w:rPr>
              <m:t xml:space="preserve">∈ </m:t>
            </m:r>
            <m:d>
              <m:dPr>
                <m:begChr m:val="{"/>
                <m:endChr m:val="}"/>
                <m:ctrlPr>
                  <w:rPr>
                    <w:rFonts w:ascii="Cambria Math" w:hAnsi="Cambria Math"/>
                    <w:i/>
                  </w:rPr>
                </m:ctrlPr>
              </m:dPr>
              <m:e>
                <m:r>
                  <m:rPr>
                    <m:sty m:val="bi"/>
                  </m:rPr>
                  <w:rPr>
                    <w:rFonts w:ascii="Cambria Math" w:hAnsi="Cambria Math"/>
                  </w:rPr>
                  <m:t>0.02, 0.05</m:t>
                </m:r>
              </m:e>
            </m:d>
          </m:e>
        </m:d>
      </m:oMath>
      <w:r w:rsidR="004B50E5" w:rsidRPr="00015E06">
        <w:t xml:space="preserve"> Compared to DRX/eDRX schemes</w:t>
      </w:r>
      <w:r>
        <w:t>.</w:t>
      </w:r>
    </w:p>
    <w:tbl>
      <w:tblPr>
        <w:tblStyle w:val="TableGrid"/>
        <w:tblW w:w="9229" w:type="dxa"/>
        <w:jc w:val="center"/>
        <w:tblLayout w:type="fixed"/>
        <w:tblLook w:val="0420" w:firstRow="1" w:lastRow="0" w:firstColumn="0" w:lastColumn="0" w:noHBand="0" w:noVBand="1"/>
      </w:tblPr>
      <w:tblGrid>
        <w:gridCol w:w="638"/>
        <w:gridCol w:w="631"/>
        <w:gridCol w:w="846"/>
        <w:gridCol w:w="749"/>
        <w:gridCol w:w="820"/>
        <w:gridCol w:w="540"/>
        <w:gridCol w:w="758"/>
        <w:gridCol w:w="774"/>
        <w:gridCol w:w="540"/>
        <w:gridCol w:w="802"/>
        <w:gridCol w:w="10"/>
        <w:gridCol w:w="808"/>
        <w:gridCol w:w="540"/>
        <w:gridCol w:w="756"/>
        <w:gridCol w:w="17"/>
      </w:tblGrid>
      <w:tr w:rsidR="004B50E5" w:rsidRPr="004D4FBB" w14:paraId="6FA49BD3" w14:textId="77777777" w:rsidTr="00597144">
        <w:trPr>
          <w:jc w:val="center"/>
        </w:trPr>
        <w:tc>
          <w:tcPr>
            <w:tcW w:w="638" w:type="dxa"/>
            <w:vMerge w:val="restart"/>
            <w:shd w:val="clear" w:color="auto" w:fill="A6A6A6" w:themeFill="background1" w:themeFillShade="A6"/>
            <w:vAlign w:val="center"/>
          </w:tcPr>
          <w:p w14:paraId="21EA8415" w14:textId="77777777" w:rsidR="004B50E5" w:rsidRPr="004D4FBB" w:rsidRDefault="00000000" w:rsidP="00597144">
            <w:pPr>
              <w:spacing w:after="0"/>
              <w:jc w:val="center"/>
              <w:rPr>
                <w:rFonts w:eastAsia="Times New Roman"/>
                <w:b/>
                <w:bCs/>
                <w:sz w:val="16"/>
                <w:szCs w:val="16"/>
              </w:rPr>
            </w:pPr>
            <m:oMath>
              <m:sSub>
                <m:sSubPr>
                  <m:ctrlPr>
                    <w:rPr>
                      <w:rFonts w:ascii="Cambria Math" w:eastAsia="Times New Roman" w:hAnsi="Cambria Math"/>
                      <w:b/>
                      <w:bCs/>
                      <w:i/>
                      <w:sz w:val="16"/>
                      <w:szCs w:val="16"/>
                    </w:rPr>
                  </m:ctrlPr>
                </m:sSubPr>
                <m:e>
                  <m:r>
                    <m:rPr>
                      <m:sty m:val="bi"/>
                    </m:rPr>
                    <w:rPr>
                      <w:rFonts w:ascii="Cambria Math" w:eastAsia="Times New Roman" w:hAnsi="Cambria Math"/>
                      <w:sz w:val="16"/>
                      <w:szCs w:val="16"/>
                    </w:rPr>
                    <m:t>P</m:t>
                  </m:r>
                </m:e>
                <m:sub>
                  <m:r>
                    <m:rPr>
                      <m:sty m:val="bi"/>
                    </m:rPr>
                    <w:rPr>
                      <w:rFonts w:ascii="Cambria Math" w:eastAsia="Times New Roman" w:hAnsi="Cambria Math"/>
                      <w:sz w:val="16"/>
                      <w:szCs w:val="16"/>
                    </w:rPr>
                    <m:t>LR, on</m:t>
                  </m:r>
                </m:sub>
              </m:sSub>
            </m:oMath>
            <w:r w:rsidR="004B50E5">
              <w:rPr>
                <w:b/>
                <w:bCs/>
                <w:sz w:val="16"/>
                <w:szCs w:val="16"/>
              </w:rPr>
              <w:t xml:space="preserve"> </w:t>
            </w:r>
          </w:p>
        </w:tc>
        <w:tc>
          <w:tcPr>
            <w:tcW w:w="631" w:type="dxa"/>
            <w:vMerge w:val="restart"/>
            <w:shd w:val="clear" w:color="auto" w:fill="BFBFBF" w:themeFill="background1" w:themeFillShade="BF"/>
            <w:vAlign w:val="center"/>
          </w:tcPr>
          <w:p w14:paraId="3CD9DEDD" w14:textId="77777777" w:rsidR="004B50E5" w:rsidRPr="004D4FBB" w:rsidRDefault="00000000" w:rsidP="00597144">
            <w:pPr>
              <w:spacing w:after="0"/>
              <w:jc w:val="center"/>
              <w:rPr>
                <w:rFonts w:eastAsia="Times New Roman"/>
                <w:b/>
                <w:bCs/>
                <w:sz w:val="16"/>
                <w:szCs w:val="16"/>
              </w:rPr>
            </w:pPr>
            <m:oMathPara>
              <m:oMath>
                <m:sSub>
                  <m:sSubPr>
                    <m:ctrlPr>
                      <w:rPr>
                        <w:rFonts w:ascii="Cambria Math" w:eastAsia="Times New Roman" w:hAnsi="Cambria Math"/>
                        <w:b/>
                        <w:bCs/>
                        <w:i/>
                        <w:sz w:val="16"/>
                        <w:szCs w:val="16"/>
                      </w:rPr>
                    </m:ctrlPr>
                  </m:sSubPr>
                  <m:e>
                    <m:r>
                      <m:rPr>
                        <m:sty m:val="bi"/>
                      </m:rPr>
                      <w:rPr>
                        <w:rFonts w:ascii="Cambria Math" w:eastAsia="Times New Roman" w:hAnsi="Cambria Math"/>
                        <w:sz w:val="16"/>
                        <w:szCs w:val="16"/>
                      </w:rPr>
                      <m:t>R</m:t>
                    </m:r>
                  </m:e>
                  <m:sub>
                    <m:r>
                      <m:rPr>
                        <m:sty m:val="bi"/>
                      </m:rPr>
                      <w:rPr>
                        <w:rFonts w:ascii="Cambria Math" w:eastAsia="Times New Roman" w:hAnsi="Cambria Math"/>
                        <w:sz w:val="16"/>
                        <w:szCs w:val="16"/>
                      </w:rPr>
                      <m:t>E</m:t>
                    </m:r>
                  </m:sub>
                </m:sSub>
              </m:oMath>
            </m:oMathPara>
          </w:p>
        </w:tc>
        <w:tc>
          <w:tcPr>
            <w:tcW w:w="1595" w:type="dxa"/>
            <w:gridSpan w:val="2"/>
            <w:vMerge w:val="restart"/>
            <w:shd w:val="clear" w:color="auto" w:fill="D9D9D9" w:themeFill="background1" w:themeFillShade="D9"/>
            <w:vAlign w:val="center"/>
          </w:tcPr>
          <w:p w14:paraId="0D4797D5" w14:textId="77777777" w:rsidR="004B50E5" w:rsidRPr="004D4FBB" w:rsidRDefault="004B50E5" w:rsidP="00597144">
            <w:pPr>
              <w:spacing w:after="0"/>
              <w:jc w:val="center"/>
              <w:rPr>
                <w:rFonts w:eastAsia="Times New Roman"/>
                <w:b/>
                <w:bCs/>
                <w:sz w:val="16"/>
                <w:szCs w:val="16"/>
              </w:rPr>
            </w:pPr>
            <w:r w:rsidRPr="004D4FBB">
              <w:rPr>
                <w:rFonts w:eastAsia="Times New Roman"/>
                <w:b/>
                <w:bCs/>
                <w:sz w:val="16"/>
                <w:szCs w:val="16"/>
              </w:rPr>
              <w:t>Power Saving Scheme</w:t>
            </w:r>
          </w:p>
        </w:tc>
        <w:tc>
          <w:tcPr>
            <w:tcW w:w="2118" w:type="dxa"/>
            <w:gridSpan w:val="3"/>
            <w:shd w:val="clear" w:color="auto" w:fill="D9D9D9" w:themeFill="background1" w:themeFillShade="D9"/>
          </w:tcPr>
          <w:p w14:paraId="0E988E2A"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 xml:space="preserve">Low </w:t>
            </w:r>
            <w:r>
              <w:rPr>
                <w:rFonts w:eastAsia="Times New Roman"/>
                <w:b/>
                <w:bCs/>
                <w:sz w:val="16"/>
                <w:szCs w:val="16"/>
              </w:rPr>
              <w:t>SNR</w:t>
            </w:r>
          </w:p>
        </w:tc>
        <w:tc>
          <w:tcPr>
            <w:tcW w:w="2126" w:type="dxa"/>
            <w:gridSpan w:val="4"/>
            <w:shd w:val="clear" w:color="auto" w:fill="D9D9D9" w:themeFill="background1" w:themeFillShade="D9"/>
          </w:tcPr>
          <w:p w14:paraId="0D929530"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 xml:space="preserve">Medium </w:t>
            </w:r>
            <w:r>
              <w:rPr>
                <w:rFonts w:eastAsia="Times New Roman"/>
                <w:b/>
                <w:bCs/>
                <w:sz w:val="16"/>
                <w:szCs w:val="16"/>
              </w:rPr>
              <w:t>SNR</w:t>
            </w:r>
          </w:p>
        </w:tc>
        <w:tc>
          <w:tcPr>
            <w:tcW w:w="2121" w:type="dxa"/>
            <w:gridSpan w:val="4"/>
            <w:shd w:val="clear" w:color="auto" w:fill="D9D9D9" w:themeFill="background1" w:themeFillShade="D9"/>
          </w:tcPr>
          <w:p w14:paraId="4B720131"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 xml:space="preserve">High </w:t>
            </w:r>
            <w:r>
              <w:rPr>
                <w:rFonts w:eastAsia="Times New Roman"/>
                <w:b/>
                <w:bCs/>
                <w:sz w:val="16"/>
                <w:szCs w:val="16"/>
              </w:rPr>
              <w:t>SNR</w:t>
            </w:r>
          </w:p>
        </w:tc>
      </w:tr>
      <w:tr w:rsidR="004B50E5" w:rsidRPr="004D4FBB" w14:paraId="72555661" w14:textId="77777777" w:rsidTr="00597144">
        <w:trPr>
          <w:jc w:val="center"/>
        </w:trPr>
        <w:tc>
          <w:tcPr>
            <w:tcW w:w="638" w:type="dxa"/>
            <w:vMerge/>
            <w:shd w:val="clear" w:color="auto" w:fill="A6A6A6" w:themeFill="background1" w:themeFillShade="A6"/>
          </w:tcPr>
          <w:p w14:paraId="18FAE47E" w14:textId="77777777" w:rsidR="004B50E5" w:rsidRPr="004D4FBB" w:rsidRDefault="004B50E5" w:rsidP="00597144">
            <w:pPr>
              <w:autoSpaceDE/>
              <w:autoSpaceDN/>
              <w:adjustRightInd/>
              <w:snapToGrid/>
              <w:spacing w:after="0"/>
              <w:jc w:val="center"/>
              <w:rPr>
                <w:rFonts w:eastAsia="Times New Roman"/>
                <w:sz w:val="16"/>
                <w:szCs w:val="16"/>
              </w:rPr>
            </w:pPr>
          </w:p>
        </w:tc>
        <w:tc>
          <w:tcPr>
            <w:tcW w:w="631" w:type="dxa"/>
            <w:vMerge/>
            <w:shd w:val="clear" w:color="auto" w:fill="BFBFBF" w:themeFill="background1" w:themeFillShade="BF"/>
          </w:tcPr>
          <w:p w14:paraId="6C1C6C8B" w14:textId="77777777" w:rsidR="004B50E5" w:rsidRPr="004D4FBB" w:rsidRDefault="004B50E5" w:rsidP="00597144">
            <w:pPr>
              <w:autoSpaceDE/>
              <w:autoSpaceDN/>
              <w:adjustRightInd/>
              <w:snapToGrid/>
              <w:spacing w:after="0"/>
              <w:jc w:val="center"/>
              <w:rPr>
                <w:rFonts w:eastAsia="Times New Roman"/>
                <w:sz w:val="16"/>
                <w:szCs w:val="16"/>
              </w:rPr>
            </w:pPr>
          </w:p>
        </w:tc>
        <w:tc>
          <w:tcPr>
            <w:tcW w:w="1595" w:type="dxa"/>
            <w:gridSpan w:val="2"/>
            <w:vMerge/>
            <w:shd w:val="clear" w:color="auto" w:fill="D9D9D9" w:themeFill="background1" w:themeFillShade="D9"/>
          </w:tcPr>
          <w:p w14:paraId="197D083C" w14:textId="77777777" w:rsidR="004B50E5" w:rsidRPr="004D4FBB" w:rsidRDefault="004B50E5" w:rsidP="00597144">
            <w:pPr>
              <w:autoSpaceDE/>
              <w:autoSpaceDN/>
              <w:adjustRightInd/>
              <w:snapToGrid/>
              <w:spacing w:after="0"/>
              <w:jc w:val="center"/>
              <w:rPr>
                <w:rFonts w:eastAsia="Times New Roman"/>
                <w:sz w:val="16"/>
                <w:szCs w:val="16"/>
              </w:rPr>
            </w:pPr>
          </w:p>
        </w:tc>
        <w:tc>
          <w:tcPr>
            <w:tcW w:w="820" w:type="dxa"/>
            <w:shd w:val="clear" w:color="auto" w:fill="D9D9D9" w:themeFill="background1" w:themeFillShade="D9"/>
          </w:tcPr>
          <w:p w14:paraId="6CB1A376" w14:textId="77777777" w:rsidR="004B50E5" w:rsidRPr="004D4FBB" w:rsidRDefault="004B50E5" w:rsidP="00597144">
            <w:pPr>
              <w:autoSpaceDE/>
              <w:autoSpaceDN/>
              <w:adjustRightInd/>
              <w:snapToGrid/>
              <w:spacing w:after="0"/>
              <w:jc w:val="center"/>
              <w:rPr>
                <w:rFonts w:eastAsia="Times New Roman"/>
                <w:sz w:val="16"/>
                <w:szCs w:val="16"/>
              </w:rPr>
            </w:pPr>
            <w:r w:rsidRPr="004D4FBB">
              <w:rPr>
                <w:rFonts w:eastAsia="Times New Roman"/>
                <w:sz w:val="16"/>
                <w:szCs w:val="16"/>
              </w:rPr>
              <w:t>Power [units/s]</w:t>
            </w:r>
          </w:p>
        </w:tc>
        <w:tc>
          <w:tcPr>
            <w:tcW w:w="540" w:type="dxa"/>
            <w:shd w:val="clear" w:color="auto" w:fill="D9D9D9" w:themeFill="background1" w:themeFillShade="D9"/>
          </w:tcPr>
          <w:p w14:paraId="75D8D283" w14:textId="77777777" w:rsidR="004B50E5" w:rsidRPr="004D4FBB" w:rsidRDefault="004B50E5" w:rsidP="00597144">
            <w:pPr>
              <w:autoSpaceDE/>
              <w:autoSpaceDN/>
              <w:adjustRightInd/>
              <w:snapToGrid/>
              <w:spacing w:after="0"/>
              <w:jc w:val="center"/>
              <w:rPr>
                <w:rFonts w:eastAsia="Times New Roman"/>
                <w:sz w:val="16"/>
                <w:szCs w:val="16"/>
              </w:rPr>
            </w:pPr>
            <w:r w:rsidRPr="004D4FBB">
              <w:rPr>
                <w:rFonts w:eastAsia="Times New Roman"/>
                <w:sz w:val="16"/>
                <w:szCs w:val="16"/>
              </w:rPr>
              <w:t>Gain [%]</w:t>
            </w:r>
          </w:p>
        </w:tc>
        <w:tc>
          <w:tcPr>
            <w:tcW w:w="758" w:type="dxa"/>
            <w:shd w:val="clear" w:color="auto" w:fill="D9D9D9" w:themeFill="background1" w:themeFillShade="D9"/>
          </w:tcPr>
          <w:p w14:paraId="1A10D41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Latency [s]</w:t>
            </w:r>
          </w:p>
        </w:tc>
        <w:tc>
          <w:tcPr>
            <w:tcW w:w="774" w:type="dxa"/>
            <w:shd w:val="clear" w:color="auto" w:fill="D9D9D9" w:themeFill="background1" w:themeFillShade="D9"/>
          </w:tcPr>
          <w:p w14:paraId="12A6455D" w14:textId="77777777" w:rsidR="004B50E5" w:rsidRPr="004D4FBB" w:rsidRDefault="004B50E5" w:rsidP="00597144">
            <w:pPr>
              <w:autoSpaceDE/>
              <w:autoSpaceDN/>
              <w:adjustRightInd/>
              <w:snapToGrid/>
              <w:spacing w:after="0"/>
              <w:jc w:val="center"/>
              <w:rPr>
                <w:rFonts w:eastAsia="Times New Roman"/>
                <w:sz w:val="16"/>
                <w:szCs w:val="16"/>
              </w:rPr>
            </w:pPr>
            <w:r w:rsidRPr="004D4FBB">
              <w:rPr>
                <w:rFonts w:eastAsia="Times New Roman"/>
                <w:sz w:val="16"/>
                <w:szCs w:val="16"/>
              </w:rPr>
              <w:t>Power [units/s]</w:t>
            </w:r>
          </w:p>
        </w:tc>
        <w:tc>
          <w:tcPr>
            <w:tcW w:w="540" w:type="dxa"/>
            <w:shd w:val="clear" w:color="auto" w:fill="D9D9D9" w:themeFill="background1" w:themeFillShade="D9"/>
          </w:tcPr>
          <w:p w14:paraId="0FBFB8AF" w14:textId="77777777" w:rsidR="004B50E5" w:rsidRPr="004D4FBB" w:rsidRDefault="004B50E5" w:rsidP="00597144">
            <w:pPr>
              <w:autoSpaceDE/>
              <w:autoSpaceDN/>
              <w:adjustRightInd/>
              <w:snapToGrid/>
              <w:spacing w:after="0"/>
              <w:jc w:val="center"/>
              <w:rPr>
                <w:rFonts w:eastAsia="Times New Roman"/>
                <w:sz w:val="16"/>
                <w:szCs w:val="16"/>
              </w:rPr>
            </w:pPr>
            <w:r w:rsidRPr="004D4FBB">
              <w:rPr>
                <w:rFonts w:eastAsia="Times New Roman"/>
                <w:sz w:val="16"/>
                <w:szCs w:val="16"/>
              </w:rPr>
              <w:t>Gain [%]</w:t>
            </w:r>
          </w:p>
        </w:tc>
        <w:tc>
          <w:tcPr>
            <w:tcW w:w="812" w:type="dxa"/>
            <w:gridSpan w:val="2"/>
            <w:shd w:val="clear" w:color="auto" w:fill="D9D9D9" w:themeFill="background1" w:themeFillShade="D9"/>
          </w:tcPr>
          <w:p w14:paraId="491CD86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Latency [s]</w:t>
            </w:r>
          </w:p>
        </w:tc>
        <w:tc>
          <w:tcPr>
            <w:tcW w:w="808" w:type="dxa"/>
            <w:shd w:val="clear" w:color="auto" w:fill="D9D9D9" w:themeFill="background1" w:themeFillShade="D9"/>
          </w:tcPr>
          <w:p w14:paraId="72A5F407" w14:textId="77777777" w:rsidR="004B50E5" w:rsidRPr="004D4FBB" w:rsidRDefault="004B50E5" w:rsidP="00597144">
            <w:pPr>
              <w:autoSpaceDE/>
              <w:autoSpaceDN/>
              <w:adjustRightInd/>
              <w:snapToGrid/>
              <w:spacing w:after="0"/>
              <w:jc w:val="center"/>
              <w:rPr>
                <w:rFonts w:eastAsia="Times New Roman"/>
                <w:sz w:val="16"/>
                <w:szCs w:val="16"/>
              </w:rPr>
            </w:pPr>
            <w:r w:rsidRPr="004D4FBB">
              <w:rPr>
                <w:rFonts w:eastAsia="Times New Roman"/>
                <w:sz w:val="16"/>
                <w:szCs w:val="16"/>
              </w:rPr>
              <w:t>Power [units/s]</w:t>
            </w:r>
          </w:p>
        </w:tc>
        <w:tc>
          <w:tcPr>
            <w:tcW w:w="540" w:type="dxa"/>
            <w:shd w:val="clear" w:color="auto" w:fill="D9D9D9" w:themeFill="background1" w:themeFillShade="D9"/>
          </w:tcPr>
          <w:p w14:paraId="638F94DF" w14:textId="77777777" w:rsidR="004B50E5" w:rsidRPr="004D4FBB" w:rsidRDefault="004B50E5" w:rsidP="00597144">
            <w:pPr>
              <w:autoSpaceDE/>
              <w:autoSpaceDN/>
              <w:adjustRightInd/>
              <w:snapToGrid/>
              <w:spacing w:after="0"/>
              <w:jc w:val="center"/>
              <w:rPr>
                <w:rFonts w:eastAsia="Times New Roman"/>
                <w:sz w:val="16"/>
                <w:szCs w:val="16"/>
              </w:rPr>
            </w:pPr>
            <w:r w:rsidRPr="004D4FBB">
              <w:rPr>
                <w:rFonts w:eastAsia="Times New Roman"/>
                <w:sz w:val="16"/>
                <w:szCs w:val="16"/>
              </w:rPr>
              <w:t>Gain [%]</w:t>
            </w:r>
          </w:p>
        </w:tc>
        <w:tc>
          <w:tcPr>
            <w:tcW w:w="773" w:type="dxa"/>
            <w:gridSpan w:val="2"/>
            <w:shd w:val="clear" w:color="auto" w:fill="D9D9D9" w:themeFill="background1" w:themeFillShade="D9"/>
          </w:tcPr>
          <w:p w14:paraId="164F113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Latency [s]</w:t>
            </w:r>
          </w:p>
        </w:tc>
      </w:tr>
      <w:tr w:rsidR="004B50E5" w:rsidRPr="004D4FBB" w14:paraId="1FC9E0CB" w14:textId="77777777" w:rsidTr="00597144">
        <w:trPr>
          <w:gridAfter w:val="1"/>
          <w:wAfter w:w="17" w:type="dxa"/>
          <w:jc w:val="center"/>
        </w:trPr>
        <w:tc>
          <w:tcPr>
            <w:tcW w:w="638" w:type="dxa"/>
            <w:vMerge w:val="restart"/>
            <w:shd w:val="clear" w:color="auto" w:fill="A6A6A6" w:themeFill="background1" w:themeFillShade="A6"/>
            <w:vAlign w:val="center"/>
          </w:tcPr>
          <w:p w14:paraId="4EDFC5CB" w14:textId="77777777" w:rsidR="004B50E5" w:rsidRPr="004D4FBB"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0.02</w:t>
            </w:r>
          </w:p>
        </w:tc>
        <w:tc>
          <w:tcPr>
            <w:tcW w:w="631" w:type="dxa"/>
            <w:vMerge w:val="restart"/>
            <w:shd w:val="clear" w:color="auto" w:fill="BFBFBF" w:themeFill="background1" w:themeFillShade="BF"/>
            <w:vAlign w:val="center"/>
          </w:tcPr>
          <w:p w14:paraId="79B3CEA4" w14:textId="77777777" w:rsidR="004B50E5" w:rsidRPr="004D4FBB"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1%</w:t>
            </w:r>
          </w:p>
        </w:tc>
        <w:tc>
          <w:tcPr>
            <w:tcW w:w="846" w:type="dxa"/>
            <w:shd w:val="clear" w:color="auto" w:fill="D9D9D9" w:themeFill="background1" w:themeFillShade="D9"/>
            <w:vAlign w:val="center"/>
          </w:tcPr>
          <w:p w14:paraId="020B57E0" w14:textId="77777777" w:rsidR="004B50E5" w:rsidRPr="008D5141"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749" w:type="dxa"/>
            <w:shd w:val="clear" w:color="auto" w:fill="D9D9D9" w:themeFill="background1" w:themeFillShade="D9"/>
            <w:vAlign w:val="center"/>
          </w:tcPr>
          <w:p w14:paraId="0836EE3E" w14:textId="77777777" w:rsidR="004B50E5" w:rsidRPr="004D4FBB" w:rsidRDefault="004B50E5" w:rsidP="00597144">
            <w:pPr>
              <w:autoSpaceDE/>
              <w:autoSpaceDN/>
              <w:adjustRightInd/>
              <w:snapToGrid/>
              <w:spacing w:after="0"/>
              <w:jc w:val="center"/>
              <w:rPr>
                <w:rFonts w:eastAsia="Times New Roman"/>
                <w:sz w:val="16"/>
                <w:szCs w:val="16"/>
              </w:rPr>
            </w:pPr>
            <w:r w:rsidRPr="004D4FBB">
              <w:rPr>
                <w:rFonts w:eastAsia="Times New Roman"/>
                <w:sz w:val="16"/>
                <w:szCs w:val="16"/>
              </w:rPr>
              <w:t>-</w:t>
            </w:r>
          </w:p>
        </w:tc>
        <w:tc>
          <w:tcPr>
            <w:tcW w:w="820" w:type="dxa"/>
            <w:vAlign w:val="center"/>
          </w:tcPr>
          <w:p w14:paraId="3E5E670A" w14:textId="77777777" w:rsidR="004B50E5" w:rsidRPr="008D5141" w:rsidRDefault="004B50E5" w:rsidP="00597144">
            <w:pPr>
              <w:autoSpaceDE/>
              <w:autoSpaceDN/>
              <w:adjustRightInd/>
              <w:snapToGrid/>
              <w:spacing w:after="0"/>
              <w:jc w:val="center"/>
              <w:rPr>
                <w:rFonts w:eastAsia="Times New Roman"/>
                <w:sz w:val="16"/>
                <w:szCs w:val="16"/>
              </w:rPr>
            </w:pPr>
            <w:r>
              <w:rPr>
                <w:rFonts w:eastAsia="Times New Roman"/>
                <w:sz w:val="16"/>
                <w:szCs w:val="16"/>
              </w:rPr>
              <w:t>485.95</w:t>
            </w:r>
          </w:p>
        </w:tc>
        <w:tc>
          <w:tcPr>
            <w:tcW w:w="540" w:type="dxa"/>
            <w:vAlign w:val="center"/>
          </w:tcPr>
          <w:p w14:paraId="46A3C30A" w14:textId="77777777" w:rsidR="004B50E5" w:rsidRPr="008D5141"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8" w:type="dxa"/>
          </w:tcPr>
          <w:p w14:paraId="137E2E14"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774" w:type="dxa"/>
            <w:vAlign w:val="center"/>
          </w:tcPr>
          <w:p w14:paraId="6ABA67C4"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376.85</w:t>
            </w:r>
          </w:p>
        </w:tc>
        <w:tc>
          <w:tcPr>
            <w:tcW w:w="540" w:type="dxa"/>
            <w:vAlign w:val="center"/>
          </w:tcPr>
          <w:p w14:paraId="0C2BB461"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802" w:type="dxa"/>
          </w:tcPr>
          <w:p w14:paraId="03B3AF7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818" w:type="dxa"/>
            <w:gridSpan w:val="2"/>
            <w:vAlign w:val="center"/>
          </w:tcPr>
          <w:p w14:paraId="1F5FA4A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246.16</w:t>
            </w:r>
          </w:p>
        </w:tc>
        <w:tc>
          <w:tcPr>
            <w:tcW w:w="540" w:type="dxa"/>
            <w:vAlign w:val="center"/>
          </w:tcPr>
          <w:p w14:paraId="333D5405"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6" w:type="dxa"/>
          </w:tcPr>
          <w:p w14:paraId="52CD0F1E"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1.53</w:t>
            </w:r>
          </w:p>
        </w:tc>
      </w:tr>
      <w:tr w:rsidR="004B50E5" w:rsidRPr="004D4FBB" w14:paraId="69467354" w14:textId="77777777" w:rsidTr="00597144">
        <w:trPr>
          <w:gridAfter w:val="1"/>
          <w:wAfter w:w="17" w:type="dxa"/>
          <w:jc w:val="center"/>
        </w:trPr>
        <w:tc>
          <w:tcPr>
            <w:tcW w:w="638" w:type="dxa"/>
            <w:vMerge/>
            <w:shd w:val="clear" w:color="auto" w:fill="A6A6A6" w:themeFill="background1" w:themeFillShade="A6"/>
          </w:tcPr>
          <w:p w14:paraId="1EC19EFE" w14:textId="77777777" w:rsidR="004B50E5" w:rsidRPr="004D4FBB" w:rsidRDefault="004B50E5" w:rsidP="00597144">
            <w:pPr>
              <w:spacing w:after="0"/>
              <w:jc w:val="center"/>
              <w:rPr>
                <w:rFonts w:eastAsia="Times New Roman"/>
                <w:i/>
                <w:iCs/>
                <w:sz w:val="16"/>
                <w:szCs w:val="16"/>
              </w:rPr>
            </w:pPr>
          </w:p>
        </w:tc>
        <w:tc>
          <w:tcPr>
            <w:tcW w:w="631" w:type="dxa"/>
            <w:vMerge/>
            <w:shd w:val="clear" w:color="auto" w:fill="BFBFBF" w:themeFill="background1" w:themeFillShade="BF"/>
          </w:tcPr>
          <w:p w14:paraId="04FD488C"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846" w:type="dxa"/>
            <w:vMerge w:val="restart"/>
            <w:shd w:val="clear" w:color="auto" w:fill="D9D9D9" w:themeFill="background1" w:themeFillShade="D9"/>
            <w:vAlign w:val="center"/>
          </w:tcPr>
          <w:p w14:paraId="03D4E746" w14:textId="77777777" w:rsidR="004B50E5" w:rsidRPr="008D5141"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749" w:type="dxa"/>
            <w:shd w:val="clear" w:color="auto" w:fill="D9D9D9" w:themeFill="background1" w:themeFillShade="D9"/>
            <w:vAlign w:val="center"/>
          </w:tcPr>
          <w:p w14:paraId="19B915B0"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6C81CFAF" w14:textId="77777777" w:rsidR="004B50E5" w:rsidRPr="008D5141" w:rsidRDefault="004B50E5" w:rsidP="00597144">
            <w:pPr>
              <w:autoSpaceDE/>
              <w:autoSpaceDN/>
              <w:adjustRightInd/>
              <w:snapToGrid/>
              <w:spacing w:after="0"/>
              <w:jc w:val="center"/>
              <w:rPr>
                <w:rFonts w:eastAsia="Times New Roman"/>
                <w:sz w:val="16"/>
                <w:szCs w:val="16"/>
              </w:rPr>
            </w:pPr>
            <w:r>
              <w:rPr>
                <w:rFonts w:eastAsia="Times New Roman"/>
                <w:sz w:val="16"/>
                <w:szCs w:val="16"/>
              </w:rPr>
              <w:t>2520.34</w:t>
            </w:r>
          </w:p>
        </w:tc>
        <w:tc>
          <w:tcPr>
            <w:tcW w:w="540" w:type="dxa"/>
            <w:vAlign w:val="center"/>
          </w:tcPr>
          <w:p w14:paraId="4B09691B" w14:textId="77777777" w:rsidR="004B50E5" w:rsidRPr="008D5141"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80.7</w:t>
            </w:r>
          </w:p>
        </w:tc>
        <w:tc>
          <w:tcPr>
            <w:tcW w:w="758" w:type="dxa"/>
          </w:tcPr>
          <w:p w14:paraId="43120674"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258E5B3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2459.09</w:t>
            </w:r>
          </w:p>
        </w:tc>
        <w:tc>
          <w:tcPr>
            <w:tcW w:w="540" w:type="dxa"/>
            <w:vAlign w:val="center"/>
          </w:tcPr>
          <w:p w14:paraId="614E4D55"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84.7</w:t>
            </w:r>
          </w:p>
        </w:tc>
        <w:tc>
          <w:tcPr>
            <w:tcW w:w="802" w:type="dxa"/>
          </w:tcPr>
          <w:p w14:paraId="13F9957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68E8AD8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1600.01</w:t>
            </w:r>
          </w:p>
        </w:tc>
        <w:tc>
          <w:tcPr>
            <w:tcW w:w="540" w:type="dxa"/>
            <w:vAlign w:val="center"/>
          </w:tcPr>
          <w:p w14:paraId="415715ED"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84.6</w:t>
            </w:r>
          </w:p>
        </w:tc>
        <w:tc>
          <w:tcPr>
            <w:tcW w:w="756" w:type="dxa"/>
          </w:tcPr>
          <w:p w14:paraId="44F0E9CF"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17C201BD" w14:textId="77777777" w:rsidTr="00597144">
        <w:trPr>
          <w:gridAfter w:val="1"/>
          <w:wAfter w:w="17" w:type="dxa"/>
          <w:jc w:val="center"/>
        </w:trPr>
        <w:tc>
          <w:tcPr>
            <w:tcW w:w="638" w:type="dxa"/>
            <w:vMerge/>
            <w:shd w:val="clear" w:color="auto" w:fill="A6A6A6" w:themeFill="background1" w:themeFillShade="A6"/>
          </w:tcPr>
          <w:p w14:paraId="4EC34225" w14:textId="77777777" w:rsidR="004B50E5" w:rsidRPr="008D5141" w:rsidRDefault="004B50E5" w:rsidP="00597144">
            <w:pPr>
              <w:spacing w:after="0"/>
              <w:jc w:val="center"/>
              <w:rPr>
                <w:rFonts w:eastAsia="Times New Roman"/>
                <w:i/>
                <w:iCs/>
                <w:sz w:val="16"/>
                <w:szCs w:val="16"/>
              </w:rPr>
            </w:pPr>
          </w:p>
        </w:tc>
        <w:tc>
          <w:tcPr>
            <w:tcW w:w="631" w:type="dxa"/>
            <w:vMerge/>
            <w:shd w:val="clear" w:color="auto" w:fill="BFBFBF" w:themeFill="background1" w:themeFillShade="BF"/>
          </w:tcPr>
          <w:p w14:paraId="33CD5D1C" w14:textId="77777777" w:rsidR="004B50E5" w:rsidRPr="008D5141" w:rsidRDefault="004B50E5" w:rsidP="00597144">
            <w:pPr>
              <w:autoSpaceDE/>
              <w:autoSpaceDN/>
              <w:adjustRightInd/>
              <w:snapToGrid/>
              <w:spacing w:after="0"/>
              <w:jc w:val="center"/>
              <w:rPr>
                <w:rFonts w:eastAsia="Times New Roman"/>
                <w:i/>
                <w:iCs/>
                <w:sz w:val="16"/>
                <w:szCs w:val="16"/>
              </w:rPr>
            </w:pPr>
          </w:p>
        </w:tc>
        <w:tc>
          <w:tcPr>
            <w:tcW w:w="846" w:type="dxa"/>
            <w:vMerge/>
            <w:shd w:val="clear" w:color="auto" w:fill="D9D9D9" w:themeFill="background1" w:themeFillShade="D9"/>
            <w:vAlign w:val="center"/>
          </w:tcPr>
          <w:p w14:paraId="6879C294" w14:textId="77777777" w:rsidR="004B50E5" w:rsidRPr="008D5141"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222A8594"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54534220" w14:textId="77777777" w:rsidR="004B50E5" w:rsidRPr="008D5141" w:rsidRDefault="004B50E5" w:rsidP="00597144">
            <w:pPr>
              <w:autoSpaceDE/>
              <w:autoSpaceDN/>
              <w:adjustRightInd/>
              <w:snapToGrid/>
              <w:spacing w:after="0"/>
              <w:jc w:val="center"/>
              <w:rPr>
                <w:rFonts w:eastAsia="Times New Roman"/>
                <w:sz w:val="16"/>
                <w:szCs w:val="16"/>
              </w:rPr>
            </w:pPr>
            <w:r>
              <w:rPr>
                <w:rFonts w:eastAsia="Times New Roman"/>
                <w:sz w:val="16"/>
                <w:szCs w:val="16"/>
              </w:rPr>
              <w:t>2202.76</w:t>
            </w:r>
          </w:p>
        </w:tc>
        <w:tc>
          <w:tcPr>
            <w:tcW w:w="540" w:type="dxa"/>
            <w:vAlign w:val="center"/>
          </w:tcPr>
          <w:p w14:paraId="191CAAC8" w14:textId="77777777" w:rsidR="004B50E5" w:rsidRPr="008D5141"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77.9</w:t>
            </w:r>
          </w:p>
        </w:tc>
        <w:tc>
          <w:tcPr>
            <w:tcW w:w="758" w:type="dxa"/>
          </w:tcPr>
          <w:p w14:paraId="7BD0765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075A11C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2194.88</w:t>
            </w:r>
          </w:p>
        </w:tc>
        <w:tc>
          <w:tcPr>
            <w:tcW w:w="540" w:type="dxa"/>
            <w:vAlign w:val="center"/>
          </w:tcPr>
          <w:p w14:paraId="25699F8B"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82.8</w:t>
            </w:r>
          </w:p>
        </w:tc>
        <w:tc>
          <w:tcPr>
            <w:tcW w:w="802" w:type="dxa"/>
          </w:tcPr>
          <w:p w14:paraId="601A6891"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702A710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1394.11</w:t>
            </w:r>
          </w:p>
        </w:tc>
        <w:tc>
          <w:tcPr>
            <w:tcW w:w="540" w:type="dxa"/>
            <w:vAlign w:val="center"/>
          </w:tcPr>
          <w:p w14:paraId="273FA231"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82.3</w:t>
            </w:r>
          </w:p>
        </w:tc>
        <w:tc>
          <w:tcPr>
            <w:tcW w:w="756" w:type="dxa"/>
          </w:tcPr>
          <w:p w14:paraId="4F3DFA8E"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5AD52B3E" w14:textId="77777777" w:rsidTr="00597144">
        <w:trPr>
          <w:gridAfter w:val="1"/>
          <w:wAfter w:w="17" w:type="dxa"/>
          <w:jc w:val="center"/>
        </w:trPr>
        <w:tc>
          <w:tcPr>
            <w:tcW w:w="638" w:type="dxa"/>
            <w:vMerge/>
            <w:shd w:val="clear" w:color="auto" w:fill="A6A6A6" w:themeFill="background1" w:themeFillShade="A6"/>
          </w:tcPr>
          <w:p w14:paraId="08C97592" w14:textId="77777777" w:rsidR="004B50E5" w:rsidRPr="004D4FBB" w:rsidRDefault="004B50E5" w:rsidP="00597144">
            <w:pPr>
              <w:spacing w:after="0"/>
              <w:jc w:val="center"/>
              <w:rPr>
                <w:rFonts w:eastAsia="Times New Roman"/>
                <w:i/>
                <w:iCs/>
                <w:sz w:val="16"/>
                <w:szCs w:val="16"/>
              </w:rPr>
            </w:pPr>
          </w:p>
        </w:tc>
        <w:tc>
          <w:tcPr>
            <w:tcW w:w="631" w:type="dxa"/>
            <w:vMerge/>
            <w:shd w:val="clear" w:color="auto" w:fill="BFBFBF" w:themeFill="background1" w:themeFillShade="BF"/>
          </w:tcPr>
          <w:p w14:paraId="33B02793"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846" w:type="dxa"/>
            <w:vMerge w:val="restart"/>
            <w:shd w:val="clear" w:color="auto" w:fill="D9D9D9" w:themeFill="background1" w:themeFillShade="D9"/>
            <w:vAlign w:val="center"/>
          </w:tcPr>
          <w:p w14:paraId="07EAFB76" w14:textId="77777777" w:rsidR="004B50E5" w:rsidRPr="008D5141"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749" w:type="dxa"/>
            <w:shd w:val="clear" w:color="auto" w:fill="D9D9D9" w:themeFill="background1" w:themeFillShade="D9"/>
            <w:vAlign w:val="center"/>
          </w:tcPr>
          <w:p w14:paraId="5CBD952A"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7010480B" w14:textId="77777777" w:rsidR="004B50E5" w:rsidRPr="008D5141" w:rsidRDefault="004B50E5" w:rsidP="00597144">
            <w:pPr>
              <w:autoSpaceDE/>
              <w:autoSpaceDN/>
              <w:adjustRightInd/>
              <w:snapToGrid/>
              <w:spacing w:after="0"/>
              <w:jc w:val="center"/>
              <w:rPr>
                <w:rFonts w:eastAsia="Times New Roman"/>
                <w:sz w:val="16"/>
                <w:szCs w:val="16"/>
              </w:rPr>
            </w:pPr>
            <w:r>
              <w:rPr>
                <w:rFonts w:eastAsia="Times New Roman"/>
                <w:sz w:val="16"/>
                <w:szCs w:val="16"/>
              </w:rPr>
              <w:t>553.17</w:t>
            </w:r>
          </w:p>
        </w:tc>
        <w:tc>
          <w:tcPr>
            <w:tcW w:w="540" w:type="dxa"/>
            <w:vAlign w:val="center"/>
          </w:tcPr>
          <w:p w14:paraId="3BA8BB64" w14:textId="77777777" w:rsidR="004B50E5" w:rsidRPr="008D5141"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12.2</w:t>
            </w:r>
          </w:p>
        </w:tc>
        <w:tc>
          <w:tcPr>
            <w:tcW w:w="758" w:type="dxa"/>
          </w:tcPr>
          <w:p w14:paraId="5329CCA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vAlign w:val="center"/>
          </w:tcPr>
          <w:p w14:paraId="059D475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457.99</w:t>
            </w:r>
          </w:p>
        </w:tc>
        <w:tc>
          <w:tcPr>
            <w:tcW w:w="540" w:type="dxa"/>
            <w:vAlign w:val="center"/>
          </w:tcPr>
          <w:p w14:paraId="7DC777B3"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17.7</w:t>
            </w:r>
          </w:p>
        </w:tc>
        <w:tc>
          <w:tcPr>
            <w:tcW w:w="802" w:type="dxa"/>
          </w:tcPr>
          <w:p w14:paraId="684801B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vAlign w:val="center"/>
          </w:tcPr>
          <w:p w14:paraId="2D76B4B4"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286.27</w:t>
            </w:r>
          </w:p>
        </w:tc>
        <w:tc>
          <w:tcPr>
            <w:tcW w:w="540" w:type="dxa"/>
            <w:vAlign w:val="center"/>
          </w:tcPr>
          <w:p w14:paraId="3DFF3475"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14</w:t>
            </w:r>
          </w:p>
        </w:tc>
        <w:tc>
          <w:tcPr>
            <w:tcW w:w="756" w:type="dxa"/>
          </w:tcPr>
          <w:p w14:paraId="028C48E5"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52368C31" w14:textId="77777777" w:rsidTr="00597144">
        <w:trPr>
          <w:gridAfter w:val="1"/>
          <w:wAfter w:w="17" w:type="dxa"/>
          <w:jc w:val="center"/>
        </w:trPr>
        <w:tc>
          <w:tcPr>
            <w:tcW w:w="638" w:type="dxa"/>
            <w:vMerge/>
            <w:shd w:val="clear" w:color="auto" w:fill="A6A6A6" w:themeFill="background1" w:themeFillShade="A6"/>
          </w:tcPr>
          <w:p w14:paraId="3EE8D041" w14:textId="77777777" w:rsidR="004B50E5" w:rsidRPr="008D5141" w:rsidRDefault="004B50E5" w:rsidP="00597144">
            <w:pPr>
              <w:spacing w:after="0"/>
              <w:jc w:val="center"/>
              <w:rPr>
                <w:rFonts w:eastAsia="Times New Roman"/>
                <w:i/>
                <w:iCs/>
                <w:sz w:val="16"/>
                <w:szCs w:val="16"/>
              </w:rPr>
            </w:pPr>
          </w:p>
        </w:tc>
        <w:tc>
          <w:tcPr>
            <w:tcW w:w="631" w:type="dxa"/>
            <w:vMerge/>
            <w:tcBorders>
              <w:bottom w:val="double" w:sz="4" w:space="0" w:color="auto"/>
            </w:tcBorders>
            <w:shd w:val="clear" w:color="auto" w:fill="BFBFBF" w:themeFill="background1" w:themeFillShade="BF"/>
          </w:tcPr>
          <w:p w14:paraId="048A1938" w14:textId="77777777" w:rsidR="004B50E5" w:rsidRPr="008D5141" w:rsidRDefault="004B50E5" w:rsidP="00597144">
            <w:pPr>
              <w:autoSpaceDE/>
              <w:autoSpaceDN/>
              <w:adjustRightInd/>
              <w:snapToGrid/>
              <w:spacing w:after="0"/>
              <w:jc w:val="center"/>
              <w:rPr>
                <w:rFonts w:eastAsia="Times New Roman"/>
                <w:i/>
                <w:iCs/>
                <w:sz w:val="16"/>
                <w:szCs w:val="16"/>
              </w:rPr>
            </w:pPr>
          </w:p>
        </w:tc>
        <w:tc>
          <w:tcPr>
            <w:tcW w:w="846" w:type="dxa"/>
            <w:vMerge/>
            <w:tcBorders>
              <w:bottom w:val="double" w:sz="4" w:space="0" w:color="auto"/>
            </w:tcBorders>
            <w:shd w:val="clear" w:color="auto" w:fill="D9D9D9" w:themeFill="background1" w:themeFillShade="D9"/>
            <w:vAlign w:val="center"/>
          </w:tcPr>
          <w:p w14:paraId="40F63762" w14:textId="77777777" w:rsidR="004B50E5" w:rsidRPr="008D5141" w:rsidRDefault="004B50E5" w:rsidP="00597144">
            <w:pPr>
              <w:autoSpaceDE/>
              <w:autoSpaceDN/>
              <w:adjustRightInd/>
              <w:snapToGrid/>
              <w:spacing w:after="0"/>
              <w:jc w:val="center"/>
              <w:rPr>
                <w:rFonts w:eastAsia="Times New Roman"/>
                <w:i/>
                <w:iCs/>
                <w:sz w:val="16"/>
                <w:szCs w:val="16"/>
              </w:rPr>
            </w:pPr>
          </w:p>
        </w:tc>
        <w:tc>
          <w:tcPr>
            <w:tcW w:w="749" w:type="dxa"/>
            <w:tcBorders>
              <w:bottom w:val="double" w:sz="4" w:space="0" w:color="auto"/>
            </w:tcBorders>
            <w:shd w:val="clear" w:color="auto" w:fill="D9D9D9" w:themeFill="background1" w:themeFillShade="D9"/>
            <w:vAlign w:val="center"/>
          </w:tcPr>
          <w:p w14:paraId="40B793BA"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tcBorders>
              <w:bottom w:val="double" w:sz="4" w:space="0" w:color="auto"/>
            </w:tcBorders>
            <w:vAlign w:val="center"/>
          </w:tcPr>
          <w:p w14:paraId="5DAB1A57" w14:textId="77777777" w:rsidR="004B50E5" w:rsidRPr="008D5141" w:rsidRDefault="004B50E5" w:rsidP="00597144">
            <w:pPr>
              <w:autoSpaceDE/>
              <w:autoSpaceDN/>
              <w:adjustRightInd/>
              <w:snapToGrid/>
              <w:spacing w:after="0"/>
              <w:jc w:val="center"/>
              <w:rPr>
                <w:rFonts w:eastAsia="Times New Roman"/>
                <w:sz w:val="16"/>
                <w:szCs w:val="16"/>
              </w:rPr>
            </w:pPr>
            <w:r>
              <w:rPr>
                <w:rFonts w:eastAsia="Times New Roman"/>
                <w:sz w:val="16"/>
                <w:szCs w:val="16"/>
              </w:rPr>
              <w:t>535.24</w:t>
            </w:r>
          </w:p>
        </w:tc>
        <w:tc>
          <w:tcPr>
            <w:tcW w:w="540" w:type="dxa"/>
            <w:tcBorders>
              <w:bottom w:val="double" w:sz="4" w:space="0" w:color="auto"/>
            </w:tcBorders>
          </w:tcPr>
          <w:p w14:paraId="081E584C" w14:textId="77777777" w:rsidR="004B50E5" w:rsidRPr="008D5141"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9.2</w:t>
            </w:r>
          </w:p>
        </w:tc>
        <w:tc>
          <w:tcPr>
            <w:tcW w:w="758" w:type="dxa"/>
            <w:tcBorders>
              <w:bottom w:val="double" w:sz="4" w:space="0" w:color="auto"/>
            </w:tcBorders>
          </w:tcPr>
          <w:p w14:paraId="0F2E032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tcBorders>
              <w:bottom w:val="double" w:sz="4" w:space="0" w:color="auto"/>
            </w:tcBorders>
          </w:tcPr>
          <w:p w14:paraId="733C853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443.31</w:t>
            </w:r>
          </w:p>
        </w:tc>
        <w:tc>
          <w:tcPr>
            <w:tcW w:w="540" w:type="dxa"/>
            <w:tcBorders>
              <w:bottom w:val="double" w:sz="4" w:space="0" w:color="auto"/>
            </w:tcBorders>
          </w:tcPr>
          <w:p w14:paraId="73CFDE87"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15</w:t>
            </w:r>
          </w:p>
        </w:tc>
        <w:tc>
          <w:tcPr>
            <w:tcW w:w="802" w:type="dxa"/>
            <w:tcBorders>
              <w:bottom w:val="double" w:sz="4" w:space="0" w:color="auto"/>
            </w:tcBorders>
          </w:tcPr>
          <w:p w14:paraId="0898E6F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tcBorders>
              <w:bottom w:val="double" w:sz="4" w:space="0" w:color="auto"/>
            </w:tcBorders>
          </w:tcPr>
          <w:p w14:paraId="6CE075C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276</w:t>
            </w:r>
          </w:p>
        </w:tc>
        <w:tc>
          <w:tcPr>
            <w:tcW w:w="540" w:type="dxa"/>
            <w:tcBorders>
              <w:bottom w:val="double" w:sz="4" w:space="0" w:color="auto"/>
            </w:tcBorders>
          </w:tcPr>
          <w:p w14:paraId="7A1439E6"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10.8</w:t>
            </w:r>
          </w:p>
        </w:tc>
        <w:tc>
          <w:tcPr>
            <w:tcW w:w="756" w:type="dxa"/>
            <w:tcBorders>
              <w:bottom w:val="double" w:sz="4" w:space="0" w:color="auto"/>
            </w:tcBorders>
          </w:tcPr>
          <w:p w14:paraId="74FE1347"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0C2DBD05" w14:textId="77777777" w:rsidTr="00597144">
        <w:trPr>
          <w:gridAfter w:val="1"/>
          <w:wAfter w:w="17" w:type="dxa"/>
          <w:jc w:val="center"/>
        </w:trPr>
        <w:tc>
          <w:tcPr>
            <w:tcW w:w="638" w:type="dxa"/>
            <w:vMerge/>
            <w:shd w:val="clear" w:color="auto" w:fill="A6A6A6" w:themeFill="background1" w:themeFillShade="A6"/>
            <w:vAlign w:val="center"/>
          </w:tcPr>
          <w:p w14:paraId="11AD2851" w14:textId="77777777" w:rsidR="004B50E5" w:rsidRPr="008D5141" w:rsidRDefault="004B50E5" w:rsidP="00597144">
            <w:pPr>
              <w:spacing w:after="0"/>
              <w:jc w:val="center"/>
              <w:rPr>
                <w:rFonts w:eastAsia="Times New Roman"/>
                <w:i/>
                <w:iCs/>
                <w:sz w:val="16"/>
                <w:szCs w:val="16"/>
              </w:rPr>
            </w:pPr>
          </w:p>
        </w:tc>
        <w:tc>
          <w:tcPr>
            <w:tcW w:w="631" w:type="dxa"/>
            <w:vMerge w:val="restart"/>
            <w:tcBorders>
              <w:top w:val="double" w:sz="4" w:space="0" w:color="auto"/>
            </w:tcBorders>
            <w:shd w:val="clear" w:color="auto" w:fill="BFBFBF" w:themeFill="background1" w:themeFillShade="BF"/>
            <w:vAlign w:val="center"/>
          </w:tcPr>
          <w:p w14:paraId="3AF07036" w14:textId="77777777" w:rsidR="004B50E5" w:rsidRPr="008D5141"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0.1%</w:t>
            </w:r>
          </w:p>
        </w:tc>
        <w:tc>
          <w:tcPr>
            <w:tcW w:w="846" w:type="dxa"/>
            <w:tcBorders>
              <w:top w:val="double" w:sz="4" w:space="0" w:color="auto"/>
            </w:tcBorders>
            <w:shd w:val="clear" w:color="auto" w:fill="D9D9D9" w:themeFill="background1" w:themeFillShade="D9"/>
            <w:vAlign w:val="center"/>
          </w:tcPr>
          <w:p w14:paraId="350D97B7" w14:textId="77777777" w:rsidR="004B50E5" w:rsidRPr="008D5141"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749" w:type="dxa"/>
            <w:tcBorders>
              <w:top w:val="double" w:sz="4" w:space="0" w:color="auto"/>
            </w:tcBorders>
            <w:shd w:val="clear" w:color="auto" w:fill="D9D9D9" w:themeFill="background1" w:themeFillShade="D9"/>
            <w:vAlign w:val="center"/>
          </w:tcPr>
          <w:p w14:paraId="658227FC"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t>
            </w:r>
          </w:p>
        </w:tc>
        <w:tc>
          <w:tcPr>
            <w:tcW w:w="820" w:type="dxa"/>
            <w:tcBorders>
              <w:top w:val="double" w:sz="4" w:space="0" w:color="auto"/>
            </w:tcBorders>
            <w:vAlign w:val="center"/>
          </w:tcPr>
          <w:p w14:paraId="4D44ECF3"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470.95</w:t>
            </w:r>
          </w:p>
        </w:tc>
        <w:tc>
          <w:tcPr>
            <w:tcW w:w="540" w:type="dxa"/>
            <w:tcBorders>
              <w:top w:val="double" w:sz="4" w:space="0" w:color="auto"/>
            </w:tcBorders>
            <w:vAlign w:val="center"/>
          </w:tcPr>
          <w:p w14:paraId="68431086"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8" w:type="dxa"/>
            <w:tcBorders>
              <w:top w:val="double" w:sz="4" w:space="0" w:color="auto"/>
            </w:tcBorders>
          </w:tcPr>
          <w:p w14:paraId="6FDDD43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774" w:type="dxa"/>
            <w:tcBorders>
              <w:top w:val="double" w:sz="4" w:space="0" w:color="auto"/>
            </w:tcBorders>
            <w:vAlign w:val="center"/>
          </w:tcPr>
          <w:p w14:paraId="2C24607C"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376.34</w:t>
            </w:r>
          </w:p>
        </w:tc>
        <w:tc>
          <w:tcPr>
            <w:tcW w:w="540" w:type="dxa"/>
            <w:tcBorders>
              <w:top w:val="double" w:sz="4" w:space="0" w:color="auto"/>
            </w:tcBorders>
            <w:vAlign w:val="center"/>
          </w:tcPr>
          <w:p w14:paraId="0A964898"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802" w:type="dxa"/>
            <w:tcBorders>
              <w:top w:val="double" w:sz="4" w:space="0" w:color="auto"/>
            </w:tcBorders>
          </w:tcPr>
          <w:p w14:paraId="426BB70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818" w:type="dxa"/>
            <w:gridSpan w:val="2"/>
            <w:tcBorders>
              <w:top w:val="double" w:sz="4" w:space="0" w:color="auto"/>
            </w:tcBorders>
            <w:vAlign w:val="center"/>
          </w:tcPr>
          <w:p w14:paraId="3958554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253.48</w:t>
            </w:r>
          </w:p>
        </w:tc>
        <w:tc>
          <w:tcPr>
            <w:tcW w:w="540" w:type="dxa"/>
            <w:tcBorders>
              <w:top w:val="double" w:sz="4" w:space="0" w:color="auto"/>
            </w:tcBorders>
            <w:vAlign w:val="center"/>
          </w:tcPr>
          <w:p w14:paraId="0CCCCD01"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6" w:type="dxa"/>
            <w:tcBorders>
              <w:top w:val="double" w:sz="4" w:space="0" w:color="auto"/>
            </w:tcBorders>
          </w:tcPr>
          <w:p w14:paraId="27E16007"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1.53</w:t>
            </w:r>
          </w:p>
        </w:tc>
      </w:tr>
      <w:tr w:rsidR="004B50E5" w:rsidRPr="004D4FBB" w14:paraId="497D5F93" w14:textId="77777777" w:rsidTr="00597144">
        <w:trPr>
          <w:gridAfter w:val="1"/>
          <w:wAfter w:w="17" w:type="dxa"/>
          <w:jc w:val="center"/>
        </w:trPr>
        <w:tc>
          <w:tcPr>
            <w:tcW w:w="638" w:type="dxa"/>
            <w:vMerge/>
            <w:shd w:val="clear" w:color="auto" w:fill="A6A6A6" w:themeFill="background1" w:themeFillShade="A6"/>
          </w:tcPr>
          <w:p w14:paraId="51B91F70" w14:textId="77777777" w:rsidR="004B50E5" w:rsidRDefault="004B50E5" w:rsidP="00597144">
            <w:pPr>
              <w:spacing w:after="0"/>
              <w:jc w:val="center"/>
              <w:rPr>
                <w:rFonts w:eastAsia="Times New Roman"/>
                <w:i/>
                <w:iCs/>
                <w:sz w:val="16"/>
                <w:szCs w:val="16"/>
              </w:rPr>
            </w:pPr>
          </w:p>
        </w:tc>
        <w:tc>
          <w:tcPr>
            <w:tcW w:w="631" w:type="dxa"/>
            <w:vMerge/>
            <w:shd w:val="clear" w:color="auto" w:fill="BFBFBF" w:themeFill="background1" w:themeFillShade="BF"/>
          </w:tcPr>
          <w:p w14:paraId="45F7F57C"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5491822B"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749" w:type="dxa"/>
            <w:shd w:val="clear" w:color="auto" w:fill="D9D9D9" w:themeFill="background1" w:themeFillShade="D9"/>
            <w:vAlign w:val="center"/>
          </w:tcPr>
          <w:p w14:paraId="6D3B8994"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2019EA6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2496.84</w:t>
            </w:r>
          </w:p>
        </w:tc>
        <w:tc>
          <w:tcPr>
            <w:tcW w:w="540" w:type="dxa"/>
            <w:vAlign w:val="center"/>
          </w:tcPr>
          <w:p w14:paraId="1D433496"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81.1</w:t>
            </w:r>
          </w:p>
        </w:tc>
        <w:tc>
          <w:tcPr>
            <w:tcW w:w="758" w:type="dxa"/>
          </w:tcPr>
          <w:p w14:paraId="364521E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15336D3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2435.59</w:t>
            </w:r>
          </w:p>
        </w:tc>
        <w:tc>
          <w:tcPr>
            <w:tcW w:w="540" w:type="dxa"/>
            <w:vAlign w:val="center"/>
          </w:tcPr>
          <w:p w14:paraId="70F1DB4D"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84.5</w:t>
            </w:r>
          </w:p>
        </w:tc>
        <w:tc>
          <w:tcPr>
            <w:tcW w:w="802" w:type="dxa"/>
          </w:tcPr>
          <w:p w14:paraId="097710A3"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37C5F3D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1594.13</w:t>
            </w:r>
          </w:p>
        </w:tc>
        <w:tc>
          <w:tcPr>
            <w:tcW w:w="540" w:type="dxa"/>
            <w:vAlign w:val="center"/>
          </w:tcPr>
          <w:p w14:paraId="4028428B"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84.1</w:t>
            </w:r>
          </w:p>
        </w:tc>
        <w:tc>
          <w:tcPr>
            <w:tcW w:w="756" w:type="dxa"/>
          </w:tcPr>
          <w:p w14:paraId="638D9441"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3105779E" w14:textId="77777777" w:rsidTr="00597144">
        <w:trPr>
          <w:gridAfter w:val="1"/>
          <w:wAfter w:w="17" w:type="dxa"/>
          <w:jc w:val="center"/>
        </w:trPr>
        <w:tc>
          <w:tcPr>
            <w:tcW w:w="638" w:type="dxa"/>
            <w:vMerge/>
            <w:shd w:val="clear" w:color="auto" w:fill="A6A6A6" w:themeFill="background1" w:themeFillShade="A6"/>
          </w:tcPr>
          <w:p w14:paraId="69C85BB3" w14:textId="77777777" w:rsidR="004B50E5" w:rsidRDefault="004B50E5" w:rsidP="00597144">
            <w:pPr>
              <w:spacing w:after="0"/>
              <w:jc w:val="center"/>
              <w:rPr>
                <w:rFonts w:eastAsia="Times New Roman"/>
                <w:i/>
                <w:iCs/>
                <w:sz w:val="16"/>
                <w:szCs w:val="16"/>
              </w:rPr>
            </w:pPr>
          </w:p>
        </w:tc>
        <w:tc>
          <w:tcPr>
            <w:tcW w:w="631" w:type="dxa"/>
            <w:vMerge/>
            <w:shd w:val="clear" w:color="auto" w:fill="BFBFBF" w:themeFill="background1" w:themeFillShade="BF"/>
          </w:tcPr>
          <w:p w14:paraId="4672BEF0"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3B13E005"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0485E9B3"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20632F4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2129.04</w:t>
            </w:r>
          </w:p>
        </w:tc>
        <w:tc>
          <w:tcPr>
            <w:tcW w:w="540" w:type="dxa"/>
            <w:vAlign w:val="center"/>
          </w:tcPr>
          <w:p w14:paraId="18187F1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77.9</w:t>
            </w:r>
          </w:p>
        </w:tc>
        <w:tc>
          <w:tcPr>
            <w:tcW w:w="758" w:type="dxa"/>
          </w:tcPr>
          <w:p w14:paraId="7ECFA0B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7E548741"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2128.21</w:t>
            </w:r>
          </w:p>
        </w:tc>
        <w:tc>
          <w:tcPr>
            <w:tcW w:w="540" w:type="dxa"/>
            <w:vAlign w:val="center"/>
          </w:tcPr>
          <w:p w14:paraId="0BD5CA9E"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82.3</w:t>
            </w:r>
          </w:p>
        </w:tc>
        <w:tc>
          <w:tcPr>
            <w:tcW w:w="802" w:type="dxa"/>
          </w:tcPr>
          <w:p w14:paraId="23CAC89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357D533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1347.68</w:t>
            </w:r>
          </w:p>
        </w:tc>
        <w:tc>
          <w:tcPr>
            <w:tcW w:w="540" w:type="dxa"/>
            <w:vAlign w:val="center"/>
          </w:tcPr>
          <w:p w14:paraId="23EE5E71"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81.2</w:t>
            </w:r>
          </w:p>
        </w:tc>
        <w:tc>
          <w:tcPr>
            <w:tcW w:w="756" w:type="dxa"/>
          </w:tcPr>
          <w:p w14:paraId="0AA9D964"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050DF6E2" w14:textId="77777777" w:rsidTr="00597144">
        <w:trPr>
          <w:gridAfter w:val="1"/>
          <w:wAfter w:w="17" w:type="dxa"/>
          <w:jc w:val="center"/>
        </w:trPr>
        <w:tc>
          <w:tcPr>
            <w:tcW w:w="638" w:type="dxa"/>
            <w:vMerge/>
            <w:shd w:val="clear" w:color="auto" w:fill="A6A6A6" w:themeFill="background1" w:themeFillShade="A6"/>
          </w:tcPr>
          <w:p w14:paraId="39CABB45" w14:textId="77777777" w:rsidR="004B50E5" w:rsidRDefault="004B50E5" w:rsidP="00597144">
            <w:pPr>
              <w:spacing w:after="0"/>
              <w:jc w:val="center"/>
              <w:rPr>
                <w:rFonts w:eastAsia="Times New Roman"/>
                <w:i/>
                <w:iCs/>
                <w:sz w:val="16"/>
                <w:szCs w:val="16"/>
              </w:rPr>
            </w:pPr>
          </w:p>
        </w:tc>
        <w:tc>
          <w:tcPr>
            <w:tcW w:w="631" w:type="dxa"/>
            <w:vMerge/>
            <w:shd w:val="clear" w:color="auto" w:fill="BFBFBF" w:themeFill="background1" w:themeFillShade="BF"/>
          </w:tcPr>
          <w:p w14:paraId="317F1BDC"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745C9FEF"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749" w:type="dxa"/>
            <w:shd w:val="clear" w:color="auto" w:fill="D9D9D9" w:themeFill="background1" w:themeFillShade="D9"/>
            <w:vAlign w:val="center"/>
          </w:tcPr>
          <w:p w14:paraId="20708BF0"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18B5304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549.12</w:t>
            </w:r>
          </w:p>
        </w:tc>
        <w:tc>
          <w:tcPr>
            <w:tcW w:w="540" w:type="dxa"/>
            <w:vAlign w:val="center"/>
          </w:tcPr>
          <w:p w14:paraId="7A09250C"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14.2</w:t>
            </w:r>
          </w:p>
        </w:tc>
        <w:tc>
          <w:tcPr>
            <w:tcW w:w="758" w:type="dxa"/>
          </w:tcPr>
          <w:p w14:paraId="4BDF2BB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vAlign w:val="center"/>
          </w:tcPr>
          <w:p w14:paraId="4B9D6DD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453.94</w:t>
            </w:r>
          </w:p>
        </w:tc>
        <w:tc>
          <w:tcPr>
            <w:tcW w:w="540" w:type="dxa"/>
            <w:vAlign w:val="center"/>
          </w:tcPr>
          <w:p w14:paraId="718BA0D4"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17.1</w:t>
            </w:r>
          </w:p>
        </w:tc>
        <w:tc>
          <w:tcPr>
            <w:tcW w:w="802" w:type="dxa"/>
          </w:tcPr>
          <w:p w14:paraId="14A5C90C"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vAlign w:val="center"/>
          </w:tcPr>
          <w:p w14:paraId="371E97B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285.26</w:t>
            </w:r>
          </w:p>
        </w:tc>
        <w:tc>
          <w:tcPr>
            <w:tcW w:w="540" w:type="dxa"/>
            <w:vAlign w:val="center"/>
          </w:tcPr>
          <w:p w14:paraId="2BAF36D3"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11.1</w:t>
            </w:r>
          </w:p>
        </w:tc>
        <w:tc>
          <w:tcPr>
            <w:tcW w:w="756" w:type="dxa"/>
          </w:tcPr>
          <w:p w14:paraId="7BD71357"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0D4C4E1A" w14:textId="77777777" w:rsidTr="00597144">
        <w:trPr>
          <w:gridAfter w:val="1"/>
          <w:wAfter w:w="17" w:type="dxa"/>
          <w:jc w:val="center"/>
        </w:trPr>
        <w:tc>
          <w:tcPr>
            <w:tcW w:w="638" w:type="dxa"/>
            <w:vMerge/>
            <w:shd w:val="clear" w:color="auto" w:fill="A6A6A6" w:themeFill="background1" w:themeFillShade="A6"/>
          </w:tcPr>
          <w:p w14:paraId="03C4DC66" w14:textId="77777777" w:rsidR="004B50E5" w:rsidRDefault="004B50E5" w:rsidP="00597144">
            <w:pPr>
              <w:spacing w:after="0"/>
              <w:jc w:val="center"/>
              <w:rPr>
                <w:rFonts w:eastAsia="Times New Roman"/>
                <w:i/>
                <w:iCs/>
                <w:sz w:val="16"/>
                <w:szCs w:val="16"/>
              </w:rPr>
            </w:pPr>
          </w:p>
        </w:tc>
        <w:tc>
          <w:tcPr>
            <w:tcW w:w="631" w:type="dxa"/>
            <w:vMerge/>
            <w:shd w:val="clear" w:color="auto" w:fill="BFBFBF" w:themeFill="background1" w:themeFillShade="BF"/>
          </w:tcPr>
          <w:p w14:paraId="3247F38C"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0D570812"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5EDD5595"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6C29141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522.54</w:t>
            </w:r>
          </w:p>
        </w:tc>
        <w:tc>
          <w:tcPr>
            <w:tcW w:w="540" w:type="dxa"/>
          </w:tcPr>
          <w:p w14:paraId="7EF388F8"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9.9</w:t>
            </w:r>
          </w:p>
        </w:tc>
        <w:tc>
          <w:tcPr>
            <w:tcW w:w="758" w:type="dxa"/>
          </w:tcPr>
          <w:p w14:paraId="5FDA864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tcPr>
          <w:p w14:paraId="5D5F540C"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431.83</w:t>
            </w:r>
          </w:p>
        </w:tc>
        <w:tc>
          <w:tcPr>
            <w:tcW w:w="540" w:type="dxa"/>
          </w:tcPr>
          <w:p w14:paraId="2D2837E9"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12.8</w:t>
            </w:r>
          </w:p>
        </w:tc>
        <w:tc>
          <w:tcPr>
            <w:tcW w:w="802" w:type="dxa"/>
          </w:tcPr>
          <w:p w14:paraId="7AF5C08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tcPr>
          <w:p w14:paraId="40E807E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268.01</w:t>
            </w:r>
          </w:p>
        </w:tc>
        <w:tc>
          <w:tcPr>
            <w:tcW w:w="540" w:type="dxa"/>
          </w:tcPr>
          <w:p w14:paraId="20843BB4"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5.4</w:t>
            </w:r>
          </w:p>
        </w:tc>
        <w:tc>
          <w:tcPr>
            <w:tcW w:w="756" w:type="dxa"/>
          </w:tcPr>
          <w:p w14:paraId="0BF33BDD"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56C9A5EA" w14:textId="77777777" w:rsidTr="00597144">
        <w:trPr>
          <w:gridAfter w:val="1"/>
          <w:wAfter w:w="17" w:type="dxa"/>
          <w:jc w:val="center"/>
        </w:trPr>
        <w:tc>
          <w:tcPr>
            <w:tcW w:w="638" w:type="dxa"/>
            <w:vMerge/>
            <w:shd w:val="clear" w:color="auto" w:fill="A6A6A6" w:themeFill="background1" w:themeFillShade="A6"/>
            <w:vAlign w:val="center"/>
          </w:tcPr>
          <w:p w14:paraId="435CF37E"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val="restart"/>
            <w:tcBorders>
              <w:top w:val="double" w:sz="4" w:space="0" w:color="auto"/>
            </w:tcBorders>
            <w:shd w:val="clear" w:color="auto" w:fill="BFBFBF" w:themeFill="background1" w:themeFillShade="BF"/>
            <w:vAlign w:val="center"/>
          </w:tcPr>
          <w:p w14:paraId="5FF5FD84" w14:textId="77777777" w:rsidR="004B50E5"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0.01%</w:t>
            </w:r>
          </w:p>
        </w:tc>
        <w:tc>
          <w:tcPr>
            <w:tcW w:w="846" w:type="dxa"/>
            <w:tcBorders>
              <w:top w:val="double" w:sz="4" w:space="0" w:color="auto"/>
            </w:tcBorders>
            <w:shd w:val="clear" w:color="auto" w:fill="D9D9D9" w:themeFill="background1" w:themeFillShade="D9"/>
            <w:vAlign w:val="center"/>
          </w:tcPr>
          <w:p w14:paraId="7B0B9B7F"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749" w:type="dxa"/>
            <w:tcBorders>
              <w:top w:val="double" w:sz="4" w:space="0" w:color="auto"/>
            </w:tcBorders>
            <w:shd w:val="clear" w:color="auto" w:fill="D9D9D9" w:themeFill="background1" w:themeFillShade="D9"/>
            <w:vAlign w:val="center"/>
          </w:tcPr>
          <w:p w14:paraId="07596295"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t>
            </w:r>
          </w:p>
        </w:tc>
        <w:tc>
          <w:tcPr>
            <w:tcW w:w="820" w:type="dxa"/>
            <w:tcBorders>
              <w:top w:val="double" w:sz="4" w:space="0" w:color="auto"/>
            </w:tcBorders>
            <w:vAlign w:val="center"/>
          </w:tcPr>
          <w:p w14:paraId="0B27A2F5"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475.41</w:t>
            </w:r>
          </w:p>
        </w:tc>
        <w:tc>
          <w:tcPr>
            <w:tcW w:w="540" w:type="dxa"/>
            <w:tcBorders>
              <w:top w:val="double" w:sz="4" w:space="0" w:color="auto"/>
            </w:tcBorders>
            <w:vAlign w:val="center"/>
          </w:tcPr>
          <w:p w14:paraId="0AA346A8"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8" w:type="dxa"/>
            <w:tcBorders>
              <w:top w:val="double" w:sz="4" w:space="0" w:color="auto"/>
            </w:tcBorders>
          </w:tcPr>
          <w:p w14:paraId="34DA509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774" w:type="dxa"/>
            <w:tcBorders>
              <w:top w:val="double" w:sz="4" w:space="0" w:color="auto"/>
            </w:tcBorders>
            <w:vAlign w:val="center"/>
          </w:tcPr>
          <w:p w14:paraId="36531F4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380.98</w:t>
            </w:r>
          </w:p>
        </w:tc>
        <w:tc>
          <w:tcPr>
            <w:tcW w:w="540" w:type="dxa"/>
            <w:tcBorders>
              <w:top w:val="double" w:sz="4" w:space="0" w:color="auto"/>
            </w:tcBorders>
            <w:vAlign w:val="center"/>
          </w:tcPr>
          <w:p w14:paraId="2DE3BFE2"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802" w:type="dxa"/>
            <w:tcBorders>
              <w:top w:val="double" w:sz="4" w:space="0" w:color="auto"/>
            </w:tcBorders>
          </w:tcPr>
          <w:p w14:paraId="154519D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818" w:type="dxa"/>
            <w:gridSpan w:val="2"/>
            <w:tcBorders>
              <w:top w:val="double" w:sz="4" w:space="0" w:color="auto"/>
            </w:tcBorders>
            <w:vAlign w:val="center"/>
          </w:tcPr>
          <w:p w14:paraId="16FC432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257.22</w:t>
            </w:r>
          </w:p>
        </w:tc>
        <w:tc>
          <w:tcPr>
            <w:tcW w:w="540" w:type="dxa"/>
            <w:tcBorders>
              <w:top w:val="double" w:sz="4" w:space="0" w:color="auto"/>
            </w:tcBorders>
            <w:vAlign w:val="center"/>
          </w:tcPr>
          <w:p w14:paraId="66A96CBC"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6" w:type="dxa"/>
            <w:tcBorders>
              <w:top w:val="double" w:sz="4" w:space="0" w:color="auto"/>
            </w:tcBorders>
          </w:tcPr>
          <w:p w14:paraId="0CBD5745"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1.53</w:t>
            </w:r>
          </w:p>
        </w:tc>
      </w:tr>
      <w:tr w:rsidR="004B50E5" w:rsidRPr="004D4FBB" w14:paraId="1F9600F5" w14:textId="77777777" w:rsidTr="00597144">
        <w:trPr>
          <w:gridAfter w:val="1"/>
          <w:wAfter w:w="17" w:type="dxa"/>
          <w:jc w:val="center"/>
        </w:trPr>
        <w:tc>
          <w:tcPr>
            <w:tcW w:w="638" w:type="dxa"/>
            <w:vMerge/>
            <w:shd w:val="clear" w:color="auto" w:fill="A6A6A6" w:themeFill="background1" w:themeFillShade="A6"/>
          </w:tcPr>
          <w:p w14:paraId="10EEF686"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3A743777"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1780A055"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749" w:type="dxa"/>
            <w:shd w:val="clear" w:color="auto" w:fill="D9D9D9" w:themeFill="background1" w:themeFillShade="D9"/>
            <w:vAlign w:val="center"/>
          </w:tcPr>
          <w:p w14:paraId="3C939706"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0515993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2494.34</w:t>
            </w:r>
          </w:p>
        </w:tc>
        <w:tc>
          <w:tcPr>
            <w:tcW w:w="540" w:type="dxa"/>
            <w:vAlign w:val="center"/>
          </w:tcPr>
          <w:p w14:paraId="28A3E398"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80.9</w:t>
            </w:r>
          </w:p>
        </w:tc>
        <w:tc>
          <w:tcPr>
            <w:tcW w:w="758" w:type="dxa"/>
          </w:tcPr>
          <w:p w14:paraId="325F076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02ACA5D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2433.09</w:t>
            </w:r>
          </w:p>
        </w:tc>
        <w:tc>
          <w:tcPr>
            <w:tcW w:w="540" w:type="dxa"/>
            <w:vAlign w:val="center"/>
          </w:tcPr>
          <w:p w14:paraId="3462AFED"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84.3</w:t>
            </w:r>
          </w:p>
        </w:tc>
        <w:tc>
          <w:tcPr>
            <w:tcW w:w="802" w:type="dxa"/>
          </w:tcPr>
          <w:p w14:paraId="4903DEE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348A4F0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1593.51</w:t>
            </w:r>
          </w:p>
        </w:tc>
        <w:tc>
          <w:tcPr>
            <w:tcW w:w="540" w:type="dxa"/>
            <w:vAlign w:val="center"/>
          </w:tcPr>
          <w:p w14:paraId="3906B1F6"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83.9</w:t>
            </w:r>
          </w:p>
        </w:tc>
        <w:tc>
          <w:tcPr>
            <w:tcW w:w="756" w:type="dxa"/>
          </w:tcPr>
          <w:p w14:paraId="50E5EBDB"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3A20602E" w14:textId="77777777" w:rsidTr="00597144">
        <w:trPr>
          <w:gridAfter w:val="1"/>
          <w:wAfter w:w="17" w:type="dxa"/>
          <w:jc w:val="center"/>
        </w:trPr>
        <w:tc>
          <w:tcPr>
            <w:tcW w:w="638" w:type="dxa"/>
            <w:vMerge/>
            <w:shd w:val="clear" w:color="auto" w:fill="A6A6A6" w:themeFill="background1" w:themeFillShade="A6"/>
          </w:tcPr>
          <w:p w14:paraId="58AF8D05"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61C1E6BC"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66BDA60B"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1497D57B"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1FE58F3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2121.19</w:t>
            </w:r>
          </w:p>
        </w:tc>
        <w:tc>
          <w:tcPr>
            <w:tcW w:w="540" w:type="dxa"/>
            <w:vAlign w:val="center"/>
          </w:tcPr>
          <w:p w14:paraId="44B458BF"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77.6</w:t>
            </w:r>
          </w:p>
        </w:tc>
        <w:tc>
          <w:tcPr>
            <w:tcW w:w="758" w:type="dxa"/>
          </w:tcPr>
          <w:p w14:paraId="55BD657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5DEA440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2121.11</w:t>
            </w:r>
          </w:p>
        </w:tc>
        <w:tc>
          <w:tcPr>
            <w:tcW w:w="540" w:type="dxa"/>
            <w:vAlign w:val="center"/>
          </w:tcPr>
          <w:p w14:paraId="7F415493"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82</w:t>
            </w:r>
          </w:p>
        </w:tc>
        <w:tc>
          <w:tcPr>
            <w:tcW w:w="802" w:type="dxa"/>
          </w:tcPr>
          <w:p w14:paraId="085691E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7C28003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1342.74</w:t>
            </w:r>
          </w:p>
        </w:tc>
        <w:tc>
          <w:tcPr>
            <w:tcW w:w="540" w:type="dxa"/>
            <w:vAlign w:val="center"/>
          </w:tcPr>
          <w:p w14:paraId="259C3743"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80.8</w:t>
            </w:r>
          </w:p>
        </w:tc>
        <w:tc>
          <w:tcPr>
            <w:tcW w:w="756" w:type="dxa"/>
          </w:tcPr>
          <w:p w14:paraId="7500C8B3"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591FA1CB" w14:textId="77777777" w:rsidTr="00597144">
        <w:trPr>
          <w:gridAfter w:val="1"/>
          <w:wAfter w:w="17" w:type="dxa"/>
          <w:jc w:val="center"/>
        </w:trPr>
        <w:tc>
          <w:tcPr>
            <w:tcW w:w="638" w:type="dxa"/>
            <w:vMerge/>
            <w:shd w:val="clear" w:color="auto" w:fill="A6A6A6" w:themeFill="background1" w:themeFillShade="A6"/>
          </w:tcPr>
          <w:p w14:paraId="0716A6F2"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0B0F4A6A"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64A67655"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749" w:type="dxa"/>
            <w:shd w:val="clear" w:color="auto" w:fill="D9D9D9" w:themeFill="background1" w:themeFillShade="D9"/>
            <w:vAlign w:val="center"/>
          </w:tcPr>
          <w:p w14:paraId="61169310"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3A14B424"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547.25</w:t>
            </w:r>
          </w:p>
        </w:tc>
        <w:tc>
          <w:tcPr>
            <w:tcW w:w="540" w:type="dxa"/>
            <w:vAlign w:val="center"/>
          </w:tcPr>
          <w:p w14:paraId="474F8F10"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13.1</w:t>
            </w:r>
          </w:p>
        </w:tc>
        <w:tc>
          <w:tcPr>
            <w:tcW w:w="758" w:type="dxa"/>
          </w:tcPr>
          <w:p w14:paraId="5230255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vAlign w:val="center"/>
          </w:tcPr>
          <w:p w14:paraId="1C14595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452.07</w:t>
            </w:r>
          </w:p>
        </w:tc>
        <w:tc>
          <w:tcPr>
            <w:tcW w:w="540" w:type="dxa"/>
            <w:vAlign w:val="center"/>
          </w:tcPr>
          <w:p w14:paraId="53B4FC75"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15.7</w:t>
            </w:r>
          </w:p>
        </w:tc>
        <w:tc>
          <w:tcPr>
            <w:tcW w:w="802" w:type="dxa"/>
          </w:tcPr>
          <w:p w14:paraId="6145ECC5"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vAlign w:val="center"/>
          </w:tcPr>
          <w:p w14:paraId="52991A5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284.79</w:t>
            </w:r>
          </w:p>
        </w:tc>
        <w:tc>
          <w:tcPr>
            <w:tcW w:w="540" w:type="dxa"/>
            <w:vAlign w:val="center"/>
          </w:tcPr>
          <w:p w14:paraId="5694F843"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9.7</w:t>
            </w:r>
          </w:p>
        </w:tc>
        <w:tc>
          <w:tcPr>
            <w:tcW w:w="756" w:type="dxa"/>
          </w:tcPr>
          <w:p w14:paraId="2C050F10"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2BD93FF4" w14:textId="77777777" w:rsidTr="00597144">
        <w:trPr>
          <w:gridAfter w:val="1"/>
          <w:wAfter w:w="17" w:type="dxa"/>
          <w:jc w:val="center"/>
        </w:trPr>
        <w:tc>
          <w:tcPr>
            <w:tcW w:w="638" w:type="dxa"/>
            <w:vMerge/>
            <w:shd w:val="clear" w:color="auto" w:fill="A6A6A6" w:themeFill="background1" w:themeFillShade="A6"/>
          </w:tcPr>
          <w:p w14:paraId="2D8EBF71"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tcBorders>
              <w:bottom w:val="double" w:sz="4" w:space="0" w:color="auto"/>
            </w:tcBorders>
            <w:shd w:val="clear" w:color="auto" w:fill="BFBFBF" w:themeFill="background1" w:themeFillShade="BF"/>
          </w:tcPr>
          <w:p w14:paraId="58530B98"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tcBorders>
              <w:bottom w:val="double" w:sz="4" w:space="0" w:color="auto"/>
            </w:tcBorders>
            <w:shd w:val="clear" w:color="auto" w:fill="D9D9D9" w:themeFill="background1" w:themeFillShade="D9"/>
            <w:vAlign w:val="center"/>
          </w:tcPr>
          <w:p w14:paraId="04F0B33E"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tcBorders>
              <w:bottom w:val="double" w:sz="4" w:space="0" w:color="auto"/>
            </w:tcBorders>
            <w:shd w:val="clear" w:color="auto" w:fill="D9D9D9" w:themeFill="background1" w:themeFillShade="D9"/>
            <w:vAlign w:val="center"/>
          </w:tcPr>
          <w:p w14:paraId="21191004"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tcBorders>
              <w:bottom w:val="double" w:sz="4" w:space="0" w:color="auto"/>
            </w:tcBorders>
            <w:vAlign w:val="center"/>
          </w:tcPr>
          <w:p w14:paraId="59882FA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516.67</w:t>
            </w:r>
          </w:p>
        </w:tc>
        <w:tc>
          <w:tcPr>
            <w:tcW w:w="540" w:type="dxa"/>
            <w:tcBorders>
              <w:bottom w:val="double" w:sz="4" w:space="0" w:color="auto"/>
            </w:tcBorders>
          </w:tcPr>
          <w:p w14:paraId="589947CD"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w:t>
            </w:r>
          </w:p>
        </w:tc>
        <w:tc>
          <w:tcPr>
            <w:tcW w:w="758" w:type="dxa"/>
            <w:tcBorders>
              <w:bottom w:val="double" w:sz="4" w:space="0" w:color="auto"/>
            </w:tcBorders>
          </w:tcPr>
          <w:p w14:paraId="0B64626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tcBorders>
              <w:bottom w:val="double" w:sz="4" w:space="0" w:color="auto"/>
            </w:tcBorders>
          </w:tcPr>
          <w:p w14:paraId="25200EF1"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426.52</w:t>
            </w:r>
          </w:p>
        </w:tc>
        <w:tc>
          <w:tcPr>
            <w:tcW w:w="540" w:type="dxa"/>
            <w:tcBorders>
              <w:bottom w:val="double" w:sz="4" w:space="0" w:color="auto"/>
            </w:tcBorders>
          </w:tcPr>
          <w:p w14:paraId="59EA0140"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10.7</w:t>
            </w:r>
          </w:p>
        </w:tc>
        <w:tc>
          <w:tcPr>
            <w:tcW w:w="802" w:type="dxa"/>
            <w:tcBorders>
              <w:bottom w:val="double" w:sz="4" w:space="0" w:color="auto"/>
            </w:tcBorders>
          </w:tcPr>
          <w:p w14:paraId="013EDBF4"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tcBorders>
              <w:bottom w:val="double" w:sz="4" w:space="0" w:color="auto"/>
            </w:tcBorders>
          </w:tcPr>
          <w:p w14:paraId="6388E21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264.31</w:t>
            </w:r>
          </w:p>
        </w:tc>
        <w:tc>
          <w:tcPr>
            <w:tcW w:w="540" w:type="dxa"/>
            <w:tcBorders>
              <w:bottom w:val="double" w:sz="4" w:space="0" w:color="auto"/>
            </w:tcBorders>
          </w:tcPr>
          <w:p w14:paraId="1556DDB6"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2.7</w:t>
            </w:r>
          </w:p>
        </w:tc>
        <w:tc>
          <w:tcPr>
            <w:tcW w:w="756" w:type="dxa"/>
            <w:tcBorders>
              <w:bottom w:val="double" w:sz="4" w:space="0" w:color="auto"/>
            </w:tcBorders>
          </w:tcPr>
          <w:p w14:paraId="40843B07"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58748057" w14:textId="77777777" w:rsidTr="00597144">
        <w:trPr>
          <w:gridAfter w:val="1"/>
          <w:wAfter w:w="17" w:type="dxa"/>
          <w:jc w:val="center"/>
        </w:trPr>
        <w:tc>
          <w:tcPr>
            <w:tcW w:w="638" w:type="dxa"/>
            <w:vMerge/>
            <w:shd w:val="clear" w:color="auto" w:fill="A6A6A6" w:themeFill="background1" w:themeFillShade="A6"/>
            <w:vAlign w:val="center"/>
          </w:tcPr>
          <w:p w14:paraId="48774743"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val="restart"/>
            <w:tcBorders>
              <w:top w:val="double" w:sz="4" w:space="0" w:color="auto"/>
            </w:tcBorders>
            <w:shd w:val="clear" w:color="auto" w:fill="BFBFBF" w:themeFill="background1" w:themeFillShade="BF"/>
            <w:vAlign w:val="center"/>
          </w:tcPr>
          <w:p w14:paraId="22F5A417" w14:textId="77777777" w:rsidR="004B50E5"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0.001%</w:t>
            </w:r>
          </w:p>
        </w:tc>
        <w:tc>
          <w:tcPr>
            <w:tcW w:w="846" w:type="dxa"/>
            <w:tcBorders>
              <w:top w:val="double" w:sz="4" w:space="0" w:color="auto"/>
            </w:tcBorders>
            <w:shd w:val="clear" w:color="auto" w:fill="D9D9D9" w:themeFill="background1" w:themeFillShade="D9"/>
            <w:vAlign w:val="center"/>
          </w:tcPr>
          <w:p w14:paraId="44A4DC86"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749" w:type="dxa"/>
            <w:tcBorders>
              <w:top w:val="double" w:sz="4" w:space="0" w:color="auto"/>
            </w:tcBorders>
            <w:shd w:val="clear" w:color="auto" w:fill="D9D9D9" w:themeFill="background1" w:themeFillShade="D9"/>
            <w:vAlign w:val="center"/>
          </w:tcPr>
          <w:p w14:paraId="03ACD62D"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t>
            </w:r>
          </w:p>
        </w:tc>
        <w:tc>
          <w:tcPr>
            <w:tcW w:w="820" w:type="dxa"/>
            <w:tcBorders>
              <w:top w:val="double" w:sz="4" w:space="0" w:color="auto"/>
            </w:tcBorders>
            <w:vAlign w:val="center"/>
          </w:tcPr>
          <w:p w14:paraId="18A1397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475.93</w:t>
            </w:r>
          </w:p>
        </w:tc>
        <w:tc>
          <w:tcPr>
            <w:tcW w:w="540" w:type="dxa"/>
            <w:tcBorders>
              <w:top w:val="double" w:sz="4" w:space="0" w:color="auto"/>
            </w:tcBorders>
            <w:vAlign w:val="center"/>
          </w:tcPr>
          <w:p w14:paraId="7C2752A3"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8" w:type="dxa"/>
            <w:tcBorders>
              <w:top w:val="double" w:sz="4" w:space="0" w:color="auto"/>
            </w:tcBorders>
          </w:tcPr>
          <w:p w14:paraId="0B9A3C71"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774" w:type="dxa"/>
            <w:tcBorders>
              <w:top w:val="double" w:sz="4" w:space="0" w:color="auto"/>
            </w:tcBorders>
            <w:vAlign w:val="center"/>
          </w:tcPr>
          <w:p w14:paraId="370D6D0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381.5</w:t>
            </w:r>
          </w:p>
        </w:tc>
        <w:tc>
          <w:tcPr>
            <w:tcW w:w="540" w:type="dxa"/>
            <w:tcBorders>
              <w:top w:val="double" w:sz="4" w:space="0" w:color="auto"/>
            </w:tcBorders>
            <w:vAlign w:val="center"/>
          </w:tcPr>
          <w:p w14:paraId="191C854E"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802" w:type="dxa"/>
            <w:tcBorders>
              <w:top w:val="double" w:sz="4" w:space="0" w:color="auto"/>
            </w:tcBorders>
          </w:tcPr>
          <w:p w14:paraId="7632BA0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818" w:type="dxa"/>
            <w:gridSpan w:val="2"/>
            <w:tcBorders>
              <w:top w:val="double" w:sz="4" w:space="0" w:color="auto"/>
            </w:tcBorders>
            <w:vAlign w:val="center"/>
          </w:tcPr>
          <w:p w14:paraId="1318982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257.63</w:t>
            </w:r>
          </w:p>
        </w:tc>
        <w:tc>
          <w:tcPr>
            <w:tcW w:w="540" w:type="dxa"/>
            <w:tcBorders>
              <w:top w:val="double" w:sz="4" w:space="0" w:color="auto"/>
            </w:tcBorders>
            <w:vAlign w:val="center"/>
          </w:tcPr>
          <w:p w14:paraId="31930889"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6" w:type="dxa"/>
            <w:tcBorders>
              <w:top w:val="double" w:sz="4" w:space="0" w:color="auto"/>
            </w:tcBorders>
          </w:tcPr>
          <w:p w14:paraId="70BB31DB"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1.53</w:t>
            </w:r>
          </w:p>
        </w:tc>
      </w:tr>
      <w:tr w:rsidR="004B50E5" w:rsidRPr="004D4FBB" w14:paraId="2A59F166" w14:textId="77777777" w:rsidTr="00597144">
        <w:trPr>
          <w:gridAfter w:val="1"/>
          <w:wAfter w:w="17" w:type="dxa"/>
          <w:jc w:val="center"/>
        </w:trPr>
        <w:tc>
          <w:tcPr>
            <w:tcW w:w="638" w:type="dxa"/>
            <w:vMerge/>
            <w:shd w:val="clear" w:color="auto" w:fill="A6A6A6" w:themeFill="background1" w:themeFillShade="A6"/>
          </w:tcPr>
          <w:p w14:paraId="086C6519"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416F1B3E"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5E74E4FA"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749" w:type="dxa"/>
            <w:shd w:val="clear" w:color="auto" w:fill="D9D9D9" w:themeFill="background1" w:themeFillShade="D9"/>
            <w:vAlign w:val="center"/>
          </w:tcPr>
          <w:p w14:paraId="4581214A"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05E6DEE4"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2494.09</w:t>
            </w:r>
          </w:p>
        </w:tc>
        <w:tc>
          <w:tcPr>
            <w:tcW w:w="540" w:type="dxa"/>
            <w:vAlign w:val="center"/>
          </w:tcPr>
          <w:p w14:paraId="05017D7D"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80.9</w:t>
            </w:r>
          </w:p>
        </w:tc>
        <w:tc>
          <w:tcPr>
            <w:tcW w:w="758" w:type="dxa"/>
          </w:tcPr>
          <w:p w14:paraId="2537E1C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6BDD601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2432.84</w:t>
            </w:r>
          </w:p>
        </w:tc>
        <w:tc>
          <w:tcPr>
            <w:tcW w:w="540" w:type="dxa"/>
            <w:vAlign w:val="center"/>
          </w:tcPr>
          <w:p w14:paraId="26BB3EAC"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84.3</w:t>
            </w:r>
          </w:p>
        </w:tc>
        <w:tc>
          <w:tcPr>
            <w:tcW w:w="802" w:type="dxa"/>
          </w:tcPr>
          <w:p w14:paraId="786025D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1B99D09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1593.44</w:t>
            </w:r>
          </w:p>
        </w:tc>
        <w:tc>
          <w:tcPr>
            <w:tcW w:w="540" w:type="dxa"/>
            <w:vAlign w:val="center"/>
          </w:tcPr>
          <w:p w14:paraId="76E46FB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83.8</w:t>
            </w:r>
          </w:p>
        </w:tc>
        <w:tc>
          <w:tcPr>
            <w:tcW w:w="756" w:type="dxa"/>
          </w:tcPr>
          <w:p w14:paraId="349DF201"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79DA90FD" w14:textId="77777777" w:rsidTr="00597144">
        <w:trPr>
          <w:gridAfter w:val="1"/>
          <w:wAfter w:w="17" w:type="dxa"/>
          <w:jc w:val="center"/>
        </w:trPr>
        <w:tc>
          <w:tcPr>
            <w:tcW w:w="638" w:type="dxa"/>
            <w:vMerge/>
            <w:shd w:val="clear" w:color="auto" w:fill="A6A6A6" w:themeFill="background1" w:themeFillShade="A6"/>
          </w:tcPr>
          <w:p w14:paraId="578E9225"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13898935"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1E618215"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1DC83294"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24490E2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2120.4</w:t>
            </w:r>
          </w:p>
        </w:tc>
        <w:tc>
          <w:tcPr>
            <w:tcW w:w="540" w:type="dxa"/>
            <w:vAlign w:val="center"/>
          </w:tcPr>
          <w:p w14:paraId="21B13627"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77.6</w:t>
            </w:r>
          </w:p>
        </w:tc>
        <w:tc>
          <w:tcPr>
            <w:tcW w:w="758" w:type="dxa"/>
          </w:tcPr>
          <w:p w14:paraId="2677484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491D1BB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2120.39</w:t>
            </w:r>
          </w:p>
        </w:tc>
        <w:tc>
          <w:tcPr>
            <w:tcW w:w="540" w:type="dxa"/>
            <w:vAlign w:val="center"/>
          </w:tcPr>
          <w:p w14:paraId="7CBD3DB4"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82</w:t>
            </w:r>
          </w:p>
        </w:tc>
        <w:tc>
          <w:tcPr>
            <w:tcW w:w="802" w:type="dxa"/>
          </w:tcPr>
          <w:p w14:paraId="02F516C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0F76C76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1342.24</w:t>
            </w:r>
          </w:p>
        </w:tc>
        <w:tc>
          <w:tcPr>
            <w:tcW w:w="540" w:type="dxa"/>
            <w:vAlign w:val="center"/>
          </w:tcPr>
          <w:p w14:paraId="5ACC735D"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80.8</w:t>
            </w:r>
          </w:p>
        </w:tc>
        <w:tc>
          <w:tcPr>
            <w:tcW w:w="756" w:type="dxa"/>
          </w:tcPr>
          <w:p w14:paraId="7072A96C"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647E4AAB" w14:textId="77777777" w:rsidTr="00597144">
        <w:trPr>
          <w:gridAfter w:val="1"/>
          <w:wAfter w:w="17" w:type="dxa"/>
          <w:jc w:val="center"/>
        </w:trPr>
        <w:tc>
          <w:tcPr>
            <w:tcW w:w="638" w:type="dxa"/>
            <w:vMerge/>
            <w:shd w:val="clear" w:color="auto" w:fill="A6A6A6" w:themeFill="background1" w:themeFillShade="A6"/>
          </w:tcPr>
          <w:p w14:paraId="50F92462"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00F5A1CA"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6A4C8238"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749" w:type="dxa"/>
            <w:shd w:val="clear" w:color="auto" w:fill="D9D9D9" w:themeFill="background1" w:themeFillShade="D9"/>
            <w:vAlign w:val="center"/>
          </w:tcPr>
          <w:p w14:paraId="142C9542"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0D66CE0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547.01</w:t>
            </w:r>
          </w:p>
        </w:tc>
        <w:tc>
          <w:tcPr>
            <w:tcW w:w="540" w:type="dxa"/>
            <w:vAlign w:val="center"/>
          </w:tcPr>
          <w:p w14:paraId="3BFAE691"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13</w:t>
            </w:r>
          </w:p>
        </w:tc>
        <w:tc>
          <w:tcPr>
            <w:tcW w:w="758" w:type="dxa"/>
          </w:tcPr>
          <w:p w14:paraId="236C247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vAlign w:val="center"/>
          </w:tcPr>
          <w:p w14:paraId="06BFB044"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451.83</w:t>
            </w:r>
          </w:p>
        </w:tc>
        <w:tc>
          <w:tcPr>
            <w:tcW w:w="540" w:type="dxa"/>
            <w:vAlign w:val="center"/>
          </w:tcPr>
          <w:p w14:paraId="02D9DBAD"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15.6</w:t>
            </w:r>
          </w:p>
        </w:tc>
        <w:tc>
          <w:tcPr>
            <w:tcW w:w="802" w:type="dxa"/>
          </w:tcPr>
          <w:p w14:paraId="7ACD2D7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vAlign w:val="center"/>
          </w:tcPr>
          <w:p w14:paraId="2C55781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284.73</w:t>
            </w:r>
          </w:p>
        </w:tc>
        <w:tc>
          <w:tcPr>
            <w:tcW w:w="540" w:type="dxa"/>
            <w:vAlign w:val="center"/>
          </w:tcPr>
          <w:p w14:paraId="65EBBBC7"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9.5</w:t>
            </w:r>
          </w:p>
        </w:tc>
        <w:tc>
          <w:tcPr>
            <w:tcW w:w="756" w:type="dxa"/>
          </w:tcPr>
          <w:p w14:paraId="1F8FA374"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36A887D2" w14:textId="77777777" w:rsidTr="00597144">
        <w:trPr>
          <w:gridAfter w:val="1"/>
          <w:wAfter w:w="17" w:type="dxa"/>
          <w:jc w:val="center"/>
        </w:trPr>
        <w:tc>
          <w:tcPr>
            <w:tcW w:w="638" w:type="dxa"/>
            <w:vMerge/>
            <w:tcBorders>
              <w:bottom w:val="single" w:sz="12" w:space="0" w:color="auto"/>
            </w:tcBorders>
            <w:shd w:val="clear" w:color="auto" w:fill="A6A6A6" w:themeFill="background1" w:themeFillShade="A6"/>
          </w:tcPr>
          <w:p w14:paraId="5C035E6E"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tcBorders>
              <w:bottom w:val="single" w:sz="12" w:space="0" w:color="auto"/>
            </w:tcBorders>
            <w:shd w:val="clear" w:color="auto" w:fill="BFBFBF" w:themeFill="background1" w:themeFillShade="BF"/>
          </w:tcPr>
          <w:p w14:paraId="084A99C6"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tcBorders>
              <w:bottom w:val="single" w:sz="12" w:space="0" w:color="auto"/>
            </w:tcBorders>
            <w:shd w:val="clear" w:color="auto" w:fill="D9D9D9" w:themeFill="background1" w:themeFillShade="D9"/>
            <w:vAlign w:val="center"/>
          </w:tcPr>
          <w:p w14:paraId="30FA056A"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tcBorders>
              <w:bottom w:val="single" w:sz="12" w:space="0" w:color="auto"/>
            </w:tcBorders>
            <w:shd w:val="clear" w:color="auto" w:fill="D9D9D9" w:themeFill="background1" w:themeFillShade="D9"/>
            <w:vAlign w:val="center"/>
          </w:tcPr>
          <w:p w14:paraId="02AE8E1A"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tcBorders>
              <w:bottom w:val="single" w:sz="12" w:space="0" w:color="auto"/>
            </w:tcBorders>
            <w:vAlign w:val="center"/>
          </w:tcPr>
          <w:p w14:paraId="7D8E1FB5"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515.92</w:t>
            </w:r>
          </w:p>
        </w:tc>
        <w:tc>
          <w:tcPr>
            <w:tcW w:w="540" w:type="dxa"/>
            <w:tcBorders>
              <w:bottom w:val="single" w:sz="12" w:space="0" w:color="auto"/>
            </w:tcBorders>
          </w:tcPr>
          <w:p w14:paraId="50635FA9"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7.8</w:t>
            </w:r>
          </w:p>
        </w:tc>
        <w:tc>
          <w:tcPr>
            <w:tcW w:w="758" w:type="dxa"/>
            <w:tcBorders>
              <w:bottom w:val="single" w:sz="12" w:space="0" w:color="auto"/>
            </w:tcBorders>
          </w:tcPr>
          <w:p w14:paraId="0F59BF5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tcBorders>
              <w:bottom w:val="single" w:sz="12" w:space="0" w:color="auto"/>
            </w:tcBorders>
          </w:tcPr>
          <w:p w14:paraId="010F655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425.84</w:t>
            </w:r>
          </w:p>
        </w:tc>
        <w:tc>
          <w:tcPr>
            <w:tcW w:w="540" w:type="dxa"/>
            <w:tcBorders>
              <w:bottom w:val="single" w:sz="12" w:space="0" w:color="auto"/>
            </w:tcBorders>
          </w:tcPr>
          <w:p w14:paraId="46AFC5E6"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10.4</w:t>
            </w:r>
          </w:p>
        </w:tc>
        <w:tc>
          <w:tcPr>
            <w:tcW w:w="802" w:type="dxa"/>
            <w:tcBorders>
              <w:bottom w:val="single" w:sz="12" w:space="0" w:color="auto"/>
            </w:tcBorders>
          </w:tcPr>
          <w:p w14:paraId="6047D5B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tcBorders>
              <w:bottom w:val="single" w:sz="12" w:space="0" w:color="auto"/>
            </w:tcBorders>
          </w:tcPr>
          <w:p w14:paraId="3EDF4FA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263.84</w:t>
            </w:r>
          </w:p>
        </w:tc>
        <w:tc>
          <w:tcPr>
            <w:tcW w:w="540" w:type="dxa"/>
            <w:tcBorders>
              <w:bottom w:val="single" w:sz="12" w:space="0" w:color="auto"/>
            </w:tcBorders>
          </w:tcPr>
          <w:p w14:paraId="1800C3DE"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2.4</w:t>
            </w:r>
          </w:p>
        </w:tc>
        <w:tc>
          <w:tcPr>
            <w:tcW w:w="756" w:type="dxa"/>
            <w:tcBorders>
              <w:bottom w:val="single" w:sz="12" w:space="0" w:color="auto"/>
            </w:tcBorders>
          </w:tcPr>
          <w:p w14:paraId="7066E693"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4F856AE2" w14:textId="77777777" w:rsidTr="00597144">
        <w:trPr>
          <w:gridAfter w:val="1"/>
          <w:wAfter w:w="17" w:type="dxa"/>
          <w:jc w:val="center"/>
        </w:trPr>
        <w:tc>
          <w:tcPr>
            <w:tcW w:w="638" w:type="dxa"/>
            <w:vMerge w:val="restart"/>
            <w:tcBorders>
              <w:top w:val="single" w:sz="12" w:space="0" w:color="auto"/>
            </w:tcBorders>
            <w:shd w:val="clear" w:color="auto" w:fill="A6A6A6" w:themeFill="background1" w:themeFillShade="A6"/>
            <w:vAlign w:val="center"/>
          </w:tcPr>
          <w:p w14:paraId="7A6F44D9" w14:textId="77777777" w:rsidR="004B50E5"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0.05</w:t>
            </w:r>
          </w:p>
        </w:tc>
        <w:tc>
          <w:tcPr>
            <w:tcW w:w="631" w:type="dxa"/>
            <w:vMerge w:val="restart"/>
            <w:tcBorders>
              <w:top w:val="single" w:sz="12" w:space="0" w:color="auto"/>
            </w:tcBorders>
            <w:shd w:val="clear" w:color="auto" w:fill="BFBFBF" w:themeFill="background1" w:themeFillShade="BF"/>
            <w:vAlign w:val="center"/>
          </w:tcPr>
          <w:p w14:paraId="19B13690" w14:textId="77777777" w:rsidR="004B50E5"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1%</w:t>
            </w:r>
          </w:p>
        </w:tc>
        <w:tc>
          <w:tcPr>
            <w:tcW w:w="846" w:type="dxa"/>
            <w:tcBorders>
              <w:top w:val="single" w:sz="12" w:space="0" w:color="auto"/>
            </w:tcBorders>
            <w:shd w:val="clear" w:color="auto" w:fill="D9D9D9" w:themeFill="background1" w:themeFillShade="D9"/>
            <w:vAlign w:val="center"/>
          </w:tcPr>
          <w:p w14:paraId="3E87045C"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749" w:type="dxa"/>
            <w:tcBorders>
              <w:top w:val="single" w:sz="12" w:space="0" w:color="auto"/>
            </w:tcBorders>
            <w:shd w:val="clear" w:color="auto" w:fill="D9D9D9" w:themeFill="background1" w:themeFillShade="D9"/>
            <w:vAlign w:val="center"/>
          </w:tcPr>
          <w:p w14:paraId="5CBF134A"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t>
            </w:r>
          </w:p>
        </w:tc>
        <w:tc>
          <w:tcPr>
            <w:tcW w:w="820" w:type="dxa"/>
            <w:tcBorders>
              <w:top w:val="single" w:sz="12" w:space="0" w:color="auto"/>
            </w:tcBorders>
            <w:vAlign w:val="center"/>
          </w:tcPr>
          <w:p w14:paraId="2953DDD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515.95</w:t>
            </w:r>
          </w:p>
        </w:tc>
        <w:tc>
          <w:tcPr>
            <w:tcW w:w="540" w:type="dxa"/>
            <w:tcBorders>
              <w:top w:val="single" w:sz="12" w:space="0" w:color="auto"/>
            </w:tcBorders>
            <w:vAlign w:val="center"/>
          </w:tcPr>
          <w:p w14:paraId="11735B47"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8" w:type="dxa"/>
            <w:tcBorders>
              <w:top w:val="single" w:sz="12" w:space="0" w:color="auto"/>
            </w:tcBorders>
          </w:tcPr>
          <w:p w14:paraId="11816D2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774" w:type="dxa"/>
            <w:tcBorders>
              <w:top w:val="single" w:sz="12" w:space="0" w:color="auto"/>
            </w:tcBorders>
            <w:vAlign w:val="center"/>
          </w:tcPr>
          <w:p w14:paraId="2D45AAD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406.85</w:t>
            </w:r>
          </w:p>
        </w:tc>
        <w:tc>
          <w:tcPr>
            <w:tcW w:w="540" w:type="dxa"/>
            <w:tcBorders>
              <w:top w:val="single" w:sz="12" w:space="0" w:color="auto"/>
            </w:tcBorders>
            <w:vAlign w:val="center"/>
          </w:tcPr>
          <w:p w14:paraId="64B7D7FD"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802" w:type="dxa"/>
            <w:tcBorders>
              <w:top w:val="single" w:sz="12" w:space="0" w:color="auto"/>
            </w:tcBorders>
          </w:tcPr>
          <w:p w14:paraId="7BE5F59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818" w:type="dxa"/>
            <w:gridSpan w:val="2"/>
            <w:tcBorders>
              <w:top w:val="single" w:sz="12" w:space="0" w:color="auto"/>
            </w:tcBorders>
            <w:vAlign w:val="center"/>
          </w:tcPr>
          <w:p w14:paraId="400BF5F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276.16</w:t>
            </w:r>
          </w:p>
        </w:tc>
        <w:tc>
          <w:tcPr>
            <w:tcW w:w="540" w:type="dxa"/>
            <w:tcBorders>
              <w:top w:val="single" w:sz="12" w:space="0" w:color="auto"/>
            </w:tcBorders>
            <w:vAlign w:val="center"/>
          </w:tcPr>
          <w:p w14:paraId="25E85A5A"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6" w:type="dxa"/>
            <w:tcBorders>
              <w:top w:val="single" w:sz="12" w:space="0" w:color="auto"/>
            </w:tcBorders>
          </w:tcPr>
          <w:p w14:paraId="5DDF0310"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1.53</w:t>
            </w:r>
          </w:p>
        </w:tc>
      </w:tr>
      <w:tr w:rsidR="004B50E5" w:rsidRPr="004D4FBB" w14:paraId="202B18D0" w14:textId="77777777" w:rsidTr="00597144">
        <w:trPr>
          <w:gridAfter w:val="1"/>
          <w:wAfter w:w="17" w:type="dxa"/>
          <w:jc w:val="center"/>
        </w:trPr>
        <w:tc>
          <w:tcPr>
            <w:tcW w:w="638" w:type="dxa"/>
            <w:vMerge/>
            <w:shd w:val="clear" w:color="auto" w:fill="A6A6A6" w:themeFill="background1" w:themeFillShade="A6"/>
          </w:tcPr>
          <w:p w14:paraId="4C62336C"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6E5B8F79"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499BFB9C"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749" w:type="dxa"/>
            <w:shd w:val="clear" w:color="auto" w:fill="D9D9D9" w:themeFill="background1" w:themeFillShade="D9"/>
            <w:vAlign w:val="center"/>
          </w:tcPr>
          <w:p w14:paraId="001063D2"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0FD2221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2520.34</w:t>
            </w:r>
          </w:p>
        </w:tc>
        <w:tc>
          <w:tcPr>
            <w:tcW w:w="540" w:type="dxa"/>
            <w:vAlign w:val="center"/>
          </w:tcPr>
          <w:p w14:paraId="0B72AC0B"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79.5</w:t>
            </w:r>
          </w:p>
        </w:tc>
        <w:tc>
          <w:tcPr>
            <w:tcW w:w="758" w:type="dxa"/>
          </w:tcPr>
          <w:p w14:paraId="493EE16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0C5A180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2459.09</w:t>
            </w:r>
          </w:p>
        </w:tc>
        <w:tc>
          <w:tcPr>
            <w:tcW w:w="540" w:type="dxa"/>
            <w:vAlign w:val="center"/>
          </w:tcPr>
          <w:p w14:paraId="7758DCF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83.5</w:t>
            </w:r>
          </w:p>
        </w:tc>
        <w:tc>
          <w:tcPr>
            <w:tcW w:w="802" w:type="dxa"/>
          </w:tcPr>
          <w:p w14:paraId="27211B4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3C20A49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1600.01</w:t>
            </w:r>
          </w:p>
        </w:tc>
        <w:tc>
          <w:tcPr>
            <w:tcW w:w="540" w:type="dxa"/>
            <w:vAlign w:val="center"/>
          </w:tcPr>
          <w:p w14:paraId="4B575CB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82.7</w:t>
            </w:r>
          </w:p>
        </w:tc>
        <w:tc>
          <w:tcPr>
            <w:tcW w:w="756" w:type="dxa"/>
          </w:tcPr>
          <w:p w14:paraId="718BEDB4"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08C4996A" w14:textId="77777777" w:rsidTr="00597144">
        <w:trPr>
          <w:gridAfter w:val="1"/>
          <w:wAfter w:w="17" w:type="dxa"/>
          <w:jc w:val="center"/>
        </w:trPr>
        <w:tc>
          <w:tcPr>
            <w:tcW w:w="638" w:type="dxa"/>
            <w:vMerge/>
            <w:shd w:val="clear" w:color="auto" w:fill="A6A6A6" w:themeFill="background1" w:themeFillShade="A6"/>
          </w:tcPr>
          <w:p w14:paraId="3063B84F"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7CA272E1"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7F1E2D2D"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43B818E6"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08A00BA5"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2202.76</w:t>
            </w:r>
          </w:p>
        </w:tc>
        <w:tc>
          <w:tcPr>
            <w:tcW w:w="540" w:type="dxa"/>
            <w:vAlign w:val="center"/>
          </w:tcPr>
          <w:p w14:paraId="7EEB757B"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76.6</w:t>
            </w:r>
          </w:p>
        </w:tc>
        <w:tc>
          <w:tcPr>
            <w:tcW w:w="758" w:type="dxa"/>
          </w:tcPr>
          <w:p w14:paraId="2A06E6E5"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65D4B8B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2194.88</w:t>
            </w:r>
          </w:p>
        </w:tc>
        <w:tc>
          <w:tcPr>
            <w:tcW w:w="540" w:type="dxa"/>
            <w:vAlign w:val="center"/>
          </w:tcPr>
          <w:p w14:paraId="2CBFBA19"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81.5</w:t>
            </w:r>
          </w:p>
        </w:tc>
        <w:tc>
          <w:tcPr>
            <w:tcW w:w="802" w:type="dxa"/>
          </w:tcPr>
          <w:p w14:paraId="5253149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5849D7F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1394.11</w:t>
            </w:r>
          </w:p>
        </w:tc>
        <w:tc>
          <w:tcPr>
            <w:tcW w:w="540" w:type="dxa"/>
            <w:vAlign w:val="center"/>
          </w:tcPr>
          <w:p w14:paraId="23EE38C1"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80.2</w:t>
            </w:r>
          </w:p>
        </w:tc>
        <w:tc>
          <w:tcPr>
            <w:tcW w:w="756" w:type="dxa"/>
          </w:tcPr>
          <w:p w14:paraId="050415CA"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25D1A324" w14:textId="77777777" w:rsidTr="00597144">
        <w:trPr>
          <w:gridAfter w:val="1"/>
          <w:wAfter w:w="17" w:type="dxa"/>
          <w:jc w:val="center"/>
        </w:trPr>
        <w:tc>
          <w:tcPr>
            <w:tcW w:w="638" w:type="dxa"/>
            <w:vMerge/>
            <w:shd w:val="clear" w:color="auto" w:fill="A6A6A6" w:themeFill="background1" w:themeFillShade="A6"/>
          </w:tcPr>
          <w:p w14:paraId="793E1F5E"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5F464B43"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26C23BC2"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749" w:type="dxa"/>
            <w:shd w:val="clear" w:color="auto" w:fill="D9D9D9" w:themeFill="background1" w:themeFillShade="D9"/>
            <w:vAlign w:val="center"/>
          </w:tcPr>
          <w:p w14:paraId="047B42F8"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07C4CE2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553.17</w:t>
            </w:r>
          </w:p>
        </w:tc>
        <w:tc>
          <w:tcPr>
            <w:tcW w:w="540" w:type="dxa"/>
            <w:vAlign w:val="center"/>
          </w:tcPr>
          <w:p w14:paraId="24249E0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6.7</w:t>
            </w:r>
          </w:p>
        </w:tc>
        <w:tc>
          <w:tcPr>
            <w:tcW w:w="758" w:type="dxa"/>
          </w:tcPr>
          <w:p w14:paraId="2BCE7A4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vAlign w:val="center"/>
          </w:tcPr>
          <w:p w14:paraId="2B3607E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457.99</w:t>
            </w:r>
          </w:p>
        </w:tc>
        <w:tc>
          <w:tcPr>
            <w:tcW w:w="540" w:type="dxa"/>
            <w:vAlign w:val="center"/>
          </w:tcPr>
          <w:p w14:paraId="52DA0A66"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11.2</w:t>
            </w:r>
          </w:p>
        </w:tc>
        <w:tc>
          <w:tcPr>
            <w:tcW w:w="802" w:type="dxa"/>
          </w:tcPr>
          <w:p w14:paraId="11CDD0F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vAlign w:val="center"/>
          </w:tcPr>
          <w:p w14:paraId="1FD6220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286.27</w:t>
            </w:r>
          </w:p>
        </w:tc>
        <w:tc>
          <w:tcPr>
            <w:tcW w:w="540" w:type="dxa"/>
            <w:vAlign w:val="center"/>
          </w:tcPr>
          <w:p w14:paraId="74E4CE1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3.5</w:t>
            </w:r>
          </w:p>
        </w:tc>
        <w:tc>
          <w:tcPr>
            <w:tcW w:w="756" w:type="dxa"/>
          </w:tcPr>
          <w:p w14:paraId="08C26CB9"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22E36F1D" w14:textId="77777777" w:rsidTr="00597144">
        <w:trPr>
          <w:gridAfter w:val="1"/>
          <w:wAfter w:w="17" w:type="dxa"/>
          <w:jc w:val="center"/>
        </w:trPr>
        <w:tc>
          <w:tcPr>
            <w:tcW w:w="638" w:type="dxa"/>
            <w:vMerge/>
            <w:shd w:val="clear" w:color="auto" w:fill="A6A6A6" w:themeFill="background1" w:themeFillShade="A6"/>
          </w:tcPr>
          <w:p w14:paraId="766C5CD0"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tcBorders>
              <w:bottom w:val="double" w:sz="4" w:space="0" w:color="auto"/>
            </w:tcBorders>
            <w:shd w:val="clear" w:color="auto" w:fill="BFBFBF" w:themeFill="background1" w:themeFillShade="BF"/>
          </w:tcPr>
          <w:p w14:paraId="3631955E"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tcBorders>
              <w:bottom w:val="double" w:sz="4" w:space="0" w:color="auto"/>
            </w:tcBorders>
            <w:shd w:val="clear" w:color="auto" w:fill="D9D9D9" w:themeFill="background1" w:themeFillShade="D9"/>
            <w:vAlign w:val="center"/>
          </w:tcPr>
          <w:p w14:paraId="273C1017"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tcBorders>
              <w:bottom w:val="double" w:sz="4" w:space="0" w:color="auto"/>
            </w:tcBorders>
            <w:shd w:val="clear" w:color="auto" w:fill="D9D9D9" w:themeFill="background1" w:themeFillShade="D9"/>
            <w:vAlign w:val="center"/>
          </w:tcPr>
          <w:p w14:paraId="46420D22"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tcBorders>
              <w:bottom w:val="double" w:sz="4" w:space="0" w:color="auto"/>
            </w:tcBorders>
            <w:vAlign w:val="center"/>
          </w:tcPr>
          <w:p w14:paraId="6EFEB5D4"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535.24</w:t>
            </w:r>
          </w:p>
        </w:tc>
        <w:tc>
          <w:tcPr>
            <w:tcW w:w="540" w:type="dxa"/>
            <w:tcBorders>
              <w:bottom w:val="double" w:sz="4" w:space="0" w:color="auto"/>
            </w:tcBorders>
          </w:tcPr>
          <w:p w14:paraId="3C92761C"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3.6</w:t>
            </w:r>
          </w:p>
        </w:tc>
        <w:tc>
          <w:tcPr>
            <w:tcW w:w="758" w:type="dxa"/>
            <w:tcBorders>
              <w:bottom w:val="double" w:sz="4" w:space="0" w:color="auto"/>
            </w:tcBorders>
          </w:tcPr>
          <w:p w14:paraId="59C9DFD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tcBorders>
              <w:bottom w:val="double" w:sz="4" w:space="0" w:color="auto"/>
            </w:tcBorders>
          </w:tcPr>
          <w:p w14:paraId="309C585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443.31</w:t>
            </w:r>
          </w:p>
        </w:tc>
        <w:tc>
          <w:tcPr>
            <w:tcW w:w="540" w:type="dxa"/>
            <w:tcBorders>
              <w:bottom w:val="double" w:sz="4" w:space="0" w:color="auto"/>
            </w:tcBorders>
          </w:tcPr>
          <w:p w14:paraId="78F63F19"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8.2</w:t>
            </w:r>
          </w:p>
        </w:tc>
        <w:tc>
          <w:tcPr>
            <w:tcW w:w="802" w:type="dxa"/>
            <w:tcBorders>
              <w:bottom w:val="double" w:sz="4" w:space="0" w:color="auto"/>
            </w:tcBorders>
          </w:tcPr>
          <w:p w14:paraId="19DF8A1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tcBorders>
              <w:bottom w:val="double" w:sz="4" w:space="0" w:color="auto"/>
            </w:tcBorders>
          </w:tcPr>
          <w:p w14:paraId="2FC125F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276</w:t>
            </w:r>
          </w:p>
        </w:tc>
        <w:tc>
          <w:tcPr>
            <w:tcW w:w="540" w:type="dxa"/>
            <w:tcBorders>
              <w:bottom w:val="double" w:sz="4" w:space="0" w:color="auto"/>
            </w:tcBorders>
          </w:tcPr>
          <w:p w14:paraId="1FDA428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-0.1</w:t>
            </w:r>
          </w:p>
        </w:tc>
        <w:tc>
          <w:tcPr>
            <w:tcW w:w="756" w:type="dxa"/>
            <w:tcBorders>
              <w:bottom w:val="double" w:sz="4" w:space="0" w:color="auto"/>
            </w:tcBorders>
          </w:tcPr>
          <w:p w14:paraId="13363D89"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55A4ECF6" w14:textId="77777777" w:rsidTr="00597144">
        <w:trPr>
          <w:gridAfter w:val="1"/>
          <w:wAfter w:w="17" w:type="dxa"/>
          <w:jc w:val="center"/>
        </w:trPr>
        <w:tc>
          <w:tcPr>
            <w:tcW w:w="638" w:type="dxa"/>
            <w:vMerge/>
            <w:shd w:val="clear" w:color="auto" w:fill="A6A6A6" w:themeFill="background1" w:themeFillShade="A6"/>
            <w:vAlign w:val="center"/>
          </w:tcPr>
          <w:p w14:paraId="0A2A63CF"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val="restart"/>
            <w:tcBorders>
              <w:top w:val="double" w:sz="4" w:space="0" w:color="auto"/>
            </w:tcBorders>
            <w:shd w:val="clear" w:color="auto" w:fill="BFBFBF" w:themeFill="background1" w:themeFillShade="BF"/>
            <w:vAlign w:val="center"/>
          </w:tcPr>
          <w:p w14:paraId="1743BF7D" w14:textId="77777777" w:rsidR="004B50E5"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0.1%</w:t>
            </w:r>
          </w:p>
        </w:tc>
        <w:tc>
          <w:tcPr>
            <w:tcW w:w="846" w:type="dxa"/>
            <w:tcBorders>
              <w:top w:val="double" w:sz="4" w:space="0" w:color="auto"/>
            </w:tcBorders>
            <w:shd w:val="clear" w:color="auto" w:fill="D9D9D9" w:themeFill="background1" w:themeFillShade="D9"/>
            <w:vAlign w:val="center"/>
          </w:tcPr>
          <w:p w14:paraId="1D15D63C"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749" w:type="dxa"/>
            <w:tcBorders>
              <w:top w:val="double" w:sz="4" w:space="0" w:color="auto"/>
            </w:tcBorders>
            <w:shd w:val="clear" w:color="auto" w:fill="D9D9D9" w:themeFill="background1" w:themeFillShade="D9"/>
            <w:vAlign w:val="center"/>
          </w:tcPr>
          <w:p w14:paraId="69C87BA2"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t>
            </w:r>
          </w:p>
        </w:tc>
        <w:tc>
          <w:tcPr>
            <w:tcW w:w="820" w:type="dxa"/>
            <w:tcBorders>
              <w:top w:val="double" w:sz="4" w:space="0" w:color="auto"/>
            </w:tcBorders>
            <w:vAlign w:val="center"/>
          </w:tcPr>
          <w:p w14:paraId="4B3BECC3"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500.95</w:t>
            </w:r>
          </w:p>
        </w:tc>
        <w:tc>
          <w:tcPr>
            <w:tcW w:w="540" w:type="dxa"/>
            <w:tcBorders>
              <w:top w:val="double" w:sz="4" w:space="0" w:color="auto"/>
            </w:tcBorders>
            <w:vAlign w:val="center"/>
          </w:tcPr>
          <w:p w14:paraId="54F6D8CB"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8" w:type="dxa"/>
            <w:tcBorders>
              <w:top w:val="double" w:sz="4" w:space="0" w:color="auto"/>
            </w:tcBorders>
          </w:tcPr>
          <w:p w14:paraId="1CE7C96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774" w:type="dxa"/>
            <w:tcBorders>
              <w:top w:val="double" w:sz="4" w:space="0" w:color="auto"/>
            </w:tcBorders>
            <w:vAlign w:val="center"/>
          </w:tcPr>
          <w:p w14:paraId="032720BC"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406.34</w:t>
            </w:r>
          </w:p>
        </w:tc>
        <w:tc>
          <w:tcPr>
            <w:tcW w:w="540" w:type="dxa"/>
            <w:tcBorders>
              <w:top w:val="double" w:sz="4" w:space="0" w:color="auto"/>
            </w:tcBorders>
            <w:vAlign w:val="center"/>
          </w:tcPr>
          <w:p w14:paraId="0F1F8060"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802" w:type="dxa"/>
            <w:tcBorders>
              <w:top w:val="double" w:sz="4" w:space="0" w:color="auto"/>
            </w:tcBorders>
          </w:tcPr>
          <w:p w14:paraId="468C9F9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818" w:type="dxa"/>
            <w:gridSpan w:val="2"/>
            <w:tcBorders>
              <w:top w:val="double" w:sz="4" w:space="0" w:color="auto"/>
            </w:tcBorders>
            <w:vAlign w:val="center"/>
          </w:tcPr>
          <w:p w14:paraId="1BD2737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283.48</w:t>
            </w:r>
          </w:p>
        </w:tc>
        <w:tc>
          <w:tcPr>
            <w:tcW w:w="540" w:type="dxa"/>
            <w:tcBorders>
              <w:top w:val="double" w:sz="4" w:space="0" w:color="auto"/>
            </w:tcBorders>
            <w:vAlign w:val="center"/>
          </w:tcPr>
          <w:p w14:paraId="73A46462"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6" w:type="dxa"/>
            <w:tcBorders>
              <w:top w:val="double" w:sz="4" w:space="0" w:color="auto"/>
            </w:tcBorders>
          </w:tcPr>
          <w:p w14:paraId="04AC00BC"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1.53</w:t>
            </w:r>
          </w:p>
        </w:tc>
      </w:tr>
      <w:tr w:rsidR="004B50E5" w:rsidRPr="004D4FBB" w14:paraId="634D096E" w14:textId="77777777" w:rsidTr="00597144">
        <w:trPr>
          <w:gridAfter w:val="1"/>
          <w:wAfter w:w="17" w:type="dxa"/>
          <w:jc w:val="center"/>
        </w:trPr>
        <w:tc>
          <w:tcPr>
            <w:tcW w:w="638" w:type="dxa"/>
            <w:vMerge/>
            <w:shd w:val="clear" w:color="auto" w:fill="A6A6A6" w:themeFill="background1" w:themeFillShade="A6"/>
          </w:tcPr>
          <w:p w14:paraId="332369D7"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70A03A17"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4DE16E27"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749" w:type="dxa"/>
            <w:shd w:val="clear" w:color="auto" w:fill="D9D9D9" w:themeFill="background1" w:themeFillShade="D9"/>
            <w:vAlign w:val="center"/>
          </w:tcPr>
          <w:p w14:paraId="5C4BBA4A"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603686D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2496.84</w:t>
            </w:r>
          </w:p>
        </w:tc>
        <w:tc>
          <w:tcPr>
            <w:tcW w:w="540" w:type="dxa"/>
            <w:vAlign w:val="center"/>
          </w:tcPr>
          <w:p w14:paraId="26DFDDC5"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79.9</w:t>
            </w:r>
          </w:p>
        </w:tc>
        <w:tc>
          <w:tcPr>
            <w:tcW w:w="758" w:type="dxa"/>
          </w:tcPr>
          <w:p w14:paraId="754B851C"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6D3E8C5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2435.59</w:t>
            </w:r>
          </w:p>
        </w:tc>
        <w:tc>
          <w:tcPr>
            <w:tcW w:w="540" w:type="dxa"/>
            <w:vAlign w:val="center"/>
          </w:tcPr>
          <w:p w14:paraId="139BBC1B"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83.3</w:t>
            </w:r>
          </w:p>
        </w:tc>
        <w:tc>
          <w:tcPr>
            <w:tcW w:w="802" w:type="dxa"/>
          </w:tcPr>
          <w:p w14:paraId="588C1613"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1137AE9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1594.13</w:t>
            </w:r>
          </w:p>
        </w:tc>
        <w:tc>
          <w:tcPr>
            <w:tcW w:w="540" w:type="dxa"/>
            <w:vAlign w:val="center"/>
          </w:tcPr>
          <w:p w14:paraId="2030DE73"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82.2</w:t>
            </w:r>
          </w:p>
        </w:tc>
        <w:tc>
          <w:tcPr>
            <w:tcW w:w="756" w:type="dxa"/>
          </w:tcPr>
          <w:p w14:paraId="0DD2993A"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4B233E69" w14:textId="77777777" w:rsidTr="00597144">
        <w:trPr>
          <w:gridAfter w:val="1"/>
          <w:wAfter w:w="17" w:type="dxa"/>
          <w:jc w:val="center"/>
        </w:trPr>
        <w:tc>
          <w:tcPr>
            <w:tcW w:w="638" w:type="dxa"/>
            <w:vMerge/>
            <w:shd w:val="clear" w:color="auto" w:fill="A6A6A6" w:themeFill="background1" w:themeFillShade="A6"/>
          </w:tcPr>
          <w:p w14:paraId="1D6FA61E"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5F44889D"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6339E652"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3F45B839"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70B933C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2129.04</w:t>
            </w:r>
          </w:p>
        </w:tc>
        <w:tc>
          <w:tcPr>
            <w:tcW w:w="540" w:type="dxa"/>
            <w:vAlign w:val="center"/>
          </w:tcPr>
          <w:p w14:paraId="0C0447AA"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76.5</w:t>
            </w:r>
          </w:p>
        </w:tc>
        <w:tc>
          <w:tcPr>
            <w:tcW w:w="758" w:type="dxa"/>
          </w:tcPr>
          <w:p w14:paraId="1B3E0DA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369F027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2128.21</w:t>
            </w:r>
          </w:p>
        </w:tc>
        <w:tc>
          <w:tcPr>
            <w:tcW w:w="540" w:type="dxa"/>
            <w:vAlign w:val="center"/>
          </w:tcPr>
          <w:p w14:paraId="0D2F0CB7"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80.9</w:t>
            </w:r>
          </w:p>
        </w:tc>
        <w:tc>
          <w:tcPr>
            <w:tcW w:w="802" w:type="dxa"/>
          </w:tcPr>
          <w:p w14:paraId="61078EC3"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79FCB73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1347.68</w:t>
            </w:r>
          </w:p>
        </w:tc>
        <w:tc>
          <w:tcPr>
            <w:tcW w:w="540" w:type="dxa"/>
            <w:vAlign w:val="center"/>
          </w:tcPr>
          <w:p w14:paraId="6F0D93CA"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79</w:t>
            </w:r>
          </w:p>
        </w:tc>
        <w:tc>
          <w:tcPr>
            <w:tcW w:w="756" w:type="dxa"/>
          </w:tcPr>
          <w:p w14:paraId="76EBB247"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711E4E2E" w14:textId="77777777" w:rsidTr="00597144">
        <w:trPr>
          <w:gridAfter w:val="1"/>
          <w:wAfter w:w="17" w:type="dxa"/>
          <w:jc w:val="center"/>
        </w:trPr>
        <w:tc>
          <w:tcPr>
            <w:tcW w:w="638" w:type="dxa"/>
            <w:vMerge/>
            <w:shd w:val="clear" w:color="auto" w:fill="A6A6A6" w:themeFill="background1" w:themeFillShade="A6"/>
          </w:tcPr>
          <w:p w14:paraId="221E1C49"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782FE3B3"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603F394B"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749" w:type="dxa"/>
            <w:shd w:val="clear" w:color="auto" w:fill="D9D9D9" w:themeFill="background1" w:themeFillShade="D9"/>
            <w:vAlign w:val="center"/>
          </w:tcPr>
          <w:p w14:paraId="7485E868"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5031C8C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549.12</w:t>
            </w:r>
          </w:p>
        </w:tc>
        <w:tc>
          <w:tcPr>
            <w:tcW w:w="540" w:type="dxa"/>
            <w:vAlign w:val="center"/>
          </w:tcPr>
          <w:p w14:paraId="20F062D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8.8</w:t>
            </w:r>
          </w:p>
        </w:tc>
        <w:tc>
          <w:tcPr>
            <w:tcW w:w="758" w:type="dxa"/>
          </w:tcPr>
          <w:p w14:paraId="410BD4A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vAlign w:val="center"/>
          </w:tcPr>
          <w:p w14:paraId="7DEAC823"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453.94</w:t>
            </w:r>
          </w:p>
        </w:tc>
        <w:tc>
          <w:tcPr>
            <w:tcW w:w="540" w:type="dxa"/>
            <w:vAlign w:val="center"/>
          </w:tcPr>
          <w:p w14:paraId="330CD80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10.5</w:t>
            </w:r>
          </w:p>
        </w:tc>
        <w:tc>
          <w:tcPr>
            <w:tcW w:w="802" w:type="dxa"/>
          </w:tcPr>
          <w:p w14:paraId="0EC790C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vAlign w:val="center"/>
          </w:tcPr>
          <w:p w14:paraId="190A0A25"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285.26</w:t>
            </w:r>
          </w:p>
        </w:tc>
        <w:tc>
          <w:tcPr>
            <w:tcW w:w="540" w:type="dxa"/>
            <w:vAlign w:val="center"/>
          </w:tcPr>
          <w:p w14:paraId="3133FDD7"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0.6</w:t>
            </w:r>
          </w:p>
        </w:tc>
        <w:tc>
          <w:tcPr>
            <w:tcW w:w="756" w:type="dxa"/>
          </w:tcPr>
          <w:p w14:paraId="329DF720"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274CF866" w14:textId="77777777" w:rsidTr="00597144">
        <w:trPr>
          <w:gridAfter w:val="1"/>
          <w:wAfter w:w="17" w:type="dxa"/>
          <w:jc w:val="center"/>
        </w:trPr>
        <w:tc>
          <w:tcPr>
            <w:tcW w:w="638" w:type="dxa"/>
            <w:vMerge/>
            <w:shd w:val="clear" w:color="auto" w:fill="A6A6A6" w:themeFill="background1" w:themeFillShade="A6"/>
          </w:tcPr>
          <w:p w14:paraId="32AA2675"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tcBorders>
              <w:bottom w:val="double" w:sz="4" w:space="0" w:color="auto"/>
            </w:tcBorders>
            <w:shd w:val="clear" w:color="auto" w:fill="BFBFBF" w:themeFill="background1" w:themeFillShade="BF"/>
          </w:tcPr>
          <w:p w14:paraId="44923823"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tcBorders>
              <w:bottom w:val="double" w:sz="4" w:space="0" w:color="auto"/>
            </w:tcBorders>
            <w:shd w:val="clear" w:color="auto" w:fill="D9D9D9" w:themeFill="background1" w:themeFillShade="D9"/>
            <w:vAlign w:val="center"/>
          </w:tcPr>
          <w:p w14:paraId="38806431"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tcBorders>
              <w:bottom w:val="double" w:sz="4" w:space="0" w:color="auto"/>
            </w:tcBorders>
            <w:shd w:val="clear" w:color="auto" w:fill="D9D9D9" w:themeFill="background1" w:themeFillShade="D9"/>
            <w:vAlign w:val="center"/>
          </w:tcPr>
          <w:p w14:paraId="30907E99"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tcBorders>
              <w:bottom w:val="double" w:sz="4" w:space="0" w:color="auto"/>
            </w:tcBorders>
            <w:vAlign w:val="center"/>
          </w:tcPr>
          <w:p w14:paraId="3255826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522.54</w:t>
            </w:r>
          </w:p>
        </w:tc>
        <w:tc>
          <w:tcPr>
            <w:tcW w:w="540" w:type="dxa"/>
            <w:tcBorders>
              <w:bottom w:val="double" w:sz="4" w:space="0" w:color="auto"/>
            </w:tcBorders>
          </w:tcPr>
          <w:p w14:paraId="1578ACEC"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4.1</w:t>
            </w:r>
          </w:p>
        </w:tc>
        <w:tc>
          <w:tcPr>
            <w:tcW w:w="758" w:type="dxa"/>
            <w:tcBorders>
              <w:bottom w:val="double" w:sz="4" w:space="0" w:color="auto"/>
            </w:tcBorders>
          </w:tcPr>
          <w:p w14:paraId="518E84B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tcBorders>
              <w:bottom w:val="double" w:sz="4" w:space="0" w:color="auto"/>
            </w:tcBorders>
          </w:tcPr>
          <w:p w14:paraId="638750E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431.83</w:t>
            </w:r>
          </w:p>
        </w:tc>
        <w:tc>
          <w:tcPr>
            <w:tcW w:w="540" w:type="dxa"/>
            <w:tcBorders>
              <w:bottom w:val="double" w:sz="4" w:space="0" w:color="auto"/>
            </w:tcBorders>
          </w:tcPr>
          <w:p w14:paraId="59378CA0"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5.9</w:t>
            </w:r>
          </w:p>
        </w:tc>
        <w:tc>
          <w:tcPr>
            <w:tcW w:w="802" w:type="dxa"/>
            <w:tcBorders>
              <w:bottom w:val="double" w:sz="4" w:space="0" w:color="auto"/>
            </w:tcBorders>
          </w:tcPr>
          <w:p w14:paraId="431AC6B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tcBorders>
              <w:bottom w:val="double" w:sz="4" w:space="0" w:color="auto"/>
            </w:tcBorders>
          </w:tcPr>
          <w:p w14:paraId="7547411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268.01</w:t>
            </w:r>
          </w:p>
        </w:tc>
        <w:tc>
          <w:tcPr>
            <w:tcW w:w="540" w:type="dxa"/>
            <w:tcBorders>
              <w:bottom w:val="double" w:sz="4" w:space="0" w:color="auto"/>
            </w:tcBorders>
          </w:tcPr>
          <w:p w14:paraId="4998CF9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-5.8</w:t>
            </w:r>
          </w:p>
        </w:tc>
        <w:tc>
          <w:tcPr>
            <w:tcW w:w="756" w:type="dxa"/>
            <w:tcBorders>
              <w:bottom w:val="double" w:sz="4" w:space="0" w:color="auto"/>
            </w:tcBorders>
          </w:tcPr>
          <w:p w14:paraId="065FE125"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29C6DC03" w14:textId="77777777" w:rsidTr="00597144">
        <w:trPr>
          <w:gridAfter w:val="1"/>
          <w:wAfter w:w="17" w:type="dxa"/>
          <w:jc w:val="center"/>
        </w:trPr>
        <w:tc>
          <w:tcPr>
            <w:tcW w:w="638" w:type="dxa"/>
            <w:vMerge/>
            <w:shd w:val="clear" w:color="auto" w:fill="A6A6A6" w:themeFill="background1" w:themeFillShade="A6"/>
            <w:vAlign w:val="center"/>
          </w:tcPr>
          <w:p w14:paraId="4EE21E1F"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val="restart"/>
            <w:tcBorders>
              <w:top w:val="double" w:sz="4" w:space="0" w:color="auto"/>
            </w:tcBorders>
            <w:shd w:val="clear" w:color="auto" w:fill="BFBFBF" w:themeFill="background1" w:themeFillShade="BF"/>
            <w:vAlign w:val="center"/>
          </w:tcPr>
          <w:p w14:paraId="53AA6686" w14:textId="77777777" w:rsidR="004B50E5"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0.01%</w:t>
            </w:r>
          </w:p>
        </w:tc>
        <w:tc>
          <w:tcPr>
            <w:tcW w:w="846" w:type="dxa"/>
            <w:tcBorders>
              <w:top w:val="double" w:sz="4" w:space="0" w:color="auto"/>
            </w:tcBorders>
            <w:shd w:val="clear" w:color="auto" w:fill="D9D9D9" w:themeFill="background1" w:themeFillShade="D9"/>
            <w:vAlign w:val="center"/>
          </w:tcPr>
          <w:p w14:paraId="4B2C05A9"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749" w:type="dxa"/>
            <w:tcBorders>
              <w:top w:val="double" w:sz="4" w:space="0" w:color="auto"/>
            </w:tcBorders>
            <w:shd w:val="clear" w:color="auto" w:fill="D9D9D9" w:themeFill="background1" w:themeFillShade="D9"/>
            <w:vAlign w:val="center"/>
          </w:tcPr>
          <w:p w14:paraId="72E1FC35"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t>
            </w:r>
          </w:p>
        </w:tc>
        <w:tc>
          <w:tcPr>
            <w:tcW w:w="820" w:type="dxa"/>
            <w:tcBorders>
              <w:top w:val="double" w:sz="4" w:space="0" w:color="auto"/>
            </w:tcBorders>
            <w:vAlign w:val="center"/>
          </w:tcPr>
          <w:p w14:paraId="629578F5"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505.41</w:t>
            </w:r>
          </w:p>
        </w:tc>
        <w:tc>
          <w:tcPr>
            <w:tcW w:w="540" w:type="dxa"/>
            <w:tcBorders>
              <w:top w:val="double" w:sz="4" w:space="0" w:color="auto"/>
            </w:tcBorders>
            <w:vAlign w:val="center"/>
          </w:tcPr>
          <w:p w14:paraId="1B4E4B03"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8" w:type="dxa"/>
            <w:tcBorders>
              <w:top w:val="double" w:sz="4" w:space="0" w:color="auto"/>
            </w:tcBorders>
          </w:tcPr>
          <w:p w14:paraId="25A07D2C"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774" w:type="dxa"/>
            <w:tcBorders>
              <w:top w:val="double" w:sz="4" w:space="0" w:color="auto"/>
            </w:tcBorders>
            <w:vAlign w:val="center"/>
          </w:tcPr>
          <w:p w14:paraId="18EEB49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410.98</w:t>
            </w:r>
          </w:p>
        </w:tc>
        <w:tc>
          <w:tcPr>
            <w:tcW w:w="540" w:type="dxa"/>
            <w:tcBorders>
              <w:top w:val="double" w:sz="4" w:space="0" w:color="auto"/>
            </w:tcBorders>
            <w:vAlign w:val="center"/>
          </w:tcPr>
          <w:p w14:paraId="1893A448"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802" w:type="dxa"/>
            <w:tcBorders>
              <w:top w:val="double" w:sz="4" w:space="0" w:color="auto"/>
            </w:tcBorders>
          </w:tcPr>
          <w:p w14:paraId="73122F4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818" w:type="dxa"/>
            <w:gridSpan w:val="2"/>
            <w:tcBorders>
              <w:top w:val="double" w:sz="4" w:space="0" w:color="auto"/>
            </w:tcBorders>
            <w:vAlign w:val="center"/>
          </w:tcPr>
          <w:p w14:paraId="1BAD925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287.22</w:t>
            </w:r>
          </w:p>
        </w:tc>
        <w:tc>
          <w:tcPr>
            <w:tcW w:w="540" w:type="dxa"/>
            <w:tcBorders>
              <w:top w:val="double" w:sz="4" w:space="0" w:color="auto"/>
            </w:tcBorders>
            <w:vAlign w:val="center"/>
          </w:tcPr>
          <w:p w14:paraId="6CD2CBEB"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6" w:type="dxa"/>
            <w:tcBorders>
              <w:top w:val="double" w:sz="4" w:space="0" w:color="auto"/>
            </w:tcBorders>
          </w:tcPr>
          <w:p w14:paraId="6DE5F3CC"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1.53</w:t>
            </w:r>
          </w:p>
        </w:tc>
      </w:tr>
      <w:tr w:rsidR="004B50E5" w:rsidRPr="004D4FBB" w14:paraId="08DB0A54" w14:textId="77777777" w:rsidTr="00597144">
        <w:trPr>
          <w:gridAfter w:val="1"/>
          <w:wAfter w:w="17" w:type="dxa"/>
          <w:jc w:val="center"/>
        </w:trPr>
        <w:tc>
          <w:tcPr>
            <w:tcW w:w="638" w:type="dxa"/>
            <w:vMerge/>
            <w:shd w:val="clear" w:color="auto" w:fill="A6A6A6" w:themeFill="background1" w:themeFillShade="A6"/>
          </w:tcPr>
          <w:p w14:paraId="4CF31F27"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25FF009F"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42C7AB5A"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749" w:type="dxa"/>
            <w:shd w:val="clear" w:color="auto" w:fill="D9D9D9" w:themeFill="background1" w:themeFillShade="D9"/>
            <w:vAlign w:val="center"/>
          </w:tcPr>
          <w:p w14:paraId="01058280"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4B6C2411"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2494.34</w:t>
            </w:r>
          </w:p>
        </w:tc>
        <w:tc>
          <w:tcPr>
            <w:tcW w:w="540" w:type="dxa"/>
            <w:vAlign w:val="center"/>
          </w:tcPr>
          <w:p w14:paraId="0EB08988"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79.7</w:t>
            </w:r>
          </w:p>
        </w:tc>
        <w:tc>
          <w:tcPr>
            <w:tcW w:w="758" w:type="dxa"/>
          </w:tcPr>
          <w:p w14:paraId="2598CDD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721CB99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2433.09</w:t>
            </w:r>
          </w:p>
        </w:tc>
        <w:tc>
          <w:tcPr>
            <w:tcW w:w="540" w:type="dxa"/>
            <w:vAlign w:val="center"/>
          </w:tcPr>
          <w:p w14:paraId="5308E0EC"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83.1</w:t>
            </w:r>
          </w:p>
        </w:tc>
        <w:tc>
          <w:tcPr>
            <w:tcW w:w="802" w:type="dxa"/>
          </w:tcPr>
          <w:p w14:paraId="16A99C5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03E0ABC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1593.51</w:t>
            </w:r>
          </w:p>
        </w:tc>
        <w:tc>
          <w:tcPr>
            <w:tcW w:w="540" w:type="dxa"/>
            <w:vAlign w:val="center"/>
          </w:tcPr>
          <w:p w14:paraId="5D2B8F4B"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82</w:t>
            </w:r>
          </w:p>
        </w:tc>
        <w:tc>
          <w:tcPr>
            <w:tcW w:w="756" w:type="dxa"/>
          </w:tcPr>
          <w:p w14:paraId="6B25167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2BC87125" w14:textId="77777777" w:rsidTr="00597144">
        <w:trPr>
          <w:gridAfter w:val="1"/>
          <w:wAfter w:w="17" w:type="dxa"/>
          <w:jc w:val="center"/>
        </w:trPr>
        <w:tc>
          <w:tcPr>
            <w:tcW w:w="638" w:type="dxa"/>
            <w:vMerge/>
            <w:shd w:val="clear" w:color="auto" w:fill="A6A6A6" w:themeFill="background1" w:themeFillShade="A6"/>
          </w:tcPr>
          <w:p w14:paraId="5627F62E"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561C2F5B"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12519E70"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6037E323"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5B11953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2121.19</w:t>
            </w:r>
          </w:p>
        </w:tc>
        <w:tc>
          <w:tcPr>
            <w:tcW w:w="540" w:type="dxa"/>
            <w:vAlign w:val="center"/>
          </w:tcPr>
          <w:p w14:paraId="4C97826E"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76.2</w:t>
            </w:r>
          </w:p>
        </w:tc>
        <w:tc>
          <w:tcPr>
            <w:tcW w:w="758" w:type="dxa"/>
          </w:tcPr>
          <w:p w14:paraId="6B73890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4A5DC8C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2121.11</w:t>
            </w:r>
          </w:p>
        </w:tc>
        <w:tc>
          <w:tcPr>
            <w:tcW w:w="540" w:type="dxa"/>
            <w:vAlign w:val="center"/>
          </w:tcPr>
          <w:p w14:paraId="0AEC93AD"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80.6</w:t>
            </w:r>
          </w:p>
        </w:tc>
        <w:tc>
          <w:tcPr>
            <w:tcW w:w="802" w:type="dxa"/>
          </w:tcPr>
          <w:p w14:paraId="30EA005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1C1C78D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1342.74</w:t>
            </w:r>
          </w:p>
        </w:tc>
        <w:tc>
          <w:tcPr>
            <w:tcW w:w="540" w:type="dxa"/>
            <w:vAlign w:val="center"/>
          </w:tcPr>
          <w:p w14:paraId="0B551C37"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78.6</w:t>
            </w:r>
          </w:p>
        </w:tc>
        <w:tc>
          <w:tcPr>
            <w:tcW w:w="756" w:type="dxa"/>
          </w:tcPr>
          <w:p w14:paraId="5B28155D"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237F98FA" w14:textId="77777777" w:rsidTr="00597144">
        <w:trPr>
          <w:gridAfter w:val="1"/>
          <w:wAfter w:w="17" w:type="dxa"/>
          <w:jc w:val="center"/>
        </w:trPr>
        <w:tc>
          <w:tcPr>
            <w:tcW w:w="638" w:type="dxa"/>
            <w:vMerge/>
            <w:shd w:val="clear" w:color="auto" w:fill="A6A6A6" w:themeFill="background1" w:themeFillShade="A6"/>
          </w:tcPr>
          <w:p w14:paraId="43A9628C"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543660FC"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4533925E"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749" w:type="dxa"/>
            <w:shd w:val="clear" w:color="auto" w:fill="D9D9D9" w:themeFill="background1" w:themeFillShade="D9"/>
            <w:vAlign w:val="center"/>
          </w:tcPr>
          <w:p w14:paraId="6682EC6C"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47B4E7F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547.25</w:t>
            </w:r>
          </w:p>
        </w:tc>
        <w:tc>
          <w:tcPr>
            <w:tcW w:w="540" w:type="dxa"/>
            <w:vAlign w:val="center"/>
          </w:tcPr>
          <w:p w14:paraId="0234BF50"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7.6</w:t>
            </w:r>
          </w:p>
        </w:tc>
        <w:tc>
          <w:tcPr>
            <w:tcW w:w="758" w:type="dxa"/>
          </w:tcPr>
          <w:p w14:paraId="3C9C10D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vAlign w:val="center"/>
          </w:tcPr>
          <w:p w14:paraId="4A3EEB7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452.07</w:t>
            </w:r>
          </w:p>
        </w:tc>
        <w:tc>
          <w:tcPr>
            <w:tcW w:w="540" w:type="dxa"/>
            <w:vAlign w:val="center"/>
          </w:tcPr>
          <w:p w14:paraId="6ADBF92A"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9.1</w:t>
            </w:r>
          </w:p>
        </w:tc>
        <w:tc>
          <w:tcPr>
            <w:tcW w:w="802" w:type="dxa"/>
          </w:tcPr>
          <w:p w14:paraId="13F29E4C"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vAlign w:val="center"/>
          </w:tcPr>
          <w:p w14:paraId="5DAF7B9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284.79</w:t>
            </w:r>
          </w:p>
        </w:tc>
        <w:tc>
          <w:tcPr>
            <w:tcW w:w="540" w:type="dxa"/>
            <w:vAlign w:val="center"/>
          </w:tcPr>
          <w:p w14:paraId="30250940"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-0.9</w:t>
            </w:r>
          </w:p>
        </w:tc>
        <w:tc>
          <w:tcPr>
            <w:tcW w:w="756" w:type="dxa"/>
          </w:tcPr>
          <w:p w14:paraId="17E0BB56"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1840D345" w14:textId="77777777" w:rsidTr="00597144">
        <w:trPr>
          <w:gridAfter w:val="1"/>
          <w:wAfter w:w="17" w:type="dxa"/>
          <w:jc w:val="center"/>
        </w:trPr>
        <w:tc>
          <w:tcPr>
            <w:tcW w:w="638" w:type="dxa"/>
            <w:vMerge/>
            <w:shd w:val="clear" w:color="auto" w:fill="A6A6A6" w:themeFill="background1" w:themeFillShade="A6"/>
          </w:tcPr>
          <w:p w14:paraId="711C7447"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tcBorders>
              <w:bottom w:val="double" w:sz="4" w:space="0" w:color="auto"/>
            </w:tcBorders>
            <w:shd w:val="clear" w:color="auto" w:fill="BFBFBF" w:themeFill="background1" w:themeFillShade="BF"/>
          </w:tcPr>
          <w:p w14:paraId="6BA5B03E"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tcBorders>
              <w:bottom w:val="double" w:sz="4" w:space="0" w:color="auto"/>
            </w:tcBorders>
            <w:shd w:val="clear" w:color="auto" w:fill="D9D9D9" w:themeFill="background1" w:themeFillShade="D9"/>
            <w:vAlign w:val="center"/>
          </w:tcPr>
          <w:p w14:paraId="4E671C74"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tcBorders>
              <w:bottom w:val="double" w:sz="4" w:space="0" w:color="auto"/>
            </w:tcBorders>
            <w:shd w:val="clear" w:color="auto" w:fill="D9D9D9" w:themeFill="background1" w:themeFillShade="D9"/>
            <w:vAlign w:val="center"/>
          </w:tcPr>
          <w:p w14:paraId="64BB7790"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tcBorders>
              <w:bottom w:val="double" w:sz="4" w:space="0" w:color="auto"/>
            </w:tcBorders>
            <w:vAlign w:val="center"/>
          </w:tcPr>
          <w:p w14:paraId="06E6BEF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516.67</w:t>
            </w:r>
          </w:p>
        </w:tc>
        <w:tc>
          <w:tcPr>
            <w:tcW w:w="540" w:type="dxa"/>
            <w:tcBorders>
              <w:bottom w:val="double" w:sz="4" w:space="0" w:color="auto"/>
            </w:tcBorders>
          </w:tcPr>
          <w:p w14:paraId="5D388934"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2.2</w:t>
            </w:r>
          </w:p>
        </w:tc>
        <w:tc>
          <w:tcPr>
            <w:tcW w:w="758" w:type="dxa"/>
            <w:tcBorders>
              <w:bottom w:val="double" w:sz="4" w:space="0" w:color="auto"/>
            </w:tcBorders>
          </w:tcPr>
          <w:p w14:paraId="5CF485A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tcBorders>
              <w:bottom w:val="double" w:sz="4" w:space="0" w:color="auto"/>
            </w:tcBorders>
          </w:tcPr>
          <w:p w14:paraId="2BB92C5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426.52</w:t>
            </w:r>
          </w:p>
        </w:tc>
        <w:tc>
          <w:tcPr>
            <w:tcW w:w="540" w:type="dxa"/>
            <w:tcBorders>
              <w:bottom w:val="double" w:sz="4" w:space="0" w:color="auto"/>
            </w:tcBorders>
          </w:tcPr>
          <w:p w14:paraId="79E7E8EA"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3.6</w:t>
            </w:r>
          </w:p>
        </w:tc>
        <w:tc>
          <w:tcPr>
            <w:tcW w:w="802" w:type="dxa"/>
            <w:tcBorders>
              <w:bottom w:val="double" w:sz="4" w:space="0" w:color="auto"/>
            </w:tcBorders>
          </w:tcPr>
          <w:p w14:paraId="50DF3FE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tcBorders>
              <w:bottom w:val="double" w:sz="4" w:space="0" w:color="auto"/>
            </w:tcBorders>
          </w:tcPr>
          <w:p w14:paraId="1FA2AA14"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264.31</w:t>
            </w:r>
          </w:p>
        </w:tc>
        <w:tc>
          <w:tcPr>
            <w:tcW w:w="540" w:type="dxa"/>
            <w:tcBorders>
              <w:bottom w:val="double" w:sz="4" w:space="0" w:color="auto"/>
            </w:tcBorders>
          </w:tcPr>
          <w:p w14:paraId="3E638719"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-8.7</w:t>
            </w:r>
          </w:p>
        </w:tc>
        <w:tc>
          <w:tcPr>
            <w:tcW w:w="756" w:type="dxa"/>
            <w:tcBorders>
              <w:bottom w:val="double" w:sz="4" w:space="0" w:color="auto"/>
            </w:tcBorders>
          </w:tcPr>
          <w:p w14:paraId="0B42AF04"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3410BE7F" w14:textId="77777777" w:rsidTr="00597144">
        <w:trPr>
          <w:gridAfter w:val="1"/>
          <w:wAfter w:w="17" w:type="dxa"/>
          <w:jc w:val="center"/>
        </w:trPr>
        <w:tc>
          <w:tcPr>
            <w:tcW w:w="638" w:type="dxa"/>
            <w:vMerge/>
            <w:shd w:val="clear" w:color="auto" w:fill="A6A6A6" w:themeFill="background1" w:themeFillShade="A6"/>
            <w:vAlign w:val="center"/>
          </w:tcPr>
          <w:p w14:paraId="09F5B4FE"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val="restart"/>
            <w:tcBorders>
              <w:top w:val="double" w:sz="4" w:space="0" w:color="auto"/>
            </w:tcBorders>
            <w:shd w:val="clear" w:color="auto" w:fill="BFBFBF" w:themeFill="background1" w:themeFillShade="BF"/>
            <w:vAlign w:val="center"/>
          </w:tcPr>
          <w:p w14:paraId="322D2D38" w14:textId="77777777" w:rsidR="004B50E5"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0.001%</w:t>
            </w:r>
          </w:p>
        </w:tc>
        <w:tc>
          <w:tcPr>
            <w:tcW w:w="846" w:type="dxa"/>
            <w:tcBorders>
              <w:top w:val="double" w:sz="4" w:space="0" w:color="auto"/>
            </w:tcBorders>
            <w:shd w:val="clear" w:color="auto" w:fill="D9D9D9" w:themeFill="background1" w:themeFillShade="D9"/>
            <w:vAlign w:val="center"/>
          </w:tcPr>
          <w:p w14:paraId="0A2C98FC"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749" w:type="dxa"/>
            <w:tcBorders>
              <w:top w:val="double" w:sz="4" w:space="0" w:color="auto"/>
            </w:tcBorders>
            <w:shd w:val="clear" w:color="auto" w:fill="D9D9D9" w:themeFill="background1" w:themeFillShade="D9"/>
            <w:vAlign w:val="center"/>
          </w:tcPr>
          <w:p w14:paraId="6BF5B4A4"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t>
            </w:r>
          </w:p>
        </w:tc>
        <w:tc>
          <w:tcPr>
            <w:tcW w:w="820" w:type="dxa"/>
            <w:tcBorders>
              <w:top w:val="double" w:sz="4" w:space="0" w:color="auto"/>
            </w:tcBorders>
            <w:vAlign w:val="center"/>
          </w:tcPr>
          <w:p w14:paraId="4C1FE12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505.93</w:t>
            </w:r>
          </w:p>
        </w:tc>
        <w:tc>
          <w:tcPr>
            <w:tcW w:w="540" w:type="dxa"/>
            <w:tcBorders>
              <w:top w:val="double" w:sz="4" w:space="0" w:color="auto"/>
            </w:tcBorders>
            <w:vAlign w:val="center"/>
          </w:tcPr>
          <w:p w14:paraId="7E0D6C75"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8" w:type="dxa"/>
            <w:tcBorders>
              <w:top w:val="double" w:sz="4" w:space="0" w:color="auto"/>
            </w:tcBorders>
          </w:tcPr>
          <w:p w14:paraId="6406B5C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774" w:type="dxa"/>
            <w:tcBorders>
              <w:top w:val="double" w:sz="4" w:space="0" w:color="auto"/>
            </w:tcBorders>
            <w:vAlign w:val="center"/>
          </w:tcPr>
          <w:p w14:paraId="70791F2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411.5</w:t>
            </w:r>
          </w:p>
        </w:tc>
        <w:tc>
          <w:tcPr>
            <w:tcW w:w="540" w:type="dxa"/>
            <w:tcBorders>
              <w:top w:val="double" w:sz="4" w:space="0" w:color="auto"/>
            </w:tcBorders>
            <w:vAlign w:val="center"/>
          </w:tcPr>
          <w:p w14:paraId="71AD4FBE"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802" w:type="dxa"/>
            <w:tcBorders>
              <w:top w:val="double" w:sz="4" w:space="0" w:color="auto"/>
            </w:tcBorders>
          </w:tcPr>
          <w:p w14:paraId="20D922F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818" w:type="dxa"/>
            <w:gridSpan w:val="2"/>
            <w:tcBorders>
              <w:top w:val="double" w:sz="4" w:space="0" w:color="auto"/>
            </w:tcBorders>
            <w:vAlign w:val="center"/>
          </w:tcPr>
          <w:p w14:paraId="451E0ED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287.63</w:t>
            </w:r>
          </w:p>
        </w:tc>
        <w:tc>
          <w:tcPr>
            <w:tcW w:w="540" w:type="dxa"/>
            <w:tcBorders>
              <w:top w:val="double" w:sz="4" w:space="0" w:color="auto"/>
            </w:tcBorders>
            <w:vAlign w:val="center"/>
          </w:tcPr>
          <w:p w14:paraId="2D2CADD8"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6" w:type="dxa"/>
            <w:tcBorders>
              <w:top w:val="double" w:sz="4" w:space="0" w:color="auto"/>
            </w:tcBorders>
          </w:tcPr>
          <w:p w14:paraId="2615F97C"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1.53</w:t>
            </w:r>
          </w:p>
        </w:tc>
      </w:tr>
      <w:tr w:rsidR="004B50E5" w:rsidRPr="004D4FBB" w14:paraId="2C984768" w14:textId="77777777" w:rsidTr="00597144">
        <w:trPr>
          <w:gridAfter w:val="1"/>
          <w:wAfter w:w="17" w:type="dxa"/>
          <w:jc w:val="center"/>
        </w:trPr>
        <w:tc>
          <w:tcPr>
            <w:tcW w:w="638" w:type="dxa"/>
            <w:vMerge/>
            <w:shd w:val="clear" w:color="auto" w:fill="A6A6A6" w:themeFill="background1" w:themeFillShade="A6"/>
          </w:tcPr>
          <w:p w14:paraId="0168EDAD"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3172A9AA"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16E3B1DB"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749" w:type="dxa"/>
            <w:shd w:val="clear" w:color="auto" w:fill="D9D9D9" w:themeFill="background1" w:themeFillShade="D9"/>
            <w:vAlign w:val="center"/>
          </w:tcPr>
          <w:p w14:paraId="382AEE65"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620873F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2494.09</w:t>
            </w:r>
          </w:p>
        </w:tc>
        <w:tc>
          <w:tcPr>
            <w:tcW w:w="540" w:type="dxa"/>
            <w:vAlign w:val="center"/>
          </w:tcPr>
          <w:p w14:paraId="7956AA97"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79.7</w:t>
            </w:r>
          </w:p>
        </w:tc>
        <w:tc>
          <w:tcPr>
            <w:tcW w:w="758" w:type="dxa"/>
          </w:tcPr>
          <w:p w14:paraId="0CDB627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575D093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2432.84</w:t>
            </w:r>
          </w:p>
        </w:tc>
        <w:tc>
          <w:tcPr>
            <w:tcW w:w="540" w:type="dxa"/>
            <w:vAlign w:val="center"/>
          </w:tcPr>
          <w:p w14:paraId="2737F766"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83.1</w:t>
            </w:r>
          </w:p>
        </w:tc>
        <w:tc>
          <w:tcPr>
            <w:tcW w:w="802" w:type="dxa"/>
          </w:tcPr>
          <w:p w14:paraId="291ACB2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03F0CC33"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1593.44</w:t>
            </w:r>
          </w:p>
        </w:tc>
        <w:tc>
          <w:tcPr>
            <w:tcW w:w="540" w:type="dxa"/>
            <w:vAlign w:val="center"/>
          </w:tcPr>
          <w:p w14:paraId="47D66E0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81.9</w:t>
            </w:r>
          </w:p>
        </w:tc>
        <w:tc>
          <w:tcPr>
            <w:tcW w:w="756" w:type="dxa"/>
          </w:tcPr>
          <w:p w14:paraId="08472663"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1652F629" w14:textId="77777777" w:rsidTr="00597144">
        <w:trPr>
          <w:gridAfter w:val="1"/>
          <w:wAfter w:w="17" w:type="dxa"/>
          <w:jc w:val="center"/>
        </w:trPr>
        <w:tc>
          <w:tcPr>
            <w:tcW w:w="638" w:type="dxa"/>
            <w:vMerge/>
            <w:shd w:val="clear" w:color="auto" w:fill="A6A6A6" w:themeFill="background1" w:themeFillShade="A6"/>
          </w:tcPr>
          <w:p w14:paraId="68F83765"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15721CFF"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55CF2D6A"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080E1FFE"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20EDF6A4"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2120.4</w:t>
            </w:r>
          </w:p>
        </w:tc>
        <w:tc>
          <w:tcPr>
            <w:tcW w:w="540" w:type="dxa"/>
            <w:vAlign w:val="center"/>
          </w:tcPr>
          <w:p w14:paraId="641BC13A"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76.1</w:t>
            </w:r>
          </w:p>
        </w:tc>
        <w:tc>
          <w:tcPr>
            <w:tcW w:w="758" w:type="dxa"/>
          </w:tcPr>
          <w:p w14:paraId="17D0AB2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3B4201C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2120.39</w:t>
            </w:r>
          </w:p>
        </w:tc>
        <w:tc>
          <w:tcPr>
            <w:tcW w:w="540" w:type="dxa"/>
            <w:vAlign w:val="center"/>
          </w:tcPr>
          <w:p w14:paraId="6E4A311C"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80.6</w:t>
            </w:r>
          </w:p>
        </w:tc>
        <w:tc>
          <w:tcPr>
            <w:tcW w:w="802" w:type="dxa"/>
          </w:tcPr>
          <w:p w14:paraId="2F4B03D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6BE04FDC"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1342.24</w:t>
            </w:r>
          </w:p>
        </w:tc>
        <w:tc>
          <w:tcPr>
            <w:tcW w:w="540" w:type="dxa"/>
            <w:vAlign w:val="center"/>
          </w:tcPr>
          <w:p w14:paraId="1764A090"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78.6</w:t>
            </w:r>
          </w:p>
        </w:tc>
        <w:tc>
          <w:tcPr>
            <w:tcW w:w="756" w:type="dxa"/>
          </w:tcPr>
          <w:p w14:paraId="0A706EAF"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5845FA65" w14:textId="77777777" w:rsidTr="00597144">
        <w:trPr>
          <w:gridAfter w:val="1"/>
          <w:wAfter w:w="17" w:type="dxa"/>
          <w:jc w:val="center"/>
        </w:trPr>
        <w:tc>
          <w:tcPr>
            <w:tcW w:w="638" w:type="dxa"/>
            <w:vMerge/>
            <w:shd w:val="clear" w:color="auto" w:fill="A6A6A6" w:themeFill="background1" w:themeFillShade="A6"/>
          </w:tcPr>
          <w:p w14:paraId="07BA3A6C"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0E5FE534"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0FE8B690"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749" w:type="dxa"/>
            <w:shd w:val="clear" w:color="auto" w:fill="D9D9D9" w:themeFill="background1" w:themeFillShade="D9"/>
            <w:vAlign w:val="center"/>
          </w:tcPr>
          <w:p w14:paraId="6DB06E67"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2488592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547.01</w:t>
            </w:r>
          </w:p>
        </w:tc>
        <w:tc>
          <w:tcPr>
            <w:tcW w:w="540" w:type="dxa"/>
            <w:vAlign w:val="center"/>
          </w:tcPr>
          <w:p w14:paraId="1DD22BFB"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7.5</w:t>
            </w:r>
          </w:p>
        </w:tc>
        <w:tc>
          <w:tcPr>
            <w:tcW w:w="758" w:type="dxa"/>
          </w:tcPr>
          <w:p w14:paraId="22EDEFB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vAlign w:val="center"/>
          </w:tcPr>
          <w:p w14:paraId="1D12D7F1"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451.83</w:t>
            </w:r>
          </w:p>
        </w:tc>
        <w:tc>
          <w:tcPr>
            <w:tcW w:w="540" w:type="dxa"/>
            <w:vAlign w:val="center"/>
          </w:tcPr>
          <w:p w14:paraId="76F2E774"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8.9</w:t>
            </w:r>
          </w:p>
        </w:tc>
        <w:tc>
          <w:tcPr>
            <w:tcW w:w="802" w:type="dxa"/>
          </w:tcPr>
          <w:p w14:paraId="5FA6421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vAlign w:val="center"/>
          </w:tcPr>
          <w:p w14:paraId="0842CE1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284.73</w:t>
            </w:r>
          </w:p>
        </w:tc>
        <w:tc>
          <w:tcPr>
            <w:tcW w:w="540" w:type="dxa"/>
            <w:vAlign w:val="center"/>
          </w:tcPr>
          <w:p w14:paraId="05EA133E"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-1.0</w:t>
            </w:r>
          </w:p>
        </w:tc>
        <w:tc>
          <w:tcPr>
            <w:tcW w:w="756" w:type="dxa"/>
          </w:tcPr>
          <w:p w14:paraId="7FF0E9CA"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52AA2F61" w14:textId="77777777" w:rsidTr="00597144">
        <w:trPr>
          <w:gridAfter w:val="1"/>
          <w:wAfter w:w="17" w:type="dxa"/>
          <w:jc w:val="center"/>
        </w:trPr>
        <w:tc>
          <w:tcPr>
            <w:tcW w:w="638" w:type="dxa"/>
            <w:vMerge/>
            <w:shd w:val="clear" w:color="auto" w:fill="A6A6A6" w:themeFill="background1" w:themeFillShade="A6"/>
          </w:tcPr>
          <w:p w14:paraId="0FA3D308"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1AE38152"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24E4EF19"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7DB5506B"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2FDB1DD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515.92</w:t>
            </w:r>
          </w:p>
        </w:tc>
        <w:tc>
          <w:tcPr>
            <w:tcW w:w="540" w:type="dxa"/>
          </w:tcPr>
          <w:p w14:paraId="0415B760"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1.9</w:t>
            </w:r>
          </w:p>
        </w:tc>
        <w:tc>
          <w:tcPr>
            <w:tcW w:w="758" w:type="dxa"/>
          </w:tcPr>
          <w:p w14:paraId="50289CA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tcPr>
          <w:p w14:paraId="410F07D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425.84</w:t>
            </w:r>
          </w:p>
        </w:tc>
        <w:tc>
          <w:tcPr>
            <w:tcW w:w="540" w:type="dxa"/>
          </w:tcPr>
          <w:p w14:paraId="78AC9406"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3.4</w:t>
            </w:r>
          </w:p>
        </w:tc>
        <w:tc>
          <w:tcPr>
            <w:tcW w:w="802" w:type="dxa"/>
          </w:tcPr>
          <w:p w14:paraId="0FB7B0F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tcPr>
          <w:p w14:paraId="150D37F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263.84</w:t>
            </w:r>
          </w:p>
        </w:tc>
        <w:tc>
          <w:tcPr>
            <w:tcW w:w="540" w:type="dxa"/>
          </w:tcPr>
          <w:p w14:paraId="3728F41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-9.0</w:t>
            </w:r>
          </w:p>
        </w:tc>
        <w:tc>
          <w:tcPr>
            <w:tcW w:w="756" w:type="dxa"/>
          </w:tcPr>
          <w:p w14:paraId="39281B40"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bl>
    <w:p w14:paraId="65E880DD" w14:textId="77777777" w:rsidR="004B50E5" w:rsidRDefault="004B50E5" w:rsidP="004B50E5"/>
    <w:p w14:paraId="7D0D96D4" w14:textId="1E635E8D" w:rsidR="004B50E5" w:rsidRDefault="002A7A27" w:rsidP="002A7A27">
      <w:pPr>
        <w:pStyle w:val="Caption"/>
      </w:pPr>
      <w:r>
        <w:t xml:space="preserve">Table </w:t>
      </w:r>
      <w:fldSimple w:instr=" SEQ Table \* ARABIC ">
        <w:r w:rsidR="006A0867">
          <w:rPr>
            <w:noProof/>
          </w:rPr>
          <w:t>13</w:t>
        </w:r>
      </w:fldSimple>
      <w:r>
        <w:t xml:space="preserve">: </w:t>
      </w:r>
      <w:r w:rsidR="004B50E5" w:rsidRPr="00015E06">
        <w:t xml:space="preserve">Power Saving Gain of LP-WUS </w:t>
      </w:r>
      <m:oMath>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LR, on</m:t>
                </m:r>
              </m:sub>
            </m:sSub>
            <m:r>
              <m:rPr>
                <m:sty m:val="bi"/>
              </m:rPr>
              <w:rPr>
                <w:rFonts w:ascii="Cambria Math" w:hAnsi="Cambria Math"/>
              </w:rPr>
              <m:t xml:space="preserve">∈ </m:t>
            </m:r>
            <m:d>
              <m:dPr>
                <m:begChr m:val="{"/>
                <m:endChr m:val="}"/>
                <m:ctrlPr>
                  <w:rPr>
                    <w:rFonts w:ascii="Cambria Math" w:hAnsi="Cambria Math"/>
                    <w:i/>
                  </w:rPr>
                </m:ctrlPr>
              </m:dPr>
              <m:e>
                <m:r>
                  <m:rPr>
                    <m:sty m:val="bi"/>
                  </m:rPr>
                  <w:rPr>
                    <w:rFonts w:ascii="Cambria Math" w:hAnsi="Cambria Math"/>
                  </w:rPr>
                  <m:t>0.2, 0.5</m:t>
                </m:r>
              </m:e>
            </m:d>
          </m:e>
        </m:d>
      </m:oMath>
      <w:r w:rsidR="004B50E5" w:rsidRPr="00015E06">
        <w:t xml:space="preserve"> Compared to DRX/eDRX schemes</w:t>
      </w:r>
      <w:r>
        <w:t>.</w:t>
      </w:r>
    </w:p>
    <w:tbl>
      <w:tblPr>
        <w:tblStyle w:val="TableGrid"/>
        <w:tblW w:w="9229" w:type="dxa"/>
        <w:jc w:val="center"/>
        <w:tblLayout w:type="fixed"/>
        <w:tblLook w:val="0420" w:firstRow="1" w:lastRow="0" w:firstColumn="0" w:lastColumn="0" w:noHBand="0" w:noVBand="1"/>
      </w:tblPr>
      <w:tblGrid>
        <w:gridCol w:w="638"/>
        <w:gridCol w:w="631"/>
        <w:gridCol w:w="846"/>
        <w:gridCol w:w="749"/>
        <w:gridCol w:w="820"/>
        <w:gridCol w:w="540"/>
        <w:gridCol w:w="758"/>
        <w:gridCol w:w="774"/>
        <w:gridCol w:w="540"/>
        <w:gridCol w:w="802"/>
        <w:gridCol w:w="10"/>
        <w:gridCol w:w="808"/>
        <w:gridCol w:w="540"/>
        <w:gridCol w:w="756"/>
        <w:gridCol w:w="17"/>
      </w:tblGrid>
      <w:tr w:rsidR="004B50E5" w:rsidRPr="004D4FBB" w14:paraId="26814ACB" w14:textId="77777777" w:rsidTr="00597144">
        <w:trPr>
          <w:jc w:val="center"/>
        </w:trPr>
        <w:tc>
          <w:tcPr>
            <w:tcW w:w="638" w:type="dxa"/>
            <w:vMerge w:val="restart"/>
            <w:shd w:val="clear" w:color="auto" w:fill="A6A6A6" w:themeFill="background1" w:themeFillShade="A6"/>
            <w:vAlign w:val="center"/>
          </w:tcPr>
          <w:p w14:paraId="0D604731" w14:textId="77777777" w:rsidR="004B50E5" w:rsidRPr="004D4FBB" w:rsidRDefault="00000000" w:rsidP="00597144">
            <w:pPr>
              <w:spacing w:after="0"/>
              <w:jc w:val="center"/>
              <w:rPr>
                <w:rFonts w:eastAsia="Times New Roman"/>
                <w:b/>
                <w:bCs/>
                <w:sz w:val="16"/>
                <w:szCs w:val="16"/>
              </w:rPr>
            </w:pPr>
            <m:oMath>
              <m:sSub>
                <m:sSubPr>
                  <m:ctrlPr>
                    <w:rPr>
                      <w:rFonts w:ascii="Cambria Math" w:eastAsia="Times New Roman" w:hAnsi="Cambria Math"/>
                      <w:b/>
                      <w:bCs/>
                      <w:i/>
                      <w:sz w:val="16"/>
                      <w:szCs w:val="16"/>
                    </w:rPr>
                  </m:ctrlPr>
                </m:sSubPr>
                <m:e>
                  <m:r>
                    <m:rPr>
                      <m:sty m:val="bi"/>
                    </m:rPr>
                    <w:rPr>
                      <w:rFonts w:ascii="Cambria Math" w:eastAsia="Times New Roman" w:hAnsi="Cambria Math"/>
                      <w:sz w:val="16"/>
                      <w:szCs w:val="16"/>
                    </w:rPr>
                    <m:t>P</m:t>
                  </m:r>
                </m:e>
                <m:sub>
                  <m:r>
                    <m:rPr>
                      <m:sty m:val="bi"/>
                    </m:rPr>
                    <w:rPr>
                      <w:rFonts w:ascii="Cambria Math" w:eastAsia="Times New Roman" w:hAnsi="Cambria Math"/>
                      <w:sz w:val="16"/>
                      <w:szCs w:val="16"/>
                    </w:rPr>
                    <m:t>LR, on</m:t>
                  </m:r>
                </m:sub>
              </m:sSub>
            </m:oMath>
            <w:r w:rsidR="004B50E5">
              <w:rPr>
                <w:b/>
                <w:bCs/>
                <w:sz w:val="16"/>
                <w:szCs w:val="16"/>
              </w:rPr>
              <w:t xml:space="preserve"> </w:t>
            </w:r>
          </w:p>
        </w:tc>
        <w:tc>
          <w:tcPr>
            <w:tcW w:w="631" w:type="dxa"/>
            <w:vMerge w:val="restart"/>
            <w:shd w:val="clear" w:color="auto" w:fill="BFBFBF" w:themeFill="background1" w:themeFillShade="BF"/>
            <w:vAlign w:val="center"/>
          </w:tcPr>
          <w:p w14:paraId="4197E629" w14:textId="77777777" w:rsidR="004B50E5" w:rsidRPr="004D4FBB" w:rsidRDefault="00000000" w:rsidP="00597144">
            <w:pPr>
              <w:spacing w:after="0"/>
              <w:jc w:val="center"/>
              <w:rPr>
                <w:rFonts w:eastAsia="Times New Roman"/>
                <w:b/>
                <w:bCs/>
                <w:sz w:val="16"/>
                <w:szCs w:val="16"/>
              </w:rPr>
            </w:pPr>
            <m:oMathPara>
              <m:oMath>
                <m:sSub>
                  <m:sSubPr>
                    <m:ctrlPr>
                      <w:rPr>
                        <w:rFonts w:ascii="Cambria Math" w:eastAsia="Times New Roman" w:hAnsi="Cambria Math"/>
                        <w:b/>
                        <w:bCs/>
                        <w:i/>
                        <w:sz w:val="16"/>
                        <w:szCs w:val="16"/>
                      </w:rPr>
                    </m:ctrlPr>
                  </m:sSubPr>
                  <m:e>
                    <m:r>
                      <m:rPr>
                        <m:sty m:val="bi"/>
                      </m:rPr>
                      <w:rPr>
                        <w:rFonts w:ascii="Cambria Math" w:eastAsia="Times New Roman" w:hAnsi="Cambria Math"/>
                        <w:sz w:val="16"/>
                        <w:szCs w:val="16"/>
                      </w:rPr>
                      <m:t>R</m:t>
                    </m:r>
                  </m:e>
                  <m:sub>
                    <m:r>
                      <m:rPr>
                        <m:sty m:val="bi"/>
                      </m:rPr>
                      <w:rPr>
                        <w:rFonts w:ascii="Cambria Math" w:eastAsia="Times New Roman" w:hAnsi="Cambria Math"/>
                        <w:sz w:val="16"/>
                        <w:szCs w:val="16"/>
                      </w:rPr>
                      <m:t>E</m:t>
                    </m:r>
                  </m:sub>
                </m:sSub>
              </m:oMath>
            </m:oMathPara>
          </w:p>
        </w:tc>
        <w:tc>
          <w:tcPr>
            <w:tcW w:w="1595" w:type="dxa"/>
            <w:gridSpan w:val="2"/>
            <w:vMerge w:val="restart"/>
            <w:shd w:val="clear" w:color="auto" w:fill="D9D9D9" w:themeFill="background1" w:themeFillShade="D9"/>
            <w:vAlign w:val="center"/>
          </w:tcPr>
          <w:p w14:paraId="7B65980B" w14:textId="77777777" w:rsidR="004B50E5" w:rsidRPr="004D4FBB" w:rsidRDefault="004B50E5" w:rsidP="00597144">
            <w:pPr>
              <w:spacing w:after="0"/>
              <w:jc w:val="center"/>
              <w:rPr>
                <w:rFonts w:eastAsia="Times New Roman"/>
                <w:b/>
                <w:bCs/>
                <w:sz w:val="16"/>
                <w:szCs w:val="16"/>
              </w:rPr>
            </w:pPr>
            <w:r w:rsidRPr="004D4FBB">
              <w:rPr>
                <w:rFonts w:eastAsia="Times New Roman"/>
                <w:b/>
                <w:bCs/>
                <w:sz w:val="16"/>
                <w:szCs w:val="16"/>
              </w:rPr>
              <w:t>Power Saving Scheme</w:t>
            </w:r>
          </w:p>
        </w:tc>
        <w:tc>
          <w:tcPr>
            <w:tcW w:w="2118" w:type="dxa"/>
            <w:gridSpan w:val="3"/>
            <w:shd w:val="clear" w:color="auto" w:fill="D9D9D9" w:themeFill="background1" w:themeFillShade="D9"/>
          </w:tcPr>
          <w:p w14:paraId="0386E672"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 xml:space="preserve">Low </w:t>
            </w:r>
            <w:r>
              <w:rPr>
                <w:rFonts w:eastAsia="Times New Roman"/>
                <w:b/>
                <w:bCs/>
                <w:sz w:val="16"/>
                <w:szCs w:val="16"/>
              </w:rPr>
              <w:t>SNR</w:t>
            </w:r>
          </w:p>
        </w:tc>
        <w:tc>
          <w:tcPr>
            <w:tcW w:w="2126" w:type="dxa"/>
            <w:gridSpan w:val="4"/>
            <w:shd w:val="clear" w:color="auto" w:fill="D9D9D9" w:themeFill="background1" w:themeFillShade="D9"/>
          </w:tcPr>
          <w:p w14:paraId="69434E0C"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 xml:space="preserve">Medium </w:t>
            </w:r>
            <w:r>
              <w:rPr>
                <w:rFonts w:eastAsia="Times New Roman"/>
                <w:b/>
                <w:bCs/>
                <w:sz w:val="16"/>
                <w:szCs w:val="16"/>
              </w:rPr>
              <w:t>SNR</w:t>
            </w:r>
          </w:p>
        </w:tc>
        <w:tc>
          <w:tcPr>
            <w:tcW w:w="2121" w:type="dxa"/>
            <w:gridSpan w:val="4"/>
            <w:shd w:val="clear" w:color="auto" w:fill="D9D9D9" w:themeFill="background1" w:themeFillShade="D9"/>
          </w:tcPr>
          <w:p w14:paraId="561609C2"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 xml:space="preserve">High </w:t>
            </w:r>
            <w:r>
              <w:rPr>
                <w:rFonts w:eastAsia="Times New Roman"/>
                <w:b/>
                <w:bCs/>
                <w:sz w:val="16"/>
                <w:szCs w:val="16"/>
              </w:rPr>
              <w:t>SNR</w:t>
            </w:r>
          </w:p>
        </w:tc>
      </w:tr>
      <w:tr w:rsidR="004B50E5" w:rsidRPr="004D4FBB" w14:paraId="3E36FC82" w14:textId="77777777" w:rsidTr="00597144">
        <w:trPr>
          <w:jc w:val="center"/>
        </w:trPr>
        <w:tc>
          <w:tcPr>
            <w:tcW w:w="638" w:type="dxa"/>
            <w:vMerge/>
            <w:shd w:val="clear" w:color="auto" w:fill="A6A6A6" w:themeFill="background1" w:themeFillShade="A6"/>
          </w:tcPr>
          <w:p w14:paraId="491F1620" w14:textId="77777777" w:rsidR="004B50E5" w:rsidRPr="004D4FBB" w:rsidRDefault="004B50E5" w:rsidP="00597144">
            <w:pPr>
              <w:autoSpaceDE/>
              <w:autoSpaceDN/>
              <w:adjustRightInd/>
              <w:snapToGrid/>
              <w:spacing w:after="0"/>
              <w:jc w:val="center"/>
              <w:rPr>
                <w:rFonts w:eastAsia="Times New Roman"/>
                <w:sz w:val="16"/>
                <w:szCs w:val="16"/>
              </w:rPr>
            </w:pPr>
          </w:p>
        </w:tc>
        <w:tc>
          <w:tcPr>
            <w:tcW w:w="631" w:type="dxa"/>
            <w:vMerge/>
            <w:shd w:val="clear" w:color="auto" w:fill="BFBFBF" w:themeFill="background1" w:themeFillShade="BF"/>
          </w:tcPr>
          <w:p w14:paraId="48A0B54C" w14:textId="77777777" w:rsidR="004B50E5" w:rsidRPr="004D4FBB" w:rsidRDefault="004B50E5" w:rsidP="00597144">
            <w:pPr>
              <w:autoSpaceDE/>
              <w:autoSpaceDN/>
              <w:adjustRightInd/>
              <w:snapToGrid/>
              <w:spacing w:after="0"/>
              <w:jc w:val="center"/>
              <w:rPr>
                <w:rFonts w:eastAsia="Times New Roman"/>
                <w:sz w:val="16"/>
                <w:szCs w:val="16"/>
              </w:rPr>
            </w:pPr>
          </w:p>
        </w:tc>
        <w:tc>
          <w:tcPr>
            <w:tcW w:w="1595" w:type="dxa"/>
            <w:gridSpan w:val="2"/>
            <w:vMerge/>
            <w:shd w:val="clear" w:color="auto" w:fill="D9D9D9" w:themeFill="background1" w:themeFillShade="D9"/>
          </w:tcPr>
          <w:p w14:paraId="5857FF1F" w14:textId="77777777" w:rsidR="004B50E5" w:rsidRPr="004D4FBB" w:rsidRDefault="004B50E5" w:rsidP="00597144">
            <w:pPr>
              <w:autoSpaceDE/>
              <w:autoSpaceDN/>
              <w:adjustRightInd/>
              <w:snapToGrid/>
              <w:spacing w:after="0"/>
              <w:jc w:val="center"/>
              <w:rPr>
                <w:rFonts w:eastAsia="Times New Roman"/>
                <w:sz w:val="16"/>
                <w:szCs w:val="16"/>
              </w:rPr>
            </w:pPr>
          </w:p>
        </w:tc>
        <w:tc>
          <w:tcPr>
            <w:tcW w:w="820" w:type="dxa"/>
            <w:shd w:val="clear" w:color="auto" w:fill="D9D9D9" w:themeFill="background1" w:themeFillShade="D9"/>
          </w:tcPr>
          <w:p w14:paraId="42E33249" w14:textId="77777777" w:rsidR="004B50E5" w:rsidRPr="004D4FBB" w:rsidRDefault="004B50E5" w:rsidP="00597144">
            <w:pPr>
              <w:autoSpaceDE/>
              <w:autoSpaceDN/>
              <w:adjustRightInd/>
              <w:snapToGrid/>
              <w:spacing w:after="0"/>
              <w:jc w:val="center"/>
              <w:rPr>
                <w:rFonts w:eastAsia="Times New Roman"/>
                <w:sz w:val="16"/>
                <w:szCs w:val="16"/>
              </w:rPr>
            </w:pPr>
            <w:r w:rsidRPr="004D4FBB">
              <w:rPr>
                <w:rFonts w:eastAsia="Times New Roman"/>
                <w:sz w:val="16"/>
                <w:szCs w:val="16"/>
              </w:rPr>
              <w:t>Power [units/s]</w:t>
            </w:r>
          </w:p>
        </w:tc>
        <w:tc>
          <w:tcPr>
            <w:tcW w:w="540" w:type="dxa"/>
            <w:shd w:val="clear" w:color="auto" w:fill="D9D9D9" w:themeFill="background1" w:themeFillShade="D9"/>
          </w:tcPr>
          <w:p w14:paraId="210CF52F" w14:textId="77777777" w:rsidR="004B50E5" w:rsidRPr="004D4FBB" w:rsidRDefault="004B50E5" w:rsidP="00597144">
            <w:pPr>
              <w:autoSpaceDE/>
              <w:autoSpaceDN/>
              <w:adjustRightInd/>
              <w:snapToGrid/>
              <w:spacing w:after="0"/>
              <w:jc w:val="center"/>
              <w:rPr>
                <w:rFonts w:eastAsia="Times New Roman"/>
                <w:sz w:val="16"/>
                <w:szCs w:val="16"/>
              </w:rPr>
            </w:pPr>
            <w:r w:rsidRPr="004D4FBB">
              <w:rPr>
                <w:rFonts w:eastAsia="Times New Roman"/>
                <w:sz w:val="16"/>
                <w:szCs w:val="16"/>
              </w:rPr>
              <w:t>Gain [%]</w:t>
            </w:r>
          </w:p>
        </w:tc>
        <w:tc>
          <w:tcPr>
            <w:tcW w:w="758" w:type="dxa"/>
            <w:shd w:val="clear" w:color="auto" w:fill="D9D9D9" w:themeFill="background1" w:themeFillShade="D9"/>
          </w:tcPr>
          <w:p w14:paraId="0926DDA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Latency [s]</w:t>
            </w:r>
          </w:p>
        </w:tc>
        <w:tc>
          <w:tcPr>
            <w:tcW w:w="774" w:type="dxa"/>
            <w:shd w:val="clear" w:color="auto" w:fill="D9D9D9" w:themeFill="background1" w:themeFillShade="D9"/>
          </w:tcPr>
          <w:p w14:paraId="3312E1E8" w14:textId="77777777" w:rsidR="004B50E5" w:rsidRPr="004D4FBB" w:rsidRDefault="004B50E5" w:rsidP="00597144">
            <w:pPr>
              <w:autoSpaceDE/>
              <w:autoSpaceDN/>
              <w:adjustRightInd/>
              <w:snapToGrid/>
              <w:spacing w:after="0"/>
              <w:jc w:val="center"/>
              <w:rPr>
                <w:rFonts w:eastAsia="Times New Roman"/>
                <w:sz w:val="16"/>
                <w:szCs w:val="16"/>
              </w:rPr>
            </w:pPr>
            <w:r w:rsidRPr="004D4FBB">
              <w:rPr>
                <w:rFonts w:eastAsia="Times New Roman"/>
                <w:sz w:val="16"/>
                <w:szCs w:val="16"/>
              </w:rPr>
              <w:t>Power [units/s]</w:t>
            </w:r>
          </w:p>
        </w:tc>
        <w:tc>
          <w:tcPr>
            <w:tcW w:w="540" w:type="dxa"/>
            <w:shd w:val="clear" w:color="auto" w:fill="D9D9D9" w:themeFill="background1" w:themeFillShade="D9"/>
          </w:tcPr>
          <w:p w14:paraId="767153A0" w14:textId="77777777" w:rsidR="004B50E5" w:rsidRPr="004D4FBB" w:rsidRDefault="004B50E5" w:rsidP="00597144">
            <w:pPr>
              <w:autoSpaceDE/>
              <w:autoSpaceDN/>
              <w:adjustRightInd/>
              <w:snapToGrid/>
              <w:spacing w:after="0"/>
              <w:jc w:val="center"/>
              <w:rPr>
                <w:rFonts w:eastAsia="Times New Roman"/>
                <w:sz w:val="16"/>
                <w:szCs w:val="16"/>
              </w:rPr>
            </w:pPr>
            <w:r w:rsidRPr="004D4FBB">
              <w:rPr>
                <w:rFonts w:eastAsia="Times New Roman"/>
                <w:sz w:val="16"/>
                <w:szCs w:val="16"/>
              </w:rPr>
              <w:t>Gain [%]</w:t>
            </w:r>
          </w:p>
        </w:tc>
        <w:tc>
          <w:tcPr>
            <w:tcW w:w="812" w:type="dxa"/>
            <w:gridSpan w:val="2"/>
            <w:shd w:val="clear" w:color="auto" w:fill="D9D9D9" w:themeFill="background1" w:themeFillShade="D9"/>
          </w:tcPr>
          <w:p w14:paraId="74A212D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Latency [s]</w:t>
            </w:r>
          </w:p>
        </w:tc>
        <w:tc>
          <w:tcPr>
            <w:tcW w:w="808" w:type="dxa"/>
            <w:shd w:val="clear" w:color="auto" w:fill="D9D9D9" w:themeFill="background1" w:themeFillShade="D9"/>
          </w:tcPr>
          <w:p w14:paraId="08BA9E4D" w14:textId="77777777" w:rsidR="004B50E5" w:rsidRPr="004D4FBB" w:rsidRDefault="004B50E5" w:rsidP="00597144">
            <w:pPr>
              <w:autoSpaceDE/>
              <w:autoSpaceDN/>
              <w:adjustRightInd/>
              <w:snapToGrid/>
              <w:spacing w:after="0"/>
              <w:jc w:val="center"/>
              <w:rPr>
                <w:rFonts w:eastAsia="Times New Roman"/>
                <w:sz w:val="16"/>
                <w:szCs w:val="16"/>
              </w:rPr>
            </w:pPr>
            <w:r w:rsidRPr="004D4FBB">
              <w:rPr>
                <w:rFonts w:eastAsia="Times New Roman"/>
                <w:sz w:val="16"/>
                <w:szCs w:val="16"/>
              </w:rPr>
              <w:t>Power [units/s]</w:t>
            </w:r>
          </w:p>
        </w:tc>
        <w:tc>
          <w:tcPr>
            <w:tcW w:w="540" w:type="dxa"/>
            <w:shd w:val="clear" w:color="auto" w:fill="D9D9D9" w:themeFill="background1" w:themeFillShade="D9"/>
          </w:tcPr>
          <w:p w14:paraId="7A57A6BE" w14:textId="77777777" w:rsidR="004B50E5" w:rsidRPr="004D4FBB" w:rsidRDefault="004B50E5" w:rsidP="00597144">
            <w:pPr>
              <w:autoSpaceDE/>
              <w:autoSpaceDN/>
              <w:adjustRightInd/>
              <w:snapToGrid/>
              <w:spacing w:after="0"/>
              <w:jc w:val="center"/>
              <w:rPr>
                <w:rFonts w:eastAsia="Times New Roman"/>
                <w:sz w:val="16"/>
                <w:szCs w:val="16"/>
              </w:rPr>
            </w:pPr>
            <w:r w:rsidRPr="004D4FBB">
              <w:rPr>
                <w:rFonts w:eastAsia="Times New Roman"/>
                <w:sz w:val="16"/>
                <w:szCs w:val="16"/>
              </w:rPr>
              <w:t>Gain [%]</w:t>
            </w:r>
          </w:p>
        </w:tc>
        <w:tc>
          <w:tcPr>
            <w:tcW w:w="773" w:type="dxa"/>
            <w:gridSpan w:val="2"/>
            <w:shd w:val="clear" w:color="auto" w:fill="D9D9D9" w:themeFill="background1" w:themeFillShade="D9"/>
          </w:tcPr>
          <w:p w14:paraId="0FA4BEC3"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Latency [s]</w:t>
            </w:r>
          </w:p>
        </w:tc>
      </w:tr>
      <w:tr w:rsidR="004B50E5" w:rsidRPr="004D4FBB" w14:paraId="5AF4ECD6" w14:textId="77777777" w:rsidTr="00597144">
        <w:trPr>
          <w:gridAfter w:val="1"/>
          <w:wAfter w:w="17" w:type="dxa"/>
          <w:jc w:val="center"/>
        </w:trPr>
        <w:tc>
          <w:tcPr>
            <w:tcW w:w="638" w:type="dxa"/>
            <w:vMerge w:val="restart"/>
            <w:shd w:val="clear" w:color="auto" w:fill="A6A6A6" w:themeFill="background1" w:themeFillShade="A6"/>
            <w:vAlign w:val="center"/>
          </w:tcPr>
          <w:p w14:paraId="5E81CD82" w14:textId="77777777" w:rsidR="004B50E5" w:rsidRPr="004D4FBB"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0.2</w:t>
            </w:r>
          </w:p>
        </w:tc>
        <w:tc>
          <w:tcPr>
            <w:tcW w:w="631" w:type="dxa"/>
            <w:vMerge w:val="restart"/>
            <w:shd w:val="clear" w:color="auto" w:fill="BFBFBF" w:themeFill="background1" w:themeFillShade="BF"/>
            <w:vAlign w:val="center"/>
          </w:tcPr>
          <w:p w14:paraId="34B5DC9A" w14:textId="77777777" w:rsidR="004B50E5" w:rsidRPr="004D4FBB"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1%</w:t>
            </w:r>
          </w:p>
        </w:tc>
        <w:tc>
          <w:tcPr>
            <w:tcW w:w="846" w:type="dxa"/>
            <w:shd w:val="clear" w:color="auto" w:fill="D9D9D9" w:themeFill="background1" w:themeFillShade="D9"/>
            <w:vAlign w:val="center"/>
          </w:tcPr>
          <w:p w14:paraId="3FDCDAC2" w14:textId="77777777" w:rsidR="004B50E5" w:rsidRPr="008D5141"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749" w:type="dxa"/>
            <w:shd w:val="clear" w:color="auto" w:fill="D9D9D9" w:themeFill="background1" w:themeFillShade="D9"/>
            <w:vAlign w:val="center"/>
          </w:tcPr>
          <w:p w14:paraId="16C12403" w14:textId="77777777" w:rsidR="004B50E5" w:rsidRPr="004D4FBB" w:rsidRDefault="004B50E5" w:rsidP="00597144">
            <w:pPr>
              <w:autoSpaceDE/>
              <w:autoSpaceDN/>
              <w:adjustRightInd/>
              <w:snapToGrid/>
              <w:spacing w:after="0"/>
              <w:jc w:val="center"/>
              <w:rPr>
                <w:rFonts w:eastAsia="Times New Roman"/>
                <w:sz w:val="16"/>
                <w:szCs w:val="16"/>
              </w:rPr>
            </w:pPr>
            <w:r w:rsidRPr="004D4FBB">
              <w:rPr>
                <w:rFonts w:eastAsia="Times New Roman"/>
                <w:sz w:val="16"/>
                <w:szCs w:val="16"/>
              </w:rPr>
              <w:t>-</w:t>
            </w:r>
          </w:p>
        </w:tc>
        <w:tc>
          <w:tcPr>
            <w:tcW w:w="820" w:type="dxa"/>
            <w:vAlign w:val="center"/>
          </w:tcPr>
          <w:p w14:paraId="0A8F5146"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665.95</w:t>
            </w:r>
          </w:p>
        </w:tc>
        <w:tc>
          <w:tcPr>
            <w:tcW w:w="540" w:type="dxa"/>
            <w:vAlign w:val="center"/>
          </w:tcPr>
          <w:p w14:paraId="372D972A"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b/>
                <w:bCs/>
                <w:sz w:val="15"/>
                <w:szCs w:val="15"/>
              </w:rPr>
              <w:t>-</w:t>
            </w:r>
          </w:p>
        </w:tc>
        <w:tc>
          <w:tcPr>
            <w:tcW w:w="758" w:type="dxa"/>
          </w:tcPr>
          <w:p w14:paraId="6B0CEA97"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1.53</w:t>
            </w:r>
          </w:p>
        </w:tc>
        <w:tc>
          <w:tcPr>
            <w:tcW w:w="774" w:type="dxa"/>
            <w:vAlign w:val="center"/>
          </w:tcPr>
          <w:p w14:paraId="699095DE" w14:textId="77777777" w:rsidR="004B50E5" w:rsidRPr="00597144" w:rsidRDefault="004B50E5" w:rsidP="00597144">
            <w:pPr>
              <w:autoSpaceDE/>
              <w:autoSpaceDN/>
              <w:adjustRightInd/>
              <w:snapToGrid/>
              <w:spacing w:after="0"/>
              <w:jc w:val="center"/>
              <w:rPr>
                <w:rFonts w:eastAsia="Times New Roman"/>
                <w:sz w:val="15"/>
                <w:szCs w:val="15"/>
              </w:rPr>
            </w:pPr>
            <w:r>
              <w:rPr>
                <w:rFonts w:eastAsia="Times New Roman"/>
                <w:sz w:val="15"/>
                <w:szCs w:val="15"/>
              </w:rPr>
              <w:t>556.85</w:t>
            </w:r>
          </w:p>
        </w:tc>
        <w:tc>
          <w:tcPr>
            <w:tcW w:w="540" w:type="dxa"/>
            <w:vAlign w:val="center"/>
          </w:tcPr>
          <w:p w14:paraId="6AD25EF4"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b/>
                <w:bCs/>
                <w:sz w:val="15"/>
                <w:szCs w:val="15"/>
              </w:rPr>
              <w:t>-</w:t>
            </w:r>
          </w:p>
        </w:tc>
        <w:tc>
          <w:tcPr>
            <w:tcW w:w="802" w:type="dxa"/>
          </w:tcPr>
          <w:p w14:paraId="2391B9C4"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1.53</w:t>
            </w:r>
          </w:p>
        </w:tc>
        <w:tc>
          <w:tcPr>
            <w:tcW w:w="818" w:type="dxa"/>
            <w:gridSpan w:val="2"/>
            <w:vAlign w:val="center"/>
          </w:tcPr>
          <w:p w14:paraId="28906940" w14:textId="77777777" w:rsidR="004B50E5" w:rsidRPr="00597144" w:rsidRDefault="004B50E5" w:rsidP="00597144">
            <w:pPr>
              <w:autoSpaceDE/>
              <w:autoSpaceDN/>
              <w:adjustRightInd/>
              <w:snapToGrid/>
              <w:spacing w:after="0"/>
              <w:jc w:val="center"/>
              <w:rPr>
                <w:rFonts w:eastAsia="Times New Roman"/>
                <w:sz w:val="15"/>
                <w:szCs w:val="15"/>
              </w:rPr>
            </w:pPr>
            <w:r>
              <w:rPr>
                <w:rFonts w:eastAsia="Times New Roman"/>
                <w:sz w:val="15"/>
                <w:szCs w:val="15"/>
              </w:rPr>
              <w:t>426.16</w:t>
            </w:r>
          </w:p>
        </w:tc>
        <w:tc>
          <w:tcPr>
            <w:tcW w:w="540" w:type="dxa"/>
            <w:vAlign w:val="center"/>
          </w:tcPr>
          <w:p w14:paraId="472275F2"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b/>
                <w:bCs/>
                <w:sz w:val="15"/>
                <w:szCs w:val="15"/>
              </w:rPr>
              <w:t>-</w:t>
            </w:r>
          </w:p>
        </w:tc>
        <w:tc>
          <w:tcPr>
            <w:tcW w:w="756" w:type="dxa"/>
          </w:tcPr>
          <w:p w14:paraId="10139983"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1.53</w:t>
            </w:r>
          </w:p>
        </w:tc>
      </w:tr>
      <w:tr w:rsidR="004B50E5" w:rsidRPr="004D4FBB" w14:paraId="143959F7" w14:textId="77777777" w:rsidTr="00597144">
        <w:trPr>
          <w:gridAfter w:val="1"/>
          <w:wAfter w:w="17" w:type="dxa"/>
          <w:jc w:val="center"/>
        </w:trPr>
        <w:tc>
          <w:tcPr>
            <w:tcW w:w="638" w:type="dxa"/>
            <w:vMerge/>
            <w:shd w:val="clear" w:color="auto" w:fill="A6A6A6" w:themeFill="background1" w:themeFillShade="A6"/>
          </w:tcPr>
          <w:p w14:paraId="012EBB11" w14:textId="77777777" w:rsidR="004B50E5" w:rsidRPr="004D4FBB" w:rsidRDefault="004B50E5" w:rsidP="00597144">
            <w:pPr>
              <w:spacing w:after="0"/>
              <w:jc w:val="center"/>
              <w:rPr>
                <w:rFonts w:eastAsia="Times New Roman"/>
                <w:i/>
                <w:iCs/>
                <w:sz w:val="16"/>
                <w:szCs w:val="16"/>
              </w:rPr>
            </w:pPr>
          </w:p>
        </w:tc>
        <w:tc>
          <w:tcPr>
            <w:tcW w:w="631" w:type="dxa"/>
            <w:vMerge/>
            <w:shd w:val="clear" w:color="auto" w:fill="BFBFBF" w:themeFill="background1" w:themeFillShade="BF"/>
          </w:tcPr>
          <w:p w14:paraId="78CB2F2C"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846" w:type="dxa"/>
            <w:vMerge w:val="restart"/>
            <w:shd w:val="clear" w:color="auto" w:fill="D9D9D9" w:themeFill="background1" w:themeFillShade="D9"/>
            <w:vAlign w:val="center"/>
          </w:tcPr>
          <w:p w14:paraId="25DDAD70" w14:textId="77777777" w:rsidR="004B50E5" w:rsidRPr="008D5141"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749" w:type="dxa"/>
            <w:shd w:val="clear" w:color="auto" w:fill="D9D9D9" w:themeFill="background1" w:themeFillShade="D9"/>
            <w:vAlign w:val="center"/>
          </w:tcPr>
          <w:p w14:paraId="445369D8"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4F105A3C"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2520.34</w:t>
            </w:r>
          </w:p>
        </w:tc>
        <w:tc>
          <w:tcPr>
            <w:tcW w:w="540" w:type="dxa"/>
            <w:vAlign w:val="center"/>
          </w:tcPr>
          <w:p w14:paraId="416296AC"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b/>
                <w:bCs/>
                <w:sz w:val="15"/>
                <w:szCs w:val="15"/>
              </w:rPr>
              <w:t>73.6</w:t>
            </w:r>
          </w:p>
        </w:tc>
        <w:tc>
          <w:tcPr>
            <w:tcW w:w="758" w:type="dxa"/>
          </w:tcPr>
          <w:p w14:paraId="7E3B2D61"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774" w:type="dxa"/>
            <w:vAlign w:val="center"/>
          </w:tcPr>
          <w:p w14:paraId="3F48EDD4"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2459.09</w:t>
            </w:r>
          </w:p>
        </w:tc>
        <w:tc>
          <w:tcPr>
            <w:tcW w:w="540" w:type="dxa"/>
            <w:vAlign w:val="center"/>
          </w:tcPr>
          <w:p w14:paraId="6BD8C723"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77.4</w:t>
            </w:r>
          </w:p>
        </w:tc>
        <w:tc>
          <w:tcPr>
            <w:tcW w:w="802" w:type="dxa"/>
          </w:tcPr>
          <w:p w14:paraId="765C83D8"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818" w:type="dxa"/>
            <w:gridSpan w:val="2"/>
            <w:vAlign w:val="center"/>
          </w:tcPr>
          <w:p w14:paraId="563AF8AB"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1600.01</w:t>
            </w:r>
          </w:p>
        </w:tc>
        <w:tc>
          <w:tcPr>
            <w:tcW w:w="540" w:type="dxa"/>
            <w:vAlign w:val="center"/>
          </w:tcPr>
          <w:p w14:paraId="2F62940F"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73.4</w:t>
            </w:r>
          </w:p>
        </w:tc>
        <w:tc>
          <w:tcPr>
            <w:tcW w:w="756" w:type="dxa"/>
          </w:tcPr>
          <w:p w14:paraId="73D6D86A"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0.64</w:t>
            </w:r>
          </w:p>
        </w:tc>
      </w:tr>
      <w:tr w:rsidR="004B50E5" w:rsidRPr="004D4FBB" w14:paraId="1AD5210B" w14:textId="77777777" w:rsidTr="00597144">
        <w:trPr>
          <w:gridAfter w:val="1"/>
          <w:wAfter w:w="17" w:type="dxa"/>
          <w:jc w:val="center"/>
        </w:trPr>
        <w:tc>
          <w:tcPr>
            <w:tcW w:w="638" w:type="dxa"/>
            <w:vMerge/>
            <w:shd w:val="clear" w:color="auto" w:fill="A6A6A6" w:themeFill="background1" w:themeFillShade="A6"/>
          </w:tcPr>
          <w:p w14:paraId="773D0B27" w14:textId="77777777" w:rsidR="004B50E5" w:rsidRPr="008D5141" w:rsidRDefault="004B50E5" w:rsidP="00597144">
            <w:pPr>
              <w:spacing w:after="0"/>
              <w:jc w:val="center"/>
              <w:rPr>
                <w:rFonts w:eastAsia="Times New Roman"/>
                <w:i/>
                <w:iCs/>
                <w:sz w:val="16"/>
                <w:szCs w:val="16"/>
              </w:rPr>
            </w:pPr>
          </w:p>
        </w:tc>
        <w:tc>
          <w:tcPr>
            <w:tcW w:w="631" w:type="dxa"/>
            <w:vMerge/>
            <w:shd w:val="clear" w:color="auto" w:fill="BFBFBF" w:themeFill="background1" w:themeFillShade="BF"/>
          </w:tcPr>
          <w:p w14:paraId="7BE1E0BC" w14:textId="77777777" w:rsidR="004B50E5" w:rsidRPr="008D5141" w:rsidRDefault="004B50E5" w:rsidP="00597144">
            <w:pPr>
              <w:autoSpaceDE/>
              <w:autoSpaceDN/>
              <w:adjustRightInd/>
              <w:snapToGrid/>
              <w:spacing w:after="0"/>
              <w:jc w:val="center"/>
              <w:rPr>
                <w:rFonts w:eastAsia="Times New Roman"/>
                <w:i/>
                <w:iCs/>
                <w:sz w:val="16"/>
                <w:szCs w:val="16"/>
              </w:rPr>
            </w:pPr>
          </w:p>
        </w:tc>
        <w:tc>
          <w:tcPr>
            <w:tcW w:w="846" w:type="dxa"/>
            <w:vMerge/>
            <w:shd w:val="clear" w:color="auto" w:fill="D9D9D9" w:themeFill="background1" w:themeFillShade="D9"/>
            <w:vAlign w:val="center"/>
          </w:tcPr>
          <w:p w14:paraId="23777905" w14:textId="77777777" w:rsidR="004B50E5" w:rsidRPr="008D5141"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396A7DDF"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456BB1AC"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2202.76</w:t>
            </w:r>
          </w:p>
        </w:tc>
        <w:tc>
          <w:tcPr>
            <w:tcW w:w="540" w:type="dxa"/>
            <w:vAlign w:val="center"/>
          </w:tcPr>
          <w:p w14:paraId="4F8BEF45"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b/>
                <w:bCs/>
                <w:sz w:val="15"/>
                <w:szCs w:val="15"/>
              </w:rPr>
              <w:t>69.8</w:t>
            </w:r>
          </w:p>
        </w:tc>
        <w:tc>
          <w:tcPr>
            <w:tcW w:w="758" w:type="dxa"/>
          </w:tcPr>
          <w:p w14:paraId="46671776"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774" w:type="dxa"/>
            <w:vAlign w:val="center"/>
          </w:tcPr>
          <w:p w14:paraId="7BFBEB32"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2194.88</w:t>
            </w:r>
          </w:p>
        </w:tc>
        <w:tc>
          <w:tcPr>
            <w:tcW w:w="540" w:type="dxa"/>
            <w:vAlign w:val="center"/>
          </w:tcPr>
          <w:p w14:paraId="0A7ADB7F"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74.6</w:t>
            </w:r>
          </w:p>
        </w:tc>
        <w:tc>
          <w:tcPr>
            <w:tcW w:w="802" w:type="dxa"/>
          </w:tcPr>
          <w:p w14:paraId="26435435"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818" w:type="dxa"/>
            <w:gridSpan w:val="2"/>
            <w:vAlign w:val="center"/>
          </w:tcPr>
          <w:p w14:paraId="00022A28"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1394.11</w:t>
            </w:r>
          </w:p>
        </w:tc>
        <w:tc>
          <w:tcPr>
            <w:tcW w:w="540" w:type="dxa"/>
            <w:vAlign w:val="center"/>
          </w:tcPr>
          <w:p w14:paraId="6E17FD25"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69.4</w:t>
            </w:r>
          </w:p>
        </w:tc>
        <w:tc>
          <w:tcPr>
            <w:tcW w:w="756" w:type="dxa"/>
          </w:tcPr>
          <w:p w14:paraId="295772A0"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0.64</w:t>
            </w:r>
          </w:p>
        </w:tc>
      </w:tr>
      <w:tr w:rsidR="004B50E5" w:rsidRPr="004D4FBB" w14:paraId="61E08F5D" w14:textId="77777777" w:rsidTr="00597144">
        <w:trPr>
          <w:gridAfter w:val="1"/>
          <w:wAfter w:w="17" w:type="dxa"/>
          <w:jc w:val="center"/>
        </w:trPr>
        <w:tc>
          <w:tcPr>
            <w:tcW w:w="638" w:type="dxa"/>
            <w:vMerge/>
            <w:shd w:val="clear" w:color="auto" w:fill="A6A6A6" w:themeFill="background1" w:themeFillShade="A6"/>
          </w:tcPr>
          <w:p w14:paraId="7D617052" w14:textId="77777777" w:rsidR="004B50E5" w:rsidRPr="004D4FBB" w:rsidRDefault="004B50E5" w:rsidP="00597144">
            <w:pPr>
              <w:spacing w:after="0"/>
              <w:jc w:val="center"/>
              <w:rPr>
                <w:rFonts w:eastAsia="Times New Roman"/>
                <w:i/>
                <w:iCs/>
                <w:sz w:val="16"/>
                <w:szCs w:val="16"/>
              </w:rPr>
            </w:pPr>
          </w:p>
        </w:tc>
        <w:tc>
          <w:tcPr>
            <w:tcW w:w="631" w:type="dxa"/>
            <w:vMerge/>
            <w:shd w:val="clear" w:color="auto" w:fill="BFBFBF" w:themeFill="background1" w:themeFillShade="BF"/>
          </w:tcPr>
          <w:p w14:paraId="1E1EE504"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846" w:type="dxa"/>
            <w:vMerge w:val="restart"/>
            <w:shd w:val="clear" w:color="auto" w:fill="D9D9D9" w:themeFill="background1" w:themeFillShade="D9"/>
            <w:vAlign w:val="center"/>
          </w:tcPr>
          <w:p w14:paraId="22447B3C" w14:textId="77777777" w:rsidR="004B50E5" w:rsidRPr="008D5141"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749" w:type="dxa"/>
            <w:shd w:val="clear" w:color="auto" w:fill="D9D9D9" w:themeFill="background1" w:themeFillShade="D9"/>
            <w:vAlign w:val="center"/>
          </w:tcPr>
          <w:p w14:paraId="383869CA"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673F3EAD"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553.17</w:t>
            </w:r>
          </w:p>
        </w:tc>
        <w:tc>
          <w:tcPr>
            <w:tcW w:w="540" w:type="dxa"/>
            <w:vAlign w:val="center"/>
          </w:tcPr>
          <w:p w14:paraId="005459F4"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b/>
                <w:bCs/>
                <w:sz w:val="15"/>
                <w:szCs w:val="15"/>
              </w:rPr>
              <w:t>-20.4</w:t>
            </w:r>
          </w:p>
        </w:tc>
        <w:tc>
          <w:tcPr>
            <w:tcW w:w="758" w:type="dxa"/>
          </w:tcPr>
          <w:p w14:paraId="3F0B96B8"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774" w:type="dxa"/>
            <w:vAlign w:val="center"/>
          </w:tcPr>
          <w:p w14:paraId="3AA1E9B6"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457.99</w:t>
            </w:r>
          </w:p>
        </w:tc>
        <w:tc>
          <w:tcPr>
            <w:tcW w:w="540" w:type="dxa"/>
            <w:vAlign w:val="center"/>
          </w:tcPr>
          <w:p w14:paraId="708FBD50"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-21.6</w:t>
            </w:r>
          </w:p>
        </w:tc>
        <w:tc>
          <w:tcPr>
            <w:tcW w:w="802" w:type="dxa"/>
          </w:tcPr>
          <w:p w14:paraId="555E89DE"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818" w:type="dxa"/>
            <w:gridSpan w:val="2"/>
            <w:vAlign w:val="center"/>
          </w:tcPr>
          <w:p w14:paraId="26DBE164"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286.27</w:t>
            </w:r>
          </w:p>
        </w:tc>
        <w:tc>
          <w:tcPr>
            <w:tcW w:w="540" w:type="dxa"/>
            <w:vAlign w:val="center"/>
          </w:tcPr>
          <w:p w14:paraId="5C6287B4"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-48.9</w:t>
            </w:r>
          </w:p>
        </w:tc>
        <w:tc>
          <w:tcPr>
            <w:tcW w:w="756" w:type="dxa"/>
          </w:tcPr>
          <w:p w14:paraId="4AFCDE14"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25.92</w:t>
            </w:r>
          </w:p>
        </w:tc>
      </w:tr>
      <w:tr w:rsidR="004B50E5" w:rsidRPr="004D4FBB" w14:paraId="1E094D7A" w14:textId="77777777" w:rsidTr="00597144">
        <w:trPr>
          <w:gridAfter w:val="1"/>
          <w:wAfter w:w="17" w:type="dxa"/>
          <w:jc w:val="center"/>
        </w:trPr>
        <w:tc>
          <w:tcPr>
            <w:tcW w:w="638" w:type="dxa"/>
            <w:vMerge/>
            <w:shd w:val="clear" w:color="auto" w:fill="A6A6A6" w:themeFill="background1" w:themeFillShade="A6"/>
          </w:tcPr>
          <w:p w14:paraId="7EE8C46A" w14:textId="77777777" w:rsidR="004B50E5" w:rsidRPr="008D5141" w:rsidRDefault="004B50E5" w:rsidP="00597144">
            <w:pPr>
              <w:spacing w:after="0"/>
              <w:jc w:val="center"/>
              <w:rPr>
                <w:rFonts w:eastAsia="Times New Roman"/>
                <w:i/>
                <w:iCs/>
                <w:sz w:val="16"/>
                <w:szCs w:val="16"/>
              </w:rPr>
            </w:pPr>
          </w:p>
        </w:tc>
        <w:tc>
          <w:tcPr>
            <w:tcW w:w="631" w:type="dxa"/>
            <w:vMerge/>
            <w:tcBorders>
              <w:bottom w:val="double" w:sz="4" w:space="0" w:color="auto"/>
            </w:tcBorders>
            <w:shd w:val="clear" w:color="auto" w:fill="BFBFBF" w:themeFill="background1" w:themeFillShade="BF"/>
          </w:tcPr>
          <w:p w14:paraId="42C40A59" w14:textId="77777777" w:rsidR="004B50E5" w:rsidRPr="008D5141" w:rsidRDefault="004B50E5" w:rsidP="00597144">
            <w:pPr>
              <w:autoSpaceDE/>
              <w:autoSpaceDN/>
              <w:adjustRightInd/>
              <w:snapToGrid/>
              <w:spacing w:after="0"/>
              <w:jc w:val="center"/>
              <w:rPr>
                <w:rFonts w:eastAsia="Times New Roman"/>
                <w:i/>
                <w:iCs/>
                <w:sz w:val="16"/>
                <w:szCs w:val="16"/>
              </w:rPr>
            </w:pPr>
          </w:p>
        </w:tc>
        <w:tc>
          <w:tcPr>
            <w:tcW w:w="846" w:type="dxa"/>
            <w:vMerge/>
            <w:tcBorders>
              <w:bottom w:val="double" w:sz="4" w:space="0" w:color="auto"/>
            </w:tcBorders>
            <w:shd w:val="clear" w:color="auto" w:fill="D9D9D9" w:themeFill="background1" w:themeFillShade="D9"/>
            <w:vAlign w:val="center"/>
          </w:tcPr>
          <w:p w14:paraId="75CDCB46" w14:textId="77777777" w:rsidR="004B50E5" w:rsidRPr="008D5141" w:rsidRDefault="004B50E5" w:rsidP="00597144">
            <w:pPr>
              <w:autoSpaceDE/>
              <w:autoSpaceDN/>
              <w:adjustRightInd/>
              <w:snapToGrid/>
              <w:spacing w:after="0"/>
              <w:jc w:val="center"/>
              <w:rPr>
                <w:rFonts w:eastAsia="Times New Roman"/>
                <w:i/>
                <w:iCs/>
                <w:sz w:val="16"/>
                <w:szCs w:val="16"/>
              </w:rPr>
            </w:pPr>
          </w:p>
        </w:tc>
        <w:tc>
          <w:tcPr>
            <w:tcW w:w="749" w:type="dxa"/>
            <w:tcBorders>
              <w:bottom w:val="double" w:sz="4" w:space="0" w:color="auto"/>
            </w:tcBorders>
            <w:shd w:val="clear" w:color="auto" w:fill="D9D9D9" w:themeFill="background1" w:themeFillShade="D9"/>
            <w:vAlign w:val="center"/>
          </w:tcPr>
          <w:p w14:paraId="72FC3F8D"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tcBorders>
              <w:bottom w:val="double" w:sz="4" w:space="0" w:color="auto"/>
            </w:tcBorders>
            <w:vAlign w:val="center"/>
          </w:tcPr>
          <w:p w14:paraId="521EFFA1"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535.24</w:t>
            </w:r>
          </w:p>
        </w:tc>
        <w:tc>
          <w:tcPr>
            <w:tcW w:w="540" w:type="dxa"/>
            <w:tcBorders>
              <w:bottom w:val="double" w:sz="4" w:space="0" w:color="auto"/>
            </w:tcBorders>
          </w:tcPr>
          <w:p w14:paraId="0A41A3A0"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b/>
                <w:bCs/>
                <w:sz w:val="15"/>
                <w:szCs w:val="15"/>
              </w:rPr>
              <w:t>-24.4</w:t>
            </w:r>
          </w:p>
        </w:tc>
        <w:tc>
          <w:tcPr>
            <w:tcW w:w="758" w:type="dxa"/>
            <w:tcBorders>
              <w:bottom w:val="double" w:sz="4" w:space="0" w:color="auto"/>
            </w:tcBorders>
          </w:tcPr>
          <w:p w14:paraId="132EE654"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774" w:type="dxa"/>
            <w:tcBorders>
              <w:bottom w:val="double" w:sz="4" w:space="0" w:color="auto"/>
            </w:tcBorders>
          </w:tcPr>
          <w:p w14:paraId="0946D6A5"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443.31</w:t>
            </w:r>
          </w:p>
        </w:tc>
        <w:tc>
          <w:tcPr>
            <w:tcW w:w="540" w:type="dxa"/>
            <w:tcBorders>
              <w:bottom w:val="double" w:sz="4" w:space="0" w:color="auto"/>
            </w:tcBorders>
          </w:tcPr>
          <w:p w14:paraId="7DA53F45"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-25.6</w:t>
            </w:r>
          </w:p>
        </w:tc>
        <w:tc>
          <w:tcPr>
            <w:tcW w:w="802" w:type="dxa"/>
            <w:tcBorders>
              <w:bottom w:val="double" w:sz="4" w:space="0" w:color="auto"/>
            </w:tcBorders>
          </w:tcPr>
          <w:p w14:paraId="47793745"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818" w:type="dxa"/>
            <w:gridSpan w:val="2"/>
            <w:tcBorders>
              <w:bottom w:val="double" w:sz="4" w:space="0" w:color="auto"/>
            </w:tcBorders>
          </w:tcPr>
          <w:p w14:paraId="104A3FFD"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276</w:t>
            </w:r>
          </w:p>
        </w:tc>
        <w:tc>
          <w:tcPr>
            <w:tcW w:w="540" w:type="dxa"/>
            <w:tcBorders>
              <w:bottom w:val="double" w:sz="4" w:space="0" w:color="auto"/>
            </w:tcBorders>
          </w:tcPr>
          <w:p w14:paraId="0B85924C"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-54.4</w:t>
            </w:r>
          </w:p>
        </w:tc>
        <w:tc>
          <w:tcPr>
            <w:tcW w:w="756" w:type="dxa"/>
            <w:tcBorders>
              <w:bottom w:val="double" w:sz="4" w:space="0" w:color="auto"/>
            </w:tcBorders>
          </w:tcPr>
          <w:p w14:paraId="1E4A28BB"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25.92</w:t>
            </w:r>
          </w:p>
        </w:tc>
      </w:tr>
      <w:tr w:rsidR="004B50E5" w:rsidRPr="004D4FBB" w14:paraId="1CB9CE84" w14:textId="77777777" w:rsidTr="00597144">
        <w:trPr>
          <w:gridAfter w:val="1"/>
          <w:wAfter w:w="17" w:type="dxa"/>
          <w:jc w:val="center"/>
        </w:trPr>
        <w:tc>
          <w:tcPr>
            <w:tcW w:w="638" w:type="dxa"/>
            <w:vMerge/>
            <w:shd w:val="clear" w:color="auto" w:fill="A6A6A6" w:themeFill="background1" w:themeFillShade="A6"/>
            <w:vAlign w:val="center"/>
          </w:tcPr>
          <w:p w14:paraId="65EDF5FE" w14:textId="77777777" w:rsidR="004B50E5" w:rsidRPr="008D5141" w:rsidRDefault="004B50E5" w:rsidP="00597144">
            <w:pPr>
              <w:spacing w:after="0"/>
              <w:jc w:val="center"/>
              <w:rPr>
                <w:rFonts w:eastAsia="Times New Roman"/>
                <w:i/>
                <w:iCs/>
                <w:sz w:val="16"/>
                <w:szCs w:val="16"/>
              </w:rPr>
            </w:pPr>
          </w:p>
        </w:tc>
        <w:tc>
          <w:tcPr>
            <w:tcW w:w="631" w:type="dxa"/>
            <w:vMerge w:val="restart"/>
            <w:tcBorders>
              <w:top w:val="double" w:sz="4" w:space="0" w:color="auto"/>
            </w:tcBorders>
            <w:shd w:val="clear" w:color="auto" w:fill="BFBFBF" w:themeFill="background1" w:themeFillShade="BF"/>
            <w:vAlign w:val="center"/>
          </w:tcPr>
          <w:p w14:paraId="750305B6" w14:textId="77777777" w:rsidR="004B50E5" w:rsidRPr="008D5141"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0.1%</w:t>
            </w:r>
          </w:p>
        </w:tc>
        <w:tc>
          <w:tcPr>
            <w:tcW w:w="846" w:type="dxa"/>
            <w:tcBorders>
              <w:top w:val="double" w:sz="4" w:space="0" w:color="auto"/>
            </w:tcBorders>
            <w:shd w:val="clear" w:color="auto" w:fill="D9D9D9" w:themeFill="background1" w:themeFillShade="D9"/>
            <w:vAlign w:val="center"/>
          </w:tcPr>
          <w:p w14:paraId="0FFEFB4D" w14:textId="77777777" w:rsidR="004B50E5" w:rsidRPr="008D5141"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749" w:type="dxa"/>
            <w:tcBorders>
              <w:top w:val="double" w:sz="4" w:space="0" w:color="auto"/>
            </w:tcBorders>
            <w:shd w:val="clear" w:color="auto" w:fill="D9D9D9" w:themeFill="background1" w:themeFillShade="D9"/>
            <w:vAlign w:val="center"/>
          </w:tcPr>
          <w:p w14:paraId="43FB66E7"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t>
            </w:r>
          </w:p>
        </w:tc>
        <w:tc>
          <w:tcPr>
            <w:tcW w:w="820" w:type="dxa"/>
            <w:tcBorders>
              <w:top w:val="double" w:sz="4" w:space="0" w:color="auto"/>
            </w:tcBorders>
            <w:vAlign w:val="center"/>
          </w:tcPr>
          <w:p w14:paraId="1EA79306" w14:textId="77777777" w:rsidR="004B50E5" w:rsidRPr="00597144" w:rsidRDefault="004B50E5" w:rsidP="00597144">
            <w:pPr>
              <w:autoSpaceDE/>
              <w:autoSpaceDN/>
              <w:adjustRightInd/>
              <w:snapToGrid/>
              <w:spacing w:after="0"/>
              <w:jc w:val="center"/>
              <w:rPr>
                <w:rFonts w:eastAsia="Times New Roman"/>
                <w:sz w:val="15"/>
                <w:szCs w:val="15"/>
              </w:rPr>
            </w:pPr>
            <w:r>
              <w:rPr>
                <w:rFonts w:eastAsia="Times New Roman"/>
                <w:sz w:val="15"/>
                <w:szCs w:val="15"/>
              </w:rPr>
              <w:t>650.95</w:t>
            </w:r>
          </w:p>
        </w:tc>
        <w:tc>
          <w:tcPr>
            <w:tcW w:w="540" w:type="dxa"/>
            <w:tcBorders>
              <w:top w:val="double" w:sz="4" w:space="0" w:color="auto"/>
            </w:tcBorders>
            <w:vAlign w:val="center"/>
          </w:tcPr>
          <w:p w14:paraId="1DBFFE43"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b/>
                <w:bCs/>
                <w:sz w:val="15"/>
                <w:szCs w:val="15"/>
              </w:rPr>
              <w:t>-</w:t>
            </w:r>
          </w:p>
        </w:tc>
        <w:tc>
          <w:tcPr>
            <w:tcW w:w="758" w:type="dxa"/>
            <w:tcBorders>
              <w:top w:val="double" w:sz="4" w:space="0" w:color="auto"/>
            </w:tcBorders>
          </w:tcPr>
          <w:p w14:paraId="698A02D7"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1.53</w:t>
            </w:r>
          </w:p>
        </w:tc>
        <w:tc>
          <w:tcPr>
            <w:tcW w:w="774" w:type="dxa"/>
            <w:tcBorders>
              <w:top w:val="double" w:sz="4" w:space="0" w:color="auto"/>
            </w:tcBorders>
            <w:vAlign w:val="center"/>
          </w:tcPr>
          <w:p w14:paraId="6E9BDC47" w14:textId="77777777" w:rsidR="004B50E5" w:rsidRPr="00597144" w:rsidRDefault="004B50E5" w:rsidP="00597144">
            <w:pPr>
              <w:autoSpaceDE/>
              <w:autoSpaceDN/>
              <w:adjustRightInd/>
              <w:snapToGrid/>
              <w:spacing w:after="0"/>
              <w:jc w:val="center"/>
              <w:rPr>
                <w:rFonts w:eastAsia="Times New Roman"/>
                <w:sz w:val="15"/>
                <w:szCs w:val="15"/>
              </w:rPr>
            </w:pPr>
            <w:r>
              <w:rPr>
                <w:rFonts w:eastAsia="Times New Roman"/>
                <w:sz w:val="15"/>
                <w:szCs w:val="15"/>
              </w:rPr>
              <w:t>556.34</w:t>
            </w:r>
          </w:p>
        </w:tc>
        <w:tc>
          <w:tcPr>
            <w:tcW w:w="540" w:type="dxa"/>
            <w:tcBorders>
              <w:top w:val="double" w:sz="4" w:space="0" w:color="auto"/>
            </w:tcBorders>
            <w:vAlign w:val="center"/>
          </w:tcPr>
          <w:p w14:paraId="6C5E7864"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b/>
                <w:bCs/>
                <w:sz w:val="15"/>
                <w:szCs w:val="15"/>
              </w:rPr>
              <w:t>-</w:t>
            </w:r>
          </w:p>
        </w:tc>
        <w:tc>
          <w:tcPr>
            <w:tcW w:w="802" w:type="dxa"/>
            <w:tcBorders>
              <w:top w:val="double" w:sz="4" w:space="0" w:color="auto"/>
            </w:tcBorders>
          </w:tcPr>
          <w:p w14:paraId="7F3D840B"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1.53</w:t>
            </w:r>
          </w:p>
        </w:tc>
        <w:tc>
          <w:tcPr>
            <w:tcW w:w="818" w:type="dxa"/>
            <w:gridSpan w:val="2"/>
            <w:tcBorders>
              <w:top w:val="double" w:sz="4" w:space="0" w:color="auto"/>
            </w:tcBorders>
            <w:vAlign w:val="center"/>
          </w:tcPr>
          <w:p w14:paraId="75FF939A" w14:textId="77777777" w:rsidR="004B50E5" w:rsidRPr="00597144" w:rsidRDefault="004B50E5" w:rsidP="00597144">
            <w:pPr>
              <w:autoSpaceDE/>
              <w:autoSpaceDN/>
              <w:adjustRightInd/>
              <w:snapToGrid/>
              <w:spacing w:after="0"/>
              <w:jc w:val="center"/>
              <w:rPr>
                <w:rFonts w:eastAsia="Times New Roman"/>
                <w:sz w:val="15"/>
                <w:szCs w:val="15"/>
              </w:rPr>
            </w:pPr>
            <w:r>
              <w:rPr>
                <w:rFonts w:eastAsia="Times New Roman"/>
                <w:sz w:val="15"/>
                <w:szCs w:val="15"/>
              </w:rPr>
              <w:t>433.48</w:t>
            </w:r>
          </w:p>
        </w:tc>
        <w:tc>
          <w:tcPr>
            <w:tcW w:w="540" w:type="dxa"/>
            <w:tcBorders>
              <w:top w:val="double" w:sz="4" w:space="0" w:color="auto"/>
            </w:tcBorders>
            <w:vAlign w:val="center"/>
          </w:tcPr>
          <w:p w14:paraId="68CE73A7"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b/>
                <w:bCs/>
                <w:sz w:val="15"/>
                <w:szCs w:val="15"/>
              </w:rPr>
              <w:t>-</w:t>
            </w:r>
          </w:p>
        </w:tc>
        <w:tc>
          <w:tcPr>
            <w:tcW w:w="756" w:type="dxa"/>
            <w:tcBorders>
              <w:top w:val="double" w:sz="4" w:space="0" w:color="auto"/>
            </w:tcBorders>
          </w:tcPr>
          <w:p w14:paraId="5337BF7C"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1.53</w:t>
            </w:r>
          </w:p>
        </w:tc>
      </w:tr>
      <w:tr w:rsidR="004B50E5" w:rsidRPr="004D4FBB" w14:paraId="4D949A52" w14:textId="77777777" w:rsidTr="00597144">
        <w:trPr>
          <w:gridAfter w:val="1"/>
          <w:wAfter w:w="17" w:type="dxa"/>
          <w:jc w:val="center"/>
        </w:trPr>
        <w:tc>
          <w:tcPr>
            <w:tcW w:w="638" w:type="dxa"/>
            <w:vMerge/>
            <w:shd w:val="clear" w:color="auto" w:fill="A6A6A6" w:themeFill="background1" w:themeFillShade="A6"/>
          </w:tcPr>
          <w:p w14:paraId="1F3468F5" w14:textId="77777777" w:rsidR="004B50E5" w:rsidRDefault="004B50E5" w:rsidP="00597144">
            <w:pPr>
              <w:spacing w:after="0"/>
              <w:jc w:val="center"/>
              <w:rPr>
                <w:rFonts w:eastAsia="Times New Roman"/>
                <w:i/>
                <w:iCs/>
                <w:sz w:val="16"/>
                <w:szCs w:val="16"/>
              </w:rPr>
            </w:pPr>
          </w:p>
        </w:tc>
        <w:tc>
          <w:tcPr>
            <w:tcW w:w="631" w:type="dxa"/>
            <w:vMerge/>
            <w:shd w:val="clear" w:color="auto" w:fill="BFBFBF" w:themeFill="background1" w:themeFillShade="BF"/>
          </w:tcPr>
          <w:p w14:paraId="38AB5206"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1F7693E9"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749" w:type="dxa"/>
            <w:shd w:val="clear" w:color="auto" w:fill="D9D9D9" w:themeFill="background1" w:themeFillShade="D9"/>
            <w:vAlign w:val="center"/>
          </w:tcPr>
          <w:p w14:paraId="2315226B"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7CD6355D"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2496.84</w:t>
            </w:r>
          </w:p>
        </w:tc>
        <w:tc>
          <w:tcPr>
            <w:tcW w:w="540" w:type="dxa"/>
            <w:vAlign w:val="center"/>
          </w:tcPr>
          <w:p w14:paraId="40CA3077"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73.9</w:t>
            </w:r>
          </w:p>
        </w:tc>
        <w:tc>
          <w:tcPr>
            <w:tcW w:w="758" w:type="dxa"/>
          </w:tcPr>
          <w:p w14:paraId="27B20C7D"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774" w:type="dxa"/>
            <w:vAlign w:val="center"/>
          </w:tcPr>
          <w:p w14:paraId="7495E748"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2435.59</w:t>
            </w:r>
          </w:p>
        </w:tc>
        <w:tc>
          <w:tcPr>
            <w:tcW w:w="540" w:type="dxa"/>
            <w:vAlign w:val="center"/>
          </w:tcPr>
          <w:p w14:paraId="35D6A720"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77.2</w:t>
            </w:r>
          </w:p>
        </w:tc>
        <w:tc>
          <w:tcPr>
            <w:tcW w:w="802" w:type="dxa"/>
          </w:tcPr>
          <w:p w14:paraId="06D634BF"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818" w:type="dxa"/>
            <w:gridSpan w:val="2"/>
            <w:vAlign w:val="center"/>
          </w:tcPr>
          <w:p w14:paraId="62B226C0"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1594.13</w:t>
            </w:r>
          </w:p>
        </w:tc>
        <w:tc>
          <w:tcPr>
            <w:tcW w:w="540" w:type="dxa"/>
            <w:vAlign w:val="center"/>
          </w:tcPr>
          <w:p w14:paraId="678589C3"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72.8</w:t>
            </w:r>
          </w:p>
        </w:tc>
        <w:tc>
          <w:tcPr>
            <w:tcW w:w="756" w:type="dxa"/>
          </w:tcPr>
          <w:p w14:paraId="0902DAE8"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0.64</w:t>
            </w:r>
          </w:p>
        </w:tc>
      </w:tr>
      <w:tr w:rsidR="004B50E5" w:rsidRPr="004D4FBB" w14:paraId="45D86B90" w14:textId="77777777" w:rsidTr="00597144">
        <w:trPr>
          <w:gridAfter w:val="1"/>
          <w:wAfter w:w="17" w:type="dxa"/>
          <w:jc w:val="center"/>
        </w:trPr>
        <w:tc>
          <w:tcPr>
            <w:tcW w:w="638" w:type="dxa"/>
            <w:vMerge/>
            <w:shd w:val="clear" w:color="auto" w:fill="A6A6A6" w:themeFill="background1" w:themeFillShade="A6"/>
          </w:tcPr>
          <w:p w14:paraId="58F123CA" w14:textId="77777777" w:rsidR="004B50E5" w:rsidRDefault="004B50E5" w:rsidP="00597144">
            <w:pPr>
              <w:spacing w:after="0"/>
              <w:jc w:val="center"/>
              <w:rPr>
                <w:rFonts w:eastAsia="Times New Roman"/>
                <w:i/>
                <w:iCs/>
                <w:sz w:val="16"/>
                <w:szCs w:val="16"/>
              </w:rPr>
            </w:pPr>
          </w:p>
        </w:tc>
        <w:tc>
          <w:tcPr>
            <w:tcW w:w="631" w:type="dxa"/>
            <w:vMerge/>
            <w:shd w:val="clear" w:color="auto" w:fill="BFBFBF" w:themeFill="background1" w:themeFillShade="BF"/>
          </w:tcPr>
          <w:p w14:paraId="35F6DAB8"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5A31929E"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3AD2A611"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3E39BEE1"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2129.04</w:t>
            </w:r>
          </w:p>
        </w:tc>
        <w:tc>
          <w:tcPr>
            <w:tcW w:w="540" w:type="dxa"/>
            <w:vAlign w:val="center"/>
          </w:tcPr>
          <w:p w14:paraId="485C9C5F"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69.4</w:t>
            </w:r>
          </w:p>
        </w:tc>
        <w:tc>
          <w:tcPr>
            <w:tcW w:w="758" w:type="dxa"/>
          </w:tcPr>
          <w:p w14:paraId="23E7D22A"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774" w:type="dxa"/>
            <w:vAlign w:val="center"/>
          </w:tcPr>
          <w:p w14:paraId="0F764D15"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2128.21</w:t>
            </w:r>
          </w:p>
        </w:tc>
        <w:tc>
          <w:tcPr>
            <w:tcW w:w="540" w:type="dxa"/>
            <w:vAlign w:val="center"/>
          </w:tcPr>
          <w:p w14:paraId="4877DE78"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73.9</w:t>
            </w:r>
          </w:p>
        </w:tc>
        <w:tc>
          <w:tcPr>
            <w:tcW w:w="802" w:type="dxa"/>
          </w:tcPr>
          <w:p w14:paraId="399E7224"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818" w:type="dxa"/>
            <w:gridSpan w:val="2"/>
            <w:vAlign w:val="center"/>
          </w:tcPr>
          <w:p w14:paraId="0E8DB309"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1347.68</w:t>
            </w:r>
          </w:p>
        </w:tc>
        <w:tc>
          <w:tcPr>
            <w:tcW w:w="540" w:type="dxa"/>
            <w:vAlign w:val="center"/>
          </w:tcPr>
          <w:p w14:paraId="6D1A1F95"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67.8</w:t>
            </w:r>
          </w:p>
        </w:tc>
        <w:tc>
          <w:tcPr>
            <w:tcW w:w="756" w:type="dxa"/>
          </w:tcPr>
          <w:p w14:paraId="1E3A83A1"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0.64</w:t>
            </w:r>
          </w:p>
        </w:tc>
      </w:tr>
      <w:tr w:rsidR="004B50E5" w:rsidRPr="004D4FBB" w14:paraId="5B081208" w14:textId="77777777" w:rsidTr="00597144">
        <w:trPr>
          <w:gridAfter w:val="1"/>
          <w:wAfter w:w="17" w:type="dxa"/>
          <w:jc w:val="center"/>
        </w:trPr>
        <w:tc>
          <w:tcPr>
            <w:tcW w:w="638" w:type="dxa"/>
            <w:vMerge/>
            <w:shd w:val="clear" w:color="auto" w:fill="A6A6A6" w:themeFill="background1" w:themeFillShade="A6"/>
          </w:tcPr>
          <w:p w14:paraId="1AA3565F" w14:textId="77777777" w:rsidR="004B50E5" w:rsidRDefault="004B50E5" w:rsidP="00597144">
            <w:pPr>
              <w:spacing w:after="0"/>
              <w:jc w:val="center"/>
              <w:rPr>
                <w:rFonts w:eastAsia="Times New Roman"/>
                <w:i/>
                <w:iCs/>
                <w:sz w:val="16"/>
                <w:szCs w:val="16"/>
              </w:rPr>
            </w:pPr>
          </w:p>
        </w:tc>
        <w:tc>
          <w:tcPr>
            <w:tcW w:w="631" w:type="dxa"/>
            <w:vMerge/>
            <w:shd w:val="clear" w:color="auto" w:fill="BFBFBF" w:themeFill="background1" w:themeFillShade="BF"/>
          </w:tcPr>
          <w:p w14:paraId="073532F0"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1EEFCC0D"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749" w:type="dxa"/>
            <w:shd w:val="clear" w:color="auto" w:fill="D9D9D9" w:themeFill="background1" w:themeFillShade="D9"/>
            <w:vAlign w:val="center"/>
          </w:tcPr>
          <w:p w14:paraId="7073BE4D"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235876ED"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549.12</w:t>
            </w:r>
          </w:p>
        </w:tc>
        <w:tc>
          <w:tcPr>
            <w:tcW w:w="540" w:type="dxa"/>
            <w:vAlign w:val="center"/>
          </w:tcPr>
          <w:p w14:paraId="13D72BC1"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-18.5</w:t>
            </w:r>
          </w:p>
        </w:tc>
        <w:tc>
          <w:tcPr>
            <w:tcW w:w="758" w:type="dxa"/>
          </w:tcPr>
          <w:p w14:paraId="40B653CB"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774" w:type="dxa"/>
            <w:vAlign w:val="center"/>
          </w:tcPr>
          <w:p w14:paraId="2DB973EE"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453.94</w:t>
            </w:r>
          </w:p>
        </w:tc>
        <w:tc>
          <w:tcPr>
            <w:tcW w:w="540" w:type="dxa"/>
            <w:vAlign w:val="center"/>
          </w:tcPr>
          <w:p w14:paraId="3EA13B7E"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-22.6</w:t>
            </w:r>
          </w:p>
        </w:tc>
        <w:tc>
          <w:tcPr>
            <w:tcW w:w="802" w:type="dxa"/>
          </w:tcPr>
          <w:p w14:paraId="4A7415EF"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818" w:type="dxa"/>
            <w:gridSpan w:val="2"/>
            <w:vAlign w:val="center"/>
          </w:tcPr>
          <w:p w14:paraId="627A3E66"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285.26</w:t>
            </w:r>
          </w:p>
        </w:tc>
        <w:tc>
          <w:tcPr>
            <w:tcW w:w="540" w:type="dxa"/>
            <w:vAlign w:val="center"/>
          </w:tcPr>
          <w:p w14:paraId="06B8C153"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-52</w:t>
            </w:r>
          </w:p>
        </w:tc>
        <w:tc>
          <w:tcPr>
            <w:tcW w:w="756" w:type="dxa"/>
          </w:tcPr>
          <w:p w14:paraId="78DD40B3"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25.92</w:t>
            </w:r>
          </w:p>
        </w:tc>
      </w:tr>
      <w:tr w:rsidR="004B50E5" w:rsidRPr="004D4FBB" w14:paraId="253B8D30" w14:textId="77777777" w:rsidTr="00597144">
        <w:trPr>
          <w:gridAfter w:val="1"/>
          <w:wAfter w:w="17" w:type="dxa"/>
          <w:jc w:val="center"/>
        </w:trPr>
        <w:tc>
          <w:tcPr>
            <w:tcW w:w="638" w:type="dxa"/>
            <w:vMerge/>
            <w:shd w:val="clear" w:color="auto" w:fill="A6A6A6" w:themeFill="background1" w:themeFillShade="A6"/>
          </w:tcPr>
          <w:p w14:paraId="5FA8923F" w14:textId="77777777" w:rsidR="004B50E5" w:rsidRDefault="004B50E5" w:rsidP="00597144">
            <w:pPr>
              <w:spacing w:after="0"/>
              <w:jc w:val="center"/>
              <w:rPr>
                <w:rFonts w:eastAsia="Times New Roman"/>
                <w:i/>
                <w:iCs/>
                <w:sz w:val="16"/>
                <w:szCs w:val="16"/>
              </w:rPr>
            </w:pPr>
          </w:p>
        </w:tc>
        <w:tc>
          <w:tcPr>
            <w:tcW w:w="631" w:type="dxa"/>
            <w:vMerge/>
            <w:shd w:val="clear" w:color="auto" w:fill="BFBFBF" w:themeFill="background1" w:themeFillShade="BF"/>
          </w:tcPr>
          <w:p w14:paraId="60FF76D1"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437E1A66"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57C7992A"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1F4BBF7E"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522.54</w:t>
            </w:r>
          </w:p>
        </w:tc>
        <w:tc>
          <w:tcPr>
            <w:tcW w:w="540" w:type="dxa"/>
          </w:tcPr>
          <w:p w14:paraId="37FE1971"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-24.6</w:t>
            </w:r>
          </w:p>
        </w:tc>
        <w:tc>
          <w:tcPr>
            <w:tcW w:w="758" w:type="dxa"/>
          </w:tcPr>
          <w:p w14:paraId="2A22E7A2"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774" w:type="dxa"/>
          </w:tcPr>
          <w:p w14:paraId="181CF4B1"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431.83</w:t>
            </w:r>
          </w:p>
        </w:tc>
        <w:tc>
          <w:tcPr>
            <w:tcW w:w="540" w:type="dxa"/>
          </w:tcPr>
          <w:p w14:paraId="29E3DEAD"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-28.8</w:t>
            </w:r>
          </w:p>
        </w:tc>
        <w:tc>
          <w:tcPr>
            <w:tcW w:w="802" w:type="dxa"/>
          </w:tcPr>
          <w:p w14:paraId="25E26B6A"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818" w:type="dxa"/>
            <w:gridSpan w:val="2"/>
          </w:tcPr>
          <w:p w14:paraId="7A3F8FCE"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268.01</w:t>
            </w:r>
          </w:p>
        </w:tc>
        <w:tc>
          <w:tcPr>
            <w:tcW w:w="540" w:type="dxa"/>
          </w:tcPr>
          <w:p w14:paraId="737CCAEB"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-61.7</w:t>
            </w:r>
          </w:p>
        </w:tc>
        <w:tc>
          <w:tcPr>
            <w:tcW w:w="756" w:type="dxa"/>
          </w:tcPr>
          <w:p w14:paraId="15818798"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25.92</w:t>
            </w:r>
          </w:p>
        </w:tc>
      </w:tr>
      <w:tr w:rsidR="004B50E5" w:rsidRPr="004D4FBB" w14:paraId="537ABAC5" w14:textId="77777777" w:rsidTr="00597144">
        <w:trPr>
          <w:gridAfter w:val="1"/>
          <w:wAfter w:w="17" w:type="dxa"/>
          <w:jc w:val="center"/>
        </w:trPr>
        <w:tc>
          <w:tcPr>
            <w:tcW w:w="638" w:type="dxa"/>
            <w:vMerge/>
            <w:shd w:val="clear" w:color="auto" w:fill="A6A6A6" w:themeFill="background1" w:themeFillShade="A6"/>
            <w:vAlign w:val="center"/>
          </w:tcPr>
          <w:p w14:paraId="78A44266"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val="restart"/>
            <w:tcBorders>
              <w:top w:val="double" w:sz="4" w:space="0" w:color="auto"/>
            </w:tcBorders>
            <w:shd w:val="clear" w:color="auto" w:fill="BFBFBF" w:themeFill="background1" w:themeFillShade="BF"/>
            <w:vAlign w:val="center"/>
          </w:tcPr>
          <w:p w14:paraId="50944CB3" w14:textId="77777777" w:rsidR="004B50E5"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0.01%</w:t>
            </w:r>
          </w:p>
        </w:tc>
        <w:tc>
          <w:tcPr>
            <w:tcW w:w="846" w:type="dxa"/>
            <w:tcBorders>
              <w:top w:val="double" w:sz="4" w:space="0" w:color="auto"/>
            </w:tcBorders>
            <w:shd w:val="clear" w:color="auto" w:fill="D9D9D9" w:themeFill="background1" w:themeFillShade="D9"/>
            <w:vAlign w:val="center"/>
          </w:tcPr>
          <w:p w14:paraId="644F3C6D"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749" w:type="dxa"/>
            <w:tcBorders>
              <w:top w:val="double" w:sz="4" w:space="0" w:color="auto"/>
            </w:tcBorders>
            <w:shd w:val="clear" w:color="auto" w:fill="D9D9D9" w:themeFill="background1" w:themeFillShade="D9"/>
            <w:vAlign w:val="center"/>
          </w:tcPr>
          <w:p w14:paraId="4ECE13CA"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t>
            </w:r>
          </w:p>
        </w:tc>
        <w:tc>
          <w:tcPr>
            <w:tcW w:w="820" w:type="dxa"/>
            <w:tcBorders>
              <w:top w:val="double" w:sz="4" w:space="0" w:color="auto"/>
            </w:tcBorders>
            <w:vAlign w:val="center"/>
          </w:tcPr>
          <w:p w14:paraId="52D9FF54" w14:textId="77777777" w:rsidR="004B50E5" w:rsidRPr="00597144" w:rsidRDefault="004B50E5" w:rsidP="00597144">
            <w:pPr>
              <w:autoSpaceDE/>
              <w:autoSpaceDN/>
              <w:adjustRightInd/>
              <w:snapToGrid/>
              <w:spacing w:after="0"/>
              <w:jc w:val="center"/>
              <w:rPr>
                <w:rFonts w:eastAsia="Times New Roman"/>
                <w:sz w:val="15"/>
                <w:szCs w:val="15"/>
              </w:rPr>
            </w:pPr>
            <w:r>
              <w:rPr>
                <w:rFonts w:eastAsia="Times New Roman"/>
                <w:sz w:val="15"/>
                <w:szCs w:val="15"/>
              </w:rPr>
              <w:t>655.41</w:t>
            </w:r>
          </w:p>
        </w:tc>
        <w:tc>
          <w:tcPr>
            <w:tcW w:w="540" w:type="dxa"/>
            <w:tcBorders>
              <w:top w:val="double" w:sz="4" w:space="0" w:color="auto"/>
            </w:tcBorders>
            <w:vAlign w:val="center"/>
          </w:tcPr>
          <w:p w14:paraId="10251648"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b/>
                <w:bCs/>
                <w:sz w:val="15"/>
                <w:szCs w:val="15"/>
              </w:rPr>
              <w:t>-</w:t>
            </w:r>
          </w:p>
        </w:tc>
        <w:tc>
          <w:tcPr>
            <w:tcW w:w="758" w:type="dxa"/>
            <w:tcBorders>
              <w:top w:val="double" w:sz="4" w:space="0" w:color="auto"/>
            </w:tcBorders>
          </w:tcPr>
          <w:p w14:paraId="79D476AF"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1.53</w:t>
            </w:r>
          </w:p>
        </w:tc>
        <w:tc>
          <w:tcPr>
            <w:tcW w:w="774" w:type="dxa"/>
            <w:tcBorders>
              <w:top w:val="double" w:sz="4" w:space="0" w:color="auto"/>
            </w:tcBorders>
            <w:vAlign w:val="center"/>
          </w:tcPr>
          <w:p w14:paraId="66DA100F" w14:textId="77777777" w:rsidR="004B50E5" w:rsidRPr="00597144" w:rsidRDefault="004B50E5" w:rsidP="00597144">
            <w:pPr>
              <w:autoSpaceDE/>
              <w:autoSpaceDN/>
              <w:adjustRightInd/>
              <w:snapToGrid/>
              <w:spacing w:after="0"/>
              <w:jc w:val="center"/>
              <w:rPr>
                <w:rFonts w:eastAsia="Times New Roman"/>
                <w:sz w:val="15"/>
                <w:szCs w:val="15"/>
              </w:rPr>
            </w:pPr>
            <w:r>
              <w:rPr>
                <w:rFonts w:eastAsia="Times New Roman"/>
                <w:sz w:val="15"/>
                <w:szCs w:val="15"/>
              </w:rPr>
              <w:t>560.98</w:t>
            </w:r>
          </w:p>
        </w:tc>
        <w:tc>
          <w:tcPr>
            <w:tcW w:w="540" w:type="dxa"/>
            <w:tcBorders>
              <w:top w:val="double" w:sz="4" w:space="0" w:color="auto"/>
            </w:tcBorders>
            <w:vAlign w:val="center"/>
          </w:tcPr>
          <w:p w14:paraId="56A6EC49"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b/>
                <w:bCs/>
                <w:sz w:val="15"/>
                <w:szCs w:val="15"/>
              </w:rPr>
              <w:t>-</w:t>
            </w:r>
          </w:p>
        </w:tc>
        <w:tc>
          <w:tcPr>
            <w:tcW w:w="802" w:type="dxa"/>
            <w:tcBorders>
              <w:top w:val="double" w:sz="4" w:space="0" w:color="auto"/>
            </w:tcBorders>
          </w:tcPr>
          <w:p w14:paraId="5CC38861"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1.53</w:t>
            </w:r>
          </w:p>
        </w:tc>
        <w:tc>
          <w:tcPr>
            <w:tcW w:w="818" w:type="dxa"/>
            <w:gridSpan w:val="2"/>
            <w:tcBorders>
              <w:top w:val="double" w:sz="4" w:space="0" w:color="auto"/>
            </w:tcBorders>
            <w:vAlign w:val="center"/>
          </w:tcPr>
          <w:p w14:paraId="5453E59A" w14:textId="77777777" w:rsidR="004B50E5" w:rsidRPr="00597144" w:rsidRDefault="004B50E5" w:rsidP="00597144">
            <w:pPr>
              <w:autoSpaceDE/>
              <w:autoSpaceDN/>
              <w:adjustRightInd/>
              <w:snapToGrid/>
              <w:spacing w:after="0"/>
              <w:jc w:val="center"/>
              <w:rPr>
                <w:rFonts w:eastAsia="Times New Roman"/>
                <w:sz w:val="15"/>
                <w:szCs w:val="15"/>
              </w:rPr>
            </w:pPr>
            <w:r>
              <w:rPr>
                <w:rFonts w:eastAsia="Times New Roman"/>
                <w:sz w:val="15"/>
                <w:szCs w:val="15"/>
              </w:rPr>
              <w:t>437.22</w:t>
            </w:r>
          </w:p>
        </w:tc>
        <w:tc>
          <w:tcPr>
            <w:tcW w:w="540" w:type="dxa"/>
            <w:tcBorders>
              <w:top w:val="double" w:sz="4" w:space="0" w:color="auto"/>
            </w:tcBorders>
            <w:vAlign w:val="center"/>
          </w:tcPr>
          <w:p w14:paraId="319C2228"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b/>
                <w:bCs/>
                <w:sz w:val="15"/>
                <w:szCs w:val="15"/>
              </w:rPr>
              <w:t>-</w:t>
            </w:r>
          </w:p>
        </w:tc>
        <w:tc>
          <w:tcPr>
            <w:tcW w:w="756" w:type="dxa"/>
            <w:tcBorders>
              <w:top w:val="double" w:sz="4" w:space="0" w:color="auto"/>
            </w:tcBorders>
          </w:tcPr>
          <w:p w14:paraId="4DD730DF"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1.53</w:t>
            </w:r>
          </w:p>
        </w:tc>
      </w:tr>
      <w:tr w:rsidR="004B50E5" w:rsidRPr="004D4FBB" w14:paraId="2E21C498" w14:textId="77777777" w:rsidTr="00597144">
        <w:trPr>
          <w:gridAfter w:val="1"/>
          <w:wAfter w:w="17" w:type="dxa"/>
          <w:jc w:val="center"/>
        </w:trPr>
        <w:tc>
          <w:tcPr>
            <w:tcW w:w="638" w:type="dxa"/>
            <w:vMerge/>
            <w:shd w:val="clear" w:color="auto" w:fill="A6A6A6" w:themeFill="background1" w:themeFillShade="A6"/>
          </w:tcPr>
          <w:p w14:paraId="265BF6A7"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31122B67"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2117D3E1"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749" w:type="dxa"/>
            <w:shd w:val="clear" w:color="auto" w:fill="D9D9D9" w:themeFill="background1" w:themeFillShade="D9"/>
            <w:vAlign w:val="center"/>
          </w:tcPr>
          <w:p w14:paraId="2A2820D4"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6080206F"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2494.34</w:t>
            </w:r>
          </w:p>
        </w:tc>
        <w:tc>
          <w:tcPr>
            <w:tcW w:w="540" w:type="dxa"/>
            <w:vAlign w:val="center"/>
          </w:tcPr>
          <w:p w14:paraId="2E691DBD"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73.7</w:t>
            </w:r>
          </w:p>
        </w:tc>
        <w:tc>
          <w:tcPr>
            <w:tcW w:w="758" w:type="dxa"/>
          </w:tcPr>
          <w:p w14:paraId="11A6A638"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774" w:type="dxa"/>
            <w:vAlign w:val="center"/>
          </w:tcPr>
          <w:p w14:paraId="41435B8E"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2433.09</w:t>
            </w:r>
          </w:p>
        </w:tc>
        <w:tc>
          <w:tcPr>
            <w:tcW w:w="540" w:type="dxa"/>
            <w:vAlign w:val="center"/>
          </w:tcPr>
          <w:p w14:paraId="501C2CAE"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76.9</w:t>
            </w:r>
          </w:p>
        </w:tc>
        <w:tc>
          <w:tcPr>
            <w:tcW w:w="802" w:type="dxa"/>
          </w:tcPr>
          <w:p w14:paraId="63EADDBC"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818" w:type="dxa"/>
            <w:gridSpan w:val="2"/>
            <w:vAlign w:val="center"/>
          </w:tcPr>
          <w:p w14:paraId="44495CEC"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1593.51</w:t>
            </w:r>
          </w:p>
        </w:tc>
        <w:tc>
          <w:tcPr>
            <w:tcW w:w="540" w:type="dxa"/>
            <w:vAlign w:val="center"/>
          </w:tcPr>
          <w:p w14:paraId="4D7EAB97"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72.6</w:t>
            </w:r>
          </w:p>
        </w:tc>
        <w:tc>
          <w:tcPr>
            <w:tcW w:w="756" w:type="dxa"/>
          </w:tcPr>
          <w:p w14:paraId="0F89A23D"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0.64</w:t>
            </w:r>
          </w:p>
        </w:tc>
      </w:tr>
      <w:tr w:rsidR="004B50E5" w:rsidRPr="004D4FBB" w14:paraId="159B418F" w14:textId="77777777" w:rsidTr="00597144">
        <w:trPr>
          <w:gridAfter w:val="1"/>
          <w:wAfter w:w="17" w:type="dxa"/>
          <w:jc w:val="center"/>
        </w:trPr>
        <w:tc>
          <w:tcPr>
            <w:tcW w:w="638" w:type="dxa"/>
            <w:vMerge/>
            <w:shd w:val="clear" w:color="auto" w:fill="A6A6A6" w:themeFill="background1" w:themeFillShade="A6"/>
          </w:tcPr>
          <w:p w14:paraId="607FCB2A"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21A20332"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5F614F15"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3323C221"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7DDB3C3C"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2121.19</w:t>
            </w:r>
          </w:p>
        </w:tc>
        <w:tc>
          <w:tcPr>
            <w:tcW w:w="540" w:type="dxa"/>
            <w:vAlign w:val="center"/>
          </w:tcPr>
          <w:p w14:paraId="5EA2B83D"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69.1</w:t>
            </w:r>
          </w:p>
        </w:tc>
        <w:tc>
          <w:tcPr>
            <w:tcW w:w="758" w:type="dxa"/>
          </w:tcPr>
          <w:p w14:paraId="2382F279"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774" w:type="dxa"/>
            <w:vAlign w:val="center"/>
          </w:tcPr>
          <w:p w14:paraId="719CDE86"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2121.11</w:t>
            </w:r>
          </w:p>
        </w:tc>
        <w:tc>
          <w:tcPr>
            <w:tcW w:w="540" w:type="dxa"/>
            <w:vAlign w:val="center"/>
          </w:tcPr>
          <w:p w14:paraId="2A11C154"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73.6</w:t>
            </w:r>
          </w:p>
        </w:tc>
        <w:tc>
          <w:tcPr>
            <w:tcW w:w="802" w:type="dxa"/>
          </w:tcPr>
          <w:p w14:paraId="063276BB"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818" w:type="dxa"/>
            <w:gridSpan w:val="2"/>
            <w:vAlign w:val="center"/>
          </w:tcPr>
          <w:p w14:paraId="590194C9"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1342.74</w:t>
            </w:r>
          </w:p>
        </w:tc>
        <w:tc>
          <w:tcPr>
            <w:tcW w:w="540" w:type="dxa"/>
            <w:vAlign w:val="center"/>
          </w:tcPr>
          <w:p w14:paraId="2CB5CD58"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67.4</w:t>
            </w:r>
          </w:p>
        </w:tc>
        <w:tc>
          <w:tcPr>
            <w:tcW w:w="756" w:type="dxa"/>
          </w:tcPr>
          <w:p w14:paraId="55937924"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0.64</w:t>
            </w:r>
          </w:p>
        </w:tc>
      </w:tr>
      <w:tr w:rsidR="004B50E5" w:rsidRPr="004D4FBB" w14:paraId="52595E15" w14:textId="77777777" w:rsidTr="00597144">
        <w:trPr>
          <w:gridAfter w:val="1"/>
          <w:wAfter w:w="17" w:type="dxa"/>
          <w:jc w:val="center"/>
        </w:trPr>
        <w:tc>
          <w:tcPr>
            <w:tcW w:w="638" w:type="dxa"/>
            <w:vMerge/>
            <w:shd w:val="clear" w:color="auto" w:fill="A6A6A6" w:themeFill="background1" w:themeFillShade="A6"/>
          </w:tcPr>
          <w:p w14:paraId="002EB883"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1B69177D"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29B6DC19"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749" w:type="dxa"/>
            <w:shd w:val="clear" w:color="auto" w:fill="D9D9D9" w:themeFill="background1" w:themeFillShade="D9"/>
            <w:vAlign w:val="center"/>
          </w:tcPr>
          <w:p w14:paraId="67266A18"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47C111B4"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547.25</w:t>
            </w:r>
          </w:p>
        </w:tc>
        <w:tc>
          <w:tcPr>
            <w:tcW w:w="540" w:type="dxa"/>
            <w:vAlign w:val="center"/>
          </w:tcPr>
          <w:p w14:paraId="54D11150"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-19.8</w:t>
            </w:r>
          </w:p>
        </w:tc>
        <w:tc>
          <w:tcPr>
            <w:tcW w:w="758" w:type="dxa"/>
          </w:tcPr>
          <w:p w14:paraId="73920B9E"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774" w:type="dxa"/>
            <w:vAlign w:val="center"/>
          </w:tcPr>
          <w:p w14:paraId="44D49945"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452.07</w:t>
            </w:r>
          </w:p>
        </w:tc>
        <w:tc>
          <w:tcPr>
            <w:tcW w:w="540" w:type="dxa"/>
            <w:vAlign w:val="center"/>
          </w:tcPr>
          <w:p w14:paraId="2B08C30F"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-24.1</w:t>
            </w:r>
          </w:p>
        </w:tc>
        <w:tc>
          <w:tcPr>
            <w:tcW w:w="802" w:type="dxa"/>
          </w:tcPr>
          <w:p w14:paraId="0A2FEBDF"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818" w:type="dxa"/>
            <w:gridSpan w:val="2"/>
            <w:vAlign w:val="center"/>
          </w:tcPr>
          <w:p w14:paraId="6B78802F"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284.79</w:t>
            </w:r>
          </w:p>
        </w:tc>
        <w:tc>
          <w:tcPr>
            <w:tcW w:w="540" w:type="dxa"/>
            <w:vAlign w:val="center"/>
          </w:tcPr>
          <w:p w14:paraId="08DA716E"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-53.5</w:t>
            </w:r>
          </w:p>
        </w:tc>
        <w:tc>
          <w:tcPr>
            <w:tcW w:w="756" w:type="dxa"/>
          </w:tcPr>
          <w:p w14:paraId="3F3E413C"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25.92</w:t>
            </w:r>
          </w:p>
        </w:tc>
      </w:tr>
      <w:tr w:rsidR="004B50E5" w:rsidRPr="004D4FBB" w14:paraId="663B65AC" w14:textId="77777777" w:rsidTr="00597144">
        <w:trPr>
          <w:gridAfter w:val="1"/>
          <w:wAfter w:w="17" w:type="dxa"/>
          <w:jc w:val="center"/>
        </w:trPr>
        <w:tc>
          <w:tcPr>
            <w:tcW w:w="638" w:type="dxa"/>
            <w:vMerge/>
            <w:shd w:val="clear" w:color="auto" w:fill="A6A6A6" w:themeFill="background1" w:themeFillShade="A6"/>
          </w:tcPr>
          <w:p w14:paraId="497B29D0"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tcBorders>
              <w:bottom w:val="double" w:sz="4" w:space="0" w:color="auto"/>
            </w:tcBorders>
            <w:shd w:val="clear" w:color="auto" w:fill="BFBFBF" w:themeFill="background1" w:themeFillShade="BF"/>
          </w:tcPr>
          <w:p w14:paraId="14FFF6C5"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tcBorders>
              <w:bottom w:val="double" w:sz="4" w:space="0" w:color="auto"/>
            </w:tcBorders>
            <w:shd w:val="clear" w:color="auto" w:fill="D9D9D9" w:themeFill="background1" w:themeFillShade="D9"/>
            <w:vAlign w:val="center"/>
          </w:tcPr>
          <w:p w14:paraId="3AAA8DC0"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tcBorders>
              <w:bottom w:val="double" w:sz="4" w:space="0" w:color="auto"/>
            </w:tcBorders>
            <w:shd w:val="clear" w:color="auto" w:fill="D9D9D9" w:themeFill="background1" w:themeFillShade="D9"/>
            <w:vAlign w:val="center"/>
          </w:tcPr>
          <w:p w14:paraId="3C0CE2B4"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tcBorders>
              <w:bottom w:val="double" w:sz="4" w:space="0" w:color="auto"/>
            </w:tcBorders>
            <w:vAlign w:val="center"/>
          </w:tcPr>
          <w:p w14:paraId="5561F911"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516.67</w:t>
            </w:r>
          </w:p>
        </w:tc>
        <w:tc>
          <w:tcPr>
            <w:tcW w:w="540" w:type="dxa"/>
            <w:tcBorders>
              <w:bottom w:val="double" w:sz="4" w:space="0" w:color="auto"/>
            </w:tcBorders>
          </w:tcPr>
          <w:p w14:paraId="2A9CEDAC"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-26.9</w:t>
            </w:r>
          </w:p>
        </w:tc>
        <w:tc>
          <w:tcPr>
            <w:tcW w:w="758" w:type="dxa"/>
            <w:tcBorders>
              <w:bottom w:val="double" w:sz="4" w:space="0" w:color="auto"/>
            </w:tcBorders>
          </w:tcPr>
          <w:p w14:paraId="6156B9EC"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774" w:type="dxa"/>
            <w:tcBorders>
              <w:bottom w:val="double" w:sz="4" w:space="0" w:color="auto"/>
            </w:tcBorders>
          </w:tcPr>
          <w:p w14:paraId="572775CA"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426.52</w:t>
            </w:r>
          </w:p>
        </w:tc>
        <w:tc>
          <w:tcPr>
            <w:tcW w:w="540" w:type="dxa"/>
            <w:tcBorders>
              <w:bottom w:val="double" w:sz="4" w:space="0" w:color="auto"/>
            </w:tcBorders>
          </w:tcPr>
          <w:p w14:paraId="1FDEA52B"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-31.5</w:t>
            </w:r>
          </w:p>
        </w:tc>
        <w:tc>
          <w:tcPr>
            <w:tcW w:w="802" w:type="dxa"/>
            <w:tcBorders>
              <w:bottom w:val="double" w:sz="4" w:space="0" w:color="auto"/>
            </w:tcBorders>
          </w:tcPr>
          <w:p w14:paraId="3B7333D8"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818" w:type="dxa"/>
            <w:gridSpan w:val="2"/>
            <w:tcBorders>
              <w:bottom w:val="double" w:sz="4" w:space="0" w:color="auto"/>
            </w:tcBorders>
          </w:tcPr>
          <w:p w14:paraId="4D98BB69"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264.31</w:t>
            </w:r>
          </w:p>
        </w:tc>
        <w:tc>
          <w:tcPr>
            <w:tcW w:w="540" w:type="dxa"/>
            <w:tcBorders>
              <w:bottom w:val="double" w:sz="4" w:space="0" w:color="auto"/>
            </w:tcBorders>
          </w:tcPr>
          <w:p w14:paraId="775A9218"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-65.4</w:t>
            </w:r>
          </w:p>
        </w:tc>
        <w:tc>
          <w:tcPr>
            <w:tcW w:w="756" w:type="dxa"/>
            <w:tcBorders>
              <w:bottom w:val="double" w:sz="4" w:space="0" w:color="auto"/>
            </w:tcBorders>
          </w:tcPr>
          <w:p w14:paraId="68A39296"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25.92</w:t>
            </w:r>
          </w:p>
        </w:tc>
      </w:tr>
      <w:tr w:rsidR="004B50E5" w:rsidRPr="004D4FBB" w14:paraId="2716F772" w14:textId="77777777" w:rsidTr="00597144">
        <w:trPr>
          <w:gridAfter w:val="1"/>
          <w:wAfter w:w="17" w:type="dxa"/>
          <w:jc w:val="center"/>
        </w:trPr>
        <w:tc>
          <w:tcPr>
            <w:tcW w:w="638" w:type="dxa"/>
            <w:vMerge/>
            <w:shd w:val="clear" w:color="auto" w:fill="A6A6A6" w:themeFill="background1" w:themeFillShade="A6"/>
            <w:vAlign w:val="center"/>
          </w:tcPr>
          <w:p w14:paraId="0FB867E1"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val="restart"/>
            <w:tcBorders>
              <w:top w:val="double" w:sz="4" w:space="0" w:color="auto"/>
            </w:tcBorders>
            <w:shd w:val="clear" w:color="auto" w:fill="BFBFBF" w:themeFill="background1" w:themeFillShade="BF"/>
            <w:vAlign w:val="center"/>
          </w:tcPr>
          <w:p w14:paraId="3075E7E6" w14:textId="77777777" w:rsidR="004B50E5"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0.001%</w:t>
            </w:r>
          </w:p>
        </w:tc>
        <w:tc>
          <w:tcPr>
            <w:tcW w:w="846" w:type="dxa"/>
            <w:tcBorders>
              <w:top w:val="double" w:sz="4" w:space="0" w:color="auto"/>
            </w:tcBorders>
            <w:shd w:val="clear" w:color="auto" w:fill="D9D9D9" w:themeFill="background1" w:themeFillShade="D9"/>
            <w:vAlign w:val="center"/>
          </w:tcPr>
          <w:p w14:paraId="364E2F22"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749" w:type="dxa"/>
            <w:tcBorders>
              <w:top w:val="double" w:sz="4" w:space="0" w:color="auto"/>
            </w:tcBorders>
            <w:shd w:val="clear" w:color="auto" w:fill="D9D9D9" w:themeFill="background1" w:themeFillShade="D9"/>
            <w:vAlign w:val="center"/>
          </w:tcPr>
          <w:p w14:paraId="7072F740"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t>
            </w:r>
          </w:p>
        </w:tc>
        <w:tc>
          <w:tcPr>
            <w:tcW w:w="820" w:type="dxa"/>
            <w:tcBorders>
              <w:top w:val="double" w:sz="4" w:space="0" w:color="auto"/>
            </w:tcBorders>
            <w:vAlign w:val="center"/>
          </w:tcPr>
          <w:p w14:paraId="05845288" w14:textId="77777777" w:rsidR="004B50E5" w:rsidRPr="00597144" w:rsidRDefault="004B50E5" w:rsidP="00597144">
            <w:pPr>
              <w:autoSpaceDE/>
              <w:autoSpaceDN/>
              <w:adjustRightInd/>
              <w:snapToGrid/>
              <w:spacing w:after="0"/>
              <w:jc w:val="center"/>
              <w:rPr>
                <w:rFonts w:eastAsia="Times New Roman"/>
                <w:sz w:val="15"/>
                <w:szCs w:val="15"/>
              </w:rPr>
            </w:pPr>
            <w:r>
              <w:rPr>
                <w:rFonts w:eastAsia="Times New Roman"/>
                <w:sz w:val="15"/>
                <w:szCs w:val="15"/>
              </w:rPr>
              <w:t>655.93</w:t>
            </w:r>
          </w:p>
        </w:tc>
        <w:tc>
          <w:tcPr>
            <w:tcW w:w="540" w:type="dxa"/>
            <w:tcBorders>
              <w:top w:val="double" w:sz="4" w:space="0" w:color="auto"/>
            </w:tcBorders>
            <w:vAlign w:val="center"/>
          </w:tcPr>
          <w:p w14:paraId="405EDDAF"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b/>
                <w:bCs/>
                <w:sz w:val="15"/>
                <w:szCs w:val="15"/>
              </w:rPr>
              <w:t>-</w:t>
            </w:r>
          </w:p>
        </w:tc>
        <w:tc>
          <w:tcPr>
            <w:tcW w:w="758" w:type="dxa"/>
            <w:tcBorders>
              <w:top w:val="double" w:sz="4" w:space="0" w:color="auto"/>
            </w:tcBorders>
          </w:tcPr>
          <w:p w14:paraId="126B57D9"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1.53</w:t>
            </w:r>
          </w:p>
        </w:tc>
        <w:tc>
          <w:tcPr>
            <w:tcW w:w="774" w:type="dxa"/>
            <w:tcBorders>
              <w:top w:val="double" w:sz="4" w:space="0" w:color="auto"/>
            </w:tcBorders>
            <w:vAlign w:val="center"/>
          </w:tcPr>
          <w:p w14:paraId="3B15C812" w14:textId="77777777" w:rsidR="004B50E5" w:rsidRPr="00597144" w:rsidRDefault="004B50E5" w:rsidP="00597144">
            <w:pPr>
              <w:autoSpaceDE/>
              <w:autoSpaceDN/>
              <w:adjustRightInd/>
              <w:snapToGrid/>
              <w:spacing w:after="0"/>
              <w:jc w:val="center"/>
              <w:rPr>
                <w:rFonts w:eastAsia="Times New Roman"/>
                <w:sz w:val="15"/>
                <w:szCs w:val="15"/>
              </w:rPr>
            </w:pPr>
            <w:r>
              <w:rPr>
                <w:rFonts w:eastAsia="Times New Roman"/>
                <w:sz w:val="15"/>
                <w:szCs w:val="15"/>
              </w:rPr>
              <w:t>561.5</w:t>
            </w:r>
          </w:p>
        </w:tc>
        <w:tc>
          <w:tcPr>
            <w:tcW w:w="540" w:type="dxa"/>
            <w:tcBorders>
              <w:top w:val="double" w:sz="4" w:space="0" w:color="auto"/>
            </w:tcBorders>
            <w:vAlign w:val="center"/>
          </w:tcPr>
          <w:p w14:paraId="4DA922C5"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b/>
                <w:bCs/>
                <w:sz w:val="15"/>
                <w:szCs w:val="15"/>
              </w:rPr>
              <w:t>-</w:t>
            </w:r>
          </w:p>
        </w:tc>
        <w:tc>
          <w:tcPr>
            <w:tcW w:w="802" w:type="dxa"/>
            <w:tcBorders>
              <w:top w:val="double" w:sz="4" w:space="0" w:color="auto"/>
            </w:tcBorders>
          </w:tcPr>
          <w:p w14:paraId="6CA7BD4D"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1.53</w:t>
            </w:r>
          </w:p>
        </w:tc>
        <w:tc>
          <w:tcPr>
            <w:tcW w:w="818" w:type="dxa"/>
            <w:gridSpan w:val="2"/>
            <w:tcBorders>
              <w:top w:val="double" w:sz="4" w:space="0" w:color="auto"/>
            </w:tcBorders>
            <w:vAlign w:val="center"/>
          </w:tcPr>
          <w:p w14:paraId="7A1615BA" w14:textId="77777777" w:rsidR="004B50E5" w:rsidRPr="00597144" w:rsidRDefault="004B50E5" w:rsidP="00597144">
            <w:pPr>
              <w:autoSpaceDE/>
              <w:autoSpaceDN/>
              <w:adjustRightInd/>
              <w:snapToGrid/>
              <w:spacing w:after="0"/>
              <w:jc w:val="center"/>
              <w:rPr>
                <w:rFonts w:eastAsia="Times New Roman"/>
                <w:sz w:val="15"/>
                <w:szCs w:val="15"/>
              </w:rPr>
            </w:pPr>
            <w:r>
              <w:rPr>
                <w:rFonts w:eastAsia="Times New Roman"/>
                <w:sz w:val="15"/>
                <w:szCs w:val="15"/>
              </w:rPr>
              <w:t>437.63</w:t>
            </w:r>
          </w:p>
        </w:tc>
        <w:tc>
          <w:tcPr>
            <w:tcW w:w="540" w:type="dxa"/>
            <w:tcBorders>
              <w:top w:val="double" w:sz="4" w:space="0" w:color="auto"/>
            </w:tcBorders>
            <w:vAlign w:val="center"/>
          </w:tcPr>
          <w:p w14:paraId="3C4C69FF"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b/>
                <w:bCs/>
                <w:sz w:val="15"/>
                <w:szCs w:val="15"/>
              </w:rPr>
              <w:t>-</w:t>
            </w:r>
          </w:p>
        </w:tc>
        <w:tc>
          <w:tcPr>
            <w:tcW w:w="756" w:type="dxa"/>
            <w:tcBorders>
              <w:top w:val="double" w:sz="4" w:space="0" w:color="auto"/>
            </w:tcBorders>
          </w:tcPr>
          <w:p w14:paraId="5A8B24FD"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1.53</w:t>
            </w:r>
          </w:p>
        </w:tc>
      </w:tr>
      <w:tr w:rsidR="004B50E5" w:rsidRPr="004D4FBB" w14:paraId="288B1129" w14:textId="77777777" w:rsidTr="00597144">
        <w:trPr>
          <w:gridAfter w:val="1"/>
          <w:wAfter w:w="17" w:type="dxa"/>
          <w:jc w:val="center"/>
        </w:trPr>
        <w:tc>
          <w:tcPr>
            <w:tcW w:w="638" w:type="dxa"/>
            <w:vMerge/>
            <w:shd w:val="clear" w:color="auto" w:fill="A6A6A6" w:themeFill="background1" w:themeFillShade="A6"/>
          </w:tcPr>
          <w:p w14:paraId="371F9BB8"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52A5AA60"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3885F81F"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749" w:type="dxa"/>
            <w:shd w:val="clear" w:color="auto" w:fill="D9D9D9" w:themeFill="background1" w:themeFillShade="D9"/>
            <w:vAlign w:val="center"/>
          </w:tcPr>
          <w:p w14:paraId="068C8F89"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596B3F2E"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2494.09</w:t>
            </w:r>
          </w:p>
        </w:tc>
        <w:tc>
          <w:tcPr>
            <w:tcW w:w="540" w:type="dxa"/>
            <w:vAlign w:val="center"/>
          </w:tcPr>
          <w:p w14:paraId="02639B56"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73.7</w:t>
            </w:r>
          </w:p>
        </w:tc>
        <w:tc>
          <w:tcPr>
            <w:tcW w:w="758" w:type="dxa"/>
          </w:tcPr>
          <w:p w14:paraId="424ADAA1"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774" w:type="dxa"/>
            <w:vAlign w:val="center"/>
          </w:tcPr>
          <w:p w14:paraId="4CB228A8"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2432.84</w:t>
            </w:r>
          </w:p>
        </w:tc>
        <w:tc>
          <w:tcPr>
            <w:tcW w:w="540" w:type="dxa"/>
            <w:vAlign w:val="center"/>
          </w:tcPr>
          <w:p w14:paraId="69CEA186"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76.9</w:t>
            </w:r>
          </w:p>
        </w:tc>
        <w:tc>
          <w:tcPr>
            <w:tcW w:w="802" w:type="dxa"/>
          </w:tcPr>
          <w:p w14:paraId="3717927B"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818" w:type="dxa"/>
            <w:gridSpan w:val="2"/>
            <w:vAlign w:val="center"/>
          </w:tcPr>
          <w:p w14:paraId="1E5B5BBE"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1593.44</w:t>
            </w:r>
          </w:p>
        </w:tc>
        <w:tc>
          <w:tcPr>
            <w:tcW w:w="540" w:type="dxa"/>
            <w:vAlign w:val="center"/>
          </w:tcPr>
          <w:p w14:paraId="31DB4072"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72.5</w:t>
            </w:r>
          </w:p>
        </w:tc>
        <w:tc>
          <w:tcPr>
            <w:tcW w:w="756" w:type="dxa"/>
          </w:tcPr>
          <w:p w14:paraId="434426A3"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0.64</w:t>
            </w:r>
          </w:p>
        </w:tc>
      </w:tr>
      <w:tr w:rsidR="004B50E5" w:rsidRPr="004D4FBB" w14:paraId="0677AEC4" w14:textId="77777777" w:rsidTr="00597144">
        <w:trPr>
          <w:gridAfter w:val="1"/>
          <w:wAfter w:w="17" w:type="dxa"/>
          <w:jc w:val="center"/>
        </w:trPr>
        <w:tc>
          <w:tcPr>
            <w:tcW w:w="638" w:type="dxa"/>
            <w:vMerge/>
            <w:shd w:val="clear" w:color="auto" w:fill="A6A6A6" w:themeFill="background1" w:themeFillShade="A6"/>
          </w:tcPr>
          <w:p w14:paraId="7A1E127B"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6EB7E88D"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20614A68"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4F7041E2"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209C6D98"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2120.4</w:t>
            </w:r>
          </w:p>
        </w:tc>
        <w:tc>
          <w:tcPr>
            <w:tcW w:w="540" w:type="dxa"/>
            <w:vAlign w:val="center"/>
          </w:tcPr>
          <w:p w14:paraId="2C2528AD"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69.1</w:t>
            </w:r>
          </w:p>
        </w:tc>
        <w:tc>
          <w:tcPr>
            <w:tcW w:w="758" w:type="dxa"/>
          </w:tcPr>
          <w:p w14:paraId="28964120"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774" w:type="dxa"/>
            <w:vAlign w:val="center"/>
          </w:tcPr>
          <w:p w14:paraId="274D3F05"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2120.39</w:t>
            </w:r>
          </w:p>
        </w:tc>
        <w:tc>
          <w:tcPr>
            <w:tcW w:w="540" w:type="dxa"/>
            <w:vAlign w:val="center"/>
          </w:tcPr>
          <w:p w14:paraId="597766DA"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73.5</w:t>
            </w:r>
          </w:p>
        </w:tc>
        <w:tc>
          <w:tcPr>
            <w:tcW w:w="802" w:type="dxa"/>
          </w:tcPr>
          <w:p w14:paraId="54B19056"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818" w:type="dxa"/>
            <w:gridSpan w:val="2"/>
            <w:vAlign w:val="center"/>
          </w:tcPr>
          <w:p w14:paraId="3AFB1699"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1342.24</w:t>
            </w:r>
          </w:p>
        </w:tc>
        <w:tc>
          <w:tcPr>
            <w:tcW w:w="540" w:type="dxa"/>
            <w:vAlign w:val="center"/>
          </w:tcPr>
          <w:p w14:paraId="4D9EBFE0"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67.4</w:t>
            </w:r>
          </w:p>
        </w:tc>
        <w:tc>
          <w:tcPr>
            <w:tcW w:w="756" w:type="dxa"/>
          </w:tcPr>
          <w:p w14:paraId="5E33DB7A"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0.64</w:t>
            </w:r>
          </w:p>
        </w:tc>
      </w:tr>
      <w:tr w:rsidR="004B50E5" w:rsidRPr="004D4FBB" w14:paraId="33972B1B" w14:textId="77777777" w:rsidTr="00597144">
        <w:trPr>
          <w:gridAfter w:val="1"/>
          <w:wAfter w:w="17" w:type="dxa"/>
          <w:jc w:val="center"/>
        </w:trPr>
        <w:tc>
          <w:tcPr>
            <w:tcW w:w="638" w:type="dxa"/>
            <w:vMerge/>
            <w:shd w:val="clear" w:color="auto" w:fill="A6A6A6" w:themeFill="background1" w:themeFillShade="A6"/>
          </w:tcPr>
          <w:p w14:paraId="387847B5"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7963AE90"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002CB2EB"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749" w:type="dxa"/>
            <w:shd w:val="clear" w:color="auto" w:fill="D9D9D9" w:themeFill="background1" w:themeFillShade="D9"/>
            <w:vAlign w:val="center"/>
          </w:tcPr>
          <w:p w14:paraId="4DD8845D"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065AB6F6"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547.01</w:t>
            </w:r>
          </w:p>
        </w:tc>
        <w:tc>
          <w:tcPr>
            <w:tcW w:w="540" w:type="dxa"/>
            <w:vAlign w:val="center"/>
          </w:tcPr>
          <w:p w14:paraId="6129AEB1"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-19.9</w:t>
            </w:r>
          </w:p>
        </w:tc>
        <w:tc>
          <w:tcPr>
            <w:tcW w:w="758" w:type="dxa"/>
          </w:tcPr>
          <w:p w14:paraId="171FA667"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774" w:type="dxa"/>
            <w:vAlign w:val="center"/>
          </w:tcPr>
          <w:p w14:paraId="343F78B0"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451.83</w:t>
            </w:r>
          </w:p>
        </w:tc>
        <w:tc>
          <w:tcPr>
            <w:tcW w:w="540" w:type="dxa"/>
            <w:vAlign w:val="center"/>
          </w:tcPr>
          <w:p w14:paraId="0205C56B"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-24.3</w:t>
            </w:r>
          </w:p>
        </w:tc>
        <w:tc>
          <w:tcPr>
            <w:tcW w:w="802" w:type="dxa"/>
          </w:tcPr>
          <w:p w14:paraId="3273464E"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818" w:type="dxa"/>
            <w:gridSpan w:val="2"/>
            <w:vAlign w:val="center"/>
          </w:tcPr>
          <w:p w14:paraId="0B5CED2B"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284.73</w:t>
            </w:r>
          </w:p>
        </w:tc>
        <w:tc>
          <w:tcPr>
            <w:tcW w:w="540" w:type="dxa"/>
            <w:vAlign w:val="center"/>
          </w:tcPr>
          <w:p w14:paraId="0703320A"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-53.7</w:t>
            </w:r>
          </w:p>
        </w:tc>
        <w:tc>
          <w:tcPr>
            <w:tcW w:w="756" w:type="dxa"/>
          </w:tcPr>
          <w:p w14:paraId="20A34B94"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25.92</w:t>
            </w:r>
          </w:p>
        </w:tc>
      </w:tr>
      <w:tr w:rsidR="004B50E5" w:rsidRPr="004D4FBB" w14:paraId="01F9A2D8" w14:textId="77777777" w:rsidTr="00597144">
        <w:trPr>
          <w:gridAfter w:val="1"/>
          <w:wAfter w:w="17" w:type="dxa"/>
          <w:jc w:val="center"/>
        </w:trPr>
        <w:tc>
          <w:tcPr>
            <w:tcW w:w="638" w:type="dxa"/>
            <w:vMerge/>
            <w:tcBorders>
              <w:bottom w:val="single" w:sz="12" w:space="0" w:color="auto"/>
            </w:tcBorders>
            <w:shd w:val="clear" w:color="auto" w:fill="A6A6A6" w:themeFill="background1" w:themeFillShade="A6"/>
          </w:tcPr>
          <w:p w14:paraId="495D8971"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tcBorders>
              <w:bottom w:val="single" w:sz="12" w:space="0" w:color="auto"/>
            </w:tcBorders>
            <w:shd w:val="clear" w:color="auto" w:fill="BFBFBF" w:themeFill="background1" w:themeFillShade="BF"/>
          </w:tcPr>
          <w:p w14:paraId="246E9DB4"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tcBorders>
              <w:bottom w:val="single" w:sz="12" w:space="0" w:color="auto"/>
            </w:tcBorders>
            <w:shd w:val="clear" w:color="auto" w:fill="D9D9D9" w:themeFill="background1" w:themeFillShade="D9"/>
            <w:vAlign w:val="center"/>
          </w:tcPr>
          <w:p w14:paraId="42A4BA36"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tcBorders>
              <w:bottom w:val="single" w:sz="12" w:space="0" w:color="auto"/>
            </w:tcBorders>
            <w:shd w:val="clear" w:color="auto" w:fill="D9D9D9" w:themeFill="background1" w:themeFillShade="D9"/>
            <w:vAlign w:val="center"/>
          </w:tcPr>
          <w:p w14:paraId="44888FD2"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tcBorders>
              <w:bottom w:val="single" w:sz="12" w:space="0" w:color="auto"/>
            </w:tcBorders>
            <w:vAlign w:val="center"/>
          </w:tcPr>
          <w:p w14:paraId="46023BD6"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515.92</w:t>
            </w:r>
          </w:p>
        </w:tc>
        <w:tc>
          <w:tcPr>
            <w:tcW w:w="540" w:type="dxa"/>
            <w:tcBorders>
              <w:bottom w:val="single" w:sz="12" w:space="0" w:color="auto"/>
            </w:tcBorders>
          </w:tcPr>
          <w:p w14:paraId="5EBE64B2"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-27.1</w:t>
            </w:r>
          </w:p>
        </w:tc>
        <w:tc>
          <w:tcPr>
            <w:tcW w:w="758" w:type="dxa"/>
            <w:tcBorders>
              <w:bottom w:val="single" w:sz="12" w:space="0" w:color="auto"/>
            </w:tcBorders>
          </w:tcPr>
          <w:p w14:paraId="4929E657"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774" w:type="dxa"/>
            <w:tcBorders>
              <w:bottom w:val="single" w:sz="12" w:space="0" w:color="auto"/>
            </w:tcBorders>
          </w:tcPr>
          <w:p w14:paraId="67768419"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425.84</w:t>
            </w:r>
          </w:p>
        </w:tc>
        <w:tc>
          <w:tcPr>
            <w:tcW w:w="540" w:type="dxa"/>
            <w:tcBorders>
              <w:bottom w:val="single" w:sz="12" w:space="0" w:color="auto"/>
            </w:tcBorders>
          </w:tcPr>
          <w:p w14:paraId="48B6B3E2"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-31.9</w:t>
            </w:r>
          </w:p>
        </w:tc>
        <w:tc>
          <w:tcPr>
            <w:tcW w:w="802" w:type="dxa"/>
            <w:tcBorders>
              <w:bottom w:val="single" w:sz="12" w:space="0" w:color="auto"/>
            </w:tcBorders>
          </w:tcPr>
          <w:p w14:paraId="241FC829"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818" w:type="dxa"/>
            <w:gridSpan w:val="2"/>
            <w:tcBorders>
              <w:bottom w:val="single" w:sz="12" w:space="0" w:color="auto"/>
            </w:tcBorders>
          </w:tcPr>
          <w:p w14:paraId="724E8550"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263.84</w:t>
            </w:r>
          </w:p>
        </w:tc>
        <w:tc>
          <w:tcPr>
            <w:tcW w:w="540" w:type="dxa"/>
            <w:tcBorders>
              <w:bottom w:val="single" w:sz="12" w:space="0" w:color="auto"/>
            </w:tcBorders>
          </w:tcPr>
          <w:p w14:paraId="495D45A6"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-65.9</w:t>
            </w:r>
          </w:p>
        </w:tc>
        <w:tc>
          <w:tcPr>
            <w:tcW w:w="756" w:type="dxa"/>
            <w:tcBorders>
              <w:bottom w:val="single" w:sz="12" w:space="0" w:color="auto"/>
            </w:tcBorders>
          </w:tcPr>
          <w:p w14:paraId="1A45C740"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25.92</w:t>
            </w:r>
          </w:p>
        </w:tc>
      </w:tr>
      <w:tr w:rsidR="004B50E5" w:rsidRPr="004D4FBB" w14:paraId="7B588390" w14:textId="77777777" w:rsidTr="00597144">
        <w:trPr>
          <w:gridAfter w:val="1"/>
          <w:wAfter w:w="17" w:type="dxa"/>
          <w:jc w:val="center"/>
        </w:trPr>
        <w:tc>
          <w:tcPr>
            <w:tcW w:w="638" w:type="dxa"/>
            <w:vMerge w:val="restart"/>
            <w:tcBorders>
              <w:top w:val="single" w:sz="12" w:space="0" w:color="auto"/>
            </w:tcBorders>
            <w:shd w:val="clear" w:color="auto" w:fill="A6A6A6" w:themeFill="background1" w:themeFillShade="A6"/>
            <w:vAlign w:val="center"/>
          </w:tcPr>
          <w:p w14:paraId="60E8DB9C" w14:textId="77777777" w:rsidR="004B50E5"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0.5</w:t>
            </w:r>
          </w:p>
        </w:tc>
        <w:tc>
          <w:tcPr>
            <w:tcW w:w="631" w:type="dxa"/>
            <w:vMerge w:val="restart"/>
            <w:tcBorders>
              <w:top w:val="single" w:sz="12" w:space="0" w:color="auto"/>
            </w:tcBorders>
            <w:shd w:val="clear" w:color="auto" w:fill="BFBFBF" w:themeFill="background1" w:themeFillShade="BF"/>
            <w:vAlign w:val="center"/>
          </w:tcPr>
          <w:p w14:paraId="603DD0C8" w14:textId="77777777" w:rsidR="004B50E5"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1%</w:t>
            </w:r>
          </w:p>
        </w:tc>
        <w:tc>
          <w:tcPr>
            <w:tcW w:w="846" w:type="dxa"/>
            <w:tcBorders>
              <w:top w:val="single" w:sz="12" w:space="0" w:color="auto"/>
            </w:tcBorders>
            <w:shd w:val="clear" w:color="auto" w:fill="D9D9D9" w:themeFill="background1" w:themeFillShade="D9"/>
            <w:vAlign w:val="center"/>
          </w:tcPr>
          <w:p w14:paraId="3E7F62B8"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749" w:type="dxa"/>
            <w:tcBorders>
              <w:top w:val="single" w:sz="12" w:space="0" w:color="auto"/>
            </w:tcBorders>
            <w:shd w:val="clear" w:color="auto" w:fill="D9D9D9" w:themeFill="background1" w:themeFillShade="D9"/>
            <w:vAlign w:val="center"/>
          </w:tcPr>
          <w:p w14:paraId="37FB136C"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t>
            </w:r>
          </w:p>
        </w:tc>
        <w:tc>
          <w:tcPr>
            <w:tcW w:w="820" w:type="dxa"/>
            <w:tcBorders>
              <w:top w:val="single" w:sz="12" w:space="0" w:color="auto"/>
            </w:tcBorders>
            <w:vAlign w:val="center"/>
          </w:tcPr>
          <w:p w14:paraId="3624E343" w14:textId="77777777" w:rsidR="004B50E5" w:rsidRPr="00597144" w:rsidRDefault="004B50E5" w:rsidP="00597144">
            <w:pPr>
              <w:autoSpaceDE/>
              <w:autoSpaceDN/>
              <w:adjustRightInd/>
              <w:snapToGrid/>
              <w:spacing w:after="0"/>
              <w:jc w:val="center"/>
              <w:rPr>
                <w:rFonts w:eastAsia="Times New Roman"/>
                <w:sz w:val="15"/>
                <w:szCs w:val="15"/>
              </w:rPr>
            </w:pPr>
            <w:r>
              <w:rPr>
                <w:rFonts w:eastAsia="Times New Roman"/>
                <w:sz w:val="15"/>
                <w:szCs w:val="15"/>
              </w:rPr>
              <w:t>965.95</w:t>
            </w:r>
          </w:p>
        </w:tc>
        <w:tc>
          <w:tcPr>
            <w:tcW w:w="540" w:type="dxa"/>
            <w:tcBorders>
              <w:top w:val="single" w:sz="12" w:space="0" w:color="auto"/>
            </w:tcBorders>
            <w:vAlign w:val="center"/>
          </w:tcPr>
          <w:p w14:paraId="402F50B0"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b/>
                <w:bCs/>
                <w:sz w:val="15"/>
                <w:szCs w:val="15"/>
              </w:rPr>
              <w:t>-</w:t>
            </w:r>
          </w:p>
        </w:tc>
        <w:tc>
          <w:tcPr>
            <w:tcW w:w="758" w:type="dxa"/>
            <w:tcBorders>
              <w:top w:val="single" w:sz="12" w:space="0" w:color="auto"/>
            </w:tcBorders>
          </w:tcPr>
          <w:p w14:paraId="7237577C"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1.53</w:t>
            </w:r>
          </w:p>
        </w:tc>
        <w:tc>
          <w:tcPr>
            <w:tcW w:w="774" w:type="dxa"/>
            <w:tcBorders>
              <w:top w:val="single" w:sz="12" w:space="0" w:color="auto"/>
            </w:tcBorders>
            <w:vAlign w:val="center"/>
          </w:tcPr>
          <w:p w14:paraId="5024314C" w14:textId="77777777" w:rsidR="004B50E5" w:rsidRPr="00597144" w:rsidRDefault="004B50E5" w:rsidP="00597144">
            <w:pPr>
              <w:autoSpaceDE/>
              <w:autoSpaceDN/>
              <w:adjustRightInd/>
              <w:snapToGrid/>
              <w:spacing w:after="0"/>
              <w:jc w:val="center"/>
              <w:rPr>
                <w:rFonts w:eastAsia="Times New Roman"/>
                <w:sz w:val="15"/>
                <w:szCs w:val="15"/>
              </w:rPr>
            </w:pPr>
            <w:r>
              <w:rPr>
                <w:rFonts w:eastAsia="Times New Roman"/>
                <w:sz w:val="15"/>
                <w:szCs w:val="15"/>
              </w:rPr>
              <w:t>856.85</w:t>
            </w:r>
          </w:p>
        </w:tc>
        <w:tc>
          <w:tcPr>
            <w:tcW w:w="540" w:type="dxa"/>
            <w:tcBorders>
              <w:top w:val="single" w:sz="12" w:space="0" w:color="auto"/>
            </w:tcBorders>
            <w:vAlign w:val="center"/>
          </w:tcPr>
          <w:p w14:paraId="17841730"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b/>
                <w:bCs/>
                <w:sz w:val="15"/>
                <w:szCs w:val="15"/>
              </w:rPr>
              <w:t>-</w:t>
            </w:r>
          </w:p>
        </w:tc>
        <w:tc>
          <w:tcPr>
            <w:tcW w:w="802" w:type="dxa"/>
            <w:tcBorders>
              <w:top w:val="single" w:sz="12" w:space="0" w:color="auto"/>
            </w:tcBorders>
          </w:tcPr>
          <w:p w14:paraId="417A5977"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1.53</w:t>
            </w:r>
          </w:p>
        </w:tc>
        <w:tc>
          <w:tcPr>
            <w:tcW w:w="818" w:type="dxa"/>
            <w:gridSpan w:val="2"/>
            <w:tcBorders>
              <w:top w:val="single" w:sz="12" w:space="0" w:color="auto"/>
            </w:tcBorders>
            <w:vAlign w:val="center"/>
          </w:tcPr>
          <w:p w14:paraId="0DC6F995" w14:textId="77777777" w:rsidR="004B50E5" w:rsidRPr="00597144" w:rsidRDefault="004B50E5" w:rsidP="00597144">
            <w:pPr>
              <w:autoSpaceDE/>
              <w:autoSpaceDN/>
              <w:adjustRightInd/>
              <w:snapToGrid/>
              <w:spacing w:after="0"/>
              <w:jc w:val="center"/>
              <w:rPr>
                <w:rFonts w:eastAsia="Times New Roman"/>
                <w:sz w:val="15"/>
                <w:szCs w:val="15"/>
              </w:rPr>
            </w:pPr>
            <w:r>
              <w:rPr>
                <w:rFonts w:eastAsia="Times New Roman"/>
                <w:sz w:val="15"/>
                <w:szCs w:val="15"/>
              </w:rPr>
              <w:t>726.16</w:t>
            </w:r>
          </w:p>
        </w:tc>
        <w:tc>
          <w:tcPr>
            <w:tcW w:w="540" w:type="dxa"/>
            <w:tcBorders>
              <w:top w:val="single" w:sz="12" w:space="0" w:color="auto"/>
            </w:tcBorders>
            <w:vAlign w:val="center"/>
          </w:tcPr>
          <w:p w14:paraId="25618A52"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b/>
                <w:bCs/>
                <w:sz w:val="15"/>
                <w:szCs w:val="15"/>
              </w:rPr>
              <w:t>-</w:t>
            </w:r>
          </w:p>
        </w:tc>
        <w:tc>
          <w:tcPr>
            <w:tcW w:w="756" w:type="dxa"/>
            <w:tcBorders>
              <w:top w:val="single" w:sz="12" w:space="0" w:color="auto"/>
            </w:tcBorders>
          </w:tcPr>
          <w:p w14:paraId="2A042051"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1.53</w:t>
            </w:r>
          </w:p>
        </w:tc>
      </w:tr>
      <w:tr w:rsidR="004B50E5" w:rsidRPr="004D4FBB" w14:paraId="3D17D04F" w14:textId="77777777" w:rsidTr="00597144">
        <w:trPr>
          <w:gridAfter w:val="1"/>
          <w:wAfter w:w="17" w:type="dxa"/>
          <w:jc w:val="center"/>
        </w:trPr>
        <w:tc>
          <w:tcPr>
            <w:tcW w:w="638" w:type="dxa"/>
            <w:vMerge/>
            <w:shd w:val="clear" w:color="auto" w:fill="A6A6A6" w:themeFill="background1" w:themeFillShade="A6"/>
          </w:tcPr>
          <w:p w14:paraId="0DBC17BD"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03E75AD9"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5D94D840"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749" w:type="dxa"/>
            <w:shd w:val="clear" w:color="auto" w:fill="D9D9D9" w:themeFill="background1" w:themeFillShade="D9"/>
            <w:vAlign w:val="center"/>
          </w:tcPr>
          <w:p w14:paraId="3238E98A"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4C642840"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2520.34</w:t>
            </w:r>
          </w:p>
        </w:tc>
        <w:tc>
          <w:tcPr>
            <w:tcW w:w="540" w:type="dxa"/>
            <w:vAlign w:val="center"/>
          </w:tcPr>
          <w:p w14:paraId="39690647"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61.7</w:t>
            </w:r>
          </w:p>
        </w:tc>
        <w:tc>
          <w:tcPr>
            <w:tcW w:w="758" w:type="dxa"/>
          </w:tcPr>
          <w:p w14:paraId="0D22A245"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774" w:type="dxa"/>
            <w:vAlign w:val="center"/>
          </w:tcPr>
          <w:p w14:paraId="04B7E7B1"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2459.09</w:t>
            </w:r>
          </w:p>
        </w:tc>
        <w:tc>
          <w:tcPr>
            <w:tcW w:w="540" w:type="dxa"/>
            <w:vAlign w:val="center"/>
          </w:tcPr>
          <w:p w14:paraId="1E4034BD"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65.2</w:t>
            </w:r>
          </w:p>
        </w:tc>
        <w:tc>
          <w:tcPr>
            <w:tcW w:w="802" w:type="dxa"/>
          </w:tcPr>
          <w:p w14:paraId="2033FC6C"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818" w:type="dxa"/>
            <w:gridSpan w:val="2"/>
            <w:vAlign w:val="center"/>
          </w:tcPr>
          <w:p w14:paraId="056772D6"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1600.01</w:t>
            </w:r>
          </w:p>
        </w:tc>
        <w:tc>
          <w:tcPr>
            <w:tcW w:w="540" w:type="dxa"/>
            <w:vAlign w:val="center"/>
          </w:tcPr>
          <w:p w14:paraId="6CAD26AC"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54.6</w:t>
            </w:r>
          </w:p>
        </w:tc>
        <w:tc>
          <w:tcPr>
            <w:tcW w:w="756" w:type="dxa"/>
          </w:tcPr>
          <w:p w14:paraId="49B197C2"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0.64</w:t>
            </w:r>
          </w:p>
        </w:tc>
      </w:tr>
      <w:tr w:rsidR="004B50E5" w:rsidRPr="004D4FBB" w14:paraId="5D09C180" w14:textId="77777777" w:rsidTr="00597144">
        <w:trPr>
          <w:gridAfter w:val="1"/>
          <w:wAfter w:w="17" w:type="dxa"/>
          <w:jc w:val="center"/>
        </w:trPr>
        <w:tc>
          <w:tcPr>
            <w:tcW w:w="638" w:type="dxa"/>
            <w:vMerge/>
            <w:shd w:val="clear" w:color="auto" w:fill="A6A6A6" w:themeFill="background1" w:themeFillShade="A6"/>
          </w:tcPr>
          <w:p w14:paraId="559F3094"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57177B5A"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3AE40084"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57F4931B"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5CBC53C4"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2202.76</w:t>
            </w:r>
          </w:p>
        </w:tc>
        <w:tc>
          <w:tcPr>
            <w:tcW w:w="540" w:type="dxa"/>
            <w:vAlign w:val="center"/>
          </w:tcPr>
          <w:p w14:paraId="3FE661B1"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56.1</w:t>
            </w:r>
          </w:p>
        </w:tc>
        <w:tc>
          <w:tcPr>
            <w:tcW w:w="758" w:type="dxa"/>
          </w:tcPr>
          <w:p w14:paraId="043E94D4"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774" w:type="dxa"/>
            <w:vAlign w:val="center"/>
          </w:tcPr>
          <w:p w14:paraId="6FE02E1A"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2194.88</w:t>
            </w:r>
          </w:p>
        </w:tc>
        <w:tc>
          <w:tcPr>
            <w:tcW w:w="540" w:type="dxa"/>
            <w:vAlign w:val="center"/>
          </w:tcPr>
          <w:p w14:paraId="06559848"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61</w:t>
            </w:r>
          </w:p>
        </w:tc>
        <w:tc>
          <w:tcPr>
            <w:tcW w:w="802" w:type="dxa"/>
          </w:tcPr>
          <w:p w14:paraId="1CBFA6F3"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818" w:type="dxa"/>
            <w:gridSpan w:val="2"/>
            <w:vAlign w:val="center"/>
          </w:tcPr>
          <w:p w14:paraId="7F7472DE"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1394.11</w:t>
            </w:r>
          </w:p>
        </w:tc>
        <w:tc>
          <w:tcPr>
            <w:tcW w:w="540" w:type="dxa"/>
            <w:vAlign w:val="center"/>
          </w:tcPr>
          <w:p w14:paraId="3167B080"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47.9</w:t>
            </w:r>
          </w:p>
        </w:tc>
        <w:tc>
          <w:tcPr>
            <w:tcW w:w="756" w:type="dxa"/>
          </w:tcPr>
          <w:p w14:paraId="71EAF018"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0.64</w:t>
            </w:r>
          </w:p>
        </w:tc>
      </w:tr>
      <w:tr w:rsidR="004B50E5" w:rsidRPr="004D4FBB" w14:paraId="3D8E5C84" w14:textId="77777777" w:rsidTr="00597144">
        <w:trPr>
          <w:gridAfter w:val="1"/>
          <w:wAfter w:w="17" w:type="dxa"/>
          <w:jc w:val="center"/>
        </w:trPr>
        <w:tc>
          <w:tcPr>
            <w:tcW w:w="638" w:type="dxa"/>
            <w:vMerge/>
            <w:shd w:val="clear" w:color="auto" w:fill="A6A6A6" w:themeFill="background1" w:themeFillShade="A6"/>
          </w:tcPr>
          <w:p w14:paraId="5A514435"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7AB296FE"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30578423"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749" w:type="dxa"/>
            <w:shd w:val="clear" w:color="auto" w:fill="D9D9D9" w:themeFill="background1" w:themeFillShade="D9"/>
            <w:vAlign w:val="center"/>
          </w:tcPr>
          <w:p w14:paraId="287501EA"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2BD747A0"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553.17</w:t>
            </w:r>
          </w:p>
        </w:tc>
        <w:tc>
          <w:tcPr>
            <w:tcW w:w="540" w:type="dxa"/>
            <w:vAlign w:val="center"/>
          </w:tcPr>
          <w:p w14:paraId="7CE381E3"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-74.6</w:t>
            </w:r>
          </w:p>
        </w:tc>
        <w:tc>
          <w:tcPr>
            <w:tcW w:w="758" w:type="dxa"/>
          </w:tcPr>
          <w:p w14:paraId="3EFAED95"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774" w:type="dxa"/>
            <w:vAlign w:val="center"/>
          </w:tcPr>
          <w:p w14:paraId="3B793A61"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457.99</w:t>
            </w:r>
          </w:p>
        </w:tc>
        <w:tc>
          <w:tcPr>
            <w:tcW w:w="540" w:type="dxa"/>
            <w:vAlign w:val="center"/>
          </w:tcPr>
          <w:p w14:paraId="34C17F7E"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-87.1</w:t>
            </w:r>
          </w:p>
        </w:tc>
        <w:tc>
          <w:tcPr>
            <w:tcW w:w="802" w:type="dxa"/>
          </w:tcPr>
          <w:p w14:paraId="7E44DFF5"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818" w:type="dxa"/>
            <w:gridSpan w:val="2"/>
            <w:vAlign w:val="center"/>
          </w:tcPr>
          <w:p w14:paraId="3350BC61"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286.27</w:t>
            </w:r>
          </w:p>
        </w:tc>
        <w:tc>
          <w:tcPr>
            <w:tcW w:w="540" w:type="dxa"/>
            <w:vAlign w:val="center"/>
          </w:tcPr>
          <w:p w14:paraId="3B57B12D"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-153.7</w:t>
            </w:r>
          </w:p>
        </w:tc>
        <w:tc>
          <w:tcPr>
            <w:tcW w:w="756" w:type="dxa"/>
          </w:tcPr>
          <w:p w14:paraId="2E34E051"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25.92</w:t>
            </w:r>
          </w:p>
        </w:tc>
      </w:tr>
      <w:tr w:rsidR="004B50E5" w:rsidRPr="004D4FBB" w14:paraId="551B9979" w14:textId="77777777" w:rsidTr="00597144">
        <w:trPr>
          <w:gridAfter w:val="1"/>
          <w:wAfter w:w="17" w:type="dxa"/>
          <w:jc w:val="center"/>
        </w:trPr>
        <w:tc>
          <w:tcPr>
            <w:tcW w:w="638" w:type="dxa"/>
            <w:vMerge/>
            <w:shd w:val="clear" w:color="auto" w:fill="A6A6A6" w:themeFill="background1" w:themeFillShade="A6"/>
          </w:tcPr>
          <w:p w14:paraId="19800CAC"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tcBorders>
              <w:bottom w:val="double" w:sz="4" w:space="0" w:color="auto"/>
            </w:tcBorders>
            <w:shd w:val="clear" w:color="auto" w:fill="BFBFBF" w:themeFill="background1" w:themeFillShade="BF"/>
          </w:tcPr>
          <w:p w14:paraId="6072D85B"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tcBorders>
              <w:bottom w:val="double" w:sz="4" w:space="0" w:color="auto"/>
            </w:tcBorders>
            <w:shd w:val="clear" w:color="auto" w:fill="D9D9D9" w:themeFill="background1" w:themeFillShade="D9"/>
            <w:vAlign w:val="center"/>
          </w:tcPr>
          <w:p w14:paraId="30E30BE7"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tcBorders>
              <w:bottom w:val="double" w:sz="4" w:space="0" w:color="auto"/>
            </w:tcBorders>
            <w:shd w:val="clear" w:color="auto" w:fill="D9D9D9" w:themeFill="background1" w:themeFillShade="D9"/>
            <w:vAlign w:val="center"/>
          </w:tcPr>
          <w:p w14:paraId="114C6587"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tcBorders>
              <w:bottom w:val="double" w:sz="4" w:space="0" w:color="auto"/>
            </w:tcBorders>
            <w:vAlign w:val="center"/>
          </w:tcPr>
          <w:p w14:paraId="3ADF9FE5"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535.24</w:t>
            </w:r>
          </w:p>
        </w:tc>
        <w:tc>
          <w:tcPr>
            <w:tcW w:w="540" w:type="dxa"/>
            <w:tcBorders>
              <w:bottom w:val="double" w:sz="4" w:space="0" w:color="auto"/>
            </w:tcBorders>
          </w:tcPr>
          <w:p w14:paraId="3005E258"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-80.5</w:t>
            </w:r>
          </w:p>
        </w:tc>
        <w:tc>
          <w:tcPr>
            <w:tcW w:w="758" w:type="dxa"/>
            <w:tcBorders>
              <w:bottom w:val="double" w:sz="4" w:space="0" w:color="auto"/>
            </w:tcBorders>
          </w:tcPr>
          <w:p w14:paraId="6CC90EC0"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774" w:type="dxa"/>
            <w:tcBorders>
              <w:bottom w:val="double" w:sz="4" w:space="0" w:color="auto"/>
            </w:tcBorders>
          </w:tcPr>
          <w:p w14:paraId="7847D235"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443.31</w:t>
            </w:r>
          </w:p>
        </w:tc>
        <w:tc>
          <w:tcPr>
            <w:tcW w:w="540" w:type="dxa"/>
            <w:tcBorders>
              <w:bottom w:val="double" w:sz="4" w:space="0" w:color="auto"/>
            </w:tcBorders>
          </w:tcPr>
          <w:p w14:paraId="76584232"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-93.3</w:t>
            </w:r>
          </w:p>
        </w:tc>
        <w:tc>
          <w:tcPr>
            <w:tcW w:w="802" w:type="dxa"/>
            <w:tcBorders>
              <w:bottom w:val="double" w:sz="4" w:space="0" w:color="auto"/>
            </w:tcBorders>
          </w:tcPr>
          <w:p w14:paraId="32F07D9D"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818" w:type="dxa"/>
            <w:gridSpan w:val="2"/>
            <w:tcBorders>
              <w:bottom w:val="double" w:sz="4" w:space="0" w:color="auto"/>
            </w:tcBorders>
          </w:tcPr>
          <w:p w14:paraId="4F0FB6D8"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276</w:t>
            </w:r>
          </w:p>
        </w:tc>
        <w:tc>
          <w:tcPr>
            <w:tcW w:w="540" w:type="dxa"/>
            <w:tcBorders>
              <w:bottom w:val="double" w:sz="4" w:space="0" w:color="auto"/>
            </w:tcBorders>
          </w:tcPr>
          <w:p w14:paraId="28E648E6"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-163.1</w:t>
            </w:r>
          </w:p>
        </w:tc>
        <w:tc>
          <w:tcPr>
            <w:tcW w:w="756" w:type="dxa"/>
            <w:tcBorders>
              <w:bottom w:val="double" w:sz="4" w:space="0" w:color="auto"/>
            </w:tcBorders>
          </w:tcPr>
          <w:p w14:paraId="25875D86"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25.92</w:t>
            </w:r>
          </w:p>
        </w:tc>
      </w:tr>
      <w:tr w:rsidR="004B50E5" w:rsidRPr="004D4FBB" w14:paraId="1D395B2D" w14:textId="77777777" w:rsidTr="00597144">
        <w:trPr>
          <w:gridAfter w:val="1"/>
          <w:wAfter w:w="17" w:type="dxa"/>
          <w:jc w:val="center"/>
        </w:trPr>
        <w:tc>
          <w:tcPr>
            <w:tcW w:w="638" w:type="dxa"/>
            <w:vMerge/>
            <w:shd w:val="clear" w:color="auto" w:fill="A6A6A6" w:themeFill="background1" w:themeFillShade="A6"/>
            <w:vAlign w:val="center"/>
          </w:tcPr>
          <w:p w14:paraId="1EDB8EDA"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val="restart"/>
            <w:tcBorders>
              <w:top w:val="double" w:sz="4" w:space="0" w:color="auto"/>
            </w:tcBorders>
            <w:shd w:val="clear" w:color="auto" w:fill="BFBFBF" w:themeFill="background1" w:themeFillShade="BF"/>
            <w:vAlign w:val="center"/>
          </w:tcPr>
          <w:p w14:paraId="6803F724" w14:textId="77777777" w:rsidR="004B50E5"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0.1%</w:t>
            </w:r>
          </w:p>
        </w:tc>
        <w:tc>
          <w:tcPr>
            <w:tcW w:w="846" w:type="dxa"/>
            <w:tcBorders>
              <w:top w:val="double" w:sz="4" w:space="0" w:color="auto"/>
            </w:tcBorders>
            <w:shd w:val="clear" w:color="auto" w:fill="D9D9D9" w:themeFill="background1" w:themeFillShade="D9"/>
            <w:vAlign w:val="center"/>
          </w:tcPr>
          <w:p w14:paraId="7B2D17E3"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749" w:type="dxa"/>
            <w:tcBorders>
              <w:top w:val="double" w:sz="4" w:space="0" w:color="auto"/>
            </w:tcBorders>
            <w:shd w:val="clear" w:color="auto" w:fill="D9D9D9" w:themeFill="background1" w:themeFillShade="D9"/>
            <w:vAlign w:val="center"/>
          </w:tcPr>
          <w:p w14:paraId="0BFA4A51"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t>
            </w:r>
          </w:p>
        </w:tc>
        <w:tc>
          <w:tcPr>
            <w:tcW w:w="820" w:type="dxa"/>
            <w:tcBorders>
              <w:top w:val="double" w:sz="4" w:space="0" w:color="auto"/>
            </w:tcBorders>
            <w:vAlign w:val="center"/>
          </w:tcPr>
          <w:p w14:paraId="1C01B9CE" w14:textId="77777777" w:rsidR="004B50E5" w:rsidRPr="00597144" w:rsidRDefault="004B50E5" w:rsidP="00597144">
            <w:pPr>
              <w:autoSpaceDE/>
              <w:autoSpaceDN/>
              <w:adjustRightInd/>
              <w:snapToGrid/>
              <w:spacing w:after="0"/>
              <w:jc w:val="center"/>
              <w:rPr>
                <w:rFonts w:eastAsia="Times New Roman"/>
                <w:sz w:val="15"/>
                <w:szCs w:val="15"/>
              </w:rPr>
            </w:pPr>
            <w:r>
              <w:rPr>
                <w:rFonts w:eastAsia="Times New Roman"/>
                <w:sz w:val="15"/>
                <w:szCs w:val="15"/>
              </w:rPr>
              <w:t>950.95</w:t>
            </w:r>
          </w:p>
        </w:tc>
        <w:tc>
          <w:tcPr>
            <w:tcW w:w="540" w:type="dxa"/>
            <w:tcBorders>
              <w:top w:val="double" w:sz="4" w:space="0" w:color="auto"/>
            </w:tcBorders>
            <w:vAlign w:val="center"/>
          </w:tcPr>
          <w:p w14:paraId="0941C60B"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b/>
                <w:bCs/>
                <w:sz w:val="15"/>
                <w:szCs w:val="15"/>
              </w:rPr>
              <w:t>-</w:t>
            </w:r>
          </w:p>
        </w:tc>
        <w:tc>
          <w:tcPr>
            <w:tcW w:w="758" w:type="dxa"/>
            <w:tcBorders>
              <w:top w:val="double" w:sz="4" w:space="0" w:color="auto"/>
            </w:tcBorders>
          </w:tcPr>
          <w:p w14:paraId="3B573BEF"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1.53</w:t>
            </w:r>
          </w:p>
        </w:tc>
        <w:tc>
          <w:tcPr>
            <w:tcW w:w="774" w:type="dxa"/>
            <w:tcBorders>
              <w:top w:val="double" w:sz="4" w:space="0" w:color="auto"/>
            </w:tcBorders>
            <w:vAlign w:val="center"/>
          </w:tcPr>
          <w:p w14:paraId="1CA3128C" w14:textId="77777777" w:rsidR="004B50E5" w:rsidRPr="00597144" w:rsidRDefault="004B50E5" w:rsidP="00597144">
            <w:pPr>
              <w:autoSpaceDE/>
              <w:autoSpaceDN/>
              <w:adjustRightInd/>
              <w:snapToGrid/>
              <w:spacing w:after="0"/>
              <w:jc w:val="center"/>
              <w:rPr>
                <w:rFonts w:eastAsia="Times New Roman"/>
                <w:sz w:val="15"/>
                <w:szCs w:val="15"/>
              </w:rPr>
            </w:pPr>
            <w:r>
              <w:rPr>
                <w:rFonts w:eastAsia="Times New Roman"/>
                <w:sz w:val="15"/>
                <w:szCs w:val="15"/>
              </w:rPr>
              <w:t>856.34</w:t>
            </w:r>
          </w:p>
        </w:tc>
        <w:tc>
          <w:tcPr>
            <w:tcW w:w="540" w:type="dxa"/>
            <w:tcBorders>
              <w:top w:val="double" w:sz="4" w:space="0" w:color="auto"/>
            </w:tcBorders>
            <w:vAlign w:val="center"/>
          </w:tcPr>
          <w:p w14:paraId="370B4CB7"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b/>
                <w:bCs/>
                <w:sz w:val="15"/>
                <w:szCs w:val="15"/>
              </w:rPr>
              <w:t>-</w:t>
            </w:r>
          </w:p>
        </w:tc>
        <w:tc>
          <w:tcPr>
            <w:tcW w:w="802" w:type="dxa"/>
            <w:tcBorders>
              <w:top w:val="double" w:sz="4" w:space="0" w:color="auto"/>
            </w:tcBorders>
          </w:tcPr>
          <w:p w14:paraId="478AE9BD"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1.53</w:t>
            </w:r>
          </w:p>
        </w:tc>
        <w:tc>
          <w:tcPr>
            <w:tcW w:w="818" w:type="dxa"/>
            <w:gridSpan w:val="2"/>
            <w:tcBorders>
              <w:top w:val="double" w:sz="4" w:space="0" w:color="auto"/>
            </w:tcBorders>
            <w:vAlign w:val="center"/>
          </w:tcPr>
          <w:p w14:paraId="3735C8A9" w14:textId="77777777" w:rsidR="004B50E5" w:rsidRPr="00597144" w:rsidRDefault="004B50E5" w:rsidP="00597144">
            <w:pPr>
              <w:autoSpaceDE/>
              <w:autoSpaceDN/>
              <w:adjustRightInd/>
              <w:snapToGrid/>
              <w:spacing w:after="0"/>
              <w:jc w:val="center"/>
              <w:rPr>
                <w:rFonts w:eastAsia="Times New Roman"/>
                <w:sz w:val="15"/>
                <w:szCs w:val="15"/>
              </w:rPr>
            </w:pPr>
            <w:r>
              <w:rPr>
                <w:rFonts w:eastAsia="Times New Roman"/>
                <w:sz w:val="15"/>
                <w:szCs w:val="15"/>
              </w:rPr>
              <w:t>733.48</w:t>
            </w:r>
          </w:p>
        </w:tc>
        <w:tc>
          <w:tcPr>
            <w:tcW w:w="540" w:type="dxa"/>
            <w:tcBorders>
              <w:top w:val="double" w:sz="4" w:space="0" w:color="auto"/>
            </w:tcBorders>
            <w:vAlign w:val="center"/>
          </w:tcPr>
          <w:p w14:paraId="255FBC6F"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b/>
                <w:bCs/>
                <w:sz w:val="15"/>
                <w:szCs w:val="15"/>
              </w:rPr>
              <w:t>-</w:t>
            </w:r>
          </w:p>
        </w:tc>
        <w:tc>
          <w:tcPr>
            <w:tcW w:w="756" w:type="dxa"/>
            <w:tcBorders>
              <w:top w:val="double" w:sz="4" w:space="0" w:color="auto"/>
            </w:tcBorders>
          </w:tcPr>
          <w:p w14:paraId="64CCBB46"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1.53</w:t>
            </w:r>
          </w:p>
        </w:tc>
      </w:tr>
      <w:tr w:rsidR="004B50E5" w:rsidRPr="004D4FBB" w14:paraId="2115DC8D" w14:textId="77777777" w:rsidTr="00597144">
        <w:trPr>
          <w:gridAfter w:val="1"/>
          <w:wAfter w:w="17" w:type="dxa"/>
          <w:jc w:val="center"/>
        </w:trPr>
        <w:tc>
          <w:tcPr>
            <w:tcW w:w="638" w:type="dxa"/>
            <w:vMerge/>
            <w:shd w:val="clear" w:color="auto" w:fill="A6A6A6" w:themeFill="background1" w:themeFillShade="A6"/>
          </w:tcPr>
          <w:p w14:paraId="3C6B92A8"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05E6118C"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663BEB85"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749" w:type="dxa"/>
            <w:shd w:val="clear" w:color="auto" w:fill="D9D9D9" w:themeFill="background1" w:themeFillShade="D9"/>
            <w:vAlign w:val="center"/>
          </w:tcPr>
          <w:p w14:paraId="23C727FB"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2A5599C8"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2496.84</w:t>
            </w:r>
          </w:p>
        </w:tc>
        <w:tc>
          <w:tcPr>
            <w:tcW w:w="540" w:type="dxa"/>
            <w:vAlign w:val="center"/>
          </w:tcPr>
          <w:p w14:paraId="30F96014"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61.9</w:t>
            </w:r>
          </w:p>
        </w:tc>
        <w:tc>
          <w:tcPr>
            <w:tcW w:w="758" w:type="dxa"/>
          </w:tcPr>
          <w:p w14:paraId="69E7B19C"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774" w:type="dxa"/>
            <w:vAlign w:val="center"/>
          </w:tcPr>
          <w:p w14:paraId="78959F69"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2435.59</w:t>
            </w:r>
          </w:p>
        </w:tc>
        <w:tc>
          <w:tcPr>
            <w:tcW w:w="540" w:type="dxa"/>
            <w:vAlign w:val="center"/>
          </w:tcPr>
          <w:p w14:paraId="1F117502"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64.8</w:t>
            </w:r>
          </w:p>
        </w:tc>
        <w:tc>
          <w:tcPr>
            <w:tcW w:w="802" w:type="dxa"/>
          </w:tcPr>
          <w:p w14:paraId="7BC29CEC"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818" w:type="dxa"/>
            <w:gridSpan w:val="2"/>
            <w:vAlign w:val="center"/>
          </w:tcPr>
          <w:p w14:paraId="740B09B6"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1594.13</w:t>
            </w:r>
          </w:p>
        </w:tc>
        <w:tc>
          <w:tcPr>
            <w:tcW w:w="540" w:type="dxa"/>
            <w:vAlign w:val="center"/>
          </w:tcPr>
          <w:p w14:paraId="66806E3F"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54</w:t>
            </w:r>
          </w:p>
        </w:tc>
        <w:tc>
          <w:tcPr>
            <w:tcW w:w="756" w:type="dxa"/>
          </w:tcPr>
          <w:p w14:paraId="68124CB6"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0.64</w:t>
            </w:r>
          </w:p>
        </w:tc>
      </w:tr>
      <w:tr w:rsidR="004B50E5" w:rsidRPr="004D4FBB" w14:paraId="27A47E6A" w14:textId="77777777" w:rsidTr="00597144">
        <w:trPr>
          <w:gridAfter w:val="1"/>
          <w:wAfter w:w="17" w:type="dxa"/>
          <w:jc w:val="center"/>
        </w:trPr>
        <w:tc>
          <w:tcPr>
            <w:tcW w:w="638" w:type="dxa"/>
            <w:vMerge/>
            <w:shd w:val="clear" w:color="auto" w:fill="A6A6A6" w:themeFill="background1" w:themeFillShade="A6"/>
          </w:tcPr>
          <w:p w14:paraId="5EBADF6B"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4219EFAD"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780C9796"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16204A3C"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6FCC9345"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2129.04</w:t>
            </w:r>
          </w:p>
        </w:tc>
        <w:tc>
          <w:tcPr>
            <w:tcW w:w="540" w:type="dxa"/>
            <w:vAlign w:val="center"/>
          </w:tcPr>
          <w:p w14:paraId="163AB61B"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55.3</w:t>
            </w:r>
          </w:p>
        </w:tc>
        <w:tc>
          <w:tcPr>
            <w:tcW w:w="758" w:type="dxa"/>
          </w:tcPr>
          <w:p w14:paraId="6568DCFC"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774" w:type="dxa"/>
            <w:vAlign w:val="center"/>
          </w:tcPr>
          <w:p w14:paraId="02F28BB6"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2128.21</w:t>
            </w:r>
          </w:p>
        </w:tc>
        <w:tc>
          <w:tcPr>
            <w:tcW w:w="540" w:type="dxa"/>
            <w:vAlign w:val="center"/>
          </w:tcPr>
          <w:p w14:paraId="2DE688A1"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59.8</w:t>
            </w:r>
          </w:p>
        </w:tc>
        <w:tc>
          <w:tcPr>
            <w:tcW w:w="802" w:type="dxa"/>
          </w:tcPr>
          <w:p w14:paraId="00145539"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818" w:type="dxa"/>
            <w:gridSpan w:val="2"/>
            <w:vAlign w:val="center"/>
          </w:tcPr>
          <w:p w14:paraId="27160FD3"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1347.68</w:t>
            </w:r>
          </w:p>
        </w:tc>
        <w:tc>
          <w:tcPr>
            <w:tcW w:w="540" w:type="dxa"/>
            <w:vAlign w:val="center"/>
          </w:tcPr>
          <w:p w14:paraId="1469DA43"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45.6</w:t>
            </w:r>
          </w:p>
        </w:tc>
        <w:tc>
          <w:tcPr>
            <w:tcW w:w="756" w:type="dxa"/>
          </w:tcPr>
          <w:p w14:paraId="3BE6FDD4"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0.64</w:t>
            </w:r>
          </w:p>
        </w:tc>
      </w:tr>
      <w:tr w:rsidR="004B50E5" w:rsidRPr="004D4FBB" w14:paraId="73406C36" w14:textId="77777777" w:rsidTr="00597144">
        <w:trPr>
          <w:gridAfter w:val="1"/>
          <w:wAfter w:w="17" w:type="dxa"/>
          <w:jc w:val="center"/>
        </w:trPr>
        <w:tc>
          <w:tcPr>
            <w:tcW w:w="638" w:type="dxa"/>
            <w:vMerge/>
            <w:shd w:val="clear" w:color="auto" w:fill="A6A6A6" w:themeFill="background1" w:themeFillShade="A6"/>
          </w:tcPr>
          <w:p w14:paraId="6C927E86"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4B0CC899"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44788167"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749" w:type="dxa"/>
            <w:shd w:val="clear" w:color="auto" w:fill="D9D9D9" w:themeFill="background1" w:themeFillShade="D9"/>
            <w:vAlign w:val="center"/>
          </w:tcPr>
          <w:p w14:paraId="5E0934DE"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223E0A6F"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549.12</w:t>
            </w:r>
          </w:p>
        </w:tc>
        <w:tc>
          <w:tcPr>
            <w:tcW w:w="540" w:type="dxa"/>
            <w:vAlign w:val="center"/>
          </w:tcPr>
          <w:p w14:paraId="4122F960"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-73.2</w:t>
            </w:r>
          </w:p>
        </w:tc>
        <w:tc>
          <w:tcPr>
            <w:tcW w:w="758" w:type="dxa"/>
          </w:tcPr>
          <w:p w14:paraId="75C5A26D"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774" w:type="dxa"/>
            <w:vAlign w:val="center"/>
          </w:tcPr>
          <w:p w14:paraId="39F52589"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453.94</w:t>
            </w:r>
          </w:p>
        </w:tc>
        <w:tc>
          <w:tcPr>
            <w:tcW w:w="540" w:type="dxa"/>
            <w:vAlign w:val="center"/>
          </w:tcPr>
          <w:p w14:paraId="0CADCF04"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-88.6</w:t>
            </w:r>
          </w:p>
        </w:tc>
        <w:tc>
          <w:tcPr>
            <w:tcW w:w="802" w:type="dxa"/>
          </w:tcPr>
          <w:p w14:paraId="02EB828E"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818" w:type="dxa"/>
            <w:gridSpan w:val="2"/>
            <w:vAlign w:val="center"/>
          </w:tcPr>
          <w:p w14:paraId="1FFC3A9C"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285.26</w:t>
            </w:r>
          </w:p>
        </w:tc>
        <w:tc>
          <w:tcPr>
            <w:tcW w:w="540" w:type="dxa"/>
            <w:vAlign w:val="center"/>
          </w:tcPr>
          <w:p w14:paraId="2A612EEB"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-157.1</w:t>
            </w:r>
          </w:p>
        </w:tc>
        <w:tc>
          <w:tcPr>
            <w:tcW w:w="756" w:type="dxa"/>
          </w:tcPr>
          <w:p w14:paraId="6D51B959"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25.92</w:t>
            </w:r>
          </w:p>
        </w:tc>
      </w:tr>
      <w:tr w:rsidR="004B50E5" w:rsidRPr="004D4FBB" w14:paraId="1F0268FA" w14:textId="77777777" w:rsidTr="00597144">
        <w:trPr>
          <w:gridAfter w:val="1"/>
          <w:wAfter w:w="17" w:type="dxa"/>
          <w:jc w:val="center"/>
        </w:trPr>
        <w:tc>
          <w:tcPr>
            <w:tcW w:w="638" w:type="dxa"/>
            <w:vMerge/>
            <w:shd w:val="clear" w:color="auto" w:fill="A6A6A6" w:themeFill="background1" w:themeFillShade="A6"/>
          </w:tcPr>
          <w:p w14:paraId="09844E94"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tcBorders>
              <w:bottom w:val="double" w:sz="4" w:space="0" w:color="auto"/>
            </w:tcBorders>
            <w:shd w:val="clear" w:color="auto" w:fill="BFBFBF" w:themeFill="background1" w:themeFillShade="BF"/>
          </w:tcPr>
          <w:p w14:paraId="33C73A17"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tcBorders>
              <w:bottom w:val="double" w:sz="4" w:space="0" w:color="auto"/>
            </w:tcBorders>
            <w:shd w:val="clear" w:color="auto" w:fill="D9D9D9" w:themeFill="background1" w:themeFillShade="D9"/>
            <w:vAlign w:val="center"/>
          </w:tcPr>
          <w:p w14:paraId="7D0C5247"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tcBorders>
              <w:bottom w:val="double" w:sz="4" w:space="0" w:color="auto"/>
            </w:tcBorders>
            <w:shd w:val="clear" w:color="auto" w:fill="D9D9D9" w:themeFill="background1" w:themeFillShade="D9"/>
            <w:vAlign w:val="center"/>
          </w:tcPr>
          <w:p w14:paraId="5CBD6A66"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tcBorders>
              <w:bottom w:val="double" w:sz="4" w:space="0" w:color="auto"/>
            </w:tcBorders>
            <w:vAlign w:val="center"/>
          </w:tcPr>
          <w:p w14:paraId="69A7A797"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522.54</w:t>
            </w:r>
          </w:p>
        </w:tc>
        <w:tc>
          <w:tcPr>
            <w:tcW w:w="540" w:type="dxa"/>
            <w:tcBorders>
              <w:bottom w:val="double" w:sz="4" w:space="0" w:color="auto"/>
            </w:tcBorders>
          </w:tcPr>
          <w:p w14:paraId="5FD53235"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-82</w:t>
            </w:r>
          </w:p>
        </w:tc>
        <w:tc>
          <w:tcPr>
            <w:tcW w:w="758" w:type="dxa"/>
            <w:tcBorders>
              <w:bottom w:val="double" w:sz="4" w:space="0" w:color="auto"/>
            </w:tcBorders>
          </w:tcPr>
          <w:p w14:paraId="10F3F9BE"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774" w:type="dxa"/>
            <w:tcBorders>
              <w:bottom w:val="double" w:sz="4" w:space="0" w:color="auto"/>
            </w:tcBorders>
          </w:tcPr>
          <w:p w14:paraId="7AC0A35E"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431.83</w:t>
            </w:r>
          </w:p>
        </w:tc>
        <w:tc>
          <w:tcPr>
            <w:tcW w:w="540" w:type="dxa"/>
            <w:tcBorders>
              <w:bottom w:val="double" w:sz="4" w:space="0" w:color="auto"/>
            </w:tcBorders>
          </w:tcPr>
          <w:p w14:paraId="4B4859F0"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-98.3</w:t>
            </w:r>
          </w:p>
        </w:tc>
        <w:tc>
          <w:tcPr>
            <w:tcW w:w="802" w:type="dxa"/>
            <w:tcBorders>
              <w:bottom w:val="double" w:sz="4" w:space="0" w:color="auto"/>
            </w:tcBorders>
          </w:tcPr>
          <w:p w14:paraId="31AF31B7"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818" w:type="dxa"/>
            <w:gridSpan w:val="2"/>
            <w:tcBorders>
              <w:bottom w:val="double" w:sz="4" w:space="0" w:color="auto"/>
            </w:tcBorders>
          </w:tcPr>
          <w:p w14:paraId="2913180B"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268.01</w:t>
            </w:r>
          </w:p>
        </w:tc>
        <w:tc>
          <w:tcPr>
            <w:tcW w:w="540" w:type="dxa"/>
            <w:tcBorders>
              <w:bottom w:val="double" w:sz="4" w:space="0" w:color="auto"/>
            </w:tcBorders>
          </w:tcPr>
          <w:p w14:paraId="5C8E1A50"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-173.7</w:t>
            </w:r>
          </w:p>
        </w:tc>
        <w:tc>
          <w:tcPr>
            <w:tcW w:w="756" w:type="dxa"/>
            <w:tcBorders>
              <w:bottom w:val="double" w:sz="4" w:space="0" w:color="auto"/>
            </w:tcBorders>
          </w:tcPr>
          <w:p w14:paraId="5294515E"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25.92</w:t>
            </w:r>
          </w:p>
        </w:tc>
      </w:tr>
      <w:tr w:rsidR="004B50E5" w:rsidRPr="004D4FBB" w14:paraId="79072658" w14:textId="77777777" w:rsidTr="00597144">
        <w:trPr>
          <w:gridAfter w:val="1"/>
          <w:wAfter w:w="17" w:type="dxa"/>
          <w:jc w:val="center"/>
        </w:trPr>
        <w:tc>
          <w:tcPr>
            <w:tcW w:w="638" w:type="dxa"/>
            <w:vMerge/>
            <w:shd w:val="clear" w:color="auto" w:fill="A6A6A6" w:themeFill="background1" w:themeFillShade="A6"/>
            <w:vAlign w:val="center"/>
          </w:tcPr>
          <w:p w14:paraId="3A8212E4"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val="restart"/>
            <w:tcBorders>
              <w:top w:val="double" w:sz="4" w:space="0" w:color="auto"/>
            </w:tcBorders>
            <w:shd w:val="clear" w:color="auto" w:fill="BFBFBF" w:themeFill="background1" w:themeFillShade="BF"/>
            <w:vAlign w:val="center"/>
          </w:tcPr>
          <w:p w14:paraId="2B1B8707" w14:textId="77777777" w:rsidR="004B50E5"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0.01%</w:t>
            </w:r>
          </w:p>
        </w:tc>
        <w:tc>
          <w:tcPr>
            <w:tcW w:w="846" w:type="dxa"/>
            <w:tcBorders>
              <w:top w:val="double" w:sz="4" w:space="0" w:color="auto"/>
            </w:tcBorders>
            <w:shd w:val="clear" w:color="auto" w:fill="D9D9D9" w:themeFill="background1" w:themeFillShade="D9"/>
            <w:vAlign w:val="center"/>
          </w:tcPr>
          <w:p w14:paraId="5A17D4FC"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749" w:type="dxa"/>
            <w:tcBorders>
              <w:top w:val="double" w:sz="4" w:space="0" w:color="auto"/>
            </w:tcBorders>
            <w:shd w:val="clear" w:color="auto" w:fill="D9D9D9" w:themeFill="background1" w:themeFillShade="D9"/>
            <w:vAlign w:val="center"/>
          </w:tcPr>
          <w:p w14:paraId="5F529F49"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t>
            </w:r>
          </w:p>
        </w:tc>
        <w:tc>
          <w:tcPr>
            <w:tcW w:w="820" w:type="dxa"/>
            <w:tcBorders>
              <w:top w:val="double" w:sz="4" w:space="0" w:color="auto"/>
            </w:tcBorders>
            <w:vAlign w:val="center"/>
          </w:tcPr>
          <w:p w14:paraId="7FB5A841" w14:textId="77777777" w:rsidR="004B50E5" w:rsidRPr="00597144" w:rsidRDefault="004B50E5" w:rsidP="00597144">
            <w:pPr>
              <w:autoSpaceDE/>
              <w:autoSpaceDN/>
              <w:adjustRightInd/>
              <w:snapToGrid/>
              <w:spacing w:after="0"/>
              <w:jc w:val="center"/>
              <w:rPr>
                <w:rFonts w:eastAsia="Times New Roman"/>
                <w:sz w:val="15"/>
                <w:szCs w:val="15"/>
              </w:rPr>
            </w:pPr>
            <w:r>
              <w:rPr>
                <w:rFonts w:eastAsia="Times New Roman"/>
                <w:sz w:val="15"/>
                <w:szCs w:val="15"/>
              </w:rPr>
              <w:t>955.41</w:t>
            </w:r>
          </w:p>
        </w:tc>
        <w:tc>
          <w:tcPr>
            <w:tcW w:w="540" w:type="dxa"/>
            <w:tcBorders>
              <w:top w:val="double" w:sz="4" w:space="0" w:color="auto"/>
            </w:tcBorders>
            <w:vAlign w:val="center"/>
          </w:tcPr>
          <w:p w14:paraId="7704C5AA"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b/>
                <w:bCs/>
                <w:sz w:val="15"/>
                <w:szCs w:val="15"/>
              </w:rPr>
              <w:t>-</w:t>
            </w:r>
          </w:p>
        </w:tc>
        <w:tc>
          <w:tcPr>
            <w:tcW w:w="758" w:type="dxa"/>
            <w:tcBorders>
              <w:top w:val="double" w:sz="4" w:space="0" w:color="auto"/>
            </w:tcBorders>
          </w:tcPr>
          <w:p w14:paraId="0D1FF4EF"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1.53</w:t>
            </w:r>
          </w:p>
        </w:tc>
        <w:tc>
          <w:tcPr>
            <w:tcW w:w="774" w:type="dxa"/>
            <w:tcBorders>
              <w:top w:val="double" w:sz="4" w:space="0" w:color="auto"/>
            </w:tcBorders>
            <w:vAlign w:val="center"/>
          </w:tcPr>
          <w:p w14:paraId="1E043723" w14:textId="77777777" w:rsidR="004B50E5" w:rsidRPr="00597144" w:rsidRDefault="004B50E5" w:rsidP="00597144">
            <w:pPr>
              <w:autoSpaceDE/>
              <w:autoSpaceDN/>
              <w:adjustRightInd/>
              <w:snapToGrid/>
              <w:spacing w:after="0"/>
              <w:jc w:val="center"/>
              <w:rPr>
                <w:rFonts w:eastAsia="Times New Roman"/>
                <w:sz w:val="15"/>
                <w:szCs w:val="15"/>
              </w:rPr>
            </w:pPr>
            <w:r>
              <w:rPr>
                <w:rFonts w:eastAsia="Times New Roman"/>
                <w:sz w:val="15"/>
                <w:szCs w:val="15"/>
              </w:rPr>
              <w:t>860.98</w:t>
            </w:r>
          </w:p>
        </w:tc>
        <w:tc>
          <w:tcPr>
            <w:tcW w:w="540" w:type="dxa"/>
            <w:tcBorders>
              <w:top w:val="double" w:sz="4" w:space="0" w:color="auto"/>
            </w:tcBorders>
            <w:vAlign w:val="center"/>
          </w:tcPr>
          <w:p w14:paraId="22C40A0A"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b/>
                <w:bCs/>
                <w:sz w:val="15"/>
                <w:szCs w:val="15"/>
              </w:rPr>
              <w:t>-</w:t>
            </w:r>
          </w:p>
        </w:tc>
        <w:tc>
          <w:tcPr>
            <w:tcW w:w="802" w:type="dxa"/>
            <w:tcBorders>
              <w:top w:val="double" w:sz="4" w:space="0" w:color="auto"/>
            </w:tcBorders>
          </w:tcPr>
          <w:p w14:paraId="55C1F0AE"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1.53</w:t>
            </w:r>
          </w:p>
        </w:tc>
        <w:tc>
          <w:tcPr>
            <w:tcW w:w="818" w:type="dxa"/>
            <w:gridSpan w:val="2"/>
            <w:tcBorders>
              <w:top w:val="double" w:sz="4" w:space="0" w:color="auto"/>
            </w:tcBorders>
            <w:vAlign w:val="center"/>
          </w:tcPr>
          <w:p w14:paraId="0C3B3541" w14:textId="77777777" w:rsidR="004B50E5" w:rsidRPr="00597144" w:rsidRDefault="004B50E5" w:rsidP="00597144">
            <w:pPr>
              <w:autoSpaceDE/>
              <w:autoSpaceDN/>
              <w:adjustRightInd/>
              <w:snapToGrid/>
              <w:spacing w:after="0"/>
              <w:jc w:val="center"/>
              <w:rPr>
                <w:rFonts w:eastAsia="Times New Roman"/>
                <w:sz w:val="15"/>
                <w:szCs w:val="15"/>
              </w:rPr>
            </w:pPr>
            <w:r>
              <w:rPr>
                <w:rFonts w:eastAsia="Times New Roman"/>
                <w:sz w:val="15"/>
                <w:szCs w:val="15"/>
              </w:rPr>
              <w:t>737.22</w:t>
            </w:r>
          </w:p>
        </w:tc>
        <w:tc>
          <w:tcPr>
            <w:tcW w:w="540" w:type="dxa"/>
            <w:tcBorders>
              <w:top w:val="double" w:sz="4" w:space="0" w:color="auto"/>
            </w:tcBorders>
            <w:vAlign w:val="center"/>
          </w:tcPr>
          <w:p w14:paraId="5676C39F"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b/>
                <w:bCs/>
                <w:sz w:val="15"/>
                <w:szCs w:val="15"/>
              </w:rPr>
              <w:t>-</w:t>
            </w:r>
          </w:p>
        </w:tc>
        <w:tc>
          <w:tcPr>
            <w:tcW w:w="756" w:type="dxa"/>
            <w:tcBorders>
              <w:top w:val="double" w:sz="4" w:space="0" w:color="auto"/>
            </w:tcBorders>
          </w:tcPr>
          <w:p w14:paraId="253B8FC4"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1.53</w:t>
            </w:r>
          </w:p>
        </w:tc>
      </w:tr>
      <w:tr w:rsidR="004B50E5" w:rsidRPr="004D4FBB" w14:paraId="03CBE78C" w14:textId="77777777" w:rsidTr="00597144">
        <w:trPr>
          <w:gridAfter w:val="1"/>
          <w:wAfter w:w="17" w:type="dxa"/>
          <w:jc w:val="center"/>
        </w:trPr>
        <w:tc>
          <w:tcPr>
            <w:tcW w:w="638" w:type="dxa"/>
            <w:vMerge/>
            <w:shd w:val="clear" w:color="auto" w:fill="A6A6A6" w:themeFill="background1" w:themeFillShade="A6"/>
          </w:tcPr>
          <w:p w14:paraId="2256FD80"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7E47D0F7"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2428A026"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749" w:type="dxa"/>
            <w:shd w:val="clear" w:color="auto" w:fill="D9D9D9" w:themeFill="background1" w:themeFillShade="D9"/>
            <w:vAlign w:val="center"/>
          </w:tcPr>
          <w:p w14:paraId="45949491"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70145271"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2494.34</w:t>
            </w:r>
          </w:p>
        </w:tc>
        <w:tc>
          <w:tcPr>
            <w:tcW w:w="540" w:type="dxa"/>
            <w:vAlign w:val="center"/>
          </w:tcPr>
          <w:p w14:paraId="56ABBC19"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61.7</w:t>
            </w:r>
          </w:p>
        </w:tc>
        <w:tc>
          <w:tcPr>
            <w:tcW w:w="758" w:type="dxa"/>
          </w:tcPr>
          <w:p w14:paraId="155BFF73"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774" w:type="dxa"/>
            <w:vAlign w:val="center"/>
          </w:tcPr>
          <w:p w14:paraId="056395A1"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2433.09</w:t>
            </w:r>
          </w:p>
        </w:tc>
        <w:tc>
          <w:tcPr>
            <w:tcW w:w="540" w:type="dxa"/>
            <w:vAlign w:val="center"/>
          </w:tcPr>
          <w:p w14:paraId="586FF377"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64.6</w:t>
            </w:r>
          </w:p>
        </w:tc>
        <w:tc>
          <w:tcPr>
            <w:tcW w:w="802" w:type="dxa"/>
          </w:tcPr>
          <w:p w14:paraId="59DBFBFD"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818" w:type="dxa"/>
            <w:gridSpan w:val="2"/>
            <w:vAlign w:val="center"/>
          </w:tcPr>
          <w:p w14:paraId="675EF7FE"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1593.51</w:t>
            </w:r>
          </w:p>
        </w:tc>
        <w:tc>
          <w:tcPr>
            <w:tcW w:w="540" w:type="dxa"/>
            <w:vAlign w:val="center"/>
          </w:tcPr>
          <w:p w14:paraId="415CB85F"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53.7</w:t>
            </w:r>
          </w:p>
        </w:tc>
        <w:tc>
          <w:tcPr>
            <w:tcW w:w="756" w:type="dxa"/>
          </w:tcPr>
          <w:p w14:paraId="1D19D9F9"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0.64</w:t>
            </w:r>
          </w:p>
        </w:tc>
      </w:tr>
      <w:tr w:rsidR="004B50E5" w:rsidRPr="004D4FBB" w14:paraId="22A4D4CD" w14:textId="77777777" w:rsidTr="00597144">
        <w:trPr>
          <w:gridAfter w:val="1"/>
          <w:wAfter w:w="17" w:type="dxa"/>
          <w:jc w:val="center"/>
        </w:trPr>
        <w:tc>
          <w:tcPr>
            <w:tcW w:w="638" w:type="dxa"/>
            <w:vMerge/>
            <w:shd w:val="clear" w:color="auto" w:fill="A6A6A6" w:themeFill="background1" w:themeFillShade="A6"/>
          </w:tcPr>
          <w:p w14:paraId="407EA147"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54FDFC34"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2EC147CF"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47EC9FC6"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5BBA4505"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2121.19</w:t>
            </w:r>
          </w:p>
        </w:tc>
        <w:tc>
          <w:tcPr>
            <w:tcW w:w="540" w:type="dxa"/>
            <w:vAlign w:val="center"/>
          </w:tcPr>
          <w:p w14:paraId="13F6C5B5"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55</w:t>
            </w:r>
          </w:p>
        </w:tc>
        <w:tc>
          <w:tcPr>
            <w:tcW w:w="758" w:type="dxa"/>
          </w:tcPr>
          <w:p w14:paraId="7D0B7203"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774" w:type="dxa"/>
            <w:vAlign w:val="center"/>
          </w:tcPr>
          <w:p w14:paraId="3B21E54F"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2121.11</w:t>
            </w:r>
          </w:p>
        </w:tc>
        <w:tc>
          <w:tcPr>
            <w:tcW w:w="540" w:type="dxa"/>
            <w:vAlign w:val="center"/>
          </w:tcPr>
          <w:p w14:paraId="1E66EA3B"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59.4</w:t>
            </w:r>
          </w:p>
        </w:tc>
        <w:tc>
          <w:tcPr>
            <w:tcW w:w="802" w:type="dxa"/>
          </w:tcPr>
          <w:p w14:paraId="6D34ADCD"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818" w:type="dxa"/>
            <w:gridSpan w:val="2"/>
            <w:vAlign w:val="center"/>
          </w:tcPr>
          <w:p w14:paraId="18FC7F8C"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1342.74</w:t>
            </w:r>
          </w:p>
        </w:tc>
        <w:tc>
          <w:tcPr>
            <w:tcW w:w="540" w:type="dxa"/>
            <w:vAlign w:val="center"/>
          </w:tcPr>
          <w:p w14:paraId="29B5CAE5"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45.1</w:t>
            </w:r>
          </w:p>
        </w:tc>
        <w:tc>
          <w:tcPr>
            <w:tcW w:w="756" w:type="dxa"/>
          </w:tcPr>
          <w:p w14:paraId="3E356D09"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0.64</w:t>
            </w:r>
          </w:p>
        </w:tc>
      </w:tr>
      <w:tr w:rsidR="004B50E5" w:rsidRPr="004D4FBB" w14:paraId="7D194576" w14:textId="77777777" w:rsidTr="00597144">
        <w:trPr>
          <w:gridAfter w:val="1"/>
          <w:wAfter w:w="17" w:type="dxa"/>
          <w:jc w:val="center"/>
        </w:trPr>
        <w:tc>
          <w:tcPr>
            <w:tcW w:w="638" w:type="dxa"/>
            <w:vMerge/>
            <w:shd w:val="clear" w:color="auto" w:fill="A6A6A6" w:themeFill="background1" w:themeFillShade="A6"/>
          </w:tcPr>
          <w:p w14:paraId="288490D8"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00B5762E"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4C836FAB"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749" w:type="dxa"/>
            <w:shd w:val="clear" w:color="auto" w:fill="D9D9D9" w:themeFill="background1" w:themeFillShade="D9"/>
            <w:vAlign w:val="center"/>
          </w:tcPr>
          <w:p w14:paraId="695FCC5C"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1B2FD78A"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547.25</w:t>
            </w:r>
          </w:p>
        </w:tc>
        <w:tc>
          <w:tcPr>
            <w:tcW w:w="540" w:type="dxa"/>
            <w:vAlign w:val="center"/>
          </w:tcPr>
          <w:p w14:paraId="156C951D"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-74.6</w:t>
            </w:r>
          </w:p>
        </w:tc>
        <w:tc>
          <w:tcPr>
            <w:tcW w:w="758" w:type="dxa"/>
          </w:tcPr>
          <w:p w14:paraId="01A1340F"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774" w:type="dxa"/>
            <w:vAlign w:val="center"/>
          </w:tcPr>
          <w:p w14:paraId="2056D19B"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452.07</w:t>
            </w:r>
          </w:p>
        </w:tc>
        <w:tc>
          <w:tcPr>
            <w:tcW w:w="540" w:type="dxa"/>
            <w:vAlign w:val="center"/>
          </w:tcPr>
          <w:p w14:paraId="3DB3FCF4"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-90.5</w:t>
            </w:r>
          </w:p>
        </w:tc>
        <w:tc>
          <w:tcPr>
            <w:tcW w:w="802" w:type="dxa"/>
          </w:tcPr>
          <w:p w14:paraId="3CFBF339"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818" w:type="dxa"/>
            <w:gridSpan w:val="2"/>
            <w:vAlign w:val="center"/>
          </w:tcPr>
          <w:p w14:paraId="28AE93F2"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284.79</w:t>
            </w:r>
          </w:p>
        </w:tc>
        <w:tc>
          <w:tcPr>
            <w:tcW w:w="540" w:type="dxa"/>
            <w:vAlign w:val="center"/>
          </w:tcPr>
          <w:p w14:paraId="4C6E7445"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-158.9</w:t>
            </w:r>
          </w:p>
        </w:tc>
        <w:tc>
          <w:tcPr>
            <w:tcW w:w="756" w:type="dxa"/>
          </w:tcPr>
          <w:p w14:paraId="446F4E3D"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25.92</w:t>
            </w:r>
          </w:p>
        </w:tc>
      </w:tr>
      <w:tr w:rsidR="004B50E5" w:rsidRPr="004D4FBB" w14:paraId="0DA40683" w14:textId="77777777" w:rsidTr="00597144">
        <w:trPr>
          <w:gridAfter w:val="1"/>
          <w:wAfter w:w="17" w:type="dxa"/>
          <w:jc w:val="center"/>
        </w:trPr>
        <w:tc>
          <w:tcPr>
            <w:tcW w:w="638" w:type="dxa"/>
            <w:vMerge/>
            <w:shd w:val="clear" w:color="auto" w:fill="A6A6A6" w:themeFill="background1" w:themeFillShade="A6"/>
          </w:tcPr>
          <w:p w14:paraId="4D8AAEC3"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tcBorders>
              <w:bottom w:val="double" w:sz="4" w:space="0" w:color="auto"/>
            </w:tcBorders>
            <w:shd w:val="clear" w:color="auto" w:fill="BFBFBF" w:themeFill="background1" w:themeFillShade="BF"/>
          </w:tcPr>
          <w:p w14:paraId="5C5F4215"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tcBorders>
              <w:bottom w:val="double" w:sz="4" w:space="0" w:color="auto"/>
            </w:tcBorders>
            <w:shd w:val="clear" w:color="auto" w:fill="D9D9D9" w:themeFill="background1" w:themeFillShade="D9"/>
            <w:vAlign w:val="center"/>
          </w:tcPr>
          <w:p w14:paraId="4D771843"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tcBorders>
              <w:bottom w:val="double" w:sz="4" w:space="0" w:color="auto"/>
            </w:tcBorders>
            <w:shd w:val="clear" w:color="auto" w:fill="D9D9D9" w:themeFill="background1" w:themeFillShade="D9"/>
            <w:vAlign w:val="center"/>
          </w:tcPr>
          <w:p w14:paraId="6CEAAD1C"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tcBorders>
              <w:bottom w:val="double" w:sz="4" w:space="0" w:color="auto"/>
            </w:tcBorders>
            <w:vAlign w:val="center"/>
          </w:tcPr>
          <w:p w14:paraId="02000529"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516.67</w:t>
            </w:r>
          </w:p>
        </w:tc>
        <w:tc>
          <w:tcPr>
            <w:tcW w:w="540" w:type="dxa"/>
            <w:tcBorders>
              <w:bottom w:val="double" w:sz="4" w:space="0" w:color="auto"/>
            </w:tcBorders>
          </w:tcPr>
          <w:p w14:paraId="55D29E48"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-84.9</w:t>
            </w:r>
          </w:p>
        </w:tc>
        <w:tc>
          <w:tcPr>
            <w:tcW w:w="758" w:type="dxa"/>
            <w:tcBorders>
              <w:bottom w:val="double" w:sz="4" w:space="0" w:color="auto"/>
            </w:tcBorders>
          </w:tcPr>
          <w:p w14:paraId="0C0F0654"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774" w:type="dxa"/>
            <w:tcBorders>
              <w:bottom w:val="double" w:sz="4" w:space="0" w:color="auto"/>
            </w:tcBorders>
          </w:tcPr>
          <w:p w14:paraId="37728AA6"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426.52</w:t>
            </w:r>
          </w:p>
        </w:tc>
        <w:tc>
          <w:tcPr>
            <w:tcW w:w="540" w:type="dxa"/>
            <w:tcBorders>
              <w:bottom w:val="double" w:sz="4" w:space="0" w:color="auto"/>
            </w:tcBorders>
          </w:tcPr>
          <w:p w14:paraId="403DDCBE"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-101.9</w:t>
            </w:r>
          </w:p>
        </w:tc>
        <w:tc>
          <w:tcPr>
            <w:tcW w:w="802" w:type="dxa"/>
            <w:tcBorders>
              <w:bottom w:val="double" w:sz="4" w:space="0" w:color="auto"/>
            </w:tcBorders>
          </w:tcPr>
          <w:p w14:paraId="204A4815"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818" w:type="dxa"/>
            <w:gridSpan w:val="2"/>
            <w:tcBorders>
              <w:bottom w:val="double" w:sz="4" w:space="0" w:color="auto"/>
            </w:tcBorders>
          </w:tcPr>
          <w:p w14:paraId="5CBC060C"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264.31</w:t>
            </w:r>
          </w:p>
        </w:tc>
        <w:tc>
          <w:tcPr>
            <w:tcW w:w="540" w:type="dxa"/>
            <w:tcBorders>
              <w:bottom w:val="double" w:sz="4" w:space="0" w:color="auto"/>
            </w:tcBorders>
          </w:tcPr>
          <w:p w14:paraId="3440F1F2"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-178.9</w:t>
            </w:r>
          </w:p>
        </w:tc>
        <w:tc>
          <w:tcPr>
            <w:tcW w:w="756" w:type="dxa"/>
            <w:tcBorders>
              <w:bottom w:val="double" w:sz="4" w:space="0" w:color="auto"/>
            </w:tcBorders>
          </w:tcPr>
          <w:p w14:paraId="3A8EA6DC"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25.92</w:t>
            </w:r>
          </w:p>
        </w:tc>
      </w:tr>
      <w:tr w:rsidR="004B50E5" w:rsidRPr="004D4FBB" w14:paraId="5E927D5E" w14:textId="77777777" w:rsidTr="00597144">
        <w:trPr>
          <w:gridAfter w:val="1"/>
          <w:wAfter w:w="17" w:type="dxa"/>
          <w:jc w:val="center"/>
        </w:trPr>
        <w:tc>
          <w:tcPr>
            <w:tcW w:w="638" w:type="dxa"/>
            <w:vMerge/>
            <w:shd w:val="clear" w:color="auto" w:fill="A6A6A6" w:themeFill="background1" w:themeFillShade="A6"/>
            <w:vAlign w:val="center"/>
          </w:tcPr>
          <w:p w14:paraId="689A9918"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val="restart"/>
            <w:tcBorders>
              <w:top w:val="double" w:sz="4" w:space="0" w:color="auto"/>
            </w:tcBorders>
            <w:shd w:val="clear" w:color="auto" w:fill="BFBFBF" w:themeFill="background1" w:themeFillShade="BF"/>
            <w:vAlign w:val="center"/>
          </w:tcPr>
          <w:p w14:paraId="0DF00ED4" w14:textId="77777777" w:rsidR="004B50E5"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0.001%</w:t>
            </w:r>
          </w:p>
        </w:tc>
        <w:tc>
          <w:tcPr>
            <w:tcW w:w="846" w:type="dxa"/>
            <w:tcBorders>
              <w:top w:val="double" w:sz="4" w:space="0" w:color="auto"/>
            </w:tcBorders>
            <w:shd w:val="clear" w:color="auto" w:fill="D9D9D9" w:themeFill="background1" w:themeFillShade="D9"/>
            <w:vAlign w:val="center"/>
          </w:tcPr>
          <w:p w14:paraId="4D759E13"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749" w:type="dxa"/>
            <w:tcBorders>
              <w:top w:val="double" w:sz="4" w:space="0" w:color="auto"/>
            </w:tcBorders>
            <w:shd w:val="clear" w:color="auto" w:fill="D9D9D9" w:themeFill="background1" w:themeFillShade="D9"/>
            <w:vAlign w:val="center"/>
          </w:tcPr>
          <w:p w14:paraId="343E2E8C"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t>
            </w:r>
          </w:p>
        </w:tc>
        <w:tc>
          <w:tcPr>
            <w:tcW w:w="820" w:type="dxa"/>
            <w:tcBorders>
              <w:top w:val="double" w:sz="4" w:space="0" w:color="auto"/>
            </w:tcBorders>
            <w:vAlign w:val="center"/>
          </w:tcPr>
          <w:p w14:paraId="508C7D10" w14:textId="77777777" w:rsidR="004B50E5" w:rsidRPr="00597144" w:rsidRDefault="004B50E5" w:rsidP="00597144">
            <w:pPr>
              <w:autoSpaceDE/>
              <w:autoSpaceDN/>
              <w:adjustRightInd/>
              <w:snapToGrid/>
              <w:spacing w:after="0"/>
              <w:jc w:val="center"/>
              <w:rPr>
                <w:rFonts w:eastAsia="Times New Roman"/>
                <w:sz w:val="15"/>
                <w:szCs w:val="15"/>
              </w:rPr>
            </w:pPr>
            <w:r>
              <w:rPr>
                <w:rFonts w:eastAsia="Times New Roman"/>
                <w:sz w:val="15"/>
                <w:szCs w:val="15"/>
              </w:rPr>
              <w:t>955.93</w:t>
            </w:r>
          </w:p>
        </w:tc>
        <w:tc>
          <w:tcPr>
            <w:tcW w:w="540" w:type="dxa"/>
            <w:tcBorders>
              <w:top w:val="double" w:sz="4" w:space="0" w:color="auto"/>
            </w:tcBorders>
            <w:vAlign w:val="center"/>
          </w:tcPr>
          <w:p w14:paraId="38A69E3D"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b/>
                <w:bCs/>
                <w:sz w:val="15"/>
                <w:szCs w:val="15"/>
              </w:rPr>
              <w:t>-</w:t>
            </w:r>
          </w:p>
        </w:tc>
        <w:tc>
          <w:tcPr>
            <w:tcW w:w="758" w:type="dxa"/>
            <w:tcBorders>
              <w:top w:val="double" w:sz="4" w:space="0" w:color="auto"/>
            </w:tcBorders>
          </w:tcPr>
          <w:p w14:paraId="6B115250"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1.53</w:t>
            </w:r>
          </w:p>
        </w:tc>
        <w:tc>
          <w:tcPr>
            <w:tcW w:w="774" w:type="dxa"/>
            <w:tcBorders>
              <w:top w:val="double" w:sz="4" w:space="0" w:color="auto"/>
            </w:tcBorders>
            <w:vAlign w:val="center"/>
          </w:tcPr>
          <w:p w14:paraId="128FC432" w14:textId="77777777" w:rsidR="004B50E5" w:rsidRPr="00597144" w:rsidRDefault="004B50E5" w:rsidP="00597144">
            <w:pPr>
              <w:autoSpaceDE/>
              <w:autoSpaceDN/>
              <w:adjustRightInd/>
              <w:snapToGrid/>
              <w:spacing w:after="0"/>
              <w:jc w:val="center"/>
              <w:rPr>
                <w:rFonts w:eastAsia="Times New Roman"/>
                <w:sz w:val="15"/>
                <w:szCs w:val="15"/>
              </w:rPr>
            </w:pPr>
            <w:r>
              <w:rPr>
                <w:rFonts w:eastAsia="Times New Roman"/>
                <w:sz w:val="15"/>
                <w:szCs w:val="15"/>
              </w:rPr>
              <w:t>861.5</w:t>
            </w:r>
          </w:p>
        </w:tc>
        <w:tc>
          <w:tcPr>
            <w:tcW w:w="540" w:type="dxa"/>
            <w:tcBorders>
              <w:top w:val="double" w:sz="4" w:space="0" w:color="auto"/>
            </w:tcBorders>
            <w:vAlign w:val="center"/>
          </w:tcPr>
          <w:p w14:paraId="306672D4"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b/>
                <w:bCs/>
                <w:sz w:val="15"/>
                <w:szCs w:val="15"/>
              </w:rPr>
              <w:t>-</w:t>
            </w:r>
          </w:p>
        </w:tc>
        <w:tc>
          <w:tcPr>
            <w:tcW w:w="802" w:type="dxa"/>
            <w:tcBorders>
              <w:top w:val="double" w:sz="4" w:space="0" w:color="auto"/>
            </w:tcBorders>
          </w:tcPr>
          <w:p w14:paraId="654FFF7D"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1.53</w:t>
            </w:r>
          </w:p>
        </w:tc>
        <w:tc>
          <w:tcPr>
            <w:tcW w:w="818" w:type="dxa"/>
            <w:gridSpan w:val="2"/>
            <w:tcBorders>
              <w:top w:val="double" w:sz="4" w:space="0" w:color="auto"/>
            </w:tcBorders>
            <w:vAlign w:val="center"/>
          </w:tcPr>
          <w:p w14:paraId="49093B65" w14:textId="77777777" w:rsidR="004B50E5" w:rsidRPr="00597144" w:rsidRDefault="004B50E5" w:rsidP="00597144">
            <w:pPr>
              <w:autoSpaceDE/>
              <w:autoSpaceDN/>
              <w:adjustRightInd/>
              <w:snapToGrid/>
              <w:spacing w:after="0"/>
              <w:jc w:val="center"/>
              <w:rPr>
                <w:rFonts w:eastAsia="Times New Roman"/>
                <w:sz w:val="15"/>
                <w:szCs w:val="15"/>
              </w:rPr>
            </w:pPr>
            <w:r>
              <w:rPr>
                <w:rFonts w:eastAsia="Times New Roman"/>
                <w:sz w:val="15"/>
                <w:szCs w:val="15"/>
              </w:rPr>
              <w:t>737.63</w:t>
            </w:r>
          </w:p>
        </w:tc>
        <w:tc>
          <w:tcPr>
            <w:tcW w:w="540" w:type="dxa"/>
            <w:tcBorders>
              <w:top w:val="double" w:sz="4" w:space="0" w:color="auto"/>
            </w:tcBorders>
            <w:vAlign w:val="center"/>
          </w:tcPr>
          <w:p w14:paraId="02387B7F"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b/>
                <w:bCs/>
                <w:sz w:val="15"/>
                <w:szCs w:val="15"/>
              </w:rPr>
              <w:t>-</w:t>
            </w:r>
          </w:p>
        </w:tc>
        <w:tc>
          <w:tcPr>
            <w:tcW w:w="756" w:type="dxa"/>
            <w:tcBorders>
              <w:top w:val="double" w:sz="4" w:space="0" w:color="auto"/>
            </w:tcBorders>
          </w:tcPr>
          <w:p w14:paraId="4BE65688"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1.53</w:t>
            </w:r>
          </w:p>
        </w:tc>
      </w:tr>
      <w:tr w:rsidR="004B50E5" w:rsidRPr="004D4FBB" w14:paraId="156F258A" w14:textId="77777777" w:rsidTr="00597144">
        <w:trPr>
          <w:gridAfter w:val="1"/>
          <w:wAfter w:w="17" w:type="dxa"/>
          <w:jc w:val="center"/>
        </w:trPr>
        <w:tc>
          <w:tcPr>
            <w:tcW w:w="638" w:type="dxa"/>
            <w:vMerge/>
            <w:shd w:val="clear" w:color="auto" w:fill="A6A6A6" w:themeFill="background1" w:themeFillShade="A6"/>
          </w:tcPr>
          <w:p w14:paraId="34E06773"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1FED7AA0"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7486096A"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749" w:type="dxa"/>
            <w:shd w:val="clear" w:color="auto" w:fill="D9D9D9" w:themeFill="background1" w:themeFillShade="D9"/>
            <w:vAlign w:val="center"/>
          </w:tcPr>
          <w:p w14:paraId="552417AD"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64AD1E8A"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2494.09</w:t>
            </w:r>
          </w:p>
        </w:tc>
        <w:tc>
          <w:tcPr>
            <w:tcW w:w="540" w:type="dxa"/>
            <w:vAlign w:val="center"/>
          </w:tcPr>
          <w:p w14:paraId="6079740A"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61.7</w:t>
            </w:r>
          </w:p>
        </w:tc>
        <w:tc>
          <w:tcPr>
            <w:tcW w:w="758" w:type="dxa"/>
          </w:tcPr>
          <w:p w14:paraId="2E6590A8"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774" w:type="dxa"/>
            <w:vAlign w:val="center"/>
          </w:tcPr>
          <w:p w14:paraId="096B3B86"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2432.84</w:t>
            </w:r>
          </w:p>
        </w:tc>
        <w:tc>
          <w:tcPr>
            <w:tcW w:w="540" w:type="dxa"/>
            <w:vAlign w:val="center"/>
          </w:tcPr>
          <w:p w14:paraId="71D749E3"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64.6</w:t>
            </w:r>
          </w:p>
        </w:tc>
        <w:tc>
          <w:tcPr>
            <w:tcW w:w="802" w:type="dxa"/>
          </w:tcPr>
          <w:p w14:paraId="6B3A6ADF"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818" w:type="dxa"/>
            <w:gridSpan w:val="2"/>
            <w:vAlign w:val="center"/>
          </w:tcPr>
          <w:p w14:paraId="3B22CBF2"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1593.44</w:t>
            </w:r>
          </w:p>
        </w:tc>
        <w:tc>
          <w:tcPr>
            <w:tcW w:w="540" w:type="dxa"/>
            <w:vAlign w:val="center"/>
          </w:tcPr>
          <w:p w14:paraId="40F6E226"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53.7</w:t>
            </w:r>
          </w:p>
        </w:tc>
        <w:tc>
          <w:tcPr>
            <w:tcW w:w="756" w:type="dxa"/>
          </w:tcPr>
          <w:p w14:paraId="5A4EA079"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0.64</w:t>
            </w:r>
          </w:p>
        </w:tc>
      </w:tr>
      <w:tr w:rsidR="004B50E5" w:rsidRPr="004D4FBB" w14:paraId="75BF870C" w14:textId="77777777" w:rsidTr="00597144">
        <w:trPr>
          <w:gridAfter w:val="1"/>
          <w:wAfter w:w="17" w:type="dxa"/>
          <w:jc w:val="center"/>
        </w:trPr>
        <w:tc>
          <w:tcPr>
            <w:tcW w:w="638" w:type="dxa"/>
            <w:vMerge/>
            <w:shd w:val="clear" w:color="auto" w:fill="A6A6A6" w:themeFill="background1" w:themeFillShade="A6"/>
          </w:tcPr>
          <w:p w14:paraId="63FFE1F8"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6A8CC1D4"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34F4E0F2"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31667237"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42387AB4"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2120.4</w:t>
            </w:r>
          </w:p>
        </w:tc>
        <w:tc>
          <w:tcPr>
            <w:tcW w:w="540" w:type="dxa"/>
            <w:vAlign w:val="center"/>
          </w:tcPr>
          <w:p w14:paraId="0BC81340"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54.9</w:t>
            </w:r>
          </w:p>
        </w:tc>
        <w:tc>
          <w:tcPr>
            <w:tcW w:w="758" w:type="dxa"/>
          </w:tcPr>
          <w:p w14:paraId="15973926"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774" w:type="dxa"/>
            <w:vAlign w:val="center"/>
          </w:tcPr>
          <w:p w14:paraId="65781170"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2120.39</w:t>
            </w:r>
          </w:p>
        </w:tc>
        <w:tc>
          <w:tcPr>
            <w:tcW w:w="540" w:type="dxa"/>
            <w:vAlign w:val="center"/>
          </w:tcPr>
          <w:p w14:paraId="4A41DD17"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59.4</w:t>
            </w:r>
          </w:p>
        </w:tc>
        <w:tc>
          <w:tcPr>
            <w:tcW w:w="802" w:type="dxa"/>
          </w:tcPr>
          <w:p w14:paraId="5BCB884E"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0.64</w:t>
            </w:r>
          </w:p>
        </w:tc>
        <w:tc>
          <w:tcPr>
            <w:tcW w:w="818" w:type="dxa"/>
            <w:gridSpan w:val="2"/>
            <w:vAlign w:val="center"/>
          </w:tcPr>
          <w:p w14:paraId="2A390715"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1342.24</w:t>
            </w:r>
          </w:p>
        </w:tc>
        <w:tc>
          <w:tcPr>
            <w:tcW w:w="540" w:type="dxa"/>
            <w:vAlign w:val="center"/>
          </w:tcPr>
          <w:p w14:paraId="68D175EF"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45</w:t>
            </w:r>
          </w:p>
        </w:tc>
        <w:tc>
          <w:tcPr>
            <w:tcW w:w="756" w:type="dxa"/>
          </w:tcPr>
          <w:p w14:paraId="46A652B3"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0.64</w:t>
            </w:r>
          </w:p>
        </w:tc>
      </w:tr>
      <w:tr w:rsidR="004B50E5" w:rsidRPr="004D4FBB" w14:paraId="3F3EEF08" w14:textId="77777777" w:rsidTr="00597144">
        <w:trPr>
          <w:gridAfter w:val="1"/>
          <w:wAfter w:w="17" w:type="dxa"/>
          <w:jc w:val="center"/>
        </w:trPr>
        <w:tc>
          <w:tcPr>
            <w:tcW w:w="638" w:type="dxa"/>
            <w:vMerge/>
            <w:shd w:val="clear" w:color="auto" w:fill="A6A6A6" w:themeFill="background1" w:themeFillShade="A6"/>
          </w:tcPr>
          <w:p w14:paraId="4FACD863"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34F61FB6"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612B6979"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749" w:type="dxa"/>
            <w:shd w:val="clear" w:color="auto" w:fill="D9D9D9" w:themeFill="background1" w:themeFillShade="D9"/>
            <w:vAlign w:val="center"/>
          </w:tcPr>
          <w:p w14:paraId="597A376C"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40AD1CBA"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547.01</w:t>
            </w:r>
          </w:p>
        </w:tc>
        <w:tc>
          <w:tcPr>
            <w:tcW w:w="540" w:type="dxa"/>
            <w:vAlign w:val="center"/>
          </w:tcPr>
          <w:p w14:paraId="4C33D407"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-74.8</w:t>
            </w:r>
          </w:p>
        </w:tc>
        <w:tc>
          <w:tcPr>
            <w:tcW w:w="758" w:type="dxa"/>
          </w:tcPr>
          <w:p w14:paraId="7B59DCD1"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774" w:type="dxa"/>
            <w:vAlign w:val="center"/>
          </w:tcPr>
          <w:p w14:paraId="41793AAE"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451.83</w:t>
            </w:r>
          </w:p>
        </w:tc>
        <w:tc>
          <w:tcPr>
            <w:tcW w:w="540" w:type="dxa"/>
            <w:vAlign w:val="center"/>
          </w:tcPr>
          <w:p w14:paraId="62CD0FAF"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-90.7</w:t>
            </w:r>
          </w:p>
        </w:tc>
        <w:tc>
          <w:tcPr>
            <w:tcW w:w="802" w:type="dxa"/>
          </w:tcPr>
          <w:p w14:paraId="6FDF8AAE"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818" w:type="dxa"/>
            <w:gridSpan w:val="2"/>
            <w:vAlign w:val="center"/>
          </w:tcPr>
          <w:p w14:paraId="6DD83ACE"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284.73</w:t>
            </w:r>
          </w:p>
        </w:tc>
        <w:tc>
          <w:tcPr>
            <w:tcW w:w="540" w:type="dxa"/>
            <w:vAlign w:val="center"/>
          </w:tcPr>
          <w:p w14:paraId="1B54EBF2"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-159.1</w:t>
            </w:r>
          </w:p>
        </w:tc>
        <w:tc>
          <w:tcPr>
            <w:tcW w:w="756" w:type="dxa"/>
          </w:tcPr>
          <w:p w14:paraId="23EC672D"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25.92</w:t>
            </w:r>
          </w:p>
        </w:tc>
      </w:tr>
      <w:tr w:rsidR="004B50E5" w:rsidRPr="004D4FBB" w14:paraId="0A5101B1" w14:textId="77777777" w:rsidTr="00597144">
        <w:trPr>
          <w:gridAfter w:val="1"/>
          <w:wAfter w:w="17" w:type="dxa"/>
          <w:jc w:val="center"/>
        </w:trPr>
        <w:tc>
          <w:tcPr>
            <w:tcW w:w="638" w:type="dxa"/>
            <w:vMerge/>
            <w:shd w:val="clear" w:color="auto" w:fill="A6A6A6" w:themeFill="background1" w:themeFillShade="A6"/>
          </w:tcPr>
          <w:p w14:paraId="6C64DCE5"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747B38F8"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364584FF"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240BEAB4"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7837BA7A"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515.92</w:t>
            </w:r>
          </w:p>
        </w:tc>
        <w:tc>
          <w:tcPr>
            <w:tcW w:w="540" w:type="dxa"/>
          </w:tcPr>
          <w:p w14:paraId="0CF9D847" w14:textId="77777777" w:rsidR="004B50E5" w:rsidRPr="00597144" w:rsidRDefault="004B50E5" w:rsidP="00597144">
            <w:pPr>
              <w:autoSpaceDE/>
              <w:autoSpaceDN/>
              <w:adjustRightInd/>
              <w:snapToGrid/>
              <w:spacing w:after="0"/>
              <w:jc w:val="center"/>
              <w:rPr>
                <w:rFonts w:eastAsia="Times New Roman"/>
                <w:b/>
                <w:bCs/>
                <w:sz w:val="15"/>
                <w:szCs w:val="15"/>
              </w:rPr>
            </w:pPr>
            <w:r>
              <w:rPr>
                <w:rFonts w:eastAsia="Times New Roman"/>
                <w:b/>
                <w:bCs/>
                <w:sz w:val="15"/>
                <w:szCs w:val="15"/>
              </w:rPr>
              <w:t>-85.3</w:t>
            </w:r>
          </w:p>
        </w:tc>
        <w:tc>
          <w:tcPr>
            <w:tcW w:w="758" w:type="dxa"/>
          </w:tcPr>
          <w:p w14:paraId="67EADC4E"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774" w:type="dxa"/>
          </w:tcPr>
          <w:p w14:paraId="3812853D"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425.84</w:t>
            </w:r>
          </w:p>
        </w:tc>
        <w:tc>
          <w:tcPr>
            <w:tcW w:w="540" w:type="dxa"/>
          </w:tcPr>
          <w:p w14:paraId="398E3407"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-102.3</w:t>
            </w:r>
          </w:p>
        </w:tc>
        <w:tc>
          <w:tcPr>
            <w:tcW w:w="802" w:type="dxa"/>
          </w:tcPr>
          <w:p w14:paraId="1F6EB33B"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25.92</w:t>
            </w:r>
          </w:p>
        </w:tc>
        <w:tc>
          <w:tcPr>
            <w:tcW w:w="818" w:type="dxa"/>
            <w:gridSpan w:val="2"/>
          </w:tcPr>
          <w:p w14:paraId="74DEAB3B" w14:textId="77777777" w:rsidR="004B50E5" w:rsidRPr="00597144" w:rsidRDefault="004B50E5" w:rsidP="00597144">
            <w:pPr>
              <w:autoSpaceDE/>
              <w:autoSpaceDN/>
              <w:adjustRightInd/>
              <w:snapToGrid/>
              <w:spacing w:after="0"/>
              <w:jc w:val="center"/>
              <w:rPr>
                <w:rFonts w:eastAsia="Times New Roman"/>
                <w:sz w:val="15"/>
                <w:szCs w:val="15"/>
              </w:rPr>
            </w:pPr>
            <w:r w:rsidRPr="00597144">
              <w:rPr>
                <w:rFonts w:eastAsia="Times New Roman"/>
                <w:sz w:val="15"/>
                <w:szCs w:val="15"/>
              </w:rPr>
              <w:t>263.84</w:t>
            </w:r>
          </w:p>
        </w:tc>
        <w:tc>
          <w:tcPr>
            <w:tcW w:w="540" w:type="dxa"/>
          </w:tcPr>
          <w:p w14:paraId="1D5BFD9B"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-179.6</w:t>
            </w:r>
          </w:p>
        </w:tc>
        <w:tc>
          <w:tcPr>
            <w:tcW w:w="756" w:type="dxa"/>
          </w:tcPr>
          <w:p w14:paraId="6D1CF0DB" w14:textId="77777777" w:rsidR="004B50E5" w:rsidRPr="00597144" w:rsidRDefault="004B50E5" w:rsidP="00597144">
            <w:pPr>
              <w:autoSpaceDE/>
              <w:autoSpaceDN/>
              <w:adjustRightInd/>
              <w:snapToGrid/>
              <w:spacing w:after="0"/>
              <w:jc w:val="center"/>
              <w:rPr>
                <w:rFonts w:eastAsia="Times New Roman"/>
                <w:b/>
                <w:bCs/>
                <w:sz w:val="15"/>
                <w:szCs w:val="15"/>
              </w:rPr>
            </w:pPr>
            <w:r w:rsidRPr="00597144">
              <w:rPr>
                <w:rFonts w:eastAsia="Times New Roman"/>
                <w:sz w:val="15"/>
                <w:szCs w:val="15"/>
              </w:rPr>
              <w:t>25.92</w:t>
            </w:r>
          </w:p>
        </w:tc>
      </w:tr>
    </w:tbl>
    <w:p w14:paraId="60BA87CA" w14:textId="77777777" w:rsidR="004B50E5" w:rsidRDefault="004B50E5" w:rsidP="004B50E5"/>
    <w:p w14:paraId="441C1FFD" w14:textId="12C1B1CD" w:rsidR="004B50E5" w:rsidRDefault="002A7A27" w:rsidP="002A7A27">
      <w:pPr>
        <w:pStyle w:val="Caption"/>
      </w:pPr>
      <w:r>
        <w:t xml:space="preserve">Table </w:t>
      </w:r>
      <w:fldSimple w:instr=" SEQ Table \* ARABIC ">
        <w:r w:rsidR="006A0867">
          <w:rPr>
            <w:noProof/>
          </w:rPr>
          <w:t>14</w:t>
        </w:r>
      </w:fldSimple>
      <w:r>
        <w:t xml:space="preserve">: </w:t>
      </w:r>
      <w:r w:rsidR="004B50E5" w:rsidRPr="00015E06">
        <w:t xml:space="preserve">Power Saving Gain of LP-WUS </w:t>
      </w:r>
      <m:oMath>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LR, on</m:t>
                </m:r>
              </m:sub>
            </m:sSub>
            <m:r>
              <m:rPr>
                <m:sty m:val="bi"/>
              </m:rPr>
              <w:rPr>
                <w:rFonts w:ascii="Cambria Math" w:hAnsi="Cambria Math"/>
              </w:rPr>
              <m:t xml:space="preserve">∈ </m:t>
            </m:r>
            <m:d>
              <m:dPr>
                <m:begChr m:val="{"/>
                <m:endChr m:val="}"/>
                <m:ctrlPr>
                  <w:rPr>
                    <w:rFonts w:ascii="Cambria Math" w:hAnsi="Cambria Math"/>
                    <w:i/>
                  </w:rPr>
                </m:ctrlPr>
              </m:dPr>
              <m:e>
                <m:r>
                  <m:rPr>
                    <m:sty m:val="bi"/>
                  </m:rPr>
                  <w:rPr>
                    <w:rFonts w:ascii="Cambria Math" w:hAnsi="Cambria Math"/>
                  </w:rPr>
                  <m:t>1, 2</m:t>
                </m:r>
              </m:e>
            </m:d>
          </m:e>
        </m:d>
      </m:oMath>
      <w:r w:rsidR="004B50E5" w:rsidRPr="00015E06">
        <w:t xml:space="preserve"> Compared to DRX/eDRX schemes</w:t>
      </w:r>
      <w:r>
        <w:t>.</w:t>
      </w:r>
    </w:p>
    <w:tbl>
      <w:tblPr>
        <w:tblStyle w:val="TableGrid"/>
        <w:tblW w:w="9229" w:type="dxa"/>
        <w:jc w:val="center"/>
        <w:tblLayout w:type="fixed"/>
        <w:tblLook w:val="0420" w:firstRow="1" w:lastRow="0" w:firstColumn="0" w:lastColumn="0" w:noHBand="0" w:noVBand="1"/>
      </w:tblPr>
      <w:tblGrid>
        <w:gridCol w:w="638"/>
        <w:gridCol w:w="631"/>
        <w:gridCol w:w="846"/>
        <w:gridCol w:w="749"/>
        <w:gridCol w:w="820"/>
        <w:gridCol w:w="540"/>
        <w:gridCol w:w="758"/>
        <w:gridCol w:w="774"/>
        <w:gridCol w:w="540"/>
        <w:gridCol w:w="802"/>
        <w:gridCol w:w="10"/>
        <w:gridCol w:w="808"/>
        <w:gridCol w:w="540"/>
        <w:gridCol w:w="756"/>
        <w:gridCol w:w="17"/>
      </w:tblGrid>
      <w:tr w:rsidR="004B50E5" w:rsidRPr="004D4FBB" w14:paraId="08ECFCCB" w14:textId="77777777" w:rsidTr="00597144">
        <w:trPr>
          <w:jc w:val="center"/>
        </w:trPr>
        <w:tc>
          <w:tcPr>
            <w:tcW w:w="638" w:type="dxa"/>
            <w:vMerge w:val="restart"/>
            <w:shd w:val="clear" w:color="auto" w:fill="A6A6A6" w:themeFill="background1" w:themeFillShade="A6"/>
            <w:vAlign w:val="center"/>
          </w:tcPr>
          <w:p w14:paraId="0603FD03" w14:textId="77777777" w:rsidR="004B50E5" w:rsidRPr="004D4FBB" w:rsidRDefault="00000000" w:rsidP="00597144">
            <w:pPr>
              <w:spacing w:after="0"/>
              <w:jc w:val="center"/>
              <w:rPr>
                <w:rFonts w:eastAsia="Times New Roman"/>
                <w:b/>
                <w:bCs/>
                <w:sz w:val="16"/>
                <w:szCs w:val="16"/>
              </w:rPr>
            </w:pPr>
            <m:oMath>
              <m:sSub>
                <m:sSubPr>
                  <m:ctrlPr>
                    <w:rPr>
                      <w:rFonts w:ascii="Cambria Math" w:eastAsia="Times New Roman" w:hAnsi="Cambria Math"/>
                      <w:b/>
                      <w:bCs/>
                      <w:i/>
                      <w:sz w:val="16"/>
                      <w:szCs w:val="16"/>
                    </w:rPr>
                  </m:ctrlPr>
                </m:sSubPr>
                <m:e>
                  <m:r>
                    <m:rPr>
                      <m:sty m:val="bi"/>
                    </m:rPr>
                    <w:rPr>
                      <w:rFonts w:ascii="Cambria Math" w:eastAsia="Times New Roman" w:hAnsi="Cambria Math"/>
                      <w:sz w:val="16"/>
                      <w:szCs w:val="16"/>
                    </w:rPr>
                    <m:t>P</m:t>
                  </m:r>
                </m:e>
                <m:sub>
                  <m:r>
                    <m:rPr>
                      <m:sty m:val="bi"/>
                    </m:rPr>
                    <w:rPr>
                      <w:rFonts w:ascii="Cambria Math" w:eastAsia="Times New Roman" w:hAnsi="Cambria Math"/>
                      <w:sz w:val="16"/>
                      <w:szCs w:val="16"/>
                    </w:rPr>
                    <m:t>LR, on</m:t>
                  </m:r>
                </m:sub>
              </m:sSub>
            </m:oMath>
            <w:r w:rsidR="004B50E5">
              <w:rPr>
                <w:b/>
                <w:bCs/>
                <w:sz w:val="16"/>
                <w:szCs w:val="16"/>
              </w:rPr>
              <w:t xml:space="preserve"> </w:t>
            </w:r>
          </w:p>
        </w:tc>
        <w:tc>
          <w:tcPr>
            <w:tcW w:w="631" w:type="dxa"/>
            <w:vMerge w:val="restart"/>
            <w:shd w:val="clear" w:color="auto" w:fill="BFBFBF" w:themeFill="background1" w:themeFillShade="BF"/>
            <w:vAlign w:val="center"/>
          </w:tcPr>
          <w:p w14:paraId="620E163C" w14:textId="77777777" w:rsidR="004B50E5" w:rsidRPr="004D4FBB" w:rsidRDefault="00000000" w:rsidP="00597144">
            <w:pPr>
              <w:spacing w:after="0"/>
              <w:jc w:val="center"/>
              <w:rPr>
                <w:rFonts w:eastAsia="Times New Roman"/>
                <w:b/>
                <w:bCs/>
                <w:sz w:val="16"/>
                <w:szCs w:val="16"/>
              </w:rPr>
            </w:pPr>
            <m:oMathPara>
              <m:oMath>
                <m:sSub>
                  <m:sSubPr>
                    <m:ctrlPr>
                      <w:rPr>
                        <w:rFonts w:ascii="Cambria Math" w:eastAsia="Times New Roman" w:hAnsi="Cambria Math"/>
                        <w:b/>
                        <w:bCs/>
                        <w:i/>
                        <w:sz w:val="16"/>
                        <w:szCs w:val="16"/>
                      </w:rPr>
                    </m:ctrlPr>
                  </m:sSubPr>
                  <m:e>
                    <m:r>
                      <m:rPr>
                        <m:sty m:val="bi"/>
                      </m:rPr>
                      <w:rPr>
                        <w:rFonts w:ascii="Cambria Math" w:eastAsia="Times New Roman" w:hAnsi="Cambria Math"/>
                        <w:sz w:val="16"/>
                        <w:szCs w:val="16"/>
                      </w:rPr>
                      <m:t>R</m:t>
                    </m:r>
                  </m:e>
                  <m:sub>
                    <m:r>
                      <m:rPr>
                        <m:sty m:val="bi"/>
                      </m:rPr>
                      <w:rPr>
                        <w:rFonts w:ascii="Cambria Math" w:eastAsia="Times New Roman" w:hAnsi="Cambria Math"/>
                        <w:sz w:val="16"/>
                        <w:szCs w:val="16"/>
                      </w:rPr>
                      <m:t>E</m:t>
                    </m:r>
                  </m:sub>
                </m:sSub>
              </m:oMath>
            </m:oMathPara>
          </w:p>
        </w:tc>
        <w:tc>
          <w:tcPr>
            <w:tcW w:w="1595" w:type="dxa"/>
            <w:gridSpan w:val="2"/>
            <w:vMerge w:val="restart"/>
            <w:shd w:val="clear" w:color="auto" w:fill="D9D9D9" w:themeFill="background1" w:themeFillShade="D9"/>
            <w:vAlign w:val="center"/>
          </w:tcPr>
          <w:p w14:paraId="5177D3D6" w14:textId="77777777" w:rsidR="004B50E5" w:rsidRPr="004D4FBB" w:rsidRDefault="004B50E5" w:rsidP="00597144">
            <w:pPr>
              <w:spacing w:after="0"/>
              <w:jc w:val="center"/>
              <w:rPr>
                <w:rFonts w:eastAsia="Times New Roman"/>
                <w:b/>
                <w:bCs/>
                <w:sz w:val="16"/>
                <w:szCs w:val="16"/>
              </w:rPr>
            </w:pPr>
            <w:r w:rsidRPr="004D4FBB">
              <w:rPr>
                <w:rFonts w:eastAsia="Times New Roman"/>
                <w:b/>
                <w:bCs/>
                <w:sz w:val="16"/>
                <w:szCs w:val="16"/>
              </w:rPr>
              <w:t>Power Saving Scheme</w:t>
            </w:r>
          </w:p>
        </w:tc>
        <w:tc>
          <w:tcPr>
            <w:tcW w:w="2118" w:type="dxa"/>
            <w:gridSpan w:val="3"/>
            <w:shd w:val="clear" w:color="auto" w:fill="D9D9D9" w:themeFill="background1" w:themeFillShade="D9"/>
          </w:tcPr>
          <w:p w14:paraId="7D06A2FD"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 xml:space="preserve">Low </w:t>
            </w:r>
            <w:r>
              <w:rPr>
                <w:rFonts w:eastAsia="Times New Roman"/>
                <w:b/>
                <w:bCs/>
                <w:sz w:val="16"/>
                <w:szCs w:val="16"/>
              </w:rPr>
              <w:t>SNR</w:t>
            </w:r>
          </w:p>
        </w:tc>
        <w:tc>
          <w:tcPr>
            <w:tcW w:w="2126" w:type="dxa"/>
            <w:gridSpan w:val="4"/>
            <w:shd w:val="clear" w:color="auto" w:fill="D9D9D9" w:themeFill="background1" w:themeFillShade="D9"/>
          </w:tcPr>
          <w:p w14:paraId="02A7B37C"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 xml:space="preserve">Medium </w:t>
            </w:r>
            <w:r>
              <w:rPr>
                <w:rFonts w:eastAsia="Times New Roman"/>
                <w:b/>
                <w:bCs/>
                <w:sz w:val="16"/>
                <w:szCs w:val="16"/>
              </w:rPr>
              <w:t>SNR</w:t>
            </w:r>
          </w:p>
        </w:tc>
        <w:tc>
          <w:tcPr>
            <w:tcW w:w="2121" w:type="dxa"/>
            <w:gridSpan w:val="4"/>
            <w:shd w:val="clear" w:color="auto" w:fill="D9D9D9" w:themeFill="background1" w:themeFillShade="D9"/>
          </w:tcPr>
          <w:p w14:paraId="769D3AFD"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 xml:space="preserve">High </w:t>
            </w:r>
            <w:r>
              <w:rPr>
                <w:rFonts w:eastAsia="Times New Roman"/>
                <w:b/>
                <w:bCs/>
                <w:sz w:val="16"/>
                <w:szCs w:val="16"/>
              </w:rPr>
              <w:t>SNR</w:t>
            </w:r>
          </w:p>
        </w:tc>
      </w:tr>
      <w:tr w:rsidR="004B50E5" w:rsidRPr="004D4FBB" w14:paraId="790AC5B6" w14:textId="77777777" w:rsidTr="00597144">
        <w:trPr>
          <w:jc w:val="center"/>
        </w:trPr>
        <w:tc>
          <w:tcPr>
            <w:tcW w:w="638" w:type="dxa"/>
            <w:vMerge/>
            <w:shd w:val="clear" w:color="auto" w:fill="A6A6A6" w:themeFill="background1" w:themeFillShade="A6"/>
          </w:tcPr>
          <w:p w14:paraId="06AAAC20" w14:textId="77777777" w:rsidR="004B50E5" w:rsidRPr="004D4FBB" w:rsidRDefault="004B50E5" w:rsidP="00597144">
            <w:pPr>
              <w:autoSpaceDE/>
              <w:autoSpaceDN/>
              <w:adjustRightInd/>
              <w:snapToGrid/>
              <w:spacing w:after="0"/>
              <w:jc w:val="center"/>
              <w:rPr>
                <w:rFonts w:eastAsia="Times New Roman"/>
                <w:sz w:val="16"/>
                <w:szCs w:val="16"/>
              </w:rPr>
            </w:pPr>
          </w:p>
        </w:tc>
        <w:tc>
          <w:tcPr>
            <w:tcW w:w="631" w:type="dxa"/>
            <w:vMerge/>
            <w:shd w:val="clear" w:color="auto" w:fill="BFBFBF" w:themeFill="background1" w:themeFillShade="BF"/>
          </w:tcPr>
          <w:p w14:paraId="5C99F9D3" w14:textId="77777777" w:rsidR="004B50E5" w:rsidRPr="004D4FBB" w:rsidRDefault="004B50E5" w:rsidP="00597144">
            <w:pPr>
              <w:autoSpaceDE/>
              <w:autoSpaceDN/>
              <w:adjustRightInd/>
              <w:snapToGrid/>
              <w:spacing w:after="0"/>
              <w:jc w:val="center"/>
              <w:rPr>
                <w:rFonts w:eastAsia="Times New Roman"/>
                <w:sz w:val="16"/>
                <w:szCs w:val="16"/>
              </w:rPr>
            </w:pPr>
          </w:p>
        </w:tc>
        <w:tc>
          <w:tcPr>
            <w:tcW w:w="1595" w:type="dxa"/>
            <w:gridSpan w:val="2"/>
            <w:vMerge/>
            <w:shd w:val="clear" w:color="auto" w:fill="D9D9D9" w:themeFill="background1" w:themeFillShade="D9"/>
          </w:tcPr>
          <w:p w14:paraId="1A120851" w14:textId="77777777" w:rsidR="004B50E5" w:rsidRPr="004D4FBB" w:rsidRDefault="004B50E5" w:rsidP="00597144">
            <w:pPr>
              <w:autoSpaceDE/>
              <w:autoSpaceDN/>
              <w:adjustRightInd/>
              <w:snapToGrid/>
              <w:spacing w:after="0"/>
              <w:jc w:val="center"/>
              <w:rPr>
                <w:rFonts w:eastAsia="Times New Roman"/>
                <w:sz w:val="16"/>
                <w:szCs w:val="16"/>
              </w:rPr>
            </w:pPr>
          </w:p>
        </w:tc>
        <w:tc>
          <w:tcPr>
            <w:tcW w:w="820" w:type="dxa"/>
            <w:shd w:val="clear" w:color="auto" w:fill="D9D9D9" w:themeFill="background1" w:themeFillShade="D9"/>
          </w:tcPr>
          <w:p w14:paraId="40D5DE26" w14:textId="77777777" w:rsidR="004B50E5" w:rsidRPr="004D4FBB" w:rsidRDefault="004B50E5" w:rsidP="00597144">
            <w:pPr>
              <w:autoSpaceDE/>
              <w:autoSpaceDN/>
              <w:adjustRightInd/>
              <w:snapToGrid/>
              <w:spacing w:after="0"/>
              <w:jc w:val="center"/>
              <w:rPr>
                <w:rFonts w:eastAsia="Times New Roman"/>
                <w:sz w:val="16"/>
                <w:szCs w:val="16"/>
              </w:rPr>
            </w:pPr>
            <w:r w:rsidRPr="004D4FBB">
              <w:rPr>
                <w:rFonts w:eastAsia="Times New Roman"/>
                <w:sz w:val="16"/>
                <w:szCs w:val="16"/>
              </w:rPr>
              <w:t>Power [units/s]</w:t>
            </w:r>
          </w:p>
        </w:tc>
        <w:tc>
          <w:tcPr>
            <w:tcW w:w="540" w:type="dxa"/>
            <w:shd w:val="clear" w:color="auto" w:fill="D9D9D9" w:themeFill="background1" w:themeFillShade="D9"/>
          </w:tcPr>
          <w:p w14:paraId="67B81FA9" w14:textId="77777777" w:rsidR="004B50E5" w:rsidRPr="004D4FBB" w:rsidRDefault="004B50E5" w:rsidP="00597144">
            <w:pPr>
              <w:autoSpaceDE/>
              <w:autoSpaceDN/>
              <w:adjustRightInd/>
              <w:snapToGrid/>
              <w:spacing w:after="0"/>
              <w:jc w:val="center"/>
              <w:rPr>
                <w:rFonts w:eastAsia="Times New Roman"/>
                <w:sz w:val="16"/>
                <w:szCs w:val="16"/>
              </w:rPr>
            </w:pPr>
            <w:r w:rsidRPr="004D4FBB">
              <w:rPr>
                <w:rFonts w:eastAsia="Times New Roman"/>
                <w:sz w:val="16"/>
                <w:szCs w:val="16"/>
              </w:rPr>
              <w:t>Gain [%]</w:t>
            </w:r>
          </w:p>
        </w:tc>
        <w:tc>
          <w:tcPr>
            <w:tcW w:w="758" w:type="dxa"/>
            <w:shd w:val="clear" w:color="auto" w:fill="D9D9D9" w:themeFill="background1" w:themeFillShade="D9"/>
          </w:tcPr>
          <w:p w14:paraId="1DA377A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Latency [s]</w:t>
            </w:r>
          </w:p>
        </w:tc>
        <w:tc>
          <w:tcPr>
            <w:tcW w:w="774" w:type="dxa"/>
            <w:shd w:val="clear" w:color="auto" w:fill="D9D9D9" w:themeFill="background1" w:themeFillShade="D9"/>
          </w:tcPr>
          <w:p w14:paraId="233212AB" w14:textId="77777777" w:rsidR="004B50E5" w:rsidRPr="004D4FBB" w:rsidRDefault="004B50E5" w:rsidP="00597144">
            <w:pPr>
              <w:autoSpaceDE/>
              <w:autoSpaceDN/>
              <w:adjustRightInd/>
              <w:snapToGrid/>
              <w:spacing w:after="0"/>
              <w:jc w:val="center"/>
              <w:rPr>
                <w:rFonts w:eastAsia="Times New Roman"/>
                <w:sz w:val="16"/>
                <w:szCs w:val="16"/>
              </w:rPr>
            </w:pPr>
            <w:r w:rsidRPr="004D4FBB">
              <w:rPr>
                <w:rFonts w:eastAsia="Times New Roman"/>
                <w:sz w:val="16"/>
                <w:szCs w:val="16"/>
              </w:rPr>
              <w:t>Power [units/s]</w:t>
            </w:r>
          </w:p>
        </w:tc>
        <w:tc>
          <w:tcPr>
            <w:tcW w:w="540" w:type="dxa"/>
            <w:shd w:val="clear" w:color="auto" w:fill="D9D9D9" w:themeFill="background1" w:themeFillShade="D9"/>
          </w:tcPr>
          <w:p w14:paraId="5302EB28" w14:textId="77777777" w:rsidR="004B50E5" w:rsidRPr="004D4FBB" w:rsidRDefault="004B50E5" w:rsidP="00597144">
            <w:pPr>
              <w:autoSpaceDE/>
              <w:autoSpaceDN/>
              <w:adjustRightInd/>
              <w:snapToGrid/>
              <w:spacing w:after="0"/>
              <w:jc w:val="center"/>
              <w:rPr>
                <w:rFonts w:eastAsia="Times New Roman"/>
                <w:sz w:val="16"/>
                <w:szCs w:val="16"/>
              </w:rPr>
            </w:pPr>
            <w:r w:rsidRPr="004D4FBB">
              <w:rPr>
                <w:rFonts w:eastAsia="Times New Roman"/>
                <w:sz w:val="16"/>
                <w:szCs w:val="16"/>
              </w:rPr>
              <w:t>Gain [%]</w:t>
            </w:r>
          </w:p>
        </w:tc>
        <w:tc>
          <w:tcPr>
            <w:tcW w:w="812" w:type="dxa"/>
            <w:gridSpan w:val="2"/>
            <w:shd w:val="clear" w:color="auto" w:fill="D9D9D9" w:themeFill="background1" w:themeFillShade="D9"/>
          </w:tcPr>
          <w:p w14:paraId="320450D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Latency [s]</w:t>
            </w:r>
          </w:p>
        </w:tc>
        <w:tc>
          <w:tcPr>
            <w:tcW w:w="808" w:type="dxa"/>
            <w:shd w:val="clear" w:color="auto" w:fill="D9D9D9" w:themeFill="background1" w:themeFillShade="D9"/>
          </w:tcPr>
          <w:p w14:paraId="6A9E5D36" w14:textId="77777777" w:rsidR="004B50E5" w:rsidRPr="004D4FBB" w:rsidRDefault="004B50E5" w:rsidP="00597144">
            <w:pPr>
              <w:autoSpaceDE/>
              <w:autoSpaceDN/>
              <w:adjustRightInd/>
              <w:snapToGrid/>
              <w:spacing w:after="0"/>
              <w:jc w:val="center"/>
              <w:rPr>
                <w:rFonts w:eastAsia="Times New Roman"/>
                <w:sz w:val="16"/>
                <w:szCs w:val="16"/>
              </w:rPr>
            </w:pPr>
            <w:r w:rsidRPr="004D4FBB">
              <w:rPr>
                <w:rFonts w:eastAsia="Times New Roman"/>
                <w:sz w:val="16"/>
                <w:szCs w:val="16"/>
              </w:rPr>
              <w:t>Power [units/s]</w:t>
            </w:r>
          </w:p>
        </w:tc>
        <w:tc>
          <w:tcPr>
            <w:tcW w:w="540" w:type="dxa"/>
            <w:shd w:val="clear" w:color="auto" w:fill="D9D9D9" w:themeFill="background1" w:themeFillShade="D9"/>
          </w:tcPr>
          <w:p w14:paraId="586ACC4A" w14:textId="77777777" w:rsidR="004B50E5" w:rsidRPr="004D4FBB" w:rsidRDefault="004B50E5" w:rsidP="00597144">
            <w:pPr>
              <w:autoSpaceDE/>
              <w:autoSpaceDN/>
              <w:adjustRightInd/>
              <w:snapToGrid/>
              <w:spacing w:after="0"/>
              <w:jc w:val="center"/>
              <w:rPr>
                <w:rFonts w:eastAsia="Times New Roman"/>
                <w:sz w:val="16"/>
                <w:szCs w:val="16"/>
              </w:rPr>
            </w:pPr>
            <w:r w:rsidRPr="004D4FBB">
              <w:rPr>
                <w:rFonts w:eastAsia="Times New Roman"/>
                <w:sz w:val="16"/>
                <w:szCs w:val="16"/>
              </w:rPr>
              <w:t>Gain [%]</w:t>
            </w:r>
          </w:p>
        </w:tc>
        <w:tc>
          <w:tcPr>
            <w:tcW w:w="773" w:type="dxa"/>
            <w:gridSpan w:val="2"/>
            <w:shd w:val="clear" w:color="auto" w:fill="D9D9D9" w:themeFill="background1" w:themeFillShade="D9"/>
          </w:tcPr>
          <w:p w14:paraId="142C0D6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Latency [s]</w:t>
            </w:r>
          </w:p>
        </w:tc>
      </w:tr>
      <w:tr w:rsidR="004B50E5" w:rsidRPr="004D4FBB" w14:paraId="662E633A" w14:textId="77777777" w:rsidTr="00597144">
        <w:trPr>
          <w:gridAfter w:val="1"/>
          <w:wAfter w:w="17" w:type="dxa"/>
          <w:jc w:val="center"/>
        </w:trPr>
        <w:tc>
          <w:tcPr>
            <w:tcW w:w="638" w:type="dxa"/>
            <w:vMerge w:val="restart"/>
            <w:shd w:val="clear" w:color="auto" w:fill="A6A6A6" w:themeFill="background1" w:themeFillShade="A6"/>
            <w:vAlign w:val="center"/>
          </w:tcPr>
          <w:p w14:paraId="2D4FD825" w14:textId="77777777" w:rsidR="004B50E5" w:rsidRPr="004D4FBB"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1</w:t>
            </w:r>
          </w:p>
        </w:tc>
        <w:tc>
          <w:tcPr>
            <w:tcW w:w="631" w:type="dxa"/>
            <w:vMerge w:val="restart"/>
            <w:shd w:val="clear" w:color="auto" w:fill="BFBFBF" w:themeFill="background1" w:themeFillShade="BF"/>
            <w:vAlign w:val="center"/>
          </w:tcPr>
          <w:p w14:paraId="6B23D530" w14:textId="77777777" w:rsidR="004B50E5" w:rsidRPr="004D4FBB"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1%</w:t>
            </w:r>
          </w:p>
        </w:tc>
        <w:tc>
          <w:tcPr>
            <w:tcW w:w="846" w:type="dxa"/>
            <w:shd w:val="clear" w:color="auto" w:fill="D9D9D9" w:themeFill="background1" w:themeFillShade="D9"/>
            <w:vAlign w:val="center"/>
          </w:tcPr>
          <w:p w14:paraId="58B672CB" w14:textId="77777777" w:rsidR="004B50E5" w:rsidRPr="008D5141"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749" w:type="dxa"/>
            <w:shd w:val="clear" w:color="auto" w:fill="D9D9D9" w:themeFill="background1" w:themeFillShade="D9"/>
            <w:vAlign w:val="center"/>
          </w:tcPr>
          <w:p w14:paraId="6A5EC65C" w14:textId="77777777" w:rsidR="004B50E5" w:rsidRPr="004D4FBB" w:rsidRDefault="004B50E5" w:rsidP="00597144">
            <w:pPr>
              <w:autoSpaceDE/>
              <w:autoSpaceDN/>
              <w:adjustRightInd/>
              <w:snapToGrid/>
              <w:spacing w:after="0"/>
              <w:jc w:val="center"/>
              <w:rPr>
                <w:rFonts w:eastAsia="Times New Roman"/>
                <w:sz w:val="16"/>
                <w:szCs w:val="16"/>
              </w:rPr>
            </w:pPr>
            <w:r w:rsidRPr="004D4FBB">
              <w:rPr>
                <w:rFonts w:eastAsia="Times New Roman"/>
                <w:sz w:val="16"/>
                <w:szCs w:val="16"/>
              </w:rPr>
              <w:t>-</w:t>
            </w:r>
          </w:p>
        </w:tc>
        <w:tc>
          <w:tcPr>
            <w:tcW w:w="820" w:type="dxa"/>
            <w:vAlign w:val="center"/>
          </w:tcPr>
          <w:p w14:paraId="50ECB7D9" w14:textId="77777777" w:rsidR="004B50E5" w:rsidRPr="008D5141" w:rsidRDefault="004B50E5" w:rsidP="00597144">
            <w:pPr>
              <w:autoSpaceDE/>
              <w:autoSpaceDN/>
              <w:adjustRightInd/>
              <w:snapToGrid/>
              <w:spacing w:after="0"/>
              <w:jc w:val="center"/>
              <w:rPr>
                <w:rFonts w:eastAsia="Times New Roman"/>
                <w:sz w:val="16"/>
                <w:szCs w:val="16"/>
              </w:rPr>
            </w:pPr>
            <w:r>
              <w:rPr>
                <w:rFonts w:eastAsia="Times New Roman"/>
                <w:sz w:val="16"/>
                <w:szCs w:val="16"/>
              </w:rPr>
              <w:t>1465.95</w:t>
            </w:r>
          </w:p>
        </w:tc>
        <w:tc>
          <w:tcPr>
            <w:tcW w:w="540" w:type="dxa"/>
            <w:vAlign w:val="center"/>
          </w:tcPr>
          <w:p w14:paraId="2455E669" w14:textId="77777777" w:rsidR="004B50E5" w:rsidRPr="008D5141"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8" w:type="dxa"/>
          </w:tcPr>
          <w:p w14:paraId="0E75172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774" w:type="dxa"/>
            <w:vAlign w:val="center"/>
          </w:tcPr>
          <w:p w14:paraId="3D06C255"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1356.85</w:t>
            </w:r>
          </w:p>
        </w:tc>
        <w:tc>
          <w:tcPr>
            <w:tcW w:w="540" w:type="dxa"/>
            <w:vAlign w:val="center"/>
          </w:tcPr>
          <w:p w14:paraId="475A1E6E"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802" w:type="dxa"/>
          </w:tcPr>
          <w:p w14:paraId="674E3CD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818" w:type="dxa"/>
            <w:gridSpan w:val="2"/>
            <w:vAlign w:val="center"/>
          </w:tcPr>
          <w:p w14:paraId="3F81375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1226.16</w:t>
            </w:r>
          </w:p>
        </w:tc>
        <w:tc>
          <w:tcPr>
            <w:tcW w:w="540" w:type="dxa"/>
            <w:vAlign w:val="center"/>
          </w:tcPr>
          <w:p w14:paraId="5B34A44C"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6" w:type="dxa"/>
          </w:tcPr>
          <w:p w14:paraId="0D8FF17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1.53</w:t>
            </w:r>
          </w:p>
        </w:tc>
      </w:tr>
      <w:tr w:rsidR="004B50E5" w:rsidRPr="004D4FBB" w14:paraId="16B86166" w14:textId="77777777" w:rsidTr="00597144">
        <w:trPr>
          <w:gridAfter w:val="1"/>
          <w:wAfter w:w="17" w:type="dxa"/>
          <w:jc w:val="center"/>
        </w:trPr>
        <w:tc>
          <w:tcPr>
            <w:tcW w:w="638" w:type="dxa"/>
            <w:vMerge/>
            <w:shd w:val="clear" w:color="auto" w:fill="A6A6A6" w:themeFill="background1" w:themeFillShade="A6"/>
          </w:tcPr>
          <w:p w14:paraId="1CA1867C" w14:textId="77777777" w:rsidR="004B50E5" w:rsidRPr="004D4FBB" w:rsidRDefault="004B50E5" w:rsidP="00597144">
            <w:pPr>
              <w:spacing w:after="0"/>
              <w:jc w:val="center"/>
              <w:rPr>
                <w:rFonts w:eastAsia="Times New Roman"/>
                <w:i/>
                <w:iCs/>
                <w:sz w:val="16"/>
                <w:szCs w:val="16"/>
              </w:rPr>
            </w:pPr>
          </w:p>
        </w:tc>
        <w:tc>
          <w:tcPr>
            <w:tcW w:w="631" w:type="dxa"/>
            <w:vMerge/>
            <w:shd w:val="clear" w:color="auto" w:fill="BFBFBF" w:themeFill="background1" w:themeFillShade="BF"/>
          </w:tcPr>
          <w:p w14:paraId="7BB0F16D"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846" w:type="dxa"/>
            <w:vMerge w:val="restart"/>
            <w:shd w:val="clear" w:color="auto" w:fill="D9D9D9" w:themeFill="background1" w:themeFillShade="D9"/>
            <w:vAlign w:val="center"/>
          </w:tcPr>
          <w:p w14:paraId="4E2ACD25" w14:textId="77777777" w:rsidR="004B50E5" w:rsidRPr="008D5141"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749" w:type="dxa"/>
            <w:shd w:val="clear" w:color="auto" w:fill="D9D9D9" w:themeFill="background1" w:themeFillShade="D9"/>
            <w:vAlign w:val="center"/>
          </w:tcPr>
          <w:p w14:paraId="5B0CE9AB"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196D2E2C" w14:textId="77777777" w:rsidR="004B50E5" w:rsidRPr="008D5141" w:rsidRDefault="004B50E5" w:rsidP="00597144">
            <w:pPr>
              <w:autoSpaceDE/>
              <w:autoSpaceDN/>
              <w:adjustRightInd/>
              <w:snapToGrid/>
              <w:spacing w:after="0"/>
              <w:jc w:val="center"/>
              <w:rPr>
                <w:rFonts w:eastAsia="Times New Roman"/>
                <w:sz w:val="16"/>
                <w:szCs w:val="16"/>
              </w:rPr>
            </w:pPr>
            <w:r>
              <w:rPr>
                <w:rFonts w:eastAsia="Times New Roman"/>
                <w:sz w:val="16"/>
                <w:szCs w:val="16"/>
              </w:rPr>
              <w:t>2520.34</w:t>
            </w:r>
          </w:p>
        </w:tc>
        <w:tc>
          <w:tcPr>
            <w:tcW w:w="540" w:type="dxa"/>
            <w:vAlign w:val="center"/>
          </w:tcPr>
          <w:p w14:paraId="0C911ACA" w14:textId="77777777" w:rsidR="004B50E5" w:rsidRPr="008D5141"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41.8</w:t>
            </w:r>
          </w:p>
        </w:tc>
        <w:tc>
          <w:tcPr>
            <w:tcW w:w="758" w:type="dxa"/>
          </w:tcPr>
          <w:p w14:paraId="35BD71D4"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3FC49F91"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2459.09</w:t>
            </w:r>
          </w:p>
        </w:tc>
        <w:tc>
          <w:tcPr>
            <w:tcW w:w="540" w:type="dxa"/>
            <w:vAlign w:val="center"/>
          </w:tcPr>
          <w:p w14:paraId="752A5770"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44.8</w:t>
            </w:r>
          </w:p>
        </w:tc>
        <w:tc>
          <w:tcPr>
            <w:tcW w:w="802" w:type="dxa"/>
          </w:tcPr>
          <w:p w14:paraId="746954C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07E54DB4"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1600.01</w:t>
            </w:r>
          </w:p>
        </w:tc>
        <w:tc>
          <w:tcPr>
            <w:tcW w:w="540" w:type="dxa"/>
            <w:vAlign w:val="center"/>
          </w:tcPr>
          <w:p w14:paraId="02E2A0ED"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23.4</w:t>
            </w:r>
          </w:p>
        </w:tc>
        <w:tc>
          <w:tcPr>
            <w:tcW w:w="756" w:type="dxa"/>
          </w:tcPr>
          <w:p w14:paraId="4B444FDB"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7681DDDC" w14:textId="77777777" w:rsidTr="00597144">
        <w:trPr>
          <w:gridAfter w:val="1"/>
          <w:wAfter w:w="17" w:type="dxa"/>
          <w:jc w:val="center"/>
        </w:trPr>
        <w:tc>
          <w:tcPr>
            <w:tcW w:w="638" w:type="dxa"/>
            <w:vMerge/>
            <w:shd w:val="clear" w:color="auto" w:fill="A6A6A6" w:themeFill="background1" w:themeFillShade="A6"/>
          </w:tcPr>
          <w:p w14:paraId="3A7D528F" w14:textId="77777777" w:rsidR="004B50E5" w:rsidRPr="008D5141" w:rsidRDefault="004B50E5" w:rsidP="00597144">
            <w:pPr>
              <w:spacing w:after="0"/>
              <w:jc w:val="center"/>
              <w:rPr>
                <w:rFonts w:eastAsia="Times New Roman"/>
                <w:i/>
                <w:iCs/>
                <w:sz w:val="16"/>
                <w:szCs w:val="16"/>
              </w:rPr>
            </w:pPr>
          </w:p>
        </w:tc>
        <w:tc>
          <w:tcPr>
            <w:tcW w:w="631" w:type="dxa"/>
            <w:vMerge/>
            <w:shd w:val="clear" w:color="auto" w:fill="BFBFBF" w:themeFill="background1" w:themeFillShade="BF"/>
          </w:tcPr>
          <w:p w14:paraId="74D4FCE1" w14:textId="77777777" w:rsidR="004B50E5" w:rsidRPr="008D5141" w:rsidRDefault="004B50E5" w:rsidP="00597144">
            <w:pPr>
              <w:autoSpaceDE/>
              <w:autoSpaceDN/>
              <w:adjustRightInd/>
              <w:snapToGrid/>
              <w:spacing w:after="0"/>
              <w:jc w:val="center"/>
              <w:rPr>
                <w:rFonts w:eastAsia="Times New Roman"/>
                <w:i/>
                <w:iCs/>
                <w:sz w:val="16"/>
                <w:szCs w:val="16"/>
              </w:rPr>
            </w:pPr>
          </w:p>
        </w:tc>
        <w:tc>
          <w:tcPr>
            <w:tcW w:w="846" w:type="dxa"/>
            <w:vMerge/>
            <w:shd w:val="clear" w:color="auto" w:fill="D9D9D9" w:themeFill="background1" w:themeFillShade="D9"/>
            <w:vAlign w:val="center"/>
          </w:tcPr>
          <w:p w14:paraId="29F64823" w14:textId="77777777" w:rsidR="004B50E5" w:rsidRPr="008D5141"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683A3F0E"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1D91DBD9" w14:textId="77777777" w:rsidR="004B50E5" w:rsidRPr="008D5141" w:rsidRDefault="004B50E5" w:rsidP="00597144">
            <w:pPr>
              <w:autoSpaceDE/>
              <w:autoSpaceDN/>
              <w:adjustRightInd/>
              <w:snapToGrid/>
              <w:spacing w:after="0"/>
              <w:jc w:val="center"/>
              <w:rPr>
                <w:rFonts w:eastAsia="Times New Roman"/>
                <w:sz w:val="16"/>
                <w:szCs w:val="16"/>
              </w:rPr>
            </w:pPr>
            <w:r>
              <w:rPr>
                <w:rFonts w:eastAsia="Times New Roman"/>
                <w:sz w:val="16"/>
                <w:szCs w:val="16"/>
              </w:rPr>
              <w:t>2202.76</w:t>
            </w:r>
          </w:p>
        </w:tc>
        <w:tc>
          <w:tcPr>
            <w:tcW w:w="540" w:type="dxa"/>
            <w:vAlign w:val="center"/>
          </w:tcPr>
          <w:p w14:paraId="7FABCC8D" w14:textId="77777777" w:rsidR="004B50E5" w:rsidRPr="008D5141"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33.4</w:t>
            </w:r>
          </w:p>
        </w:tc>
        <w:tc>
          <w:tcPr>
            <w:tcW w:w="758" w:type="dxa"/>
          </w:tcPr>
          <w:p w14:paraId="7CD32A51"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4C0B513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2194.88</w:t>
            </w:r>
          </w:p>
        </w:tc>
        <w:tc>
          <w:tcPr>
            <w:tcW w:w="540" w:type="dxa"/>
            <w:vAlign w:val="center"/>
          </w:tcPr>
          <w:p w14:paraId="6938C669"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38.2</w:t>
            </w:r>
          </w:p>
        </w:tc>
        <w:tc>
          <w:tcPr>
            <w:tcW w:w="802" w:type="dxa"/>
          </w:tcPr>
          <w:p w14:paraId="422092E5"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76B0327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1394.11</w:t>
            </w:r>
          </w:p>
        </w:tc>
        <w:tc>
          <w:tcPr>
            <w:tcW w:w="540" w:type="dxa"/>
            <w:vAlign w:val="center"/>
          </w:tcPr>
          <w:p w14:paraId="608D89F9"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12</w:t>
            </w:r>
          </w:p>
        </w:tc>
        <w:tc>
          <w:tcPr>
            <w:tcW w:w="756" w:type="dxa"/>
          </w:tcPr>
          <w:p w14:paraId="30F307E0"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455FBCDB" w14:textId="77777777" w:rsidTr="00597144">
        <w:trPr>
          <w:gridAfter w:val="1"/>
          <w:wAfter w:w="17" w:type="dxa"/>
          <w:jc w:val="center"/>
        </w:trPr>
        <w:tc>
          <w:tcPr>
            <w:tcW w:w="638" w:type="dxa"/>
            <w:vMerge/>
            <w:shd w:val="clear" w:color="auto" w:fill="A6A6A6" w:themeFill="background1" w:themeFillShade="A6"/>
          </w:tcPr>
          <w:p w14:paraId="6F2937AE" w14:textId="77777777" w:rsidR="004B50E5" w:rsidRPr="004D4FBB" w:rsidRDefault="004B50E5" w:rsidP="00597144">
            <w:pPr>
              <w:spacing w:after="0"/>
              <w:jc w:val="center"/>
              <w:rPr>
                <w:rFonts w:eastAsia="Times New Roman"/>
                <w:i/>
                <w:iCs/>
                <w:sz w:val="16"/>
                <w:szCs w:val="16"/>
              </w:rPr>
            </w:pPr>
          </w:p>
        </w:tc>
        <w:tc>
          <w:tcPr>
            <w:tcW w:w="631" w:type="dxa"/>
            <w:vMerge/>
            <w:shd w:val="clear" w:color="auto" w:fill="BFBFBF" w:themeFill="background1" w:themeFillShade="BF"/>
          </w:tcPr>
          <w:p w14:paraId="1B4A0AAB"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846" w:type="dxa"/>
            <w:vMerge w:val="restart"/>
            <w:shd w:val="clear" w:color="auto" w:fill="D9D9D9" w:themeFill="background1" w:themeFillShade="D9"/>
            <w:vAlign w:val="center"/>
          </w:tcPr>
          <w:p w14:paraId="028810BA" w14:textId="77777777" w:rsidR="004B50E5" w:rsidRPr="008D5141"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749" w:type="dxa"/>
            <w:shd w:val="clear" w:color="auto" w:fill="D9D9D9" w:themeFill="background1" w:themeFillShade="D9"/>
            <w:vAlign w:val="center"/>
          </w:tcPr>
          <w:p w14:paraId="38F65170"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5C9F136C" w14:textId="77777777" w:rsidR="004B50E5" w:rsidRPr="008D5141" w:rsidRDefault="004B50E5" w:rsidP="00597144">
            <w:pPr>
              <w:autoSpaceDE/>
              <w:autoSpaceDN/>
              <w:adjustRightInd/>
              <w:snapToGrid/>
              <w:spacing w:after="0"/>
              <w:jc w:val="center"/>
              <w:rPr>
                <w:rFonts w:eastAsia="Times New Roman"/>
                <w:sz w:val="16"/>
                <w:szCs w:val="16"/>
              </w:rPr>
            </w:pPr>
            <w:r>
              <w:rPr>
                <w:rFonts w:eastAsia="Times New Roman"/>
                <w:sz w:val="16"/>
                <w:szCs w:val="16"/>
              </w:rPr>
              <w:t>553.17</w:t>
            </w:r>
          </w:p>
        </w:tc>
        <w:tc>
          <w:tcPr>
            <w:tcW w:w="540" w:type="dxa"/>
            <w:vAlign w:val="center"/>
          </w:tcPr>
          <w:p w14:paraId="5DB90FFE" w14:textId="77777777" w:rsidR="004B50E5" w:rsidRPr="008D5141"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-165</w:t>
            </w:r>
          </w:p>
        </w:tc>
        <w:tc>
          <w:tcPr>
            <w:tcW w:w="758" w:type="dxa"/>
          </w:tcPr>
          <w:p w14:paraId="1FA7637C"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vAlign w:val="center"/>
          </w:tcPr>
          <w:p w14:paraId="73A0483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457.99</w:t>
            </w:r>
          </w:p>
        </w:tc>
        <w:tc>
          <w:tcPr>
            <w:tcW w:w="540" w:type="dxa"/>
            <w:vAlign w:val="center"/>
          </w:tcPr>
          <w:p w14:paraId="66FF3A59"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-196.3</w:t>
            </w:r>
          </w:p>
        </w:tc>
        <w:tc>
          <w:tcPr>
            <w:tcW w:w="802" w:type="dxa"/>
          </w:tcPr>
          <w:p w14:paraId="686E568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vAlign w:val="center"/>
          </w:tcPr>
          <w:p w14:paraId="6BFB407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286.27</w:t>
            </w:r>
          </w:p>
        </w:tc>
        <w:tc>
          <w:tcPr>
            <w:tcW w:w="540" w:type="dxa"/>
            <w:vAlign w:val="center"/>
          </w:tcPr>
          <w:p w14:paraId="20E57FAF"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-328.3</w:t>
            </w:r>
          </w:p>
        </w:tc>
        <w:tc>
          <w:tcPr>
            <w:tcW w:w="756" w:type="dxa"/>
          </w:tcPr>
          <w:p w14:paraId="1F601DB0"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3DBCEDD9" w14:textId="77777777" w:rsidTr="00597144">
        <w:trPr>
          <w:gridAfter w:val="1"/>
          <w:wAfter w:w="17" w:type="dxa"/>
          <w:jc w:val="center"/>
        </w:trPr>
        <w:tc>
          <w:tcPr>
            <w:tcW w:w="638" w:type="dxa"/>
            <w:vMerge/>
            <w:shd w:val="clear" w:color="auto" w:fill="A6A6A6" w:themeFill="background1" w:themeFillShade="A6"/>
          </w:tcPr>
          <w:p w14:paraId="04DD082F" w14:textId="77777777" w:rsidR="004B50E5" w:rsidRPr="008D5141" w:rsidRDefault="004B50E5" w:rsidP="00597144">
            <w:pPr>
              <w:spacing w:after="0"/>
              <w:jc w:val="center"/>
              <w:rPr>
                <w:rFonts w:eastAsia="Times New Roman"/>
                <w:i/>
                <w:iCs/>
                <w:sz w:val="16"/>
                <w:szCs w:val="16"/>
              </w:rPr>
            </w:pPr>
          </w:p>
        </w:tc>
        <w:tc>
          <w:tcPr>
            <w:tcW w:w="631" w:type="dxa"/>
            <w:vMerge/>
            <w:tcBorders>
              <w:bottom w:val="double" w:sz="4" w:space="0" w:color="auto"/>
            </w:tcBorders>
            <w:shd w:val="clear" w:color="auto" w:fill="BFBFBF" w:themeFill="background1" w:themeFillShade="BF"/>
          </w:tcPr>
          <w:p w14:paraId="2E8FB8C2" w14:textId="77777777" w:rsidR="004B50E5" w:rsidRPr="008D5141" w:rsidRDefault="004B50E5" w:rsidP="00597144">
            <w:pPr>
              <w:autoSpaceDE/>
              <w:autoSpaceDN/>
              <w:adjustRightInd/>
              <w:snapToGrid/>
              <w:spacing w:after="0"/>
              <w:jc w:val="center"/>
              <w:rPr>
                <w:rFonts w:eastAsia="Times New Roman"/>
                <w:i/>
                <w:iCs/>
                <w:sz w:val="16"/>
                <w:szCs w:val="16"/>
              </w:rPr>
            </w:pPr>
          </w:p>
        </w:tc>
        <w:tc>
          <w:tcPr>
            <w:tcW w:w="846" w:type="dxa"/>
            <w:vMerge/>
            <w:tcBorders>
              <w:bottom w:val="double" w:sz="4" w:space="0" w:color="auto"/>
            </w:tcBorders>
            <w:shd w:val="clear" w:color="auto" w:fill="D9D9D9" w:themeFill="background1" w:themeFillShade="D9"/>
            <w:vAlign w:val="center"/>
          </w:tcPr>
          <w:p w14:paraId="5AAFC178" w14:textId="77777777" w:rsidR="004B50E5" w:rsidRPr="008D5141" w:rsidRDefault="004B50E5" w:rsidP="00597144">
            <w:pPr>
              <w:autoSpaceDE/>
              <w:autoSpaceDN/>
              <w:adjustRightInd/>
              <w:snapToGrid/>
              <w:spacing w:after="0"/>
              <w:jc w:val="center"/>
              <w:rPr>
                <w:rFonts w:eastAsia="Times New Roman"/>
                <w:i/>
                <w:iCs/>
                <w:sz w:val="16"/>
                <w:szCs w:val="16"/>
              </w:rPr>
            </w:pPr>
          </w:p>
        </w:tc>
        <w:tc>
          <w:tcPr>
            <w:tcW w:w="749" w:type="dxa"/>
            <w:tcBorders>
              <w:bottom w:val="double" w:sz="4" w:space="0" w:color="auto"/>
            </w:tcBorders>
            <w:shd w:val="clear" w:color="auto" w:fill="D9D9D9" w:themeFill="background1" w:themeFillShade="D9"/>
            <w:vAlign w:val="center"/>
          </w:tcPr>
          <w:p w14:paraId="239DEE04"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tcBorders>
              <w:bottom w:val="double" w:sz="4" w:space="0" w:color="auto"/>
            </w:tcBorders>
            <w:vAlign w:val="center"/>
          </w:tcPr>
          <w:p w14:paraId="7CC0C59F" w14:textId="77777777" w:rsidR="004B50E5" w:rsidRPr="008D5141" w:rsidRDefault="004B50E5" w:rsidP="00597144">
            <w:pPr>
              <w:autoSpaceDE/>
              <w:autoSpaceDN/>
              <w:adjustRightInd/>
              <w:snapToGrid/>
              <w:spacing w:after="0"/>
              <w:jc w:val="center"/>
              <w:rPr>
                <w:rFonts w:eastAsia="Times New Roman"/>
                <w:sz w:val="16"/>
                <w:szCs w:val="16"/>
              </w:rPr>
            </w:pPr>
            <w:r>
              <w:rPr>
                <w:rFonts w:eastAsia="Times New Roman"/>
                <w:sz w:val="16"/>
                <w:szCs w:val="16"/>
              </w:rPr>
              <w:t>535.24</w:t>
            </w:r>
          </w:p>
        </w:tc>
        <w:tc>
          <w:tcPr>
            <w:tcW w:w="540" w:type="dxa"/>
            <w:tcBorders>
              <w:bottom w:val="double" w:sz="4" w:space="0" w:color="auto"/>
            </w:tcBorders>
          </w:tcPr>
          <w:p w14:paraId="0A6A717B"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-173.9</w:t>
            </w:r>
          </w:p>
        </w:tc>
        <w:tc>
          <w:tcPr>
            <w:tcW w:w="758" w:type="dxa"/>
            <w:tcBorders>
              <w:bottom w:val="double" w:sz="4" w:space="0" w:color="auto"/>
            </w:tcBorders>
          </w:tcPr>
          <w:p w14:paraId="309033F5"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tcBorders>
              <w:bottom w:val="double" w:sz="4" w:space="0" w:color="auto"/>
            </w:tcBorders>
          </w:tcPr>
          <w:p w14:paraId="2726014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443.31</w:t>
            </w:r>
          </w:p>
        </w:tc>
        <w:tc>
          <w:tcPr>
            <w:tcW w:w="540" w:type="dxa"/>
            <w:tcBorders>
              <w:bottom w:val="double" w:sz="4" w:space="0" w:color="auto"/>
            </w:tcBorders>
          </w:tcPr>
          <w:p w14:paraId="780C5211"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-206.1</w:t>
            </w:r>
          </w:p>
        </w:tc>
        <w:tc>
          <w:tcPr>
            <w:tcW w:w="802" w:type="dxa"/>
            <w:tcBorders>
              <w:bottom w:val="double" w:sz="4" w:space="0" w:color="auto"/>
            </w:tcBorders>
          </w:tcPr>
          <w:p w14:paraId="0BB53C6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tcBorders>
              <w:bottom w:val="double" w:sz="4" w:space="0" w:color="auto"/>
            </w:tcBorders>
          </w:tcPr>
          <w:p w14:paraId="42DA25C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276</w:t>
            </w:r>
          </w:p>
        </w:tc>
        <w:tc>
          <w:tcPr>
            <w:tcW w:w="540" w:type="dxa"/>
            <w:tcBorders>
              <w:bottom w:val="double" w:sz="4" w:space="0" w:color="auto"/>
            </w:tcBorders>
          </w:tcPr>
          <w:p w14:paraId="45E873F9"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-344.3</w:t>
            </w:r>
          </w:p>
        </w:tc>
        <w:tc>
          <w:tcPr>
            <w:tcW w:w="756" w:type="dxa"/>
            <w:tcBorders>
              <w:bottom w:val="double" w:sz="4" w:space="0" w:color="auto"/>
            </w:tcBorders>
          </w:tcPr>
          <w:p w14:paraId="01B5FD24"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436EB868" w14:textId="77777777" w:rsidTr="00597144">
        <w:trPr>
          <w:gridAfter w:val="1"/>
          <w:wAfter w:w="17" w:type="dxa"/>
          <w:jc w:val="center"/>
        </w:trPr>
        <w:tc>
          <w:tcPr>
            <w:tcW w:w="638" w:type="dxa"/>
            <w:vMerge/>
            <w:shd w:val="clear" w:color="auto" w:fill="A6A6A6" w:themeFill="background1" w:themeFillShade="A6"/>
            <w:vAlign w:val="center"/>
          </w:tcPr>
          <w:p w14:paraId="13FD7847" w14:textId="77777777" w:rsidR="004B50E5" w:rsidRPr="008D5141" w:rsidRDefault="004B50E5" w:rsidP="00597144">
            <w:pPr>
              <w:spacing w:after="0"/>
              <w:jc w:val="center"/>
              <w:rPr>
                <w:rFonts w:eastAsia="Times New Roman"/>
                <w:i/>
                <w:iCs/>
                <w:sz w:val="16"/>
                <w:szCs w:val="16"/>
              </w:rPr>
            </w:pPr>
          </w:p>
        </w:tc>
        <w:tc>
          <w:tcPr>
            <w:tcW w:w="631" w:type="dxa"/>
            <w:vMerge w:val="restart"/>
            <w:tcBorders>
              <w:top w:val="double" w:sz="4" w:space="0" w:color="auto"/>
            </w:tcBorders>
            <w:shd w:val="clear" w:color="auto" w:fill="BFBFBF" w:themeFill="background1" w:themeFillShade="BF"/>
            <w:vAlign w:val="center"/>
          </w:tcPr>
          <w:p w14:paraId="7DFBE91F" w14:textId="77777777" w:rsidR="004B50E5" w:rsidRPr="008D5141"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0.1%</w:t>
            </w:r>
          </w:p>
        </w:tc>
        <w:tc>
          <w:tcPr>
            <w:tcW w:w="846" w:type="dxa"/>
            <w:tcBorders>
              <w:top w:val="double" w:sz="4" w:space="0" w:color="auto"/>
            </w:tcBorders>
            <w:shd w:val="clear" w:color="auto" w:fill="D9D9D9" w:themeFill="background1" w:themeFillShade="D9"/>
            <w:vAlign w:val="center"/>
          </w:tcPr>
          <w:p w14:paraId="442B4658" w14:textId="77777777" w:rsidR="004B50E5" w:rsidRPr="008D5141"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749" w:type="dxa"/>
            <w:tcBorders>
              <w:top w:val="double" w:sz="4" w:space="0" w:color="auto"/>
            </w:tcBorders>
            <w:shd w:val="clear" w:color="auto" w:fill="D9D9D9" w:themeFill="background1" w:themeFillShade="D9"/>
            <w:vAlign w:val="center"/>
          </w:tcPr>
          <w:p w14:paraId="4B367004"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t>
            </w:r>
          </w:p>
        </w:tc>
        <w:tc>
          <w:tcPr>
            <w:tcW w:w="820" w:type="dxa"/>
            <w:tcBorders>
              <w:top w:val="double" w:sz="4" w:space="0" w:color="auto"/>
            </w:tcBorders>
            <w:vAlign w:val="center"/>
          </w:tcPr>
          <w:p w14:paraId="02741F53"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1450.95</w:t>
            </w:r>
          </w:p>
        </w:tc>
        <w:tc>
          <w:tcPr>
            <w:tcW w:w="540" w:type="dxa"/>
            <w:tcBorders>
              <w:top w:val="double" w:sz="4" w:space="0" w:color="auto"/>
            </w:tcBorders>
            <w:vAlign w:val="center"/>
          </w:tcPr>
          <w:p w14:paraId="3BE26CC6"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8" w:type="dxa"/>
            <w:tcBorders>
              <w:top w:val="double" w:sz="4" w:space="0" w:color="auto"/>
            </w:tcBorders>
          </w:tcPr>
          <w:p w14:paraId="7873B58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774" w:type="dxa"/>
            <w:tcBorders>
              <w:top w:val="double" w:sz="4" w:space="0" w:color="auto"/>
            </w:tcBorders>
            <w:vAlign w:val="center"/>
          </w:tcPr>
          <w:p w14:paraId="0A090053"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1356.34</w:t>
            </w:r>
          </w:p>
        </w:tc>
        <w:tc>
          <w:tcPr>
            <w:tcW w:w="540" w:type="dxa"/>
            <w:tcBorders>
              <w:top w:val="double" w:sz="4" w:space="0" w:color="auto"/>
            </w:tcBorders>
            <w:vAlign w:val="center"/>
          </w:tcPr>
          <w:p w14:paraId="165E2DD2"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802" w:type="dxa"/>
            <w:tcBorders>
              <w:top w:val="double" w:sz="4" w:space="0" w:color="auto"/>
            </w:tcBorders>
          </w:tcPr>
          <w:p w14:paraId="36109793"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818" w:type="dxa"/>
            <w:gridSpan w:val="2"/>
            <w:tcBorders>
              <w:top w:val="double" w:sz="4" w:space="0" w:color="auto"/>
            </w:tcBorders>
            <w:vAlign w:val="center"/>
          </w:tcPr>
          <w:p w14:paraId="3593A46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1233.48</w:t>
            </w:r>
          </w:p>
        </w:tc>
        <w:tc>
          <w:tcPr>
            <w:tcW w:w="540" w:type="dxa"/>
            <w:tcBorders>
              <w:top w:val="double" w:sz="4" w:space="0" w:color="auto"/>
            </w:tcBorders>
            <w:vAlign w:val="center"/>
          </w:tcPr>
          <w:p w14:paraId="7C175151"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6" w:type="dxa"/>
            <w:tcBorders>
              <w:top w:val="double" w:sz="4" w:space="0" w:color="auto"/>
            </w:tcBorders>
          </w:tcPr>
          <w:p w14:paraId="25979653"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1.53</w:t>
            </w:r>
          </w:p>
        </w:tc>
      </w:tr>
      <w:tr w:rsidR="004B50E5" w:rsidRPr="004D4FBB" w14:paraId="15CA7079" w14:textId="77777777" w:rsidTr="00597144">
        <w:trPr>
          <w:gridAfter w:val="1"/>
          <w:wAfter w:w="17" w:type="dxa"/>
          <w:jc w:val="center"/>
        </w:trPr>
        <w:tc>
          <w:tcPr>
            <w:tcW w:w="638" w:type="dxa"/>
            <w:vMerge/>
            <w:shd w:val="clear" w:color="auto" w:fill="A6A6A6" w:themeFill="background1" w:themeFillShade="A6"/>
          </w:tcPr>
          <w:p w14:paraId="09A547D9" w14:textId="77777777" w:rsidR="004B50E5" w:rsidRDefault="004B50E5" w:rsidP="00597144">
            <w:pPr>
              <w:spacing w:after="0"/>
              <w:jc w:val="center"/>
              <w:rPr>
                <w:rFonts w:eastAsia="Times New Roman"/>
                <w:i/>
                <w:iCs/>
                <w:sz w:val="16"/>
                <w:szCs w:val="16"/>
              </w:rPr>
            </w:pPr>
          </w:p>
        </w:tc>
        <w:tc>
          <w:tcPr>
            <w:tcW w:w="631" w:type="dxa"/>
            <w:vMerge/>
            <w:shd w:val="clear" w:color="auto" w:fill="BFBFBF" w:themeFill="background1" w:themeFillShade="BF"/>
          </w:tcPr>
          <w:p w14:paraId="24C2100C"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43EE6963"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749" w:type="dxa"/>
            <w:shd w:val="clear" w:color="auto" w:fill="D9D9D9" w:themeFill="background1" w:themeFillShade="D9"/>
            <w:vAlign w:val="center"/>
          </w:tcPr>
          <w:p w14:paraId="2C4DCA51"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3F57469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2496.84</w:t>
            </w:r>
          </w:p>
        </w:tc>
        <w:tc>
          <w:tcPr>
            <w:tcW w:w="540" w:type="dxa"/>
            <w:vAlign w:val="center"/>
          </w:tcPr>
          <w:p w14:paraId="123CCFED"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41.9</w:t>
            </w:r>
          </w:p>
        </w:tc>
        <w:tc>
          <w:tcPr>
            <w:tcW w:w="758" w:type="dxa"/>
          </w:tcPr>
          <w:p w14:paraId="4201773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4D48253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2435.59</w:t>
            </w:r>
          </w:p>
        </w:tc>
        <w:tc>
          <w:tcPr>
            <w:tcW w:w="540" w:type="dxa"/>
            <w:vAlign w:val="center"/>
          </w:tcPr>
          <w:p w14:paraId="63C8A8D0"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44.3</w:t>
            </w:r>
          </w:p>
        </w:tc>
        <w:tc>
          <w:tcPr>
            <w:tcW w:w="802" w:type="dxa"/>
          </w:tcPr>
          <w:p w14:paraId="24011AB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596BA31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1594.13</w:t>
            </w:r>
          </w:p>
        </w:tc>
        <w:tc>
          <w:tcPr>
            <w:tcW w:w="540" w:type="dxa"/>
            <w:vAlign w:val="center"/>
          </w:tcPr>
          <w:p w14:paraId="115BBE49"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22.6</w:t>
            </w:r>
          </w:p>
        </w:tc>
        <w:tc>
          <w:tcPr>
            <w:tcW w:w="756" w:type="dxa"/>
          </w:tcPr>
          <w:p w14:paraId="079FBAB5"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5CF7661D" w14:textId="77777777" w:rsidTr="00597144">
        <w:trPr>
          <w:gridAfter w:val="1"/>
          <w:wAfter w:w="17" w:type="dxa"/>
          <w:jc w:val="center"/>
        </w:trPr>
        <w:tc>
          <w:tcPr>
            <w:tcW w:w="638" w:type="dxa"/>
            <w:vMerge/>
            <w:shd w:val="clear" w:color="auto" w:fill="A6A6A6" w:themeFill="background1" w:themeFillShade="A6"/>
          </w:tcPr>
          <w:p w14:paraId="124986B6" w14:textId="77777777" w:rsidR="004B50E5" w:rsidRDefault="004B50E5" w:rsidP="00597144">
            <w:pPr>
              <w:spacing w:after="0"/>
              <w:jc w:val="center"/>
              <w:rPr>
                <w:rFonts w:eastAsia="Times New Roman"/>
                <w:i/>
                <w:iCs/>
                <w:sz w:val="16"/>
                <w:szCs w:val="16"/>
              </w:rPr>
            </w:pPr>
          </w:p>
        </w:tc>
        <w:tc>
          <w:tcPr>
            <w:tcW w:w="631" w:type="dxa"/>
            <w:vMerge/>
            <w:shd w:val="clear" w:color="auto" w:fill="BFBFBF" w:themeFill="background1" w:themeFillShade="BF"/>
          </w:tcPr>
          <w:p w14:paraId="29C1A2CD"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048F4C2C"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0869E238"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6118349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2129.04</w:t>
            </w:r>
          </w:p>
        </w:tc>
        <w:tc>
          <w:tcPr>
            <w:tcW w:w="540" w:type="dxa"/>
            <w:vAlign w:val="center"/>
          </w:tcPr>
          <w:p w14:paraId="78A6722C"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31.8</w:t>
            </w:r>
          </w:p>
        </w:tc>
        <w:tc>
          <w:tcPr>
            <w:tcW w:w="758" w:type="dxa"/>
          </w:tcPr>
          <w:p w14:paraId="247702B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04AFDC5C"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2128.21</w:t>
            </w:r>
          </w:p>
        </w:tc>
        <w:tc>
          <w:tcPr>
            <w:tcW w:w="540" w:type="dxa"/>
            <w:vAlign w:val="center"/>
          </w:tcPr>
          <w:p w14:paraId="69A55989"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36.3</w:t>
            </w:r>
          </w:p>
        </w:tc>
        <w:tc>
          <w:tcPr>
            <w:tcW w:w="802" w:type="dxa"/>
          </w:tcPr>
          <w:p w14:paraId="0768CBB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5A5CEBD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1347.68</w:t>
            </w:r>
          </w:p>
        </w:tc>
        <w:tc>
          <w:tcPr>
            <w:tcW w:w="540" w:type="dxa"/>
            <w:vAlign w:val="center"/>
          </w:tcPr>
          <w:p w14:paraId="39D1BE87"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8.5</w:t>
            </w:r>
          </w:p>
        </w:tc>
        <w:tc>
          <w:tcPr>
            <w:tcW w:w="756" w:type="dxa"/>
          </w:tcPr>
          <w:p w14:paraId="3E8705D4"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43114374" w14:textId="77777777" w:rsidTr="00597144">
        <w:trPr>
          <w:gridAfter w:val="1"/>
          <w:wAfter w:w="17" w:type="dxa"/>
          <w:jc w:val="center"/>
        </w:trPr>
        <w:tc>
          <w:tcPr>
            <w:tcW w:w="638" w:type="dxa"/>
            <w:vMerge/>
            <w:shd w:val="clear" w:color="auto" w:fill="A6A6A6" w:themeFill="background1" w:themeFillShade="A6"/>
          </w:tcPr>
          <w:p w14:paraId="1A15470C" w14:textId="77777777" w:rsidR="004B50E5" w:rsidRDefault="004B50E5" w:rsidP="00597144">
            <w:pPr>
              <w:spacing w:after="0"/>
              <w:jc w:val="center"/>
              <w:rPr>
                <w:rFonts w:eastAsia="Times New Roman"/>
                <w:i/>
                <w:iCs/>
                <w:sz w:val="16"/>
                <w:szCs w:val="16"/>
              </w:rPr>
            </w:pPr>
          </w:p>
        </w:tc>
        <w:tc>
          <w:tcPr>
            <w:tcW w:w="631" w:type="dxa"/>
            <w:vMerge/>
            <w:shd w:val="clear" w:color="auto" w:fill="BFBFBF" w:themeFill="background1" w:themeFillShade="BF"/>
          </w:tcPr>
          <w:p w14:paraId="3D53490A"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3F25C885"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749" w:type="dxa"/>
            <w:shd w:val="clear" w:color="auto" w:fill="D9D9D9" w:themeFill="background1" w:themeFillShade="D9"/>
            <w:vAlign w:val="center"/>
          </w:tcPr>
          <w:p w14:paraId="278A5F86"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027F5CE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549.12</w:t>
            </w:r>
          </w:p>
        </w:tc>
        <w:tc>
          <w:tcPr>
            <w:tcW w:w="540" w:type="dxa"/>
            <w:vAlign w:val="center"/>
          </w:tcPr>
          <w:p w14:paraId="6B1C508D"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-164.2</w:t>
            </w:r>
          </w:p>
        </w:tc>
        <w:tc>
          <w:tcPr>
            <w:tcW w:w="758" w:type="dxa"/>
          </w:tcPr>
          <w:p w14:paraId="384B1F5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vAlign w:val="center"/>
          </w:tcPr>
          <w:p w14:paraId="34FF4A84"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453.94</w:t>
            </w:r>
          </w:p>
        </w:tc>
        <w:tc>
          <w:tcPr>
            <w:tcW w:w="540" w:type="dxa"/>
            <w:vAlign w:val="center"/>
          </w:tcPr>
          <w:p w14:paraId="40DA7CF9"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-198.8</w:t>
            </w:r>
          </w:p>
        </w:tc>
        <w:tc>
          <w:tcPr>
            <w:tcW w:w="802" w:type="dxa"/>
          </w:tcPr>
          <w:p w14:paraId="18F9403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vAlign w:val="center"/>
          </w:tcPr>
          <w:p w14:paraId="2D20423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285.26</w:t>
            </w:r>
          </w:p>
        </w:tc>
        <w:tc>
          <w:tcPr>
            <w:tcW w:w="540" w:type="dxa"/>
            <w:vAlign w:val="center"/>
          </w:tcPr>
          <w:p w14:paraId="4998E41D"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-332.4</w:t>
            </w:r>
          </w:p>
        </w:tc>
        <w:tc>
          <w:tcPr>
            <w:tcW w:w="756" w:type="dxa"/>
          </w:tcPr>
          <w:p w14:paraId="097405DA"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7D728D3E" w14:textId="77777777" w:rsidTr="00597144">
        <w:trPr>
          <w:gridAfter w:val="1"/>
          <w:wAfter w:w="17" w:type="dxa"/>
          <w:jc w:val="center"/>
        </w:trPr>
        <w:tc>
          <w:tcPr>
            <w:tcW w:w="638" w:type="dxa"/>
            <w:vMerge/>
            <w:shd w:val="clear" w:color="auto" w:fill="A6A6A6" w:themeFill="background1" w:themeFillShade="A6"/>
          </w:tcPr>
          <w:p w14:paraId="08558905" w14:textId="77777777" w:rsidR="004B50E5" w:rsidRDefault="004B50E5" w:rsidP="00597144">
            <w:pPr>
              <w:spacing w:after="0"/>
              <w:jc w:val="center"/>
              <w:rPr>
                <w:rFonts w:eastAsia="Times New Roman"/>
                <w:i/>
                <w:iCs/>
                <w:sz w:val="16"/>
                <w:szCs w:val="16"/>
              </w:rPr>
            </w:pPr>
          </w:p>
        </w:tc>
        <w:tc>
          <w:tcPr>
            <w:tcW w:w="631" w:type="dxa"/>
            <w:vMerge/>
            <w:shd w:val="clear" w:color="auto" w:fill="BFBFBF" w:themeFill="background1" w:themeFillShade="BF"/>
          </w:tcPr>
          <w:p w14:paraId="54762A0E"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54383F7D"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0CE8878A"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4FA4668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522.54</w:t>
            </w:r>
          </w:p>
        </w:tc>
        <w:tc>
          <w:tcPr>
            <w:tcW w:w="540" w:type="dxa"/>
          </w:tcPr>
          <w:p w14:paraId="70FE98D1"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-177.7</w:t>
            </w:r>
          </w:p>
        </w:tc>
        <w:tc>
          <w:tcPr>
            <w:tcW w:w="758" w:type="dxa"/>
          </w:tcPr>
          <w:p w14:paraId="72397E3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tcPr>
          <w:p w14:paraId="22ABDA3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431.83</w:t>
            </w:r>
          </w:p>
        </w:tc>
        <w:tc>
          <w:tcPr>
            <w:tcW w:w="540" w:type="dxa"/>
          </w:tcPr>
          <w:p w14:paraId="35DF993F"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-214.1</w:t>
            </w:r>
          </w:p>
        </w:tc>
        <w:tc>
          <w:tcPr>
            <w:tcW w:w="802" w:type="dxa"/>
          </w:tcPr>
          <w:p w14:paraId="5E06C5E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tcPr>
          <w:p w14:paraId="44E200DC"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268.01</w:t>
            </w:r>
          </w:p>
        </w:tc>
        <w:tc>
          <w:tcPr>
            <w:tcW w:w="540" w:type="dxa"/>
          </w:tcPr>
          <w:p w14:paraId="2D47D3A3"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-360.2</w:t>
            </w:r>
          </w:p>
        </w:tc>
        <w:tc>
          <w:tcPr>
            <w:tcW w:w="756" w:type="dxa"/>
          </w:tcPr>
          <w:p w14:paraId="378ED448"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3F81362C" w14:textId="77777777" w:rsidTr="00597144">
        <w:trPr>
          <w:gridAfter w:val="1"/>
          <w:wAfter w:w="17" w:type="dxa"/>
          <w:jc w:val="center"/>
        </w:trPr>
        <w:tc>
          <w:tcPr>
            <w:tcW w:w="638" w:type="dxa"/>
            <w:vMerge/>
            <w:shd w:val="clear" w:color="auto" w:fill="A6A6A6" w:themeFill="background1" w:themeFillShade="A6"/>
            <w:vAlign w:val="center"/>
          </w:tcPr>
          <w:p w14:paraId="2EA1817B"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val="restart"/>
            <w:tcBorders>
              <w:top w:val="double" w:sz="4" w:space="0" w:color="auto"/>
            </w:tcBorders>
            <w:shd w:val="clear" w:color="auto" w:fill="BFBFBF" w:themeFill="background1" w:themeFillShade="BF"/>
            <w:vAlign w:val="center"/>
          </w:tcPr>
          <w:p w14:paraId="04F10C33" w14:textId="77777777" w:rsidR="004B50E5"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0.01%</w:t>
            </w:r>
          </w:p>
        </w:tc>
        <w:tc>
          <w:tcPr>
            <w:tcW w:w="846" w:type="dxa"/>
            <w:tcBorders>
              <w:top w:val="double" w:sz="4" w:space="0" w:color="auto"/>
            </w:tcBorders>
            <w:shd w:val="clear" w:color="auto" w:fill="D9D9D9" w:themeFill="background1" w:themeFillShade="D9"/>
            <w:vAlign w:val="center"/>
          </w:tcPr>
          <w:p w14:paraId="2E6DC311"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749" w:type="dxa"/>
            <w:tcBorders>
              <w:top w:val="double" w:sz="4" w:space="0" w:color="auto"/>
            </w:tcBorders>
            <w:shd w:val="clear" w:color="auto" w:fill="D9D9D9" w:themeFill="background1" w:themeFillShade="D9"/>
            <w:vAlign w:val="center"/>
          </w:tcPr>
          <w:p w14:paraId="43E1220A"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t>
            </w:r>
          </w:p>
        </w:tc>
        <w:tc>
          <w:tcPr>
            <w:tcW w:w="820" w:type="dxa"/>
            <w:tcBorders>
              <w:top w:val="double" w:sz="4" w:space="0" w:color="auto"/>
            </w:tcBorders>
            <w:vAlign w:val="center"/>
          </w:tcPr>
          <w:p w14:paraId="2EE3C2A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1455.41</w:t>
            </w:r>
          </w:p>
        </w:tc>
        <w:tc>
          <w:tcPr>
            <w:tcW w:w="540" w:type="dxa"/>
            <w:tcBorders>
              <w:top w:val="double" w:sz="4" w:space="0" w:color="auto"/>
            </w:tcBorders>
            <w:vAlign w:val="center"/>
          </w:tcPr>
          <w:p w14:paraId="72B0805F"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8" w:type="dxa"/>
            <w:tcBorders>
              <w:top w:val="double" w:sz="4" w:space="0" w:color="auto"/>
            </w:tcBorders>
          </w:tcPr>
          <w:p w14:paraId="7839C3A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774" w:type="dxa"/>
            <w:tcBorders>
              <w:top w:val="double" w:sz="4" w:space="0" w:color="auto"/>
            </w:tcBorders>
            <w:vAlign w:val="center"/>
          </w:tcPr>
          <w:p w14:paraId="5B14DE2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1360.98</w:t>
            </w:r>
          </w:p>
        </w:tc>
        <w:tc>
          <w:tcPr>
            <w:tcW w:w="540" w:type="dxa"/>
            <w:tcBorders>
              <w:top w:val="double" w:sz="4" w:space="0" w:color="auto"/>
            </w:tcBorders>
            <w:vAlign w:val="center"/>
          </w:tcPr>
          <w:p w14:paraId="4A9A4B77"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802" w:type="dxa"/>
            <w:tcBorders>
              <w:top w:val="double" w:sz="4" w:space="0" w:color="auto"/>
            </w:tcBorders>
          </w:tcPr>
          <w:p w14:paraId="1C4DE5E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818" w:type="dxa"/>
            <w:gridSpan w:val="2"/>
            <w:tcBorders>
              <w:top w:val="double" w:sz="4" w:space="0" w:color="auto"/>
            </w:tcBorders>
            <w:vAlign w:val="center"/>
          </w:tcPr>
          <w:p w14:paraId="7379A84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1237.22</w:t>
            </w:r>
          </w:p>
        </w:tc>
        <w:tc>
          <w:tcPr>
            <w:tcW w:w="540" w:type="dxa"/>
            <w:tcBorders>
              <w:top w:val="double" w:sz="4" w:space="0" w:color="auto"/>
            </w:tcBorders>
            <w:vAlign w:val="center"/>
          </w:tcPr>
          <w:p w14:paraId="1D3AACED"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6" w:type="dxa"/>
            <w:tcBorders>
              <w:top w:val="double" w:sz="4" w:space="0" w:color="auto"/>
            </w:tcBorders>
          </w:tcPr>
          <w:p w14:paraId="6F08CBD9"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1.53</w:t>
            </w:r>
          </w:p>
        </w:tc>
      </w:tr>
      <w:tr w:rsidR="004B50E5" w:rsidRPr="004D4FBB" w14:paraId="7A7CE89A" w14:textId="77777777" w:rsidTr="00597144">
        <w:trPr>
          <w:gridAfter w:val="1"/>
          <w:wAfter w:w="17" w:type="dxa"/>
          <w:jc w:val="center"/>
        </w:trPr>
        <w:tc>
          <w:tcPr>
            <w:tcW w:w="638" w:type="dxa"/>
            <w:vMerge/>
            <w:shd w:val="clear" w:color="auto" w:fill="A6A6A6" w:themeFill="background1" w:themeFillShade="A6"/>
          </w:tcPr>
          <w:p w14:paraId="5B081704"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6067D6E8"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0AAC760D"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749" w:type="dxa"/>
            <w:shd w:val="clear" w:color="auto" w:fill="D9D9D9" w:themeFill="background1" w:themeFillShade="D9"/>
            <w:vAlign w:val="center"/>
          </w:tcPr>
          <w:p w14:paraId="15397631"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5877E26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2494.34</w:t>
            </w:r>
          </w:p>
        </w:tc>
        <w:tc>
          <w:tcPr>
            <w:tcW w:w="540" w:type="dxa"/>
            <w:vAlign w:val="center"/>
          </w:tcPr>
          <w:p w14:paraId="0A34A65E"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41.7</w:t>
            </w:r>
          </w:p>
        </w:tc>
        <w:tc>
          <w:tcPr>
            <w:tcW w:w="758" w:type="dxa"/>
          </w:tcPr>
          <w:p w14:paraId="20DF12A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28DC6F5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2433.09</w:t>
            </w:r>
          </w:p>
        </w:tc>
        <w:tc>
          <w:tcPr>
            <w:tcW w:w="540" w:type="dxa"/>
            <w:vAlign w:val="center"/>
          </w:tcPr>
          <w:p w14:paraId="2BA7ECB7"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44.1</w:t>
            </w:r>
          </w:p>
        </w:tc>
        <w:tc>
          <w:tcPr>
            <w:tcW w:w="802" w:type="dxa"/>
          </w:tcPr>
          <w:p w14:paraId="6431045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478071F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1593.51</w:t>
            </w:r>
          </w:p>
        </w:tc>
        <w:tc>
          <w:tcPr>
            <w:tcW w:w="540" w:type="dxa"/>
            <w:vAlign w:val="center"/>
          </w:tcPr>
          <w:p w14:paraId="25A1144E"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22.4</w:t>
            </w:r>
          </w:p>
        </w:tc>
        <w:tc>
          <w:tcPr>
            <w:tcW w:w="756" w:type="dxa"/>
          </w:tcPr>
          <w:p w14:paraId="2F94CCAD"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47AA3613" w14:textId="77777777" w:rsidTr="00597144">
        <w:trPr>
          <w:gridAfter w:val="1"/>
          <w:wAfter w:w="17" w:type="dxa"/>
          <w:jc w:val="center"/>
        </w:trPr>
        <w:tc>
          <w:tcPr>
            <w:tcW w:w="638" w:type="dxa"/>
            <w:vMerge/>
            <w:shd w:val="clear" w:color="auto" w:fill="A6A6A6" w:themeFill="background1" w:themeFillShade="A6"/>
          </w:tcPr>
          <w:p w14:paraId="24F46165"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4E492680"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6756C8ED"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0767106E"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17EE07C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2121.19</w:t>
            </w:r>
          </w:p>
        </w:tc>
        <w:tc>
          <w:tcPr>
            <w:tcW w:w="540" w:type="dxa"/>
            <w:vAlign w:val="center"/>
          </w:tcPr>
          <w:p w14:paraId="21AC4F0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31.4</w:t>
            </w:r>
          </w:p>
        </w:tc>
        <w:tc>
          <w:tcPr>
            <w:tcW w:w="758" w:type="dxa"/>
          </w:tcPr>
          <w:p w14:paraId="6A5FB5AC"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74C97F4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2121.11</w:t>
            </w:r>
          </w:p>
        </w:tc>
        <w:tc>
          <w:tcPr>
            <w:tcW w:w="540" w:type="dxa"/>
            <w:vAlign w:val="center"/>
          </w:tcPr>
          <w:p w14:paraId="71254B17"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35.8</w:t>
            </w:r>
          </w:p>
        </w:tc>
        <w:tc>
          <w:tcPr>
            <w:tcW w:w="802" w:type="dxa"/>
          </w:tcPr>
          <w:p w14:paraId="3EBEB275"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34D10B25"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1342.74</w:t>
            </w:r>
          </w:p>
        </w:tc>
        <w:tc>
          <w:tcPr>
            <w:tcW w:w="540" w:type="dxa"/>
            <w:vAlign w:val="center"/>
          </w:tcPr>
          <w:p w14:paraId="52A55FB6"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7.9</w:t>
            </w:r>
          </w:p>
        </w:tc>
        <w:tc>
          <w:tcPr>
            <w:tcW w:w="756" w:type="dxa"/>
          </w:tcPr>
          <w:p w14:paraId="2D5597B8"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5064016B" w14:textId="77777777" w:rsidTr="00597144">
        <w:trPr>
          <w:gridAfter w:val="1"/>
          <w:wAfter w:w="17" w:type="dxa"/>
          <w:jc w:val="center"/>
        </w:trPr>
        <w:tc>
          <w:tcPr>
            <w:tcW w:w="638" w:type="dxa"/>
            <w:vMerge/>
            <w:shd w:val="clear" w:color="auto" w:fill="A6A6A6" w:themeFill="background1" w:themeFillShade="A6"/>
          </w:tcPr>
          <w:p w14:paraId="67E954A3"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7D60D3F8"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06B0BA5F"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749" w:type="dxa"/>
            <w:shd w:val="clear" w:color="auto" w:fill="D9D9D9" w:themeFill="background1" w:themeFillShade="D9"/>
            <w:vAlign w:val="center"/>
          </w:tcPr>
          <w:p w14:paraId="44EA89EE"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74BA4AD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547.25</w:t>
            </w:r>
          </w:p>
        </w:tc>
        <w:tc>
          <w:tcPr>
            <w:tcW w:w="540" w:type="dxa"/>
            <w:vAlign w:val="center"/>
          </w:tcPr>
          <w:p w14:paraId="29D73DEE"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-165.9</w:t>
            </w:r>
          </w:p>
        </w:tc>
        <w:tc>
          <w:tcPr>
            <w:tcW w:w="758" w:type="dxa"/>
          </w:tcPr>
          <w:p w14:paraId="416FA31C"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vAlign w:val="center"/>
          </w:tcPr>
          <w:p w14:paraId="72D1463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452.07</w:t>
            </w:r>
          </w:p>
        </w:tc>
        <w:tc>
          <w:tcPr>
            <w:tcW w:w="540" w:type="dxa"/>
            <w:vAlign w:val="center"/>
          </w:tcPr>
          <w:p w14:paraId="61803633"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-201.1</w:t>
            </w:r>
          </w:p>
        </w:tc>
        <w:tc>
          <w:tcPr>
            <w:tcW w:w="802" w:type="dxa"/>
          </w:tcPr>
          <w:p w14:paraId="0EAC2A9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vAlign w:val="center"/>
          </w:tcPr>
          <w:p w14:paraId="7DEB3B3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284.79</w:t>
            </w:r>
          </w:p>
        </w:tc>
        <w:tc>
          <w:tcPr>
            <w:tcW w:w="540" w:type="dxa"/>
            <w:vAlign w:val="center"/>
          </w:tcPr>
          <w:p w14:paraId="444CCFE8"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-334.4</w:t>
            </w:r>
          </w:p>
        </w:tc>
        <w:tc>
          <w:tcPr>
            <w:tcW w:w="756" w:type="dxa"/>
          </w:tcPr>
          <w:p w14:paraId="51D0C009"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3408EE50" w14:textId="77777777" w:rsidTr="00597144">
        <w:trPr>
          <w:gridAfter w:val="1"/>
          <w:wAfter w:w="17" w:type="dxa"/>
          <w:jc w:val="center"/>
        </w:trPr>
        <w:tc>
          <w:tcPr>
            <w:tcW w:w="638" w:type="dxa"/>
            <w:vMerge/>
            <w:shd w:val="clear" w:color="auto" w:fill="A6A6A6" w:themeFill="background1" w:themeFillShade="A6"/>
          </w:tcPr>
          <w:p w14:paraId="27975225"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tcBorders>
              <w:bottom w:val="double" w:sz="4" w:space="0" w:color="auto"/>
            </w:tcBorders>
            <w:shd w:val="clear" w:color="auto" w:fill="BFBFBF" w:themeFill="background1" w:themeFillShade="BF"/>
          </w:tcPr>
          <w:p w14:paraId="73371AF9"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tcBorders>
              <w:bottom w:val="double" w:sz="4" w:space="0" w:color="auto"/>
            </w:tcBorders>
            <w:shd w:val="clear" w:color="auto" w:fill="D9D9D9" w:themeFill="background1" w:themeFillShade="D9"/>
            <w:vAlign w:val="center"/>
          </w:tcPr>
          <w:p w14:paraId="2412B1E1"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tcBorders>
              <w:bottom w:val="double" w:sz="4" w:space="0" w:color="auto"/>
            </w:tcBorders>
            <w:shd w:val="clear" w:color="auto" w:fill="D9D9D9" w:themeFill="background1" w:themeFillShade="D9"/>
            <w:vAlign w:val="center"/>
          </w:tcPr>
          <w:p w14:paraId="7C3EBC1B"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tcBorders>
              <w:bottom w:val="double" w:sz="4" w:space="0" w:color="auto"/>
            </w:tcBorders>
            <w:vAlign w:val="center"/>
          </w:tcPr>
          <w:p w14:paraId="0DC360E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516.67</w:t>
            </w:r>
          </w:p>
        </w:tc>
        <w:tc>
          <w:tcPr>
            <w:tcW w:w="540" w:type="dxa"/>
            <w:tcBorders>
              <w:bottom w:val="double" w:sz="4" w:space="0" w:color="auto"/>
            </w:tcBorders>
          </w:tcPr>
          <w:p w14:paraId="1B6A4D86"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-181.7</w:t>
            </w:r>
          </w:p>
        </w:tc>
        <w:tc>
          <w:tcPr>
            <w:tcW w:w="758" w:type="dxa"/>
            <w:tcBorders>
              <w:bottom w:val="double" w:sz="4" w:space="0" w:color="auto"/>
            </w:tcBorders>
          </w:tcPr>
          <w:p w14:paraId="582CD6F5"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tcBorders>
              <w:bottom w:val="double" w:sz="4" w:space="0" w:color="auto"/>
            </w:tcBorders>
          </w:tcPr>
          <w:p w14:paraId="4B3F679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426.52</w:t>
            </w:r>
          </w:p>
        </w:tc>
        <w:tc>
          <w:tcPr>
            <w:tcW w:w="540" w:type="dxa"/>
            <w:tcBorders>
              <w:bottom w:val="double" w:sz="4" w:space="0" w:color="auto"/>
            </w:tcBorders>
          </w:tcPr>
          <w:p w14:paraId="5A751B76"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-219.1</w:t>
            </w:r>
          </w:p>
        </w:tc>
        <w:tc>
          <w:tcPr>
            <w:tcW w:w="802" w:type="dxa"/>
            <w:tcBorders>
              <w:bottom w:val="double" w:sz="4" w:space="0" w:color="auto"/>
            </w:tcBorders>
          </w:tcPr>
          <w:p w14:paraId="59AB6C63"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tcBorders>
              <w:bottom w:val="double" w:sz="4" w:space="0" w:color="auto"/>
            </w:tcBorders>
          </w:tcPr>
          <w:p w14:paraId="2069E8BC"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264.31</w:t>
            </w:r>
          </w:p>
        </w:tc>
        <w:tc>
          <w:tcPr>
            <w:tcW w:w="540" w:type="dxa"/>
            <w:tcBorders>
              <w:bottom w:val="double" w:sz="4" w:space="0" w:color="auto"/>
            </w:tcBorders>
          </w:tcPr>
          <w:p w14:paraId="1A1234D0"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-368.1</w:t>
            </w:r>
          </w:p>
        </w:tc>
        <w:tc>
          <w:tcPr>
            <w:tcW w:w="756" w:type="dxa"/>
            <w:tcBorders>
              <w:bottom w:val="double" w:sz="4" w:space="0" w:color="auto"/>
            </w:tcBorders>
          </w:tcPr>
          <w:p w14:paraId="4780D219"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6CA17672" w14:textId="77777777" w:rsidTr="00597144">
        <w:trPr>
          <w:gridAfter w:val="1"/>
          <w:wAfter w:w="17" w:type="dxa"/>
          <w:jc w:val="center"/>
        </w:trPr>
        <w:tc>
          <w:tcPr>
            <w:tcW w:w="638" w:type="dxa"/>
            <w:vMerge/>
            <w:shd w:val="clear" w:color="auto" w:fill="A6A6A6" w:themeFill="background1" w:themeFillShade="A6"/>
            <w:vAlign w:val="center"/>
          </w:tcPr>
          <w:p w14:paraId="55AB35BF"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val="restart"/>
            <w:tcBorders>
              <w:top w:val="double" w:sz="4" w:space="0" w:color="auto"/>
            </w:tcBorders>
            <w:shd w:val="clear" w:color="auto" w:fill="BFBFBF" w:themeFill="background1" w:themeFillShade="BF"/>
            <w:vAlign w:val="center"/>
          </w:tcPr>
          <w:p w14:paraId="2439D38E" w14:textId="77777777" w:rsidR="004B50E5"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0.001%</w:t>
            </w:r>
          </w:p>
        </w:tc>
        <w:tc>
          <w:tcPr>
            <w:tcW w:w="846" w:type="dxa"/>
            <w:tcBorders>
              <w:top w:val="double" w:sz="4" w:space="0" w:color="auto"/>
            </w:tcBorders>
            <w:shd w:val="clear" w:color="auto" w:fill="D9D9D9" w:themeFill="background1" w:themeFillShade="D9"/>
            <w:vAlign w:val="center"/>
          </w:tcPr>
          <w:p w14:paraId="5975A907"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749" w:type="dxa"/>
            <w:tcBorders>
              <w:top w:val="double" w:sz="4" w:space="0" w:color="auto"/>
            </w:tcBorders>
            <w:shd w:val="clear" w:color="auto" w:fill="D9D9D9" w:themeFill="background1" w:themeFillShade="D9"/>
            <w:vAlign w:val="center"/>
          </w:tcPr>
          <w:p w14:paraId="11E26576"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t>
            </w:r>
          </w:p>
        </w:tc>
        <w:tc>
          <w:tcPr>
            <w:tcW w:w="820" w:type="dxa"/>
            <w:tcBorders>
              <w:top w:val="double" w:sz="4" w:space="0" w:color="auto"/>
            </w:tcBorders>
            <w:vAlign w:val="center"/>
          </w:tcPr>
          <w:p w14:paraId="355B1345"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1455.93</w:t>
            </w:r>
          </w:p>
        </w:tc>
        <w:tc>
          <w:tcPr>
            <w:tcW w:w="540" w:type="dxa"/>
            <w:tcBorders>
              <w:top w:val="double" w:sz="4" w:space="0" w:color="auto"/>
            </w:tcBorders>
            <w:vAlign w:val="center"/>
          </w:tcPr>
          <w:p w14:paraId="01FF08C6"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8" w:type="dxa"/>
            <w:tcBorders>
              <w:top w:val="double" w:sz="4" w:space="0" w:color="auto"/>
            </w:tcBorders>
          </w:tcPr>
          <w:p w14:paraId="30004B14"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774" w:type="dxa"/>
            <w:tcBorders>
              <w:top w:val="double" w:sz="4" w:space="0" w:color="auto"/>
            </w:tcBorders>
            <w:vAlign w:val="center"/>
          </w:tcPr>
          <w:p w14:paraId="164D0C1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1361.5</w:t>
            </w:r>
          </w:p>
        </w:tc>
        <w:tc>
          <w:tcPr>
            <w:tcW w:w="540" w:type="dxa"/>
            <w:tcBorders>
              <w:top w:val="double" w:sz="4" w:space="0" w:color="auto"/>
            </w:tcBorders>
            <w:vAlign w:val="center"/>
          </w:tcPr>
          <w:p w14:paraId="24D6C12D"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802" w:type="dxa"/>
            <w:tcBorders>
              <w:top w:val="double" w:sz="4" w:space="0" w:color="auto"/>
            </w:tcBorders>
          </w:tcPr>
          <w:p w14:paraId="5DBDB2D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818" w:type="dxa"/>
            <w:gridSpan w:val="2"/>
            <w:tcBorders>
              <w:top w:val="double" w:sz="4" w:space="0" w:color="auto"/>
            </w:tcBorders>
            <w:vAlign w:val="center"/>
          </w:tcPr>
          <w:p w14:paraId="5183A81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1237.63</w:t>
            </w:r>
          </w:p>
        </w:tc>
        <w:tc>
          <w:tcPr>
            <w:tcW w:w="540" w:type="dxa"/>
            <w:tcBorders>
              <w:top w:val="double" w:sz="4" w:space="0" w:color="auto"/>
            </w:tcBorders>
            <w:vAlign w:val="center"/>
          </w:tcPr>
          <w:p w14:paraId="42D56CF3"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6" w:type="dxa"/>
            <w:tcBorders>
              <w:top w:val="double" w:sz="4" w:space="0" w:color="auto"/>
            </w:tcBorders>
          </w:tcPr>
          <w:p w14:paraId="10C18F41"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1.53</w:t>
            </w:r>
          </w:p>
        </w:tc>
      </w:tr>
      <w:tr w:rsidR="004B50E5" w:rsidRPr="004D4FBB" w14:paraId="70FADE29" w14:textId="77777777" w:rsidTr="00597144">
        <w:trPr>
          <w:gridAfter w:val="1"/>
          <w:wAfter w:w="17" w:type="dxa"/>
          <w:jc w:val="center"/>
        </w:trPr>
        <w:tc>
          <w:tcPr>
            <w:tcW w:w="638" w:type="dxa"/>
            <w:vMerge/>
            <w:shd w:val="clear" w:color="auto" w:fill="A6A6A6" w:themeFill="background1" w:themeFillShade="A6"/>
          </w:tcPr>
          <w:p w14:paraId="0949D859"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70FD7538"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4686C999"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749" w:type="dxa"/>
            <w:shd w:val="clear" w:color="auto" w:fill="D9D9D9" w:themeFill="background1" w:themeFillShade="D9"/>
            <w:vAlign w:val="center"/>
          </w:tcPr>
          <w:p w14:paraId="3BF0CDEC"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20189A5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2494.09</w:t>
            </w:r>
          </w:p>
        </w:tc>
        <w:tc>
          <w:tcPr>
            <w:tcW w:w="540" w:type="dxa"/>
            <w:vAlign w:val="center"/>
          </w:tcPr>
          <w:p w14:paraId="6AE50F7B"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41.6</w:t>
            </w:r>
          </w:p>
        </w:tc>
        <w:tc>
          <w:tcPr>
            <w:tcW w:w="758" w:type="dxa"/>
          </w:tcPr>
          <w:p w14:paraId="708FDDC3"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5A3B7A4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2432.84</w:t>
            </w:r>
          </w:p>
        </w:tc>
        <w:tc>
          <w:tcPr>
            <w:tcW w:w="540" w:type="dxa"/>
            <w:vAlign w:val="center"/>
          </w:tcPr>
          <w:p w14:paraId="36CDBF3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44</w:t>
            </w:r>
          </w:p>
        </w:tc>
        <w:tc>
          <w:tcPr>
            <w:tcW w:w="802" w:type="dxa"/>
          </w:tcPr>
          <w:p w14:paraId="0E2CA1C1"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6146329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1593.44</w:t>
            </w:r>
          </w:p>
        </w:tc>
        <w:tc>
          <w:tcPr>
            <w:tcW w:w="540" w:type="dxa"/>
            <w:vAlign w:val="center"/>
          </w:tcPr>
          <w:p w14:paraId="5D10B881"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22.3</w:t>
            </w:r>
          </w:p>
        </w:tc>
        <w:tc>
          <w:tcPr>
            <w:tcW w:w="756" w:type="dxa"/>
          </w:tcPr>
          <w:p w14:paraId="65831649"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4E1A3178" w14:textId="77777777" w:rsidTr="00597144">
        <w:trPr>
          <w:gridAfter w:val="1"/>
          <w:wAfter w:w="17" w:type="dxa"/>
          <w:jc w:val="center"/>
        </w:trPr>
        <w:tc>
          <w:tcPr>
            <w:tcW w:w="638" w:type="dxa"/>
            <w:vMerge/>
            <w:shd w:val="clear" w:color="auto" w:fill="A6A6A6" w:themeFill="background1" w:themeFillShade="A6"/>
          </w:tcPr>
          <w:p w14:paraId="6329BD75"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5356275E"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2B311046"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144A2014"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7ABD602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2120.4</w:t>
            </w:r>
          </w:p>
        </w:tc>
        <w:tc>
          <w:tcPr>
            <w:tcW w:w="540" w:type="dxa"/>
            <w:vAlign w:val="center"/>
          </w:tcPr>
          <w:p w14:paraId="4E1E9D8C"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31.3</w:t>
            </w:r>
          </w:p>
        </w:tc>
        <w:tc>
          <w:tcPr>
            <w:tcW w:w="758" w:type="dxa"/>
          </w:tcPr>
          <w:p w14:paraId="078ED49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0D7D3D7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2120.39</w:t>
            </w:r>
          </w:p>
        </w:tc>
        <w:tc>
          <w:tcPr>
            <w:tcW w:w="540" w:type="dxa"/>
            <w:vAlign w:val="center"/>
          </w:tcPr>
          <w:p w14:paraId="18AC4EC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35.8</w:t>
            </w:r>
          </w:p>
        </w:tc>
        <w:tc>
          <w:tcPr>
            <w:tcW w:w="802" w:type="dxa"/>
          </w:tcPr>
          <w:p w14:paraId="25562F5C"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7663AFD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1342.24</w:t>
            </w:r>
          </w:p>
        </w:tc>
        <w:tc>
          <w:tcPr>
            <w:tcW w:w="540" w:type="dxa"/>
            <w:vAlign w:val="center"/>
          </w:tcPr>
          <w:p w14:paraId="695CC52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7.8</w:t>
            </w:r>
          </w:p>
        </w:tc>
        <w:tc>
          <w:tcPr>
            <w:tcW w:w="756" w:type="dxa"/>
          </w:tcPr>
          <w:p w14:paraId="27038BE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0FE404BF" w14:textId="77777777" w:rsidTr="00597144">
        <w:trPr>
          <w:gridAfter w:val="1"/>
          <w:wAfter w:w="17" w:type="dxa"/>
          <w:jc w:val="center"/>
        </w:trPr>
        <w:tc>
          <w:tcPr>
            <w:tcW w:w="638" w:type="dxa"/>
            <w:vMerge/>
            <w:shd w:val="clear" w:color="auto" w:fill="A6A6A6" w:themeFill="background1" w:themeFillShade="A6"/>
          </w:tcPr>
          <w:p w14:paraId="5DE8B6A9"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43B46B14"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7B7CB780"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749" w:type="dxa"/>
            <w:shd w:val="clear" w:color="auto" w:fill="D9D9D9" w:themeFill="background1" w:themeFillShade="D9"/>
            <w:vAlign w:val="center"/>
          </w:tcPr>
          <w:p w14:paraId="7A98B683"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4F9EBA1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547.01</w:t>
            </w:r>
          </w:p>
        </w:tc>
        <w:tc>
          <w:tcPr>
            <w:tcW w:w="540" w:type="dxa"/>
            <w:vAlign w:val="center"/>
          </w:tcPr>
          <w:p w14:paraId="17562A53"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-166.2</w:t>
            </w:r>
          </w:p>
        </w:tc>
        <w:tc>
          <w:tcPr>
            <w:tcW w:w="758" w:type="dxa"/>
          </w:tcPr>
          <w:p w14:paraId="5FA2727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vAlign w:val="center"/>
          </w:tcPr>
          <w:p w14:paraId="760D2D0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451.83</w:t>
            </w:r>
          </w:p>
        </w:tc>
        <w:tc>
          <w:tcPr>
            <w:tcW w:w="540" w:type="dxa"/>
            <w:vAlign w:val="center"/>
          </w:tcPr>
          <w:p w14:paraId="7285F096"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-201.3</w:t>
            </w:r>
          </w:p>
        </w:tc>
        <w:tc>
          <w:tcPr>
            <w:tcW w:w="802" w:type="dxa"/>
          </w:tcPr>
          <w:p w14:paraId="176B926C"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vAlign w:val="center"/>
          </w:tcPr>
          <w:p w14:paraId="14DCEA51"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284.73</w:t>
            </w:r>
          </w:p>
        </w:tc>
        <w:tc>
          <w:tcPr>
            <w:tcW w:w="540" w:type="dxa"/>
            <w:vAlign w:val="center"/>
          </w:tcPr>
          <w:p w14:paraId="7A15D7ED"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-334.7</w:t>
            </w:r>
          </w:p>
        </w:tc>
        <w:tc>
          <w:tcPr>
            <w:tcW w:w="756" w:type="dxa"/>
          </w:tcPr>
          <w:p w14:paraId="33098946"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009D7C81" w14:textId="77777777" w:rsidTr="00597144">
        <w:trPr>
          <w:gridAfter w:val="1"/>
          <w:wAfter w:w="17" w:type="dxa"/>
          <w:jc w:val="center"/>
        </w:trPr>
        <w:tc>
          <w:tcPr>
            <w:tcW w:w="638" w:type="dxa"/>
            <w:vMerge/>
            <w:tcBorders>
              <w:bottom w:val="single" w:sz="12" w:space="0" w:color="auto"/>
            </w:tcBorders>
            <w:shd w:val="clear" w:color="auto" w:fill="A6A6A6" w:themeFill="background1" w:themeFillShade="A6"/>
          </w:tcPr>
          <w:p w14:paraId="3996BD59"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tcBorders>
              <w:bottom w:val="single" w:sz="12" w:space="0" w:color="auto"/>
            </w:tcBorders>
            <w:shd w:val="clear" w:color="auto" w:fill="BFBFBF" w:themeFill="background1" w:themeFillShade="BF"/>
          </w:tcPr>
          <w:p w14:paraId="66EACE61"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tcBorders>
              <w:bottom w:val="single" w:sz="12" w:space="0" w:color="auto"/>
            </w:tcBorders>
            <w:shd w:val="clear" w:color="auto" w:fill="D9D9D9" w:themeFill="background1" w:themeFillShade="D9"/>
            <w:vAlign w:val="center"/>
          </w:tcPr>
          <w:p w14:paraId="58FC5147"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tcBorders>
              <w:bottom w:val="single" w:sz="12" w:space="0" w:color="auto"/>
            </w:tcBorders>
            <w:shd w:val="clear" w:color="auto" w:fill="D9D9D9" w:themeFill="background1" w:themeFillShade="D9"/>
            <w:vAlign w:val="center"/>
          </w:tcPr>
          <w:p w14:paraId="62C6FC2A"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tcBorders>
              <w:bottom w:val="single" w:sz="12" w:space="0" w:color="auto"/>
            </w:tcBorders>
            <w:vAlign w:val="center"/>
          </w:tcPr>
          <w:p w14:paraId="06C4BC44"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515.92</w:t>
            </w:r>
          </w:p>
        </w:tc>
        <w:tc>
          <w:tcPr>
            <w:tcW w:w="540" w:type="dxa"/>
            <w:tcBorders>
              <w:bottom w:val="single" w:sz="12" w:space="0" w:color="auto"/>
            </w:tcBorders>
          </w:tcPr>
          <w:p w14:paraId="44772A7C"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-182.2</w:t>
            </w:r>
          </w:p>
        </w:tc>
        <w:tc>
          <w:tcPr>
            <w:tcW w:w="758" w:type="dxa"/>
            <w:tcBorders>
              <w:bottom w:val="single" w:sz="12" w:space="0" w:color="auto"/>
            </w:tcBorders>
          </w:tcPr>
          <w:p w14:paraId="2AA5B03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tcBorders>
              <w:bottom w:val="single" w:sz="12" w:space="0" w:color="auto"/>
            </w:tcBorders>
          </w:tcPr>
          <w:p w14:paraId="3165E74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425.84</w:t>
            </w:r>
          </w:p>
        </w:tc>
        <w:tc>
          <w:tcPr>
            <w:tcW w:w="540" w:type="dxa"/>
            <w:tcBorders>
              <w:bottom w:val="single" w:sz="12" w:space="0" w:color="auto"/>
            </w:tcBorders>
          </w:tcPr>
          <w:p w14:paraId="2D674D17"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-219.7</w:t>
            </w:r>
          </w:p>
        </w:tc>
        <w:tc>
          <w:tcPr>
            <w:tcW w:w="802" w:type="dxa"/>
            <w:tcBorders>
              <w:bottom w:val="single" w:sz="12" w:space="0" w:color="auto"/>
            </w:tcBorders>
          </w:tcPr>
          <w:p w14:paraId="6F053635"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tcBorders>
              <w:bottom w:val="single" w:sz="12" w:space="0" w:color="auto"/>
            </w:tcBorders>
          </w:tcPr>
          <w:p w14:paraId="35FD7AB4"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263.84</w:t>
            </w:r>
          </w:p>
        </w:tc>
        <w:tc>
          <w:tcPr>
            <w:tcW w:w="540" w:type="dxa"/>
            <w:tcBorders>
              <w:bottom w:val="single" w:sz="12" w:space="0" w:color="auto"/>
            </w:tcBorders>
          </w:tcPr>
          <w:p w14:paraId="58591126"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-369.1</w:t>
            </w:r>
          </w:p>
        </w:tc>
        <w:tc>
          <w:tcPr>
            <w:tcW w:w="756" w:type="dxa"/>
            <w:tcBorders>
              <w:bottom w:val="single" w:sz="12" w:space="0" w:color="auto"/>
            </w:tcBorders>
          </w:tcPr>
          <w:p w14:paraId="6BF3BCC3"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39CCB5C3" w14:textId="77777777" w:rsidTr="00597144">
        <w:trPr>
          <w:gridAfter w:val="1"/>
          <w:wAfter w:w="17" w:type="dxa"/>
          <w:jc w:val="center"/>
        </w:trPr>
        <w:tc>
          <w:tcPr>
            <w:tcW w:w="638" w:type="dxa"/>
            <w:vMerge w:val="restart"/>
            <w:tcBorders>
              <w:top w:val="single" w:sz="12" w:space="0" w:color="auto"/>
            </w:tcBorders>
            <w:shd w:val="clear" w:color="auto" w:fill="A6A6A6" w:themeFill="background1" w:themeFillShade="A6"/>
            <w:vAlign w:val="center"/>
          </w:tcPr>
          <w:p w14:paraId="34BE177D" w14:textId="77777777" w:rsidR="004B50E5"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2</w:t>
            </w:r>
          </w:p>
        </w:tc>
        <w:tc>
          <w:tcPr>
            <w:tcW w:w="631" w:type="dxa"/>
            <w:vMerge w:val="restart"/>
            <w:tcBorders>
              <w:top w:val="single" w:sz="12" w:space="0" w:color="auto"/>
            </w:tcBorders>
            <w:shd w:val="clear" w:color="auto" w:fill="BFBFBF" w:themeFill="background1" w:themeFillShade="BF"/>
            <w:vAlign w:val="center"/>
          </w:tcPr>
          <w:p w14:paraId="7B97D9D8" w14:textId="77777777" w:rsidR="004B50E5"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1%</w:t>
            </w:r>
          </w:p>
        </w:tc>
        <w:tc>
          <w:tcPr>
            <w:tcW w:w="846" w:type="dxa"/>
            <w:tcBorders>
              <w:top w:val="single" w:sz="12" w:space="0" w:color="auto"/>
            </w:tcBorders>
            <w:shd w:val="clear" w:color="auto" w:fill="D9D9D9" w:themeFill="background1" w:themeFillShade="D9"/>
            <w:vAlign w:val="center"/>
          </w:tcPr>
          <w:p w14:paraId="0B8D2B18"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749" w:type="dxa"/>
            <w:tcBorders>
              <w:top w:val="single" w:sz="12" w:space="0" w:color="auto"/>
            </w:tcBorders>
            <w:shd w:val="clear" w:color="auto" w:fill="D9D9D9" w:themeFill="background1" w:themeFillShade="D9"/>
            <w:vAlign w:val="center"/>
          </w:tcPr>
          <w:p w14:paraId="41BAFE14"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t>
            </w:r>
          </w:p>
        </w:tc>
        <w:tc>
          <w:tcPr>
            <w:tcW w:w="820" w:type="dxa"/>
            <w:tcBorders>
              <w:top w:val="single" w:sz="12" w:space="0" w:color="auto"/>
            </w:tcBorders>
            <w:vAlign w:val="center"/>
          </w:tcPr>
          <w:p w14:paraId="3DB20E3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2465.95</w:t>
            </w:r>
          </w:p>
        </w:tc>
        <w:tc>
          <w:tcPr>
            <w:tcW w:w="540" w:type="dxa"/>
            <w:tcBorders>
              <w:top w:val="single" w:sz="12" w:space="0" w:color="auto"/>
            </w:tcBorders>
            <w:vAlign w:val="center"/>
          </w:tcPr>
          <w:p w14:paraId="72D95D93"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8" w:type="dxa"/>
            <w:tcBorders>
              <w:top w:val="single" w:sz="12" w:space="0" w:color="auto"/>
            </w:tcBorders>
          </w:tcPr>
          <w:p w14:paraId="17E7D6A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774" w:type="dxa"/>
            <w:tcBorders>
              <w:top w:val="single" w:sz="12" w:space="0" w:color="auto"/>
            </w:tcBorders>
            <w:vAlign w:val="center"/>
          </w:tcPr>
          <w:p w14:paraId="3423718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2356.85</w:t>
            </w:r>
          </w:p>
        </w:tc>
        <w:tc>
          <w:tcPr>
            <w:tcW w:w="540" w:type="dxa"/>
            <w:tcBorders>
              <w:top w:val="single" w:sz="12" w:space="0" w:color="auto"/>
            </w:tcBorders>
            <w:vAlign w:val="center"/>
          </w:tcPr>
          <w:p w14:paraId="4EC646B7"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802" w:type="dxa"/>
            <w:tcBorders>
              <w:top w:val="single" w:sz="12" w:space="0" w:color="auto"/>
            </w:tcBorders>
          </w:tcPr>
          <w:p w14:paraId="2793C70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818" w:type="dxa"/>
            <w:gridSpan w:val="2"/>
            <w:tcBorders>
              <w:top w:val="single" w:sz="12" w:space="0" w:color="auto"/>
            </w:tcBorders>
            <w:vAlign w:val="center"/>
          </w:tcPr>
          <w:p w14:paraId="6B481F21"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2226.16</w:t>
            </w:r>
          </w:p>
        </w:tc>
        <w:tc>
          <w:tcPr>
            <w:tcW w:w="540" w:type="dxa"/>
            <w:tcBorders>
              <w:top w:val="single" w:sz="12" w:space="0" w:color="auto"/>
            </w:tcBorders>
            <w:vAlign w:val="center"/>
          </w:tcPr>
          <w:p w14:paraId="48DF13EC"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6" w:type="dxa"/>
            <w:tcBorders>
              <w:top w:val="single" w:sz="12" w:space="0" w:color="auto"/>
            </w:tcBorders>
          </w:tcPr>
          <w:p w14:paraId="310C23F8"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1.53</w:t>
            </w:r>
          </w:p>
        </w:tc>
      </w:tr>
      <w:tr w:rsidR="004B50E5" w:rsidRPr="004D4FBB" w14:paraId="45D5DAFE" w14:textId="77777777" w:rsidTr="00597144">
        <w:trPr>
          <w:gridAfter w:val="1"/>
          <w:wAfter w:w="17" w:type="dxa"/>
          <w:jc w:val="center"/>
        </w:trPr>
        <w:tc>
          <w:tcPr>
            <w:tcW w:w="638" w:type="dxa"/>
            <w:vMerge/>
            <w:shd w:val="clear" w:color="auto" w:fill="A6A6A6" w:themeFill="background1" w:themeFillShade="A6"/>
          </w:tcPr>
          <w:p w14:paraId="7D65DD6B"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47EC3B12"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4CA2FC47"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749" w:type="dxa"/>
            <w:shd w:val="clear" w:color="auto" w:fill="D9D9D9" w:themeFill="background1" w:themeFillShade="D9"/>
            <w:vAlign w:val="center"/>
          </w:tcPr>
          <w:p w14:paraId="23B5085C"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730E7FB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2520.34</w:t>
            </w:r>
          </w:p>
        </w:tc>
        <w:tc>
          <w:tcPr>
            <w:tcW w:w="540" w:type="dxa"/>
            <w:vAlign w:val="center"/>
          </w:tcPr>
          <w:p w14:paraId="0E46AEEE"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2.2</w:t>
            </w:r>
          </w:p>
        </w:tc>
        <w:tc>
          <w:tcPr>
            <w:tcW w:w="758" w:type="dxa"/>
          </w:tcPr>
          <w:p w14:paraId="48B1A851"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62930CA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2459.09</w:t>
            </w:r>
          </w:p>
        </w:tc>
        <w:tc>
          <w:tcPr>
            <w:tcW w:w="540" w:type="dxa"/>
            <w:vAlign w:val="center"/>
          </w:tcPr>
          <w:p w14:paraId="3E5A669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4.2</w:t>
            </w:r>
          </w:p>
        </w:tc>
        <w:tc>
          <w:tcPr>
            <w:tcW w:w="802" w:type="dxa"/>
          </w:tcPr>
          <w:p w14:paraId="2D1DD671"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6CB87A0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1600.01</w:t>
            </w:r>
          </w:p>
        </w:tc>
        <w:tc>
          <w:tcPr>
            <w:tcW w:w="540" w:type="dxa"/>
            <w:vAlign w:val="center"/>
          </w:tcPr>
          <w:p w14:paraId="7C2D40BE"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-39.1</w:t>
            </w:r>
          </w:p>
        </w:tc>
        <w:tc>
          <w:tcPr>
            <w:tcW w:w="756" w:type="dxa"/>
          </w:tcPr>
          <w:p w14:paraId="6F19A4D8"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5F1AF8AE" w14:textId="77777777" w:rsidTr="00597144">
        <w:trPr>
          <w:gridAfter w:val="1"/>
          <w:wAfter w:w="17" w:type="dxa"/>
          <w:jc w:val="center"/>
        </w:trPr>
        <w:tc>
          <w:tcPr>
            <w:tcW w:w="638" w:type="dxa"/>
            <w:vMerge/>
            <w:shd w:val="clear" w:color="auto" w:fill="A6A6A6" w:themeFill="background1" w:themeFillShade="A6"/>
          </w:tcPr>
          <w:p w14:paraId="383F2B19"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6A653C57"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48C8C2C7"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58E518B8"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67F22F2C"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2202.76</w:t>
            </w:r>
          </w:p>
        </w:tc>
        <w:tc>
          <w:tcPr>
            <w:tcW w:w="540" w:type="dxa"/>
            <w:vAlign w:val="center"/>
          </w:tcPr>
          <w:p w14:paraId="51088D24"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-11.9</w:t>
            </w:r>
          </w:p>
        </w:tc>
        <w:tc>
          <w:tcPr>
            <w:tcW w:w="758" w:type="dxa"/>
          </w:tcPr>
          <w:p w14:paraId="501B75F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4889876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2194.88</w:t>
            </w:r>
          </w:p>
        </w:tc>
        <w:tc>
          <w:tcPr>
            <w:tcW w:w="540" w:type="dxa"/>
            <w:vAlign w:val="center"/>
          </w:tcPr>
          <w:p w14:paraId="5F1C723A"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-7.4</w:t>
            </w:r>
          </w:p>
        </w:tc>
        <w:tc>
          <w:tcPr>
            <w:tcW w:w="802" w:type="dxa"/>
          </w:tcPr>
          <w:p w14:paraId="615705E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628AE2F5"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1394.11</w:t>
            </w:r>
          </w:p>
        </w:tc>
        <w:tc>
          <w:tcPr>
            <w:tcW w:w="540" w:type="dxa"/>
            <w:vAlign w:val="center"/>
          </w:tcPr>
          <w:p w14:paraId="0531C200"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-59.7</w:t>
            </w:r>
          </w:p>
        </w:tc>
        <w:tc>
          <w:tcPr>
            <w:tcW w:w="756" w:type="dxa"/>
          </w:tcPr>
          <w:p w14:paraId="60EC2A2D"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28132931" w14:textId="77777777" w:rsidTr="00597144">
        <w:trPr>
          <w:gridAfter w:val="1"/>
          <w:wAfter w:w="17" w:type="dxa"/>
          <w:jc w:val="center"/>
        </w:trPr>
        <w:tc>
          <w:tcPr>
            <w:tcW w:w="638" w:type="dxa"/>
            <w:vMerge/>
            <w:shd w:val="clear" w:color="auto" w:fill="A6A6A6" w:themeFill="background1" w:themeFillShade="A6"/>
          </w:tcPr>
          <w:p w14:paraId="28C3207A"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60C1A60F"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000C8111"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749" w:type="dxa"/>
            <w:shd w:val="clear" w:color="auto" w:fill="D9D9D9" w:themeFill="background1" w:themeFillShade="D9"/>
            <w:vAlign w:val="center"/>
          </w:tcPr>
          <w:p w14:paraId="7AC02710"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38A7925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553.17</w:t>
            </w:r>
          </w:p>
        </w:tc>
        <w:tc>
          <w:tcPr>
            <w:tcW w:w="540" w:type="dxa"/>
            <w:vAlign w:val="center"/>
          </w:tcPr>
          <w:p w14:paraId="0FA6E383"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-345.8</w:t>
            </w:r>
          </w:p>
        </w:tc>
        <w:tc>
          <w:tcPr>
            <w:tcW w:w="758" w:type="dxa"/>
          </w:tcPr>
          <w:p w14:paraId="1072D76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vAlign w:val="center"/>
          </w:tcPr>
          <w:p w14:paraId="20BD865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457.99</w:t>
            </w:r>
          </w:p>
        </w:tc>
        <w:tc>
          <w:tcPr>
            <w:tcW w:w="540" w:type="dxa"/>
            <w:vAlign w:val="center"/>
          </w:tcPr>
          <w:p w14:paraId="21D6C8B7"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-414.6</w:t>
            </w:r>
          </w:p>
        </w:tc>
        <w:tc>
          <w:tcPr>
            <w:tcW w:w="802" w:type="dxa"/>
          </w:tcPr>
          <w:p w14:paraId="47DECE8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vAlign w:val="center"/>
          </w:tcPr>
          <w:p w14:paraId="49A6C84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286.27</w:t>
            </w:r>
          </w:p>
        </w:tc>
        <w:tc>
          <w:tcPr>
            <w:tcW w:w="540" w:type="dxa"/>
            <w:vAlign w:val="center"/>
          </w:tcPr>
          <w:p w14:paraId="1E5ED39E"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-677.6</w:t>
            </w:r>
          </w:p>
        </w:tc>
        <w:tc>
          <w:tcPr>
            <w:tcW w:w="756" w:type="dxa"/>
          </w:tcPr>
          <w:p w14:paraId="36E91D3B"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702706D8" w14:textId="77777777" w:rsidTr="00597144">
        <w:trPr>
          <w:gridAfter w:val="1"/>
          <w:wAfter w:w="17" w:type="dxa"/>
          <w:jc w:val="center"/>
        </w:trPr>
        <w:tc>
          <w:tcPr>
            <w:tcW w:w="638" w:type="dxa"/>
            <w:vMerge/>
            <w:shd w:val="clear" w:color="auto" w:fill="A6A6A6" w:themeFill="background1" w:themeFillShade="A6"/>
          </w:tcPr>
          <w:p w14:paraId="021FFE98"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tcBorders>
              <w:bottom w:val="double" w:sz="4" w:space="0" w:color="auto"/>
            </w:tcBorders>
            <w:shd w:val="clear" w:color="auto" w:fill="BFBFBF" w:themeFill="background1" w:themeFillShade="BF"/>
          </w:tcPr>
          <w:p w14:paraId="2076ACC4"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tcBorders>
              <w:bottom w:val="double" w:sz="4" w:space="0" w:color="auto"/>
            </w:tcBorders>
            <w:shd w:val="clear" w:color="auto" w:fill="D9D9D9" w:themeFill="background1" w:themeFillShade="D9"/>
            <w:vAlign w:val="center"/>
          </w:tcPr>
          <w:p w14:paraId="03CEA0BE"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tcBorders>
              <w:bottom w:val="double" w:sz="4" w:space="0" w:color="auto"/>
            </w:tcBorders>
            <w:shd w:val="clear" w:color="auto" w:fill="D9D9D9" w:themeFill="background1" w:themeFillShade="D9"/>
            <w:vAlign w:val="center"/>
          </w:tcPr>
          <w:p w14:paraId="28F952B8"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tcBorders>
              <w:bottom w:val="double" w:sz="4" w:space="0" w:color="auto"/>
            </w:tcBorders>
            <w:vAlign w:val="center"/>
          </w:tcPr>
          <w:p w14:paraId="7FE7316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535.24</w:t>
            </w:r>
          </w:p>
        </w:tc>
        <w:tc>
          <w:tcPr>
            <w:tcW w:w="540" w:type="dxa"/>
            <w:tcBorders>
              <w:bottom w:val="double" w:sz="4" w:space="0" w:color="auto"/>
            </w:tcBorders>
          </w:tcPr>
          <w:p w14:paraId="6360724C"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-360.7</w:t>
            </w:r>
          </w:p>
        </w:tc>
        <w:tc>
          <w:tcPr>
            <w:tcW w:w="758" w:type="dxa"/>
            <w:tcBorders>
              <w:bottom w:val="double" w:sz="4" w:space="0" w:color="auto"/>
            </w:tcBorders>
          </w:tcPr>
          <w:p w14:paraId="060DBAE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tcBorders>
              <w:bottom w:val="double" w:sz="4" w:space="0" w:color="auto"/>
            </w:tcBorders>
          </w:tcPr>
          <w:p w14:paraId="57C916D3"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443.31</w:t>
            </w:r>
          </w:p>
        </w:tc>
        <w:tc>
          <w:tcPr>
            <w:tcW w:w="540" w:type="dxa"/>
            <w:tcBorders>
              <w:bottom w:val="double" w:sz="4" w:space="0" w:color="auto"/>
            </w:tcBorders>
          </w:tcPr>
          <w:p w14:paraId="587D78BD"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-431.7</w:t>
            </w:r>
          </w:p>
        </w:tc>
        <w:tc>
          <w:tcPr>
            <w:tcW w:w="802" w:type="dxa"/>
            <w:tcBorders>
              <w:bottom w:val="double" w:sz="4" w:space="0" w:color="auto"/>
            </w:tcBorders>
          </w:tcPr>
          <w:p w14:paraId="608DCD9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tcBorders>
              <w:bottom w:val="double" w:sz="4" w:space="0" w:color="auto"/>
            </w:tcBorders>
          </w:tcPr>
          <w:p w14:paraId="3B14048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276</w:t>
            </w:r>
          </w:p>
        </w:tc>
        <w:tc>
          <w:tcPr>
            <w:tcW w:w="540" w:type="dxa"/>
            <w:tcBorders>
              <w:bottom w:val="double" w:sz="4" w:space="0" w:color="auto"/>
            </w:tcBorders>
          </w:tcPr>
          <w:p w14:paraId="09FE6226"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-706.6</w:t>
            </w:r>
          </w:p>
        </w:tc>
        <w:tc>
          <w:tcPr>
            <w:tcW w:w="756" w:type="dxa"/>
            <w:tcBorders>
              <w:bottom w:val="double" w:sz="4" w:space="0" w:color="auto"/>
            </w:tcBorders>
          </w:tcPr>
          <w:p w14:paraId="7F07FAA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090574E4" w14:textId="77777777" w:rsidTr="00597144">
        <w:trPr>
          <w:gridAfter w:val="1"/>
          <w:wAfter w:w="17" w:type="dxa"/>
          <w:jc w:val="center"/>
        </w:trPr>
        <w:tc>
          <w:tcPr>
            <w:tcW w:w="638" w:type="dxa"/>
            <w:vMerge/>
            <w:shd w:val="clear" w:color="auto" w:fill="A6A6A6" w:themeFill="background1" w:themeFillShade="A6"/>
            <w:vAlign w:val="center"/>
          </w:tcPr>
          <w:p w14:paraId="243E7F30"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val="restart"/>
            <w:tcBorders>
              <w:top w:val="double" w:sz="4" w:space="0" w:color="auto"/>
            </w:tcBorders>
            <w:shd w:val="clear" w:color="auto" w:fill="BFBFBF" w:themeFill="background1" w:themeFillShade="BF"/>
            <w:vAlign w:val="center"/>
          </w:tcPr>
          <w:p w14:paraId="0CA20B83" w14:textId="77777777" w:rsidR="004B50E5"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0.1%</w:t>
            </w:r>
          </w:p>
        </w:tc>
        <w:tc>
          <w:tcPr>
            <w:tcW w:w="846" w:type="dxa"/>
            <w:tcBorders>
              <w:top w:val="double" w:sz="4" w:space="0" w:color="auto"/>
            </w:tcBorders>
            <w:shd w:val="clear" w:color="auto" w:fill="D9D9D9" w:themeFill="background1" w:themeFillShade="D9"/>
            <w:vAlign w:val="center"/>
          </w:tcPr>
          <w:p w14:paraId="3FA06779"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749" w:type="dxa"/>
            <w:tcBorders>
              <w:top w:val="double" w:sz="4" w:space="0" w:color="auto"/>
            </w:tcBorders>
            <w:shd w:val="clear" w:color="auto" w:fill="D9D9D9" w:themeFill="background1" w:themeFillShade="D9"/>
            <w:vAlign w:val="center"/>
          </w:tcPr>
          <w:p w14:paraId="07AE605B"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t>
            </w:r>
          </w:p>
        </w:tc>
        <w:tc>
          <w:tcPr>
            <w:tcW w:w="820" w:type="dxa"/>
            <w:tcBorders>
              <w:top w:val="double" w:sz="4" w:space="0" w:color="auto"/>
            </w:tcBorders>
            <w:vAlign w:val="center"/>
          </w:tcPr>
          <w:p w14:paraId="47B33CE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2450.96</w:t>
            </w:r>
          </w:p>
        </w:tc>
        <w:tc>
          <w:tcPr>
            <w:tcW w:w="540" w:type="dxa"/>
            <w:tcBorders>
              <w:top w:val="double" w:sz="4" w:space="0" w:color="auto"/>
            </w:tcBorders>
            <w:vAlign w:val="center"/>
          </w:tcPr>
          <w:p w14:paraId="42344C73"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8" w:type="dxa"/>
            <w:tcBorders>
              <w:top w:val="double" w:sz="4" w:space="0" w:color="auto"/>
            </w:tcBorders>
          </w:tcPr>
          <w:p w14:paraId="6B65AC25"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774" w:type="dxa"/>
            <w:tcBorders>
              <w:top w:val="double" w:sz="4" w:space="0" w:color="auto"/>
            </w:tcBorders>
            <w:vAlign w:val="center"/>
          </w:tcPr>
          <w:p w14:paraId="3689F583"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2356.34</w:t>
            </w:r>
          </w:p>
        </w:tc>
        <w:tc>
          <w:tcPr>
            <w:tcW w:w="540" w:type="dxa"/>
            <w:tcBorders>
              <w:top w:val="double" w:sz="4" w:space="0" w:color="auto"/>
            </w:tcBorders>
            <w:vAlign w:val="center"/>
          </w:tcPr>
          <w:p w14:paraId="659C75FC"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802" w:type="dxa"/>
            <w:tcBorders>
              <w:top w:val="double" w:sz="4" w:space="0" w:color="auto"/>
            </w:tcBorders>
          </w:tcPr>
          <w:p w14:paraId="3E6724C1"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818" w:type="dxa"/>
            <w:gridSpan w:val="2"/>
            <w:tcBorders>
              <w:top w:val="double" w:sz="4" w:space="0" w:color="auto"/>
            </w:tcBorders>
            <w:vAlign w:val="center"/>
          </w:tcPr>
          <w:p w14:paraId="15F9E2A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2233.48</w:t>
            </w:r>
          </w:p>
        </w:tc>
        <w:tc>
          <w:tcPr>
            <w:tcW w:w="540" w:type="dxa"/>
            <w:tcBorders>
              <w:top w:val="double" w:sz="4" w:space="0" w:color="auto"/>
            </w:tcBorders>
            <w:vAlign w:val="center"/>
          </w:tcPr>
          <w:p w14:paraId="2E78A850"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6" w:type="dxa"/>
            <w:tcBorders>
              <w:top w:val="double" w:sz="4" w:space="0" w:color="auto"/>
            </w:tcBorders>
          </w:tcPr>
          <w:p w14:paraId="65DDCCC4"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1.53</w:t>
            </w:r>
          </w:p>
        </w:tc>
      </w:tr>
      <w:tr w:rsidR="004B50E5" w:rsidRPr="004D4FBB" w14:paraId="2A39A6C0" w14:textId="77777777" w:rsidTr="00597144">
        <w:trPr>
          <w:gridAfter w:val="1"/>
          <w:wAfter w:w="17" w:type="dxa"/>
          <w:jc w:val="center"/>
        </w:trPr>
        <w:tc>
          <w:tcPr>
            <w:tcW w:w="638" w:type="dxa"/>
            <w:vMerge/>
            <w:shd w:val="clear" w:color="auto" w:fill="A6A6A6" w:themeFill="background1" w:themeFillShade="A6"/>
          </w:tcPr>
          <w:p w14:paraId="316201B5"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17E83D0C"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437AA2FE"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749" w:type="dxa"/>
            <w:shd w:val="clear" w:color="auto" w:fill="D9D9D9" w:themeFill="background1" w:themeFillShade="D9"/>
            <w:vAlign w:val="center"/>
          </w:tcPr>
          <w:p w14:paraId="52CBB580"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6BFED76C"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2496.84</w:t>
            </w:r>
          </w:p>
        </w:tc>
        <w:tc>
          <w:tcPr>
            <w:tcW w:w="540" w:type="dxa"/>
            <w:vAlign w:val="center"/>
          </w:tcPr>
          <w:p w14:paraId="2A9B47F7"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1.8</w:t>
            </w:r>
          </w:p>
        </w:tc>
        <w:tc>
          <w:tcPr>
            <w:tcW w:w="758" w:type="dxa"/>
          </w:tcPr>
          <w:p w14:paraId="2224A0C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7238C82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2435.59</w:t>
            </w:r>
          </w:p>
        </w:tc>
        <w:tc>
          <w:tcPr>
            <w:tcW w:w="540" w:type="dxa"/>
            <w:vAlign w:val="center"/>
          </w:tcPr>
          <w:p w14:paraId="0763ACE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3.3</w:t>
            </w:r>
          </w:p>
        </w:tc>
        <w:tc>
          <w:tcPr>
            <w:tcW w:w="802" w:type="dxa"/>
          </w:tcPr>
          <w:p w14:paraId="15EC0171"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1A000D64"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1594.13</w:t>
            </w:r>
          </w:p>
        </w:tc>
        <w:tc>
          <w:tcPr>
            <w:tcW w:w="540" w:type="dxa"/>
            <w:vAlign w:val="center"/>
          </w:tcPr>
          <w:p w14:paraId="0F0E77CB"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-40.1</w:t>
            </w:r>
          </w:p>
        </w:tc>
        <w:tc>
          <w:tcPr>
            <w:tcW w:w="756" w:type="dxa"/>
          </w:tcPr>
          <w:p w14:paraId="39165EA5"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3A49B3C9" w14:textId="77777777" w:rsidTr="00597144">
        <w:trPr>
          <w:gridAfter w:val="1"/>
          <w:wAfter w:w="17" w:type="dxa"/>
          <w:jc w:val="center"/>
        </w:trPr>
        <w:tc>
          <w:tcPr>
            <w:tcW w:w="638" w:type="dxa"/>
            <w:vMerge/>
            <w:shd w:val="clear" w:color="auto" w:fill="A6A6A6" w:themeFill="background1" w:themeFillShade="A6"/>
          </w:tcPr>
          <w:p w14:paraId="00BEE02E"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35AB02AD"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7C928900"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1C9ECEB8"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136D3D4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2129.04</w:t>
            </w:r>
          </w:p>
        </w:tc>
        <w:tc>
          <w:tcPr>
            <w:tcW w:w="540" w:type="dxa"/>
            <w:vAlign w:val="center"/>
          </w:tcPr>
          <w:p w14:paraId="60D50E8E"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-15.1</w:t>
            </w:r>
          </w:p>
        </w:tc>
        <w:tc>
          <w:tcPr>
            <w:tcW w:w="758" w:type="dxa"/>
          </w:tcPr>
          <w:p w14:paraId="689C5325"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502EB26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2128.21</w:t>
            </w:r>
          </w:p>
        </w:tc>
        <w:tc>
          <w:tcPr>
            <w:tcW w:w="540" w:type="dxa"/>
            <w:vAlign w:val="center"/>
          </w:tcPr>
          <w:p w14:paraId="2A7F9601"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-10.7</w:t>
            </w:r>
          </w:p>
        </w:tc>
        <w:tc>
          <w:tcPr>
            <w:tcW w:w="802" w:type="dxa"/>
          </w:tcPr>
          <w:p w14:paraId="7BAA63C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52C1B03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1347.68</w:t>
            </w:r>
          </w:p>
        </w:tc>
        <w:tc>
          <w:tcPr>
            <w:tcW w:w="540" w:type="dxa"/>
            <w:vAlign w:val="center"/>
          </w:tcPr>
          <w:p w14:paraId="6B92045F"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-65.7</w:t>
            </w:r>
          </w:p>
        </w:tc>
        <w:tc>
          <w:tcPr>
            <w:tcW w:w="756" w:type="dxa"/>
          </w:tcPr>
          <w:p w14:paraId="5BBE9AE9"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14549579" w14:textId="77777777" w:rsidTr="00597144">
        <w:trPr>
          <w:gridAfter w:val="1"/>
          <w:wAfter w:w="17" w:type="dxa"/>
          <w:jc w:val="center"/>
        </w:trPr>
        <w:tc>
          <w:tcPr>
            <w:tcW w:w="638" w:type="dxa"/>
            <w:vMerge/>
            <w:shd w:val="clear" w:color="auto" w:fill="A6A6A6" w:themeFill="background1" w:themeFillShade="A6"/>
          </w:tcPr>
          <w:p w14:paraId="38830960"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160B7C2C"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51A764B9"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749" w:type="dxa"/>
            <w:shd w:val="clear" w:color="auto" w:fill="D9D9D9" w:themeFill="background1" w:themeFillShade="D9"/>
            <w:vAlign w:val="center"/>
          </w:tcPr>
          <w:p w14:paraId="1DCFE4A7"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4B838D2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549.12</w:t>
            </w:r>
          </w:p>
        </w:tc>
        <w:tc>
          <w:tcPr>
            <w:tcW w:w="540" w:type="dxa"/>
            <w:vAlign w:val="center"/>
          </w:tcPr>
          <w:p w14:paraId="10CB94CC"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-346.3</w:t>
            </w:r>
          </w:p>
        </w:tc>
        <w:tc>
          <w:tcPr>
            <w:tcW w:w="758" w:type="dxa"/>
          </w:tcPr>
          <w:p w14:paraId="6D18185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vAlign w:val="center"/>
          </w:tcPr>
          <w:p w14:paraId="506AD7B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453.94</w:t>
            </w:r>
          </w:p>
        </w:tc>
        <w:tc>
          <w:tcPr>
            <w:tcW w:w="540" w:type="dxa"/>
            <w:vAlign w:val="center"/>
          </w:tcPr>
          <w:p w14:paraId="2DE14E2F"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-419.1</w:t>
            </w:r>
          </w:p>
        </w:tc>
        <w:tc>
          <w:tcPr>
            <w:tcW w:w="802" w:type="dxa"/>
          </w:tcPr>
          <w:p w14:paraId="3781335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vAlign w:val="center"/>
          </w:tcPr>
          <w:p w14:paraId="729BA1B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285.26</w:t>
            </w:r>
          </w:p>
        </w:tc>
        <w:tc>
          <w:tcPr>
            <w:tcW w:w="540" w:type="dxa"/>
            <w:vAlign w:val="center"/>
          </w:tcPr>
          <w:p w14:paraId="5798C9A4"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-683</w:t>
            </w:r>
          </w:p>
        </w:tc>
        <w:tc>
          <w:tcPr>
            <w:tcW w:w="756" w:type="dxa"/>
          </w:tcPr>
          <w:p w14:paraId="1B7C8DB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66F4C6C2" w14:textId="77777777" w:rsidTr="00597144">
        <w:trPr>
          <w:gridAfter w:val="1"/>
          <w:wAfter w:w="17" w:type="dxa"/>
          <w:jc w:val="center"/>
        </w:trPr>
        <w:tc>
          <w:tcPr>
            <w:tcW w:w="638" w:type="dxa"/>
            <w:vMerge/>
            <w:shd w:val="clear" w:color="auto" w:fill="A6A6A6" w:themeFill="background1" w:themeFillShade="A6"/>
          </w:tcPr>
          <w:p w14:paraId="0BF6F217"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tcBorders>
              <w:bottom w:val="double" w:sz="4" w:space="0" w:color="auto"/>
            </w:tcBorders>
            <w:shd w:val="clear" w:color="auto" w:fill="BFBFBF" w:themeFill="background1" w:themeFillShade="BF"/>
          </w:tcPr>
          <w:p w14:paraId="1BB21980"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tcBorders>
              <w:bottom w:val="double" w:sz="4" w:space="0" w:color="auto"/>
            </w:tcBorders>
            <w:shd w:val="clear" w:color="auto" w:fill="D9D9D9" w:themeFill="background1" w:themeFillShade="D9"/>
            <w:vAlign w:val="center"/>
          </w:tcPr>
          <w:p w14:paraId="1A88FF5F"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tcBorders>
              <w:bottom w:val="double" w:sz="4" w:space="0" w:color="auto"/>
            </w:tcBorders>
            <w:shd w:val="clear" w:color="auto" w:fill="D9D9D9" w:themeFill="background1" w:themeFillShade="D9"/>
            <w:vAlign w:val="center"/>
          </w:tcPr>
          <w:p w14:paraId="14B99803"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tcBorders>
              <w:bottom w:val="double" w:sz="4" w:space="0" w:color="auto"/>
            </w:tcBorders>
            <w:vAlign w:val="center"/>
          </w:tcPr>
          <w:p w14:paraId="2F095CE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522.54</w:t>
            </w:r>
          </w:p>
        </w:tc>
        <w:tc>
          <w:tcPr>
            <w:tcW w:w="540" w:type="dxa"/>
            <w:tcBorders>
              <w:bottom w:val="double" w:sz="4" w:space="0" w:color="auto"/>
            </w:tcBorders>
          </w:tcPr>
          <w:p w14:paraId="153E7532"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-369</w:t>
            </w:r>
          </w:p>
        </w:tc>
        <w:tc>
          <w:tcPr>
            <w:tcW w:w="758" w:type="dxa"/>
            <w:tcBorders>
              <w:bottom w:val="double" w:sz="4" w:space="0" w:color="auto"/>
            </w:tcBorders>
          </w:tcPr>
          <w:p w14:paraId="1822C021"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tcBorders>
              <w:bottom w:val="double" w:sz="4" w:space="0" w:color="auto"/>
            </w:tcBorders>
          </w:tcPr>
          <w:p w14:paraId="083177F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431.83</w:t>
            </w:r>
          </w:p>
        </w:tc>
        <w:tc>
          <w:tcPr>
            <w:tcW w:w="540" w:type="dxa"/>
            <w:tcBorders>
              <w:bottom w:val="double" w:sz="4" w:space="0" w:color="auto"/>
            </w:tcBorders>
          </w:tcPr>
          <w:p w14:paraId="6CD457F5"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-445.7</w:t>
            </w:r>
          </w:p>
        </w:tc>
        <w:tc>
          <w:tcPr>
            <w:tcW w:w="802" w:type="dxa"/>
            <w:tcBorders>
              <w:bottom w:val="double" w:sz="4" w:space="0" w:color="auto"/>
            </w:tcBorders>
          </w:tcPr>
          <w:p w14:paraId="293F3D4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tcBorders>
              <w:bottom w:val="double" w:sz="4" w:space="0" w:color="auto"/>
            </w:tcBorders>
          </w:tcPr>
          <w:p w14:paraId="7A1F9101"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268.01</w:t>
            </w:r>
          </w:p>
        </w:tc>
        <w:tc>
          <w:tcPr>
            <w:tcW w:w="540" w:type="dxa"/>
            <w:tcBorders>
              <w:bottom w:val="double" w:sz="4" w:space="0" w:color="auto"/>
            </w:tcBorders>
          </w:tcPr>
          <w:p w14:paraId="280AD1FE"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-733.4</w:t>
            </w:r>
          </w:p>
        </w:tc>
        <w:tc>
          <w:tcPr>
            <w:tcW w:w="756" w:type="dxa"/>
            <w:tcBorders>
              <w:bottom w:val="double" w:sz="4" w:space="0" w:color="auto"/>
            </w:tcBorders>
          </w:tcPr>
          <w:p w14:paraId="4226D637"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5B64738B" w14:textId="77777777" w:rsidTr="00597144">
        <w:trPr>
          <w:gridAfter w:val="1"/>
          <w:wAfter w:w="17" w:type="dxa"/>
          <w:jc w:val="center"/>
        </w:trPr>
        <w:tc>
          <w:tcPr>
            <w:tcW w:w="638" w:type="dxa"/>
            <w:vMerge/>
            <w:shd w:val="clear" w:color="auto" w:fill="A6A6A6" w:themeFill="background1" w:themeFillShade="A6"/>
            <w:vAlign w:val="center"/>
          </w:tcPr>
          <w:p w14:paraId="5779E4F4"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val="restart"/>
            <w:tcBorders>
              <w:top w:val="double" w:sz="4" w:space="0" w:color="auto"/>
            </w:tcBorders>
            <w:shd w:val="clear" w:color="auto" w:fill="BFBFBF" w:themeFill="background1" w:themeFillShade="BF"/>
            <w:vAlign w:val="center"/>
          </w:tcPr>
          <w:p w14:paraId="7A5154BB" w14:textId="77777777" w:rsidR="004B50E5"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0.01%</w:t>
            </w:r>
          </w:p>
        </w:tc>
        <w:tc>
          <w:tcPr>
            <w:tcW w:w="846" w:type="dxa"/>
            <w:tcBorders>
              <w:top w:val="double" w:sz="4" w:space="0" w:color="auto"/>
            </w:tcBorders>
            <w:shd w:val="clear" w:color="auto" w:fill="D9D9D9" w:themeFill="background1" w:themeFillShade="D9"/>
            <w:vAlign w:val="center"/>
          </w:tcPr>
          <w:p w14:paraId="1D2C7FF3"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749" w:type="dxa"/>
            <w:tcBorders>
              <w:top w:val="double" w:sz="4" w:space="0" w:color="auto"/>
            </w:tcBorders>
            <w:shd w:val="clear" w:color="auto" w:fill="D9D9D9" w:themeFill="background1" w:themeFillShade="D9"/>
            <w:vAlign w:val="center"/>
          </w:tcPr>
          <w:p w14:paraId="4F35440D"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t>
            </w:r>
          </w:p>
        </w:tc>
        <w:tc>
          <w:tcPr>
            <w:tcW w:w="820" w:type="dxa"/>
            <w:tcBorders>
              <w:top w:val="double" w:sz="4" w:space="0" w:color="auto"/>
            </w:tcBorders>
            <w:vAlign w:val="center"/>
          </w:tcPr>
          <w:p w14:paraId="4980781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2455.41</w:t>
            </w:r>
          </w:p>
        </w:tc>
        <w:tc>
          <w:tcPr>
            <w:tcW w:w="540" w:type="dxa"/>
            <w:tcBorders>
              <w:top w:val="double" w:sz="4" w:space="0" w:color="auto"/>
            </w:tcBorders>
            <w:vAlign w:val="center"/>
          </w:tcPr>
          <w:p w14:paraId="608C1499"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8" w:type="dxa"/>
            <w:tcBorders>
              <w:top w:val="double" w:sz="4" w:space="0" w:color="auto"/>
            </w:tcBorders>
          </w:tcPr>
          <w:p w14:paraId="78FF104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774" w:type="dxa"/>
            <w:tcBorders>
              <w:top w:val="double" w:sz="4" w:space="0" w:color="auto"/>
            </w:tcBorders>
            <w:vAlign w:val="center"/>
          </w:tcPr>
          <w:p w14:paraId="6C20D77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2360.98</w:t>
            </w:r>
          </w:p>
        </w:tc>
        <w:tc>
          <w:tcPr>
            <w:tcW w:w="540" w:type="dxa"/>
            <w:tcBorders>
              <w:top w:val="double" w:sz="4" w:space="0" w:color="auto"/>
            </w:tcBorders>
            <w:vAlign w:val="center"/>
          </w:tcPr>
          <w:p w14:paraId="42F823A4"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802" w:type="dxa"/>
            <w:tcBorders>
              <w:top w:val="double" w:sz="4" w:space="0" w:color="auto"/>
            </w:tcBorders>
          </w:tcPr>
          <w:p w14:paraId="447C11D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818" w:type="dxa"/>
            <w:gridSpan w:val="2"/>
            <w:tcBorders>
              <w:top w:val="double" w:sz="4" w:space="0" w:color="auto"/>
            </w:tcBorders>
            <w:vAlign w:val="center"/>
          </w:tcPr>
          <w:p w14:paraId="66C50E9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2237.22</w:t>
            </w:r>
          </w:p>
        </w:tc>
        <w:tc>
          <w:tcPr>
            <w:tcW w:w="540" w:type="dxa"/>
            <w:tcBorders>
              <w:top w:val="double" w:sz="4" w:space="0" w:color="auto"/>
            </w:tcBorders>
            <w:vAlign w:val="center"/>
          </w:tcPr>
          <w:p w14:paraId="30CE8F01"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6" w:type="dxa"/>
            <w:tcBorders>
              <w:top w:val="double" w:sz="4" w:space="0" w:color="auto"/>
            </w:tcBorders>
          </w:tcPr>
          <w:p w14:paraId="7F50D766"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1.53</w:t>
            </w:r>
          </w:p>
        </w:tc>
      </w:tr>
      <w:tr w:rsidR="004B50E5" w:rsidRPr="004D4FBB" w14:paraId="44D01E2E" w14:textId="77777777" w:rsidTr="00597144">
        <w:trPr>
          <w:gridAfter w:val="1"/>
          <w:wAfter w:w="17" w:type="dxa"/>
          <w:jc w:val="center"/>
        </w:trPr>
        <w:tc>
          <w:tcPr>
            <w:tcW w:w="638" w:type="dxa"/>
            <w:vMerge/>
            <w:shd w:val="clear" w:color="auto" w:fill="A6A6A6" w:themeFill="background1" w:themeFillShade="A6"/>
          </w:tcPr>
          <w:p w14:paraId="37B16F57"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2D094043"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56F31425"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749" w:type="dxa"/>
            <w:shd w:val="clear" w:color="auto" w:fill="D9D9D9" w:themeFill="background1" w:themeFillShade="D9"/>
            <w:vAlign w:val="center"/>
          </w:tcPr>
          <w:p w14:paraId="4658A60F"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51E76663"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2494.34</w:t>
            </w:r>
          </w:p>
        </w:tc>
        <w:tc>
          <w:tcPr>
            <w:tcW w:w="540" w:type="dxa"/>
            <w:vAlign w:val="center"/>
          </w:tcPr>
          <w:p w14:paraId="354FD51C"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1.6</w:t>
            </w:r>
          </w:p>
        </w:tc>
        <w:tc>
          <w:tcPr>
            <w:tcW w:w="758" w:type="dxa"/>
          </w:tcPr>
          <w:p w14:paraId="52AF514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2ACE4D9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2433.09</w:t>
            </w:r>
          </w:p>
        </w:tc>
        <w:tc>
          <w:tcPr>
            <w:tcW w:w="540" w:type="dxa"/>
            <w:vAlign w:val="center"/>
          </w:tcPr>
          <w:p w14:paraId="47844FAF"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3</w:t>
            </w:r>
          </w:p>
        </w:tc>
        <w:tc>
          <w:tcPr>
            <w:tcW w:w="802" w:type="dxa"/>
          </w:tcPr>
          <w:p w14:paraId="39F1C9A3"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0BD13C9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1593.51</w:t>
            </w:r>
          </w:p>
        </w:tc>
        <w:tc>
          <w:tcPr>
            <w:tcW w:w="540" w:type="dxa"/>
            <w:vAlign w:val="center"/>
          </w:tcPr>
          <w:p w14:paraId="750F6165"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-40.4</w:t>
            </w:r>
          </w:p>
        </w:tc>
        <w:tc>
          <w:tcPr>
            <w:tcW w:w="756" w:type="dxa"/>
          </w:tcPr>
          <w:p w14:paraId="6A186463"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18A70335" w14:textId="77777777" w:rsidTr="00597144">
        <w:trPr>
          <w:gridAfter w:val="1"/>
          <w:wAfter w:w="17" w:type="dxa"/>
          <w:jc w:val="center"/>
        </w:trPr>
        <w:tc>
          <w:tcPr>
            <w:tcW w:w="638" w:type="dxa"/>
            <w:vMerge/>
            <w:shd w:val="clear" w:color="auto" w:fill="A6A6A6" w:themeFill="background1" w:themeFillShade="A6"/>
          </w:tcPr>
          <w:p w14:paraId="7F2299FB"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6D7A3921"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04EE8614"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4D9A4DB6"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33A40B8C"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2121.19</w:t>
            </w:r>
          </w:p>
        </w:tc>
        <w:tc>
          <w:tcPr>
            <w:tcW w:w="540" w:type="dxa"/>
            <w:vAlign w:val="center"/>
          </w:tcPr>
          <w:p w14:paraId="375BB7D3"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-15.8</w:t>
            </w:r>
          </w:p>
        </w:tc>
        <w:tc>
          <w:tcPr>
            <w:tcW w:w="758" w:type="dxa"/>
          </w:tcPr>
          <w:p w14:paraId="54A7FBC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4B740C1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2121.11</w:t>
            </w:r>
          </w:p>
        </w:tc>
        <w:tc>
          <w:tcPr>
            <w:tcW w:w="540" w:type="dxa"/>
            <w:vAlign w:val="center"/>
          </w:tcPr>
          <w:p w14:paraId="3E00AAAB"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-11.3</w:t>
            </w:r>
          </w:p>
        </w:tc>
        <w:tc>
          <w:tcPr>
            <w:tcW w:w="802" w:type="dxa"/>
          </w:tcPr>
          <w:p w14:paraId="3AA0339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2EE72C8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1342.74</w:t>
            </w:r>
          </w:p>
        </w:tc>
        <w:tc>
          <w:tcPr>
            <w:tcW w:w="540" w:type="dxa"/>
            <w:vAlign w:val="center"/>
          </w:tcPr>
          <w:p w14:paraId="75A3EB44"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-66.6</w:t>
            </w:r>
          </w:p>
        </w:tc>
        <w:tc>
          <w:tcPr>
            <w:tcW w:w="756" w:type="dxa"/>
          </w:tcPr>
          <w:p w14:paraId="2C8580B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54DFDD1A" w14:textId="77777777" w:rsidTr="00597144">
        <w:trPr>
          <w:gridAfter w:val="1"/>
          <w:wAfter w:w="17" w:type="dxa"/>
          <w:jc w:val="center"/>
        </w:trPr>
        <w:tc>
          <w:tcPr>
            <w:tcW w:w="638" w:type="dxa"/>
            <w:vMerge/>
            <w:shd w:val="clear" w:color="auto" w:fill="A6A6A6" w:themeFill="background1" w:themeFillShade="A6"/>
          </w:tcPr>
          <w:p w14:paraId="5A32DA39"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6BEAB1F8"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25BA5B33"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749" w:type="dxa"/>
            <w:shd w:val="clear" w:color="auto" w:fill="D9D9D9" w:themeFill="background1" w:themeFillShade="D9"/>
            <w:vAlign w:val="center"/>
          </w:tcPr>
          <w:p w14:paraId="794980C6"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13DE368D"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547.25</w:t>
            </w:r>
          </w:p>
        </w:tc>
        <w:tc>
          <w:tcPr>
            <w:tcW w:w="540" w:type="dxa"/>
            <w:vAlign w:val="center"/>
          </w:tcPr>
          <w:p w14:paraId="4EDF7432"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-348.7</w:t>
            </w:r>
          </w:p>
        </w:tc>
        <w:tc>
          <w:tcPr>
            <w:tcW w:w="758" w:type="dxa"/>
          </w:tcPr>
          <w:p w14:paraId="6D798C1C"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vAlign w:val="center"/>
          </w:tcPr>
          <w:p w14:paraId="6B01083A"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452.07</w:t>
            </w:r>
          </w:p>
        </w:tc>
        <w:tc>
          <w:tcPr>
            <w:tcW w:w="540" w:type="dxa"/>
            <w:vAlign w:val="center"/>
          </w:tcPr>
          <w:p w14:paraId="21A5953B"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-422.3</w:t>
            </w:r>
          </w:p>
        </w:tc>
        <w:tc>
          <w:tcPr>
            <w:tcW w:w="802" w:type="dxa"/>
          </w:tcPr>
          <w:p w14:paraId="685AAB2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vAlign w:val="center"/>
          </w:tcPr>
          <w:p w14:paraId="79651C9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284.79</w:t>
            </w:r>
          </w:p>
        </w:tc>
        <w:tc>
          <w:tcPr>
            <w:tcW w:w="540" w:type="dxa"/>
            <w:vAlign w:val="center"/>
          </w:tcPr>
          <w:p w14:paraId="370768E9"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-685.6</w:t>
            </w:r>
          </w:p>
        </w:tc>
        <w:tc>
          <w:tcPr>
            <w:tcW w:w="756" w:type="dxa"/>
          </w:tcPr>
          <w:p w14:paraId="32507D33"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209B8506" w14:textId="77777777" w:rsidTr="00597144">
        <w:trPr>
          <w:gridAfter w:val="1"/>
          <w:wAfter w:w="17" w:type="dxa"/>
          <w:jc w:val="center"/>
        </w:trPr>
        <w:tc>
          <w:tcPr>
            <w:tcW w:w="638" w:type="dxa"/>
            <w:vMerge/>
            <w:shd w:val="clear" w:color="auto" w:fill="A6A6A6" w:themeFill="background1" w:themeFillShade="A6"/>
          </w:tcPr>
          <w:p w14:paraId="2B32048A"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tcBorders>
              <w:bottom w:val="double" w:sz="4" w:space="0" w:color="auto"/>
            </w:tcBorders>
            <w:shd w:val="clear" w:color="auto" w:fill="BFBFBF" w:themeFill="background1" w:themeFillShade="BF"/>
          </w:tcPr>
          <w:p w14:paraId="38E4F0A9"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tcBorders>
              <w:bottom w:val="double" w:sz="4" w:space="0" w:color="auto"/>
            </w:tcBorders>
            <w:shd w:val="clear" w:color="auto" w:fill="D9D9D9" w:themeFill="background1" w:themeFillShade="D9"/>
            <w:vAlign w:val="center"/>
          </w:tcPr>
          <w:p w14:paraId="41F144A8"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tcBorders>
              <w:bottom w:val="double" w:sz="4" w:space="0" w:color="auto"/>
            </w:tcBorders>
            <w:shd w:val="clear" w:color="auto" w:fill="D9D9D9" w:themeFill="background1" w:themeFillShade="D9"/>
            <w:vAlign w:val="center"/>
          </w:tcPr>
          <w:p w14:paraId="5FE3C2E3"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tcBorders>
              <w:bottom w:val="double" w:sz="4" w:space="0" w:color="auto"/>
            </w:tcBorders>
            <w:vAlign w:val="center"/>
          </w:tcPr>
          <w:p w14:paraId="3FB860D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516.67</w:t>
            </w:r>
          </w:p>
        </w:tc>
        <w:tc>
          <w:tcPr>
            <w:tcW w:w="540" w:type="dxa"/>
            <w:tcBorders>
              <w:bottom w:val="double" w:sz="4" w:space="0" w:color="auto"/>
            </w:tcBorders>
          </w:tcPr>
          <w:p w14:paraId="1F682B44"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-375.2</w:t>
            </w:r>
          </w:p>
        </w:tc>
        <w:tc>
          <w:tcPr>
            <w:tcW w:w="758" w:type="dxa"/>
            <w:tcBorders>
              <w:bottom w:val="double" w:sz="4" w:space="0" w:color="auto"/>
            </w:tcBorders>
          </w:tcPr>
          <w:p w14:paraId="7A509FA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tcBorders>
              <w:bottom w:val="double" w:sz="4" w:space="0" w:color="auto"/>
            </w:tcBorders>
          </w:tcPr>
          <w:p w14:paraId="02099C3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426.52</w:t>
            </w:r>
          </w:p>
        </w:tc>
        <w:tc>
          <w:tcPr>
            <w:tcW w:w="540" w:type="dxa"/>
            <w:tcBorders>
              <w:bottom w:val="double" w:sz="4" w:space="0" w:color="auto"/>
            </w:tcBorders>
          </w:tcPr>
          <w:p w14:paraId="45BBB098"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-453.5</w:t>
            </w:r>
          </w:p>
        </w:tc>
        <w:tc>
          <w:tcPr>
            <w:tcW w:w="802" w:type="dxa"/>
            <w:tcBorders>
              <w:bottom w:val="double" w:sz="4" w:space="0" w:color="auto"/>
            </w:tcBorders>
          </w:tcPr>
          <w:p w14:paraId="4C72884B"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tcBorders>
              <w:bottom w:val="double" w:sz="4" w:space="0" w:color="auto"/>
            </w:tcBorders>
          </w:tcPr>
          <w:p w14:paraId="60E38441"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264.31</w:t>
            </w:r>
          </w:p>
        </w:tc>
        <w:tc>
          <w:tcPr>
            <w:tcW w:w="540" w:type="dxa"/>
            <w:tcBorders>
              <w:bottom w:val="double" w:sz="4" w:space="0" w:color="auto"/>
            </w:tcBorders>
          </w:tcPr>
          <w:p w14:paraId="135597BE"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-746.4</w:t>
            </w:r>
          </w:p>
        </w:tc>
        <w:tc>
          <w:tcPr>
            <w:tcW w:w="756" w:type="dxa"/>
            <w:tcBorders>
              <w:bottom w:val="double" w:sz="4" w:space="0" w:color="auto"/>
            </w:tcBorders>
          </w:tcPr>
          <w:p w14:paraId="55AB1D9A"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6A8850B4" w14:textId="77777777" w:rsidTr="00597144">
        <w:trPr>
          <w:gridAfter w:val="1"/>
          <w:wAfter w:w="17" w:type="dxa"/>
          <w:jc w:val="center"/>
        </w:trPr>
        <w:tc>
          <w:tcPr>
            <w:tcW w:w="638" w:type="dxa"/>
            <w:vMerge/>
            <w:shd w:val="clear" w:color="auto" w:fill="A6A6A6" w:themeFill="background1" w:themeFillShade="A6"/>
            <w:vAlign w:val="center"/>
          </w:tcPr>
          <w:p w14:paraId="094AF620"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val="restart"/>
            <w:tcBorders>
              <w:top w:val="double" w:sz="4" w:space="0" w:color="auto"/>
            </w:tcBorders>
            <w:shd w:val="clear" w:color="auto" w:fill="BFBFBF" w:themeFill="background1" w:themeFillShade="BF"/>
            <w:vAlign w:val="center"/>
          </w:tcPr>
          <w:p w14:paraId="1BD0CCEB" w14:textId="77777777" w:rsidR="004B50E5" w:rsidRDefault="004B50E5" w:rsidP="00597144">
            <w:pPr>
              <w:autoSpaceDE/>
              <w:autoSpaceDN/>
              <w:adjustRightInd/>
              <w:snapToGrid/>
              <w:spacing w:after="0"/>
              <w:jc w:val="center"/>
              <w:rPr>
                <w:rFonts w:eastAsia="Times New Roman"/>
                <w:i/>
                <w:iCs/>
                <w:sz w:val="16"/>
                <w:szCs w:val="16"/>
              </w:rPr>
            </w:pPr>
            <w:r>
              <w:rPr>
                <w:rFonts w:eastAsia="Times New Roman"/>
                <w:i/>
                <w:iCs/>
                <w:sz w:val="16"/>
                <w:szCs w:val="16"/>
              </w:rPr>
              <w:t>0.001%</w:t>
            </w:r>
          </w:p>
        </w:tc>
        <w:tc>
          <w:tcPr>
            <w:tcW w:w="846" w:type="dxa"/>
            <w:tcBorders>
              <w:top w:val="double" w:sz="4" w:space="0" w:color="auto"/>
            </w:tcBorders>
            <w:shd w:val="clear" w:color="auto" w:fill="D9D9D9" w:themeFill="background1" w:themeFillShade="D9"/>
            <w:vAlign w:val="center"/>
          </w:tcPr>
          <w:p w14:paraId="34521C0D"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LP-WUS</w:t>
            </w:r>
          </w:p>
        </w:tc>
        <w:tc>
          <w:tcPr>
            <w:tcW w:w="749" w:type="dxa"/>
            <w:tcBorders>
              <w:top w:val="double" w:sz="4" w:space="0" w:color="auto"/>
            </w:tcBorders>
            <w:shd w:val="clear" w:color="auto" w:fill="D9D9D9" w:themeFill="background1" w:themeFillShade="D9"/>
            <w:vAlign w:val="center"/>
          </w:tcPr>
          <w:p w14:paraId="4D0AFFE7"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t>
            </w:r>
          </w:p>
        </w:tc>
        <w:tc>
          <w:tcPr>
            <w:tcW w:w="820" w:type="dxa"/>
            <w:tcBorders>
              <w:top w:val="double" w:sz="4" w:space="0" w:color="auto"/>
            </w:tcBorders>
            <w:vAlign w:val="center"/>
          </w:tcPr>
          <w:p w14:paraId="3A08315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2455.9</w:t>
            </w:r>
          </w:p>
        </w:tc>
        <w:tc>
          <w:tcPr>
            <w:tcW w:w="540" w:type="dxa"/>
            <w:tcBorders>
              <w:top w:val="double" w:sz="4" w:space="0" w:color="auto"/>
            </w:tcBorders>
            <w:vAlign w:val="center"/>
          </w:tcPr>
          <w:p w14:paraId="67588F38"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8" w:type="dxa"/>
            <w:tcBorders>
              <w:top w:val="double" w:sz="4" w:space="0" w:color="auto"/>
            </w:tcBorders>
          </w:tcPr>
          <w:p w14:paraId="4B7B4A4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774" w:type="dxa"/>
            <w:tcBorders>
              <w:top w:val="double" w:sz="4" w:space="0" w:color="auto"/>
            </w:tcBorders>
            <w:vAlign w:val="center"/>
          </w:tcPr>
          <w:p w14:paraId="53DD9E6C"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2361.5</w:t>
            </w:r>
          </w:p>
        </w:tc>
        <w:tc>
          <w:tcPr>
            <w:tcW w:w="540" w:type="dxa"/>
            <w:tcBorders>
              <w:top w:val="double" w:sz="4" w:space="0" w:color="auto"/>
            </w:tcBorders>
            <w:vAlign w:val="center"/>
          </w:tcPr>
          <w:p w14:paraId="78136F25"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802" w:type="dxa"/>
            <w:tcBorders>
              <w:top w:val="double" w:sz="4" w:space="0" w:color="auto"/>
            </w:tcBorders>
          </w:tcPr>
          <w:p w14:paraId="1C9BDD73"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1.53</w:t>
            </w:r>
          </w:p>
        </w:tc>
        <w:tc>
          <w:tcPr>
            <w:tcW w:w="818" w:type="dxa"/>
            <w:gridSpan w:val="2"/>
            <w:tcBorders>
              <w:top w:val="double" w:sz="4" w:space="0" w:color="auto"/>
            </w:tcBorders>
            <w:vAlign w:val="center"/>
          </w:tcPr>
          <w:p w14:paraId="228B33C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2237.63</w:t>
            </w:r>
          </w:p>
        </w:tc>
        <w:tc>
          <w:tcPr>
            <w:tcW w:w="540" w:type="dxa"/>
            <w:tcBorders>
              <w:top w:val="double" w:sz="4" w:space="0" w:color="auto"/>
            </w:tcBorders>
            <w:vAlign w:val="center"/>
          </w:tcPr>
          <w:p w14:paraId="514D6F0B" w14:textId="77777777" w:rsidR="004B50E5" w:rsidRPr="004D4FBB" w:rsidRDefault="004B50E5" w:rsidP="00597144">
            <w:pPr>
              <w:autoSpaceDE/>
              <w:autoSpaceDN/>
              <w:adjustRightInd/>
              <w:snapToGrid/>
              <w:spacing w:after="0"/>
              <w:jc w:val="center"/>
              <w:rPr>
                <w:rFonts w:eastAsia="Times New Roman"/>
                <w:b/>
                <w:bCs/>
                <w:sz w:val="16"/>
                <w:szCs w:val="16"/>
              </w:rPr>
            </w:pPr>
            <w:r w:rsidRPr="004D4FBB">
              <w:rPr>
                <w:rFonts w:eastAsia="Times New Roman"/>
                <w:b/>
                <w:bCs/>
                <w:sz w:val="16"/>
                <w:szCs w:val="16"/>
              </w:rPr>
              <w:t>-</w:t>
            </w:r>
          </w:p>
        </w:tc>
        <w:tc>
          <w:tcPr>
            <w:tcW w:w="756" w:type="dxa"/>
            <w:tcBorders>
              <w:top w:val="double" w:sz="4" w:space="0" w:color="auto"/>
            </w:tcBorders>
          </w:tcPr>
          <w:p w14:paraId="22A9E379"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1.53</w:t>
            </w:r>
          </w:p>
        </w:tc>
      </w:tr>
      <w:tr w:rsidR="004B50E5" w:rsidRPr="004D4FBB" w14:paraId="78DFC5AD" w14:textId="77777777" w:rsidTr="00597144">
        <w:trPr>
          <w:gridAfter w:val="1"/>
          <w:wAfter w:w="17" w:type="dxa"/>
          <w:jc w:val="center"/>
        </w:trPr>
        <w:tc>
          <w:tcPr>
            <w:tcW w:w="638" w:type="dxa"/>
            <w:vMerge/>
            <w:shd w:val="clear" w:color="auto" w:fill="A6A6A6" w:themeFill="background1" w:themeFillShade="A6"/>
          </w:tcPr>
          <w:p w14:paraId="0A8CE8A1"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5AC516CB"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56084D53"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DRX</w:t>
            </w:r>
          </w:p>
        </w:tc>
        <w:tc>
          <w:tcPr>
            <w:tcW w:w="749" w:type="dxa"/>
            <w:shd w:val="clear" w:color="auto" w:fill="D9D9D9" w:themeFill="background1" w:themeFillShade="D9"/>
            <w:vAlign w:val="center"/>
          </w:tcPr>
          <w:p w14:paraId="178B525B"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56E3216F"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2494.09</w:t>
            </w:r>
          </w:p>
        </w:tc>
        <w:tc>
          <w:tcPr>
            <w:tcW w:w="540" w:type="dxa"/>
            <w:vAlign w:val="center"/>
          </w:tcPr>
          <w:p w14:paraId="628677E3"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1.5</w:t>
            </w:r>
          </w:p>
        </w:tc>
        <w:tc>
          <w:tcPr>
            <w:tcW w:w="758" w:type="dxa"/>
          </w:tcPr>
          <w:p w14:paraId="5BB23420"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5E86A8B5"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2432.84</w:t>
            </w:r>
          </w:p>
        </w:tc>
        <w:tc>
          <w:tcPr>
            <w:tcW w:w="540" w:type="dxa"/>
            <w:vAlign w:val="center"/>
          </w:tcPr>
          <w:p w14:paraId="6F0315F9"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b/>
                <w:bCs/>
                <w:sz w:val="16"/>
                <w:szCs w:val="16"/>
              </w:rPr>
              <w:t>2.9</w:t>
            </w:r>
          </w:p>
        </w:tc>
        <w:tc>
          <w:tcPr>
            <w:tcW w:w="802" w:type="dxa"/>
          </w:tcPr>
          <w:p w14:paraId="646ED2B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0A9687A2"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1593.44</w:t>
            </w:r>
          </w:p>
        </w:tc>
        <w:tc>
          <w:tcPr>
            <w:tcW w:w="540" w:type="dxa"/>
            <w:vAlign w:val="center"/>
          </w:tcPr>
          <w:p w14:paraId="4BDDFA76"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-40.4</w:t>
            </w:r>
          </w:p>
        </w:tc>
        <w:tc>
          <w:tcPr>
            <w:tcW w:w="756" w:type="dxa"/>
          </w:tcPr>
          <w:p w14:paraId="1DDE6BF1"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7ACB7692" w14:textId="77777777" w:rsidTr="00597144">
        <w:trPr>
          <w:gridAfter w:val="1"/>
          <w:wAfter w:w="17" w:type="dxa"/>
          <w:jc w:val="center"/>
        </w:trPr>
        <w:tc>
          <w:tcPr>
            <w:tcW w:w="638" w:type="dxa"/>
            <w:vMerge/>
            <w:shd w:val="clear" w:color="auto" w:fill="A6A6A6" w:themeFill="background1" w:themeFillShade="A6"/>
          </w:tcPr>
          <w:p w14:paraId="3BAF88D7"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582177D8"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16FF8E36"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64FF60F1"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3436E7A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2120.4</w:t>
            </w:r>
          </w:p>
        </w:tc>
        <w:tc>
          <w:tcPr>
            <w:tcW w:w="540" w:type="dxa"/>
            <w:vAlign w:val="center"/>
          </w:tcPr>
          <w:p w14:paraId="3961ACF0"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-15.8</w:t>
            </w:r>
          </w:p>
        </w:tc>
        <w:tc>
          <w:tcPr>
            <w:tcW w:w="758" w:type="dxa"/>
          </w:tcPr>
          <w:p w14:paraId="733440A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774" w:type="dxa"/>
            <w:vAlign w:val="center"/>
          </w:tcPr>
          <w:p w14:paraId="36A18C8E"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2120.39</w:t>
            </w:r>
          </w:p>
        </w:tc>
        <w:tc>
          <w:tcPr>
            <w:tcW w:w="540" w:type="dxa"/>
            <w:vAlign w:val="center"/>
          </w:tcPr>
          <w:p w14:paraId="6E99F27C"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-11.4</w:t>
            </w:r>
          </w:p>
        </w:tc>
        <w:tc>
          <w:tcPr>
            <w:tcW w:w="802" w:type="dxa"/>
          </w:tcPr>
          <w:p w14:paraId="22F86327"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0.64</w:t>
            </w:r>
          </w:p>
        </w:tc>
        <w:tc>
          <w:tcPr>
            <w:tcW w:w="818" w:type="dxa"/>
            <w:gridSpan w:val="2"/>
            <w:vAlign w:val="center"/>
          </w:tcPr>
          <w:p w14:paraId="2E009C6C"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1342.24</w:t>
            </w:r>
          </w:p>
        </w:tc>
        <w:tc>
          <w:tcPr>
            <w:tcW w:w="540" w:type="dxa"/>
            <w:vAlign w:val="center"/>
          </w:tcPr>
          <w:p w14:paraId="687D991F"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-66.7</w:t>
            </w:r>
          </w:p>
        </w:tc>
        <w:tc>
          <w:tcPr>
            <w:tcW w:w="756" w:type="dxa"/>
          </w:tcPr>
          <w:p w14:paraId="35683BD0"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0.64</w:t>
            </w:r>
          </w:p>
        </w:tc>
      </w:tr>
      <w:tr w:rsidR="004B50E5" w:rsidRPr="004D4FBB" w14:paraId="3CD00E8A" w14:textId="77777777" w:rsidTr="00597144">
        <w:trPr>
          <w:gridAfter w:val="1"/>
          <w:wAfter w:w="17" w:type="dxa"/>
          <w:jc w:val="center"/>
        </w:trPr>
        <w:tc>
          <w:tcPr>
            <w:tcW w:w="638" w:type="dxa"/>
            <w:vMerge/>
            <w:shd w:val="clear" w:color="auto" w:fill="A6A6A6" w:themeFill="background1" w:themeFillShade="A6"/>
          </w:tcPr>
          <w:p w14:paraId="6A90C156"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4E55FBA6"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53A3EF5D" w14:textId="77777777" w:rsidR="004B50E5" w:rsidRPr="004D4FBB" w:rsidRDefault="004B50E5" w:rsidP="00597144">
            <w:pPr>
              <w:autoSpaceDE/>
              <w:autoSpaceDN/>
              <w:adjustRightInd/>
              <w:snapToGrid/>
              <w:spacing w:after="0"/>
              <w:jc w:val="center"/>
              <w:rPr>
                <w:rFonts w:eastAsia="Times New Roman"/>
                <w:i/>
                <w:iCs/>
                <w:sz w:val="16"/>
                <w:szCs w:val="16"/>
              </w:rPr>
            </w:pPr>
            <w:r w:rsidRPr="004D4FBB">
              <w:rPr>
                <w:rFonts w:eastAsia="Times New Roman"/>
                <w:i/>
                <w:iCs/>
                <w:sz w:val="16"/>
                <w:szCs w:val="16"/>
              </w:rPr>
              <w:t>eDRX</w:t>
            </w:r>
          </w:p>
        </w:tc>
        <w:tc>
          <w:tcPr>
            <w:tcW w:w="749" w:type="dxa"/>
            <w:shd w:val="clear" w:color="auto" w:fill="D9D9D9" w:themeFill="background1" w:themeFillShade="D9"/>
            <w:vAlign w:val="center"/>
          </w:tcPr>
          <w:p w14:paraId="53229761"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w/o PEI</w:t>
            </w:r>
          </w:p>
        </w:tc>
        <w:tc>
          <w:tcPr>
            <w:tcW w:w="820" w:type="dxa"/>
            <w:vAlign w:val="center"/>
          </w:tcPr>
          <w:p w14:paraId="711640D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547.01</w:t>
            </w:r>
          </w:p>
        </w:tc>
        <w:tc>
          <w:tcPr>
            <w:tcW w:w="540" w:type="dxa"/>
            <w:vAlign w:val="center"/>
          </w:tcPr>
          <w:p w14:paraId="7DC2B226"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-349</w:t>
            </w:r>
          </w:p>
        </w:tc>
        <w:tc>
          <w:tcPr>
            <w:tcW w:w="758" w:type="dxa"/>
          </w:tcPr>
          <w:p w14:paraId="31395C9C"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vAlign w:val="center"/>
          </w:tcPr>
          <w:p w14:paraId="00A28971"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451.83</w:t>
            </w:r>
          </w:p>
        </w:tc>
        <w:tc>
          <w:tcPr>
            <w:tcW w:w="540" w:type="dxa"/>
            <w:vAlign w:val="center"/>
          </w:tcPr>
          <w:p w14:paraId="767F7370"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-422.6</w:t>
            </w:r>
          </w:p>
        </w:tc>
        <w:tc>
          <w:tcPr>
            <w:tcW w:w="802" w:type="dxa"/>
          </w:tcPr>
          <w:p w14:paraId="127C832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vAlign w:val="center"/>
          </w:tcPr>
          <w:p w14:paraId="4DC0511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284.73</w:t>
            </w:r>
          </w:p>
        </w:tc>
        <w:tc>
          <w:tcPr>
            <w:tcW w:w="540" w:type="dxa"/>
            <w:vAlign w:val="center"/>
          </w:tcPr>
          <w:p w14:paraId="65F4156E"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-685.8</w:t>
            </w:r>
          </w:p>
        </w:tc>
        <w:tc>
          <w:tcPr>
            <w:tcW w:w="756" w:type="dxa"/>
          </w:tcPr>
          <w:p w14:paraId="5FE705A2"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r w:rsidR="004B50E5" w:rsidRPr="004D4FBB" w14:paraId="2EE3DB44" w14:textId="77777777" w:rsidTr="00597144">
        <w:trPr>
          <w:gridAfter w:val="1"/>
          <w:wAfter w:w="17" w:type="dxa"/>
          <w:jc w:val="center"/>
        </w:trPr>
        <w:tc>
          <w:tcPr>
            <w:tcW w:w="638" w:type="dxa"/>
            <w:vMerge/>
            <w:shd w:val="clear" w:color="auto" w:fill="A6A6A6" w:themeFill="background1" w:themeFillShade="A6"/>
          </w:tcPr>
          <w:p w14:paraId="14CA932F" w14:textId="77777777" w:rsidR="004B50E5" w:rsidRDefault="004B50E5" w:rsidP="00597144">
            <w:pPr>
              <w:autoSpaceDE/>
              <w:autoSpaceDN/>
              <w:adjustRightInd/>
              <w:snapToGrid/>
              <w:spacing w:after="0"/>
              <w:jc w:val="center"/>
              <w:rPr>
                <w:rFonts w:eastAsia="Times New Roman"/>
                <w:i/>
                <w:iCs/>
                <w:sz w:val="16"/>
                <w:szCs w:val="16"/>
              </w:rPr>
            </w:pPr>
          </w:p>
        </w:tc>
        <w:tc>
          <w:tcPr>
            <w:tcW w:w="631" w:type="dxa"/>
            <w:vMerge/>
            <w:shd w:val="clear" w:color="auto" w:fill="BFBFBF" w:themeFill="background1" w:themeFillShade="BF"/>
          </w:tcPr>
          <w:p w14:paraId="3A7D3DC1" w14:textId="77777777" w:rsidR="004B50E5" w:rsidRDefault="004B50E5" w:rsidP="00597144">
            <w:pPr>
              <w:autoSpaceDE/>
              <w:autoSpaceDN/>
              <w:adjustRightInd/>
              <w:snapToGrid/>
              <w:spacing w:after="0"/>
              <w:jc w:val="center"/>
              <w:rPr>
                <w:rFonts w:eastAsia="Times New Roman"/>
                <w:i/>
                <w:iCs/>
                <w:sz w:val="16"/>
                <w:szCs w:val="16"/>
              </w:rPr>
            </w:pPr>
          </w:p>
        </w:tc>
        <w:tc>
          <w:tcPr>
            <w:tcW w:w="846" w:type="dxa"/>
            <w:shd w:val="clear" w:color="auto" w:fill="D9D9D9" w:themeFill="background1" w:themeFillShade="D9"/>
            <w:vAlign w:val="center"/>
          </w:tcPr>
          <w:p w14:paraId="71B6DA1F" w14:textId="77777777" w:rsidR="004B50E5" w:rsidRPr="004D4FBB" w:rsidRDefault="004B50E5" w:rsidP="00597144">
            <w:pPr>
              <w:autoSpaceDE/>
              <w:autoSpaceDN/>
              <w:adjustRightInd/>
              <w:snapToGrid/>
              <w:spacing w:after="0"/>
              <w:jc w:val="center"/>
              <w:rPr>
                <w:rFonts w:eastAsia="Times New Roman"/>
                <w:i/>
                <w:iCs/>
                <w:sz w:val="16"/>
                <w:szCs w:val="16"/>
              </w:rPr>
            </w:pPr>
          </w:p>
        </w:tc>
        <w:tc>
          <w:tcPr>
            <w:tcW w:w="749" w:type="dxa"/>
            <w:shd w:val="clear" w:color="auto" w:fill="D9D9D9" w:themeFill="background1" w:themeFillShade="D9"/>
            <w:vAlign w:val="center"/>
          </w:tcPr>
          <w:p w14:paraId="0EDABC45" w14:textId="77777777" w:rsidR="004B50E5" w:rsidRPr="004D4FBB" w:rsidRDefault="004B50E5" w:rsidP="00597144">
            <w:pPr>
              <w:autoSpaceDE/>
              <w:autoSpaceDN/>
              <w:adjustRightInd/>
              <w:snapToGrid/>
              <w:spacing w:after="0"/>
              <w:jc w:val="left"/>
              <w:rPr>
                <w:rFonts w:eastAsia="Times New Roman"/>
                <w:sz w:val="16"/>
                <w:szCs w:val="16"/>
              </w:rPr>
            </w:pPr>
            <w:r w:rsidRPr="004D4FBB">
              <w:rPr>
                <w:rFonts w:eastAsia="Times New Roman"/>
                <w:sz w:val="16"/>
                <w:szCs w:val="16"/>
              </w:rPr>
              <w:t>w/ PEI</w:t>
            </w:r>
          </w:p>
        </w:tc>
        <w:tc>
          <w:tcPr>
            <w:tcW w:w="820" w:type="dxa"/>
            <w:vAlign w:val="center"/>
          </w:tcPr>
          <w:p w14:paraId="787550D8"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515.92</w:t>
            </w:r>
          </w:p>
        </w:tc>
        <w:tc>
          <w:tcPr>
            <w:tcW w:w="540" w:type="dxa"/>
          </w:tcPr>
          <w:p w14:paraId="47AB6DFF"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-376</w:t>
            </w:r>
          </w:p>
        </w:tc>
        <w:tc>
          <w:tcPr>
            <w:tcW w:w="758" w:type="dxa"/>
          </w:tcPr>
          <w:p w14:paraId="16A7AF79"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774" w:type="dxa"/>
          </w:tcPr>
          <w:p w14:paraId="3A0374A6"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425.84</w:t>
            </w:r>
          </w:p>
        </w:tc>
        <w:tc>
          <w:tcPr>
            <w:tcW w:w="540" w:type="dxa"/>
          </w:tcPr>
          <w:p w14:paraId="319EC6EB"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-454.5</w:t>
            </w:r>
          </w:p>
        </w:tc>
        <w:tc>
          <w:tcPr>
            <w:tcW w:w="802" w:type="dxa"/>
          </w:tcPr>
          <w:p w14:paraId="3341EB35"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25.92</w:t>
            </w:r>
          </w:p>
        </w:tc>
        <w:tc>
          <w:tcPr>
            <w:tcW w:w="818" w:type="dxa"/>
            <w:gridSpan w:val="2"/>
          </w:tcPr>
          <w:p w14:paraId="02E90ED3" w14:textId="77777777" w:rsidR="004B50E5" w:rsidRPr="004D4FBB" w:rsidRDefault="004B50E5" w:rsidP="00597144">
            <w:pPr>
              <w:autoSpaceDE/>
              <w:autoSpaceDN/>
              <w:adjustRightInd/>
              <w:snapToGrid/>
              <w:spacing w:after="0"/>
              <w:jc w:val="center"/>
              <w:rPr>
                <w:rFonts w:eastAsia="Times New Roman"/>
                <w:sz w:val="16"/>
                <w:szCs w:val="16"/>
              </w:rPr>
            </w:pPr>
            <w:r>
              <w:rPr>
                <w:rFonts w:eastAsia="Times New Roman"/>
                <w:sz w:val="16"/>
                <w:szCs w:val="16"/>
              </w:rPr>
              <w:t>263.84</w:t>
            </w:r>
          </w:p>
        </w:tc>
        <w:tc>
          <w:tcPr>
            <w:tcW w:w="540" w:type="dxa"/>
          </w:tcPr>
          <w:p w14:paraId="41EA5B77" w14:textId="77777777" w:rsidR="004B50E5" w:rsidRPr="00597144" w:rsidRDefault="004B50E5" w:rsidP="00597144">
            <w:pPr>
              <w:autoSpaceDE/>
              <w:autoSpaceDN/>
              <w:adjustRightInd/>
              <w:snapToGrid/>
              <w:spacing w:after="0"/>
              <w:jc w:val="center"/>
              <w:rPr>
                <w:rFonts w:eastAsia="Times New Roman"/>
                <w:b/>
                <w:bCs/>
                <w:sz w:val="12"/>
                <w:szCs w:val="12"/>
              </w:rPr>
            </w:pPr>
            <w:r w:rsidRPr="00597144">
              <w:rPr>
                <w:rFonts w:eastAsia="Times New Roman"/>
                <w:b/>
                <w:bCs/>
                <w:sz w:val="12"/>
                <w:szCs w:val="12"/>
              </w:rPr>
              <w:t>-748.1</w:t>
            </w:r>
          </w:p>
        </w:tc>
        <w:tc>
          <w:tcPr>
            <w:tcW w:w="756" w:type="dxa"/>
          </w:tcPr>
          <w:p w14:paraId="56C3C184" w14:textId="77777777" w:rsidR="004B50E5" w:rsidRPr="004D4FBB" w:rsidRDefault="004B50E5" w:rsidP="00597144">
            <w:pPr>
              <w:autoSpaceDE/>
              <w:autoSpaceDN/>
              <w:adjustRightInd/>
              <w:snapToGrid/>
              <w:spacing w:after="0"/>
              <w:jc w:val="center"/>
              <w:rPr>
                <w:rFonts w:eastAsia="Times New Roman"/>
                <w:b/>
                <w:bCs/>
                <w:sz w:val="16"/>
                <w:szCs w:val="16"/>
              </w:rPr>
            </w:pPr>
            <w:r>
              <w:rPr>
                <w:rFonts w:eastAsia="Times New Roman"/>
                <w:sz w:val="16"/>
                <w:szCs w:val="16"/>
              </w:rPr>
              <w:t>25.92</w:t>
            </w:r>
          </w:p>
        </w:tc>
      </w:tr>
    </w:tbl>
    <w:p w14:paraId="33D0E20F" w14:textId="55F3D7A7" w:rsidR="004B50E5" w:rsidRDefault="004B50E5" w:rsidP="00AC15D9"/>
    <w:p w14:paraId="69DFBEF2" w14:textId="77777777" w:rsidR="00ED2AF3" w:rsidRPr="00AC15D9" w:rsidRDefault="00ED2AF3" w:rsidP="00C2367D">
      <w:pPr>
        <w:pStyle w:val="Heading2"/>
        <w:numPr>
          <w:ilvl w:val="0"/>
          <w:numId w:val="0"/>
        </w:numPr>
      </w:pPr>
    </w:p>
    <w:sectPr w:rsidR="00ED2AF3" w:rsidRPr="00AC15D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948D0" w14:textId="77777777" w:rsidR="00173FD9" w:rsidRDefault="00173FD9">
      <w:r>
        <w:separator/>
      </w:r>
    </w:p>
  </w:endnote>
  <w:endnote w:type="continuationSeparator" w:id="0">
    <w:p w14:paraId="7249EC0E" w14:textId="77777777" w:rsidR="00173FD9" w:rsidRDefault="00173FD9">
      <w:r>
        <w:continuationSeparator/>
      </w:r>
    </w:p>
  </w:endnote>
  <w:endnote w:type="continuationNotice" w:id="1">
    <w:p w14:paraId="0F136ACE" w14:textId="77777777" w:rsidR="00173FD9" w:rsidRDefault="00173F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CC150" w14:textId="77777777" w:rsidR="00173FD9" w:rsidRDefault="00173FD9">
      <w:r>
        <w:separator/>
      </w:r>
    </w:p>
  </w:footnote>
  <w:footnote w:type="continuationSeparator" w:id="0">
    <w:p w14:paraId="5C8EDEFF" w14:textId="77777777" w:rsidR="00173FD9" w:rsidRDefault="00173FD9">
      <w:r>
        <w:continuationSeparator/>
      </w:r>
    </w:p>
  </w:footnote>
  <w:footnote w:type="continuationNotice" w:id="1">
    <w:p w14:paraId="58F319EE" w14:textId="77777777" w:rsidR="00173FD9" w:rsidRDefault="00173F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361B"/>
    <w:multiLevelType w:val="hybridMultilevel"/>
    <w:tmpl w:val="89421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480EC14">
      <w:numFmt w:val="bullet"/>
      <w:lvlText w:val="-"/>
      <w:lvlJc w:val="left"/>
      <w:pPr>
        <w:ind w:left="2340" w:hanging="360"/>
      </w:pPr>
      <w:rPr>
        <w:rFonts w:ascii="Times New Roman" w:eastAsia="SimSu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4204DE"/>
    <w:multiLevelType w:val="hybridMultilevel"/>
    <w:tmpl w:val="C4C2D0C2"/>
    <w:lvl w:ilvl="0" w:tplc="80C0AC90">
      <w:start w:val="1"/>
      <w:numFmt w:val="bullet"/>
      <w:lvlText w:val="-"/>
      <w:lvlJc w:val="left"/>
      <w:pPr>
        <w:ind w:left="720" w:hanging="360"/>
      </w:pPr>
      <w:rPr>
        <w:rFonts w:ascii="Yu Gothic Medium" w:eastAsia="Yu Gothic Medium" w:hAnsi="Yu Gothic Medium"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413A3"/>
    <w:multiLevelType w:val="multilevel"/>
    <w:tmpl w:val="123413A3"/>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4E1AAE"/>
    <w:multiLevelType w:val="hybridMultilevel"/>
    <w:tmpl w:val="B4941C88"/>
    <w:lvl w:ilvl="0" w:tplc="80C0AC90">
      <w:start w:val="1"/>
      <w:numFmt w:val="bullet"/>
      <w:lvlText w:val="-"/>
      <w:lvlJc w:val="left"/>
      <w:pPr>
        <w:ind w:left="720" w:hanging="360"/>
      </w:pPr>
      <w:rPr>
        <w:rFonts w:ascii="Yu Gothic Medium" w:eastAsia="Yu Gothic Medium" w:hAnsi="Yu Gothic Medium"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395267"/>
    <w:multiLevelType w:val="multilevel"/>
    <w:tmpl w:val="274871B6"/>
    <w:lvl w:ilvl="0">
      <w:start w:val="1"/>
      <w:numFmt w:val="bullet"/>
      <w:lvlText w:val=""/>
      <w:lvlJc w:val="left"/>
      <w:pPr>
        <w:ind w:left="720" w:hanging="360"/>
      </w:pPr>
      <w:rPr>
        <w:rFonts w:ascii="Symbol" w:hAnsi="Symbol" w:hint="default"/>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0910595"/>
    <w:multiLevelType w:val="multilevel"/>
    <w:tmpl w:val="20910595"/>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FCAA98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6"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C627E1"/>
    <w:multiLevelType w:val="hybridMultilevel"/>
    <w:tmpl w:val="E4F6535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46E71B4"/>
    <w:multiLevelType w:val="hybridMultilevel"/>
    <w:tmpl w:val="C5CA5D16"/>
    <w:lvl w:ilvl="0" w:tplc="CF4E5A3C">
      <w:start w:val="1"/>
      <w:numFmt w:val="decimal"/>
      <w:lvlText w:val="%1."/>
      <w:lvlJc w:val="left"/>
      <w:pPr>
        <w:ind w:left="840" w:hanging="48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CF34C0A"/>
    <w:multiLevelType w:val="hybridMultilevel"/>
    <w:tmpl w:val="CC403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8179E9"/>
    <w:multiLevelType w:val="multilevel"/>
    <w:tmpl w:val="274871B6"/>
    <w:lvl w:ilvl="0">
      <w:start w:val="1"/>
      <w:numFmt w:val="bullet"/>
      <w:lvlText w:val=""/>
      <w:lvlJc w:val="left"/>
      <w:pPr>
        <w:ind w:left="720" w:hanging="360"/>
      </w:pPr>
      <w:rPr>
        <w:rFonts w:ascii="Symbol" w:hAnsi="Symbol" w:hint="default"/>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98513BF"/>
    <w:multiLevelType w:val="multilevel"/>
    <w:tmpl w:val="274871B6"/>
    <w:lvl w:ilvl="0">
      <w:start w:val="1"/>
      <w:numFmt w:val="bullet"/>
      <w:lvlText w:val=""/>
      <w:lvlJc w:val="left"/>
      <w:pPr>
        <w:ind w:left="720" w:hanging="360"/>
      </w:pPr>
      <w:rPr>
        <w:rFonts w:ascii="Symbol" w:hAnsi="Symbol" w:hint="default"/>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69B1987"/>
    <w:multiLevelType w:val="hybridMultilevel"/>
    <w:tmpl w:val="F5B26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B15E9C"/>
    <w:multiLevelType w:val="hybridMultilevel"/>
    <w:tmpl w:val="92925D76"/>
    <w:lvl w:ilvl="0" w:tplc="80C0AC90">
      <w:start w:val="1"/>
      <w:numFmt w:val="bullet"/>
      <w:lvlText w:val="-"/>
      <w:lvlJc w:val="left"/>
      <w:pPr>
        <w:ind w:left="1340" w:hanging="360"/>
      </w:pPr>
      <w:rPr>
        <w:rFonts w:ascii="Yu Gothic Medium" w:eastAsia="Yu Gothic Medium" w:hAnsi="Yu Gothic Medium" w:hint="eastAsia"/>
      </w:rPr>
    </w:lvl>
    <w:lvl w:ilvl="1" w:tplc="04090003" w:tentative="1">
      <w:start w:val="1"/>
      <w:numFmt w:val="bullet"/>
      <w:lvlText w:val="o"/>
      <w:lvlJc w:val="left"/>
      <w:pPr>
        <w:ind w:left="2060" w:hanging="360"/>
      </w:pPr>
      <w:rPr>
        <w:rFonts w:ascii="Courier New" w:hAnsi="Courier New" w:cs="Courier New" w:hint="default"/>
      </w:rPr>
    </w:lvl>
    <w:lvl w:ilvl="2" w:tplc="04090005" w:tentative="1">
      <w:start w:val="1"/>
      <w:numFmt w:val="bullet"/>
      <w:lvlText w:val=""/>
      <w:lvlJc w:val="left"/>
      <w:pPr>
        <w:ind w:left="2780" w:hanging="360"/>
      </w:pPr>
      <w:rPr>
        <w:rFonts w:ascii="Wingdings" w:hAnsi="Wingdings" w:hint="default"/>
      </w:rPr>
    </w:lvl>
    <w:lvl w:ilvl="3" w:tplc="04090001" w:tentative="1">
      <w:start w:val="1"/>
      <w:numFmt w:val="bullet"/>
      <w:lvlText w:val=""/>
      <w:lvlJc w:val="left"/>
      <w:pPr>
        <w:ind w:left="3500" w:hanging="360"/>
      </w:pPr>
      <w:rPr>
        <w:rFonts w:ascii="Symbol" w:hAnsi="Symbol" w:hint="default"/>
      </w:rPr>
    </w:lvl>
    <w:lvl w:ilvl="4" w:tplc="04090003" w:tentative="1">
      <w:start w:val="1"/>
      <w:numFmt w:val="bullet"/>
      <w:lvlText w:val="o"/>
      <w:lvlJc w:val="left"/>
      <w:pPr>
        <w:ind w:left="4220" w:hanging="360"/>
      </w:pPr>
      <w:rPr>
        <w:rFonts w:ascii="Courier New" w:hAnsi="Courier New" w:cs="Courier New" w:hint="default"/>
      </w:rPr>
    </w:lvl>
    <w:lvl w:ilvl="5" w:tplc="04090005" w:tentative="1">
      <w:start w:val="1"/>
      <w:numFmt w:val="bullet"/>
      <w:lvlText w:val=""/>
      <w:lvlJc w:val="left"/>
      <w:pPr>
        <w:ind w:left="4940" w:hanging="360"/>
      </w:pPr>
      <w:rPr>
        <w:rFonts w:ascii="Wingdings" w:hAnsi="Wingdings" w:hint="default"/>
      </w:rPr>
    </w:lvl>
    <w:lvl w:ilvl="6" w:tplc="04090001" w:tentative="1">
      <w:start w:val="1"/>
      <w:numFmt w:val="bullet"/>
      <w:lvlText w:val=""/>
      <w:lvlJc w:val="left"/>
      <w:pPr>
        <w:ind w:left="5660" w:hanging="360"/>
      </w:pPr>
      <w:rPr>
        <w:rFonts w:ascii="Symbol" w:hAnsi="Symbol" w:hint="default"/>
      </w:rPr>
    </w:lvl>
    <w:lvl w:ilvl="7" w:tplc="04090003" w:tentative="1">
      <w:start w:val="1"/>
      <w:numFmt w:val="bullet"/>
      <w:lvlText w:val="o"/>
      <w:lvlJc w:val="left"/>
      <w:pPr>
        <w:ind w:left="6380" w:hanging="360"/>
      </w:pPr>
      <w:rPr>
        <w:rFonts w:ascii="Courier New" w:hAnsi="Courier New" w:cs="Courier New" w:hint="default"/>
      </w:rPr>
    </w:lvl>
    <w:lvl w:ilvl="8" w:tplc="04090005" w:tentative="1">
      <w:start w:val="1"/>
      <w:numFmt w:val="bullet"/>
      <w:lvlText w:val=""/>
      <w:lvlJc w:val="left"/>
      <w:pPr>
        <w:ind w:left="7100" w:hanging="360"/>
      </w:pPr>
      <w:rPr>
        <w:rFonts w:ascii="Wingdings" w:hAnsi="Wingdings" w:hint="default"/>
      </w:rPr>
    </w:lvl>
  </w:abstractNum>
  <w:abstractNum w:abstractNumId="25" w15:restartNumberingAfterBreak="0">
    <w:nsid w:val="6AC54B18"/>
    <w:multiLevelType w:val="hybridMultilevel"/>
    <w:tmpl w:val="08A4F87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7"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8782434">
    <w:abstractNumId w:val="15"/>
  </w:num>
  <w:num w:numId="2" w16cid:durableId="1871801876">
    <w:abstractNumId w:val="14"/>
  </w:num>
  <w:num w:numId="3" w16cid:durableId="1081172045">
    <w:abstractNumId w:val="22"/>
  </w:num>
  <w:num w:numId="4" w16cid:durableId="931086567">
    <w:abstractNumId w:val="26"/>
  </w:num>
  <w:num w:numId="5" w16cid:durableId="993027660">
    <w:abstractNumId w:val="16"/>
  </w:num>
  <w:num w:numId="6" w16cid:durableId="678699288">
    <w:abstractNumId w:val="1"/>
  </w:num>
  <w:num w:numId="7" w16cid:durableId="566493751">
    <w:abstractNumId w:val="27"/>
  </w:num>
  <w:num w:numId="8" w16cid:durableId="505947636">
    <w:abstractNumId w:val="13"/>
  </w:num>
  <w:num w:numId="9" w16cid:durableId="736317649">
    <w:abstractNumId w:val="10"/>
  </w:num>
  <w:num w:numId="10" w16cid:durableId="781147999">
    <w:abstractNumId w:val="6"/>
  </w:num>
  <w:num w:numId="11" w16cid:durableId="1742364335">
    <w:abstractNumId w:val="4"/>
  </w:num>
  <w:num w:numId="12" w16cid:durableId="926574607">
    <w:abstractNumId w:val="11"/>
  </w:num>
  <w:num w:numId="13" w16cid:durableId="2102599547">
    <w:abstractNumId w:val="12"/>
  </w:num>
  <w:num w:numId="14" w16cid:durableId="2027554694">
    <w:abstractNumId w:val="5"/>
  </w:num>
  <w:num w:numId="15" w16cid:durableId="1380857191">
    <w:abstractNumId w:val="8"/>
  </w:num>
  <w:num w:numId="16" w16cid:durableId="1678540426">
    <w:abstractNumId w:val="7"/>
  </w:num>
  <w:num w:numId="17" w16cid:durableId="151412147">
    <w:abstractNumId w:val="24"/>
  </w:num>
  <w:num w:numId="18" w16cid:durableId="235477456">
    <w:abstractNumId w:val="18"/>
  </w:num>
  <w:num w:numId="19" w16cid:durableId="16008208">
    <w:abstractNumId w:val="2"/>
  </w:num>
  <w:num w:numId="20" w16cid:durableId="1920677909">
    <w:abstractNumId w:val="0"/>
  </w:num>
  <w:num w:numId="21" w16cid:durableId="283968014">
    <w:abstractNumId w:val="25"/>
  </w:num>
  <w:num w:numId="22" w16cid:durableId="288241435">
    <w:abstractNumId w:val="19"/>
  </w:num>
  <w:num w:numId="23" w16cid:durableId="720636517">
    <w:abstractNumId w:val="17"/>
  </w:num>
  <w:num w:numId="24" w16cid:durableId="1118528962">
    <w:abstractNumId w:val="21"/>
  </w:num>
  <w:num w:numId="25" w16cid:durableId="1465850481">
    <w:abstractNumId w:val="9"/>
  </w:num>
  <w:num w:numId="26" w16cid:durableId="380329968">
    <w:abstractNumId w:val="20"/>
  </w:num>
  <w:num w:numId="27" w16cid:durableId="1347169251">
    <w:abstractNumId w:val="23"/>
  </w:num>
  <w:num w:numId="28" w16cid:durableId="472988937">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3"/>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664"/>
    <w:rsid w:val="00000D04"/>
    <w:rsid w:val="00000DB2"/>
    <w:rsid w:val="0000143E"/>
    <w:rsid w:val="0000166F"/>
    <w:rsid w:val="00001718"/>
    <w:rsid w:val="00001996"/>
    <w:rsid w:val="000019F9"/>
    <w:rsid w:val="00001CCD"/>
    <w:rsid w:val="00001D92"/>
    <w:rsid w:val="000020F6"/>
    <w:rsid w:val="000024FD"/>
    <w:rsid w:val="00002893"/>
    <w:rsid w:val="00002BB1"/>
    <w:rsid w:val="00002CB0"/>
    <w:rsid w:val="000033A3"/>
    <w:rsid w:val="00003605"/>
    <w:rsid w:val="000037CA"/>
    <w:rsid w:val="00003B0B"/>
    <w:rsid w:val="00003C56"/>
    <w:rsid w:val="00003EC2"/>
    <w:rsid w:val="00003FD2"/>
    <w:rsid w:val="000040A9"/>
    <w:rsid w:val="000040D7"/>
    <w:rsid w:val="0000451C"/>
    <w:rsid w:val="0000458E"/>
    <w:rsid w:val="000047DA"/>
    <w:rsid w:val="0000492C"/>
    <w:rsid w:val="00004E70"/>
    <w:rsid w:val="00005178"/>
    <w:rsid w:val="0000524D"/>
    <w:rsid w:val="000056C4"/>
    <w:rsid w:val="00005C10"/>
    <w:rsid w:val="00005E66"/>
    <w:rsid w:val="00005F1E"/>
    <w:rsid w:val="00005F4B"/>
    <w:rsid w:val="000067A9"/>
    <w:rsid w:val="000067E8"/>
    <w:rsid w:val="00006B4B"/>
    <w:rsid w:val="00007086"/>
    <w:rsid w:val="000072B6"/>
    <w:rsid w:val="000072DD"/>
    <w:rsid w:val="000073C9"/>
    <w:rsid w:val="00007813"/>
    <w:rsid w:val="0000790C"/>
    <w:rsid w:val="00007A72"/>
    <w:rsid w:val="000101E6"/>
    <w:rsid w:val="000102D7"/>
    <w:rsid w:val="000109E6"/>
    <w:rsid w:val="00010CD9"/>
    <w:rsid w:val="0001116D"/>
    <w:rsid w:val="00011278"/>
    <w:rsid w:val="00011B18"/>
    <w:rsid w:val="00011CE1"/>
    <w:rsid w:val="00011D52"/>
    <w:rsid w:val="00011F67"/>
    <w:rsid w:val="00012862"/>
    <w:rsid w:val="000128E6"/>
    <w:rsid w:val="00012F77"/>
    <w:rsid w:val="00013371"/>
    <w:rsid w:val="00013612"/>
    <w:rsid w:val="00013CD8"/>
    <w:rsid w:val="0001410B"/>
    <w:rsid w:val="0001411C"/>
    <w:rsid w:val="00014278"/>
    <w:rsid w:val="00014395"/>
    <w:rsid w:val="00014B9E"/>
    <w:rsid w:val="00015032"/>
    <w:rsid w:val="00015198"/>
    <w:rsid w:val="00015A05"/>
    <w:rsid w:val="00015E06"/>
    <w:rsid w:val="00015EFB"/>
    <w:rsid w:val="000162CA"/>
    <w:rsid w:val="000165E2"/>
    <w:rsid w:val="0001678E"/>
    <w:rsid w:val="00016B0E"/>
    <w:rsid w:val="00016BCE"/>
    <w:rsid w:val="00016EF9"/>
    <w:rsid w:val="000170B6"/>
    <w:rsid w:val="00017128"/>
    <w:rsid w:val="000172BE"/>
    <w:rsid w:val="00017519"/>
    <w:rsid w:val="00017823"/>
    <w:rsid w:val="00017BB3"/>
    <w:rsid w:val="00017D8A"/>
    <w:rsid w:val="0002030C"/>
    <w:rsid w:val="00020A39"/>
    <w:rsid w:val="000214B5"/>
    <w:rsid w:val="00021654"/>
    <w:rsid w:val="000224D1"/>
    <w:rsid w:val="00022563"/>
    <w:rsid w:val="000227D0"/>
    <w:rsid w:val="00022A52"/>
    <w:rsid w:val="00023361"/>
    <w:rsid w:val="00023388"/>
    <w:rsid w:val="00023425"/>
    <w:rsid w:val="00023685"/>
    <w:rsid w:val="0002372E"/>
    <w:rsid w:val="00023749"/>
    <w:rsid w:val="00023E05"/>
    <w:rsid w:val="000241BE"/>
    <w:rsid w:val="000242F2"/>
    <w:rsid w:val="000247FA"/>
    <w:rsid w:val="00025199"/>
    <w:rsid w:val="000252D1"/>
    <w:rsid w:val="000267C3"/>
    <w:rsid w:val="00026875"/>
    <w:rsid w:val="00026C44"/>
    <w:rsid w:val="00026D4B"/>
    <w:rsid w:val="000275C6"/>
    <w:rsid w:val="00027929"/>
    <w:rsid w:val="00027AD6"/>
    <w:rsid w:val="00027BEE"/>
    <w:rsid w:val="00027C82"/>
    <w:rsid w:val="00027F99"/>
    <w:rsid w:val="0003024C"/>
    <w:rsid w:val="00030276"/>
    <w:rsid w:val="00030533"/>
    <w:rsid w:val="0003083D"/>
    <w:rsid w:val="0003095F"/>
    <w:rsid w:val="0003182D"/>
    <w:rsid w:val="00031ADB"/>
    <w:rsid w:val="00031CF7"/>
    <w:rsid w:val="00032056"/>
    <w:rsid w:val="000328CA"/>
    <w:rsid w:val="00032E40"/>
    <w:rsid w:val="00033469"/>
    <w:rsid w:val="0003376B"/>
    <w:rsid w:val="0003391B"/>
    <w:rsid w:val="000344E1"/>
    <w:rsid w:val="00034676"/>
    <w:rsid w:val="000346E6"/>
    <w:rsid w:val="000352B3"/>
    <w:rsid w:val="00035A1E"/>
    <w:rsid w:val="00035B32"/>
    <w:rsid w:val="00035DFA"/>
    <w:rsid w:val="00035EFA"/>
    <w:rsid w:val="00036449"/>
    <w:rsid w:val="00036660"/>
    <w:rsid w:val="00036E55"/>
    <w:rsid w:val="000371DD"/>
    <w:rsid w:val="00037545"/>
    <w:rsid w:val="000375F2"/>
    <w:rsid w:val="00037714"/>
    <w:rsid w:val="00037C11"/>
    <w:rsid w:val="00037C6A"/>
    <w:rsid w:val="00037F17"/>
    <w:rsid w:val="00037FE6"/>
    <w:rsid w:val="00040180"/>
    <w:rsid w:val="0004023E"/>
    <w:rsid w:val="0004024B"/>
    <w:rsid w:val="000404D2"/>
    <w:rsid w:val="00041457"/>
    <w:rsid w:val="000418C1"/>
    <w:rsid w:val="00041C10"/>
    <w:rsid w:val="00041C57"/>
    <w:rsid w:val="00041D96"/>
    <w:rsid w:val="00041EBE"/>
    <w:rsid w:val="0004284A"/>
    <w:rsid w:val="00042ADB"/>
    <w:rsid w:val="00042DC1"/>
    <w:rsid w:val="00042DE4"/>
    <w:rsid w:val="0004302B"/>
    <w:rsid w:val="000433AD"/>
    <w:rsid w:val="000434B7"/>
    <w:rsid w:val="000435E4"/>
    <w:rsid w:val="000448C0"/>
    <w:rsid w:val="00044A6E"/>
    <w:rsid w:val="00044C68"/>
    <w:rsid w:val="00045314"/>
    <w:rsid w:val="00045848"/>
    <w:rsid w:val="0004589B"/>
    <w:rsid w:val="00045D98"/>
    <w:rsid w:val="00045FB1"/>
    <w:rsid w:val="00046189"/>
    <w:rsid w:val="00046796"/>
    <w:rsid w:val="000467FD"/>
    <w:rsid w:val="0004680D"/>
    <w:rsid w:val="0004682C"/>
    <w:rsid w:val="00046AAF"/>
    <w:rsid w:val="00047225"/>
    <w:rsid w:val="0004724D"/>
    <w:rsid w:val="000472B3"/>
    <w:rsid w:val="0004749E"/>
    <w:rsid w:val="00047B98"/>
    <w:rsid w:val="00047C18"/>
    <w:rsid w:val="00047D21"/>
    <w:rsid w:val="00047D47"/>
    <w:rsid w:val="00047E60"/>
    <w:rsid w:val="00050592"/>
    <w:rsid w:val="00050A48"/>
    <w:rsid w:val="00050D8A"/>
    <w:rsid w:val="00050D8D"/>
    <w:rsid w:val="000512E3"/>
    <w:rsid w:val="00051500"/>
    <w:rsid w:val="000516F0"/>
    <w:rsid w:val="000517F3"/>
    <w:rsid w:val="00051D59"/>
    <w:rsid w:val="00051E3A"/>
    <w:rsid w:val="00051E94"/>
    <w:rsid w:val="00052144"/>
    <w:rsid w:val="0005215D"/>
    <w:rsid w:val="0005239E"/>
    <w:rsid w:val="000525A8"/>
    <w:rsid w:val="000526D4"/>
    <w:rsid w:val="00052AD2"/>
    <w:rsid w:val="00052C56"/>
    <w:rsid w:val="00052FEE"/>
    <w:rsid w:val="000530DF"/>
    <w:rsid w:val="000536A5"/>
    <w:rsid w:val="00054088"/>
    <w:rsid w:val="000543DD"/>
    <w:rsid w:val="00054707"/>
    <w:rsid w:val="0005476E"/>
    <w:rsid w:val="00054BBB"/>
    <w:rsid w:val="00054E0C"/>
    <w:rsid w:val="0005541D"/>
    <w:rsid w:val="00055B33"/>
    <w:rsid w:val="00055D27"/>
    <w:rsid w:val="000565C8"/>
    <w:rsid w:val="00056628"/>
    <w:rsid w:val="000567A3"/>
    <w:rsid w:val="000567AD"/>
    <w:rsid w:val="000568EF"/>
    <w:rsid w:val="00056EAF"/>
    <w:rsid w:val="0005748D"/>
    <w:rsid w:val="00057BDF"/>
    <w:rsid w:val="00057CDE"/>
    <w:rsid w:val="00057DC8"/>
    <w:rsid w:val="0006000B"/>
    <w:rsid w:val="00060527"/>
    <w:rsid w:val="00060AB2"/>
    <w:rsid w:val="00060E7E"/>
    <w:rsid w:val="000612E1"/>
    <w:rsid w:val="000614FE"/>
    <w:rsid w:val="00061617"/>
    <w:rsid w:val="00061624"/>
    <w:rsid w:val="00061C0B"/>
    <w:rsid w:val="00061C71"/>
    <w:rsid w:val="00062839"/>
    <w:rsid w:val="0006295E"/>
    <w:rsid w:val="00063C08"/>
    <w:rsid w:val="000640AB"/>
    <w:rsid w:val="0006422F"/>
    <w:rsid w:val="000642D5"/>
    <w:rsid w:val="000655D0"/>
    <w:rsid w:val="00065789"/>
    <w:rsid w:val="00065819"/>
    <w:rsid w:val="00065C5A"/>
    <w:rsid w:val="00065D38"/>
    <w:rsid w:val="000661FE"/>
    <w:rsid w:val="0006694E"/>
    <w:rsid w:val="00066F59"/>
    <w:rsid w:val="00067BE4"/>
    <w:rsid w:val="00067DD1"/>
    <w:rsid w:val="00067E9B"/>
    <w:rsid w:val="000702E6"/>
    <w:rsid w:val="000703E1"/>
    <w:rsid w:val="00070447"/>
    <w:rsid w:val="000706E7"/>
    <w:rsid w:val="00070936"/>
    <w:rsid w:val="00070959"/>
    <w:rsid w:val="00070C73"/>
    <w:rsid w:val="00070EF8"/>
    <w:rsid w:val="00070EF9"/>
    <w:rsid w:val="00070F3B"/>
    <w:rsid w:val="00071192"/>
    <w:rsid w:val="000711D2"/>
    <w:rsid w:val="000713A7"/>
    <w:rsid w:val="0007258D"/>
    <w:rsid w:val="00072708"/>
    <w:rsid w:val="0007272F"/>
    <w:rsid w:val="00072A80"/>
    <w:rsid w:val="000731A0"/>
    <w:rsid w:val="000736C1"/>
    <w:rsid w:val="00073797"/>
    <w:rsid w:val="00073A82"/>
    <w:rsid w:val="00073DEC"/>
    <w:rsid w:val="000745AA"/>
    <w:rsid w:val="00074E86"/>
    <w:rsid w:val="000754E5"/>
    <w:rsid w:val="00075553"/>
    <w:rsid w:val="0007557C"/>
    <w:rsid w:val="00075631"/>
    <w:rsid w:val="000757EA"/>
    <w:rsid w:val="00075867"/>
    <w:rsid w:val="00076097"/>
    <w:rsid w:val="00076541"/>
    <w:rsid w:val="00076584"/>
    <w:rsid w:val="0007676D"/>
    <w:rsid w:val="00076E44"/>
    <w:rsid w:val="000772F4"/>
    <w:rsid w:val="000776EB"/>
    <w:rsid w:val="0007795E"/>
    <w:rsid w:val="00077FED"/>
    <w:rsid w:val="000803C5"/>
    <w:rsid w:val="000803D7"/>
    <w:rsid w:val="000803FA"/>
    <w:rsid w:val="00081899"/>
    <w:rsid w:val="000819AB"/>
    <w:rsid w:val="00081BF5"/>
    <w:rsid w:val="00081E4C"/>
    <w:rsid w:val="000823B0"/>
    <w:rsid w:val="00082F35"/>
    <w:rsid w:val="0008335B"/>
    <w:rsid w:val="00083379"/>
    <w:rsid w:val="00083587"/>
    <w:rsid w:val="00083838"/>
    <w:rsid w:val="00083B6A"/>
    <w:rsid w:val="00083F62"/>
    <w:rsid w:val="00084822"/>
    <w:rsid w:val="00085311"/>
    <w:rsid w:val="000858D7"/>
    <w:rsid w:val="00085E04"/>
    <w:rsid w:val="00085E71"/>
    <w:rsid w:val="00086763"/>
    <w:rsid w:val="00086800"/>
    <w:rsid w:val="00086AA0"/>
    <w:rsid w:val="00086FD1"/>
    <w:rsid w:val="00087882"/>
    <w:rsid w:val="00087913"/>
    <w:rsid w:val="00087F03"/>
    <w:rsid w:val="00087FD5"/>
    <w:rsid w:val="000902DC"/>
    <w:rsid w:val="000904CB"/>
    <w:rsid w:val="00090946"/>
    <w:rsid w:val="00090D6A"/>
    <w:rsid w:val="000911AE"/>
    <w:rsid w:val="000916FF"/>
    <w:rsid w:val="00091CE4"/>
    <w:rsid w:val="000928AC"/>
    <w:rsid w:val="00092951"/>
    <w:rsid w:val="00092DF7"/>
    <w:rsid w:val="00093697"/>
    <w:rsid w:val="00093903"/>
    <w:rsid w:val="00093D42"/>
    <w:rsid w:val="00093DD0"/>
    <w:rsid w:val="00094096"/>
    <w:rsid w:val="0009428E"/>
    <w:rsid w:val="00094A16"/>
    <w:rsid w:val="00094DE6"/>
    <w:rsid w:val="00095182"/>
    <w:rsid w:val="000951B8"/>
    <w:rsid w:val="00095799"/>
    <w:rsid w:val="00095E23"/>
    <w:rsid w:val="00096274"/>
    <w:rsid w:val="00096356"/>
    <w:rsid w:val="00096372"/>
    <w:rsid w:val="00096499"/>
    <w:rsid w:val="00096A09"/>
    <w:rsid w:val="00096C95"/>
    <w:rsid w:val="00096E2E"/>
    <w:rsid w:val="00096F01"/>
    <w:rsid w:val="0009798B"/>
    <w:rsid w:val="00097BA2"/>
    <w:rsid w:val="00097C40"/>
    <w:rsid w:val="00097C99"/>
    <w:rsid w:val="00097EBA"/>
    <w:rsid w:val="000A0429"/>
    <w:rsid w:val="000A08B4"/>
    <w:rsid w:val="000A0B2A"/>
    <w:rsid w:val="000A0F14"/>
    <w:rsid w:val="000A1421"/>
    <w:rsid w:val="000A1441"/>
    <w:rsid w:val="000A1664"/>
    <w:rsid w:val="000A1732"/>
    <w:rsid w:val="000A1868"/>
    <w:rsid w:val="000A186D"/>
    <w:rsid w:val="000A1A06"/>
    <w:rsid w:val="000A1B60"/>
    <w:rsid w:val="000A21B4"/>
    <w:rsid w:val="000A22DC"/>
    <w:rsid w:val="000A2507"/>
    <w:rsid w:val="000A2634"/>
    <w:rsid w:val="000A2CC7"/>
    <w:rsid w:val="000A2ED6"/>
    <w:rsid w:val="000A4178"/>
    <w:rsid w:val="000A4185"/>
    <w:rsid w:val="000A41D1"/>
    <w:rsid w:val="000A4205"/>
    <w:rsid w:val="000A4226"/>
    <w:rsid w:val="000A476B"/>
    <w:rsid w:val="000A4A19"/>
    <w:rsid w:val="000A4DEA"/>
    <w:rsid w:val="000A54B7"/>
    <w:rsid w:val="000A56AE"/>
    <w:rsid w:val="000A56BD"/>
    <w:rsid w:val="000A6351"/>
    <w:rsid w:val="000A63D6"/>
    <w:rsid w:val="000A66B4"/>
    <w:rsid w:val="000A6D52"/>
    <w:rsid w:val="000A6F1A"/>
    <w:rsid w:val="000A6F8D"/>
    <w:rsid w:val="000A7783"/>
    <w:rsid w:val="000A7A64"/>
    <w:rsid w:val="000A7ABF"/>
    <w:rsid w:val="000A7B38"/>
    <w:rsid w:val="000A7E9E"/>
    <w:rsid w:val="000A7F11"/>
    <w:rsid w:val="000B0343"/>
    <w:rsid w:val="000B0F83"/>
    <w:rsid w:val="000B1184"/>
    <w:rsid w:val="000B13B8"/>
    <w:rsid w:val="000B19A9"/>
    <w:rsid w:val="000B1FE1"/>
    <w:rsid w:val="000B2063"/>
    <w:rsid w:val="000B2985"/>
    <w:rsid w:val="000B2C88"/>
    <w:rsid w:val="000B31D3"/>
    <w:rsid w:val="000B3342"/>
    <w:rsid w:val="000B3905"/>
    <w:rsid w:val="000B3A59"/>
    <w:rsid w:val="000B3B37"/>
    <w:rsid w:val="000B3D2F"/>
    <w:rsid w:val="000B429A"/>
    <w:rsid w:val="000B4BC4"/>
    <w:rsid w:val="000B4CFC"/>
    <w:rsid w:val="000B4D45"/>
    <w:rsid w:val="000B4E59"/>
    <w:rsid w:val="000B51FA"/>
    <w:rsid w:val="000B56AB"/>
    <w:rsid w:val="000B5905"/>
    <w:rsid w:val="000B5975"/>
    <w:rsid w:val="000B5EEC"/>
    <w:rsid w:val="000B5F3C"/>
    <w:rsid w:val="000B60DB"/>
    <w:rsid w:val="000B6245"/>
    <w:rsid w:val="000B66B4"/>
    <w:rsid w:val="000B6D34"/>
    <w:rsid w:val="000B6E2C"/>
    <w:rsid w:val="000B7286"/>
    <w:rsid w:val="000B749B"/>
    <w:rsid w:val="000B74D2"/>
    <w:rsid w:val="000B76C5"/>
    <w:rsid w:val="000B76F1"/>
    <w:rsid w:val="000B7893"/>
    <w:rsid w:val="000B7A10"/>
    <w:rsid w:val="000B7A65"/>
    <w:rsid w:val="000B7EAB"/>
    <w:rsid w:val="000B7FE6"/>
    <w:rsid w:val="000C036E"/>
    <w:rsid w:val="000C055B"/>
    <w:rsid w:val="000C0B17"/>
    <w:rsid w:val="000C0E19"/>
    <w:rsid w:val="000C115D"/>
    <w:rsid w:val="000C131E"/>
    <w:rsid w:val="000C13AE"/>
    <w:rsid w:val="000C1535"/>
    <w:rsid w:val="000C1663"/>
    <w:rsid w:val="000C1A5A"/>
    <w:rsid w:val="000C1F4B"/>
    <w:rsid w:val="000C252B"/>
    <w:rsid w:val="000C2FBD"/>
    <w:rsid w:val="000C3B0C"/>
    <w:rsid w:val="000C422D"/>
    <w:rsid w:val="000C485D"/>
    <w:rsid w:val="000C53CD"/>
    <w:rsid w:val="000C5A78"/>
    <w:rsid w:val="000C5ADD"/>
    <w:rsid w:val="000C5C2C"/>
    <w:rsid w:val="000C5F91"/>
    <w:rsid w:val="000C6025"/>
    <w:rsid w:val="000C60E6"/>
    <w:rsid w:val="000C6792"/>
    <w:rsid w:val="000C6BBE"/>
    <w:rsid w:val="000C6EE9"/>
    <w:rsid w:val="000C6EFA"/>
    <w:rsid w:val="000C7345"/>
    <w:rsid w:val="000D02E7"/>
    <w:rsid w:val="000D0565"/>
    <w:rsid w:val="000D0811"/>
    <w:rsid w:val="000D0E4E"/>
    <w:rsid w:val="000D113C"/>
    <w:rsid w:val="000D12D1"/>
    <w:rsid w:val="000D159A"/>
    <w:rsid w:val="000D16FF"/>
    <w:rsid w:val="000D1796"/>
    <w:rsid w:val="000D20EA"/>
    <w:rsid w:val="000D22CC"/>
    <w:rsid w:val="000D2938"/>
    <w:rsid w:val="000D2A4D"/>
    <w:rsid w:val="000D2C3C"/>
    <w:rsid w:val="000D2C61"/>
    <w:rsid w:val="000D31B0"/>
    <w:rsid w:val="000D31C8"/>
    <w:rsid w:val="000D36AE"/>
    <w:rsid w:val="000D38A1"/>
    <w:rsid w:val="000D3B89"/>
    <w:rsid w:val="000D3C4B"/>
    <w:rsid w:val="000D4211"/>
    <w:rsid w:val="000D488B"/>
    <w:rsid w:val="000D49D6"/>
    <w:rsid w:val="000D4B26"/>
    <w:rsid w:val="000D4C4E"/>
    <w:rsid w:val="000D502B"/>
    <w:rsid w:val="000D5077"/>
    <w:rsid w:val="000D51C3"/>
    <w:rsid w:val="000D5362"/>
    <w:rsid w:val="000D57F8"/>
    <w:rsid w:val="000D5851"/>
    <w:rsid w:val="000D5976"/>
    <w:rsid w:val="000D5A8A"/>
    <w:rsid w:val="000D5C60"/>
    <w:rsid w:val="000D6151"/>
    <w:rsid w:val="000D67CB"/>
    <w:rsid w:val="000D694B"/>
    <w:rsid w:val="000D6E00"/>
    <w:rsid w:val="000D6ECA"/>
    <w:rsid w:val="000D6F95"/>
    <w:rsid w:val="000D710A"/>
    <w:rsid w:val="000D715A"/>
    <w:rsid w:val="000D71E2"/>
    <w:rsid w:val="000D73A5"/>
    <w:rsid w:val="000D78F4"/>
    <w:rsid w:val="000D7B77"/>
    <w:rsid w:val="000D7C5D"/>
    <w:rsid w:val="000E025B"/>
    <w:rsid w:val="000E07D6"/>
    <w:rsid w:val="000E090F"/>
    <w:rsid w:val="000E0CBE"/>
    <w:rsid w:val="000E0D7C"/>
    <w:rsid w:val="000E0FC1"/>
    <w:rsid w:val="000E12C1"/>
    <w:rsid w:val="000E1380"/>
    <w:rsid w:val="000E18DF"/>
    <w:rsid w:val="000E1A27"/>
    <w:rsid w:val="000E1CC7"/>
    <w:rsid w:val="000E28F0"/>
    <w:rsid w:val="000E2BD7"/>
    <w:rsid w:val="000E2CC7"/>
    <w:rsid w:val="000E3123"/>
    <w:rsid w:val="000E3322"/>
    <w:rsid w:val="000E34C3"/>
    <w:rsid w:val="000E3B0D"/>
    <w:rsid w:val="000E3DB1"/>
    <w:rsid w:val="000E4179"/>
    <w:rsid w:val="000E43AD"/>
    <w:rsid w:val="000E4730"/>
    <w:rsid w:val="000E4761"/>
    <w:rsid w:val="000E48AF"/>
    <w:rsid w:val="000E4B0F"/>
    <w:rsid w:val="000E59A0"/>
    <w:rsid w:val="000E6696"/>
    <w:rsid w:val="000E71DC"/>
    <w:rsid w:val="000E7403"/>
    <w:rsid w:val="000E77C7"/>
    <w:rsid w:val="000E7928"/>
    <w:rsid w:val="000E7A84"/>
    <w:rsid w:val="000F0B0C"/>
    <w:rsid w:val="000F0EA7"/>
    <w:rsid w:val="000F15BC"/>
    <w:rsid w:val="000F17B3"/>
    <w:rsid w:val="000F180A"/>
    <w:rsid w:val="000F1C92"/>
    <w:rsid w:val="000F1E81"/>
    <w:rsid w:val="000F289D"/>
    <w:rsid w:val="000F2D25"/>
    <w:rsid w:val="000F2EEE"/>
    <w:rsid w:val="000F3238"/>
    <w:rsid w:val="000F33A2"/>
    <w:rsid w:val="000F3697"/>
    <w:rsid w:val="000F369E"/>
    <w:rsid w:val="000F407D"/>
    <w:rsid w:val="000F44F1"/>
    <w:rsid w:val="000F4BD7"/>
    <w:rsid w:val="000F4F9C"/>
    <w:rsid w:val="000F52E8"/>
    <w:rsid w:val="000F5610"/>
    <w:rsid w:val="000F5707"/>
    <w:rsid w:val="000F5959"/>
    <w:rsid w:val="000F5A58"/>
    <w:rsid w:val="000F5BC8"/>
    <w:rsid w:val="000F5FB0"/>
    <w:rsid w:val="000F6169"/>
    <w:rsid w:val="000F631C"/>
    <w:rsid w:val="000F637B"/>
    <w:rsid w:val="000F65A0"/>
    <w:rsid w:val="000F6CAA"/>
    <w:rsid w:val="000F6D7D"/>
    <w:rsid w:val="000F7326"/>
    <w:rsid w:val="000F75A1"/>
    <w:rsid w:val="000F7BC2"/>
    <w:rsid w:val="000F7F58"/>
    <w:rsid w:val="00100128"/>
    <w:rsid w:val="00100167"/>
    <w:rsid w:val="00100CDC"/>
    <w:rsid w:val="00100FF3"/>
    <w:rsid w:val="00101753"/>
    <w:rsid w:val="001019A7"/>
    <w:rsid w:val="00101CB8"/>
    <w:rsid w:val="00101E57"/>
    <w:rsid w:val="00101EB7"/>
    <w:rsid w:val="001022A0"/>
    <w:rsid w:val="00102487"/>
    <w:rsid w:val="001026CA"/>
    <w:rsid w:val="001029D8"/>
    <w:rsid w:val="001033E1"/>
    <w:rsid w:val="00103900"/>
    <w:rsid w:val="00103D8D"/>
    <w:rsid w:val="00104210"/>
    <w:rsid w:val="00104326"/>
    <w:rsid w:val="001043C2"/>
    <w:rsid w:val="001043E1"/>
    <w:rsid w:val="00104676"/>
    <w:rsid w:val="001046C3"/>
    <w:rsid w:val="0010488D"/>
    <w:rsid w:val="00104B45"/>
    <w:rsid w:val="0010505A"/>
    <w:rsid w:val="00105232"/>
    <w:rsid w:val="00105277"/>
    <w:rsid w:val="0010532D"/>
    <w:rsid w:val="001058CA"/>
    <w:rsid w:val="00105BC8"/>
    <w:rsid w:val="00105CC7"/>
    <w:rsid w:val="00105F62"/>
    <w:rsid w:val="001061EE"/>
    <w:rsid w:val="001063FE"/>
    <w:rsid w:val="00106A83"/>
    <w:rsid w:val="0010702C"/>
    <w:rsid w:val="001076A0"/>
    <w:rsid w:val="00107779"/>
    <w:rsid w:val="00107857"/>
    <w:rsid w:val="001078C2"/>
    <w:rsid w:val="00107E1C"/>
    <w:rsid w:val="00107FF7"/>
    <w:rsid w:val="00110067"/>
    <w:rsid w:val="001100C5"/>
    <w:rsid w:val="00110243"/>
    <w:rsid w:val="00110252"/>
    <w:rsid w:val="0011072C"/>
    <w:rsid w:val="001112C4"/>
    <w:rsid w:val="001113B2"/>
    <w:rsid w:val="001113D1"/>
    <w:rsid w:val="00111444"/>
    <w:rsid w:val="00111723"/>
    <w:rsid w:val="00111860"/>
    <w:rsid w:val="00111CC3"/>
    <w:rsid w:val="001120A9"/>
    <w:rsid w:val="0011250E"/>
    <w:rsid w:val="001129B5"/>
    <w:rsid w:val="00112AD7"/>
    <w:rsid w:val="00112B9A"/>
    <w:rsid w:val="00112BAD"/>
    <w:rsid w:val="00112BE6"/>
    <w:rsid w:val="00112FE5"/>
    <w:rsid w:val="00113C24"/>
    <w:rsid w:val="001141E3"/>
    <w:rsid w:val="00114215"/>
    <w:rsid w:val="001144DF"/>
    <w:rsid w:val="00114930"/>
    <w:rsid w:val="00114B18"/>
    <w:rsid w:val="00114BF1"/>
    <w:rsid w:val="001152B9"/>
    <w:rsid w:val="0011557B"/>
    <w:rsid w:val="00115B5D"/>
    <w:rsid w:val="00115C6E"/>
    <w:rsid w:val="00115EE5"/>
    <w:rsid w:val="00115EEC"/>
    <w:rsid w:val="001160C4"/>
    <w:rsid w:val="001161A4"/>
    <w:rsid w:val="0011642B"/>
    <w:rsid w:val="00116585"/>
    <w:rsid w:val="001169EC"/>
    <w:rsid w:val="00116C6D"/>
    <w:rsid w:val="00116CA1"/>
    <w:rsid w:val="00117141"/>
    <w:rsid w:val="00117678"/>
    <w:rsid w:val="0011769E"/>
    <w:rsid w:val="001179BC"/>
    <w:rsid w:val="00117C85"/>
    <w:rsid w:val="00117CC5"/>
    <w:rsid w:val="001203A0"/>
    <w:rsid w:val="001205DD"/>
    <w:rsid w:val="00120B06"/>
    <w:rsid w:val="00120B13"/>
    <w:rsid w:val="00120CB2"/>
    <w:rsid w:val="00121162"/>
    <w:rsid w:val="001223CC"/>
    <w:rsid w:val="00122412"/>
    <w:rsid w:val="00122B25"/>
    <w:rsid w:val="0012326A"/>
    <w:rsid w:val="001232FA"/>
    <w:rsid w:val="001233BB"/>
    <w:rsid w:val="00124258"/>
    <w:rsid w:val="0012449B"/>
    <w:rsid w:val="0012451D"/>
    <w:rsid w:val="00124875"/>
    <w:rsid w:val="00124954"/>
    <w:rsid w:val="00124D84"/>
    <w:rsid w:val="00124D97"/>
    <w:rsid w:val="00124FE7"/>
    <w:rsid w:val="001250DD"/>
    <w:rsid w:val="001251AE"/>
    <w:rsid w:val="00125733"/>
    <w:rsid w:val="001260D2"/>
    <w:rsid w:val="001263AA"/>
    <w:rsid w:val="001273F3"/>
    <w:rsid w:val="001279C9"/>
    <w:rsid w:val="00130779"/>
    <w:rsid w:val="001307A1"/>
    <w:rsid w:val="0013091E"/>
    <w:rsid w:val="00130974"/>
    <w:rsid w:val="00130D24"/>
    <w:rsid w:val="00130F5A"/>
    <w:rsid w:val="001314A8"/>
    <w:rsid w:val="0013160D"/>
    <w:rsid w:val="00131630"/>
    <w:rsid w:val="0013183B"/>
    <w:rsid w:val="00131850"/>
    <w:rsid w:val="00131CE4"/>
    <w:rsid w:val="00132093"/>
    <w:rsid w:val="001321D3"/>
    <w:rsid w:val="00132483"/>
    <w:rsid w:val="00132FAA"/>
    <w:rsid w:val="00133129"/>
    <w:rsid w:val="00133549"/>
    <w:rsid w:val="00133599"/>
    <w:rsid w:val="00133734"/>
    <w:rsid w:val="00133815"/>
    <w:rsid w:val="00133BF7"/>
    <w:rsid w:val="00133E2B"/>
    <w:rsid w:val="00133FED"/>
    <w:rsid w:val="00134184"/>
    <w:rsid w:val="001342E5"/>
    <w:rsid w:val="00134824"/>
    <w:rsid w:val="00134B88"/>
    <w:rsid w:val="00134E85"/>
    <w:rsid w:val="00135556"/>
    <w:rsid w:val="00135A01"/>
    <w:rsid w:val="0013636C"/>
    <w:rsid w:val="0013657D"/>
    <w:rsid w:val="00136A23"/>
    <w:rsid w:val="00136B99"/>
    <w:rsid w:val="00136CEE"/>
    <w:rsid w:val="00137846"/>
    <w:rsid w:val="00137983"/>
    <w:rsid w:val="00137FF5"/>
    <w:rsid w:val="0014003F"/>
    <w:rsid w:val="0014063E"/>
    <w:rsid w:val="001406C0"/>
    <w:rsid w:val="0014087D"/>
    <w:rsid w:val="00140F74"/>
    <w:rsid w:val="00141037"/>
    <w:rsid w:val="00141146"/>
    <w:rsid w:val="00141191"/>
    <w:rsid w:val="001411C6"/>
    <w:rsid w:val="0014159C"/>
    <w:rsid w:val="00141C30"/>
    <w:rsid w:val="00141F37"/>
    <w:rsid w:val="00141FA7"/>
    <w:rsid w:val="001421AF"/>
    <w:rsid w:val="00142665"/>
    <w:rsid w:val="00142820"/>
    <w:rsid w:val="001428AE"/>
    <w:rsid w:val="00142D22"/>
    <w:rsid w:val="00143123"/>
    <w:rsid w:val="0014384A"/>
    <w:rsid w:val="00143D12"/>
    <w:rsid w:val="001443DB"/>
    <w:rsid w:val="001444E1"/>
    <w:rsid w:val="0014450F"/>
    <w:rsid w:val="001449E0"/>
    <w:rsid w:val="00144D8F"/>
    <w:rsid w:val="00144DCF"/>
    <w:rsid w:val="00144EDC"/>
    <w:rsid w:val="0014501D"/>
    <w:rsid w:val="001453EC"/>
    <w:rsid w:val="0014588F"/>
    <w:rsid w:val="00145C74"/>
    <w:rsid w:val="00145E53"/>
    <w:rsid w:val="001462E9"/>
    <w:rsid w:val="00146B4B"/>
    <w:rsid w:val="00146E32"/>
    <w:rsid w:val="0014737D"/>
    <w:rsid w:val="00147E79"/>
    <w:rsid w:val="00150037"/>
    <w:rsid w:val="0015005A"/>
    <w:rsid w:val="00150673"/>
    <w:rsid w:val="001506E6"/>
    <w:rsid w:val="001507DB"/>
    <w:rsid w:val="001507FC"/>
    <w:rsid w:val="00150C0B"/>
    <w:rsid w:val="00150CE4"/>
    <w:rsid w:val="00151058"/>
    <w:rsid w:val="001511BA"/>
    <w:rsid w:val="00151619"/>
    <w:rsid w:val="001519A2"/>
    <w:rsid w:val="00151CA4"/>
    <w:rsid w:val="00151FDC"/>
    <w:rsid w:val="00152008"/>
    <w:rsid w:val="00152183"/>
    <w:rsid w:val="001521C5"/>
    <w:rsid w:val="001524A7"/>
    <w:rsid w:val="00152835"/>
    <w:rsid w:val="00152CFF"/>
    <w:rsid w:val="00153057"/>
    <w:rsid w:val="001538F1"/>
    <w:rsid w:val="00153C48"/>
    <w:rsid w:val="00153E70"/>
    <w:rsid w:val="00153E72"/>
    <w:rsid w:val="00154B0A"/>
    <w:rsid w:val="001551BD"/>
    <w:rsid w:val="001559FA"/>
    <w:rsid w:val="00156374"/>
    <w:rsid w:val="0015673F"/>
    <w:rsid w:val="00156DB0"/>
    <w:rsid w:val="00156E3A"/>
    <w:rsid w:val="001572C1"/>
    <w:rsid w:val="001577D8"/>
    <w:rsid w:val="00157819"/>
    <w:rsid w:val="0015789F"/>
    <w:rsid w:val="0015790C"/>
    <w:rsid w:val="00157FC3"/>
    <w:rsid w:val="00160655"/>
    <w:rsid w:val="00160739"/>
    <w:rsid w:val="00160C09"/>
    <w:rsid w:val="00161D8A"/>
    <w:rsid w:val="00161E34"/>
    <w:rsid w:val="00161FE4"/>
    <w:rsid w:val="001620DB"/>
    <w:rsid w:val="00162350"/>
    <w:rsid w:val="001624E5"/>
    <w:rsid w:val="0016270C"/>
    <w:rsid w:val="0016271E"/>
    <w:rsid w:val="00162D7A"/>
    <w:rsid w:val="0016307C"/>
    <w:rsid w:val="001633C3"/>
    <w:rsid w:val="0016349A"/>
    <w:rsid w:val="001634A5"/>
    <w:rsid w:val="00163CD9"/>
    <w:rsid w:val="00164229"/>
    <w:rsid w:val="00164DAB"/>
    <w:rsid w:val="0016541D"/>
    <w:rsid w:val="001657FA"/>
    <w:rsid w:val="001658A1"/>
    <w:rsid w:val="00165A24"/>
    <w:rsid w:val="00165BBB"/>
    <w:rsid w:val="00165C72"/>
    <w:rsid w:val="00165FEB"/>
    <w:rsid w:val="0016613F"/>
    <w:rsid w:val="00166215"/>
    <w:rsid w:val="00166487"/>
    <w:rsid w:val="00166591"/>
    <w:rsid w:val="001666C4"/>
    <w:rsid w:val="001669FB"/>
    <w:rsid w:val="00166BBC"/>
    <w:rsid w:val="001670B2"/>
    <w:rsid w:val="00167679"/>
    <w:rsid w:val="00167A37"/>
    <w:rsid w:val="00167C3C"/>
    <w:rsid w:val="001700EF"/>
    <w:rsid w:val="00170E24"/>
    <w:rsid w:val="00171143"/>
    <w:rsid w:val="00172649"/>
    <w:rsid w:val="00172731"/>
    <w:rsid w:val="001727D9"/>
    <w:rsid w:val="00172864"/>
    <w:rsid w:val="00172939"/>
    <w:rsid w:val="00172B82"/>
    <w:rsid w:val="00172EFA"/>
    <w:rsid w:val="00173608"/>
    <w:rsid w:val="001739FF"/>
    <w:rsid w:val="00173C05"/>
    <w:rsid w:val="00173FD9"/>
    <w:rsid w:val="001745EC"/>
    <w:rsid w:val="001747B7"/>
    <w:rsid w:val="00174B63"/>
    <w:rsid w:val="00174E23"/>
    <w:rsid w:val="001750E2"/>
    <w:rsid w:val="001751D3"/>
    <w:rsid w:val="00175446"/>
    <w:rsid w:val="00175572"/>
    <w:rsid w:val="00175C30"/>
    <w:rsid w:val="001762F8"/>
    <w:rsid w:val="00177069"/>
    <w:rsid w:val="00177098"/>
    <w:rsid w:val="0017709D"/>
    <w:rsid w:val="00177E3B"/>
    <w:rsid w:val="00177FC1"/>
    <w:rsid w:val="0018014F"/>
    <w:rsid w:val="001806C1"/>
    <w:rsid w:val="0018070A"/>
    <w:rsid w:val="00180AC2"/>
    <w:rsid w:val="00180EDB"/>
    <w:rsid w:val="001815A2"/>
    <w:rsid w:val="00181C65"/>
    <w:rsid w:val="00181E7A"/>
    <w:rsid w:val="00181FC1"/>
    <w:rsid w:val="001820ED"/>
    <w:rsid w:val="001822F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29E"/>
    <w:rsid w:val="00187A22"/>
    <w:rsid w:val="00187E43"/>
    <w:rsid w:val="00190A89"/>
    <w:rsid w:val="001910FF"/>
    <w:rsid w:val="00191C91"/>
    <w:rsid w:val="00192217"/>
    <w:rsid w:val="00192DD9"/>
    <w:rsid w:val="001931F7"/>
    <w:rsid w:val="00193312"/>
    <w:rsid w:val="00193878"/>
    <w:rsid w:val="001939BE"/>
    <w:rsid w:val="00193DB3"/>
    <w:rsid w:val="00193FF3"/>
    <w:rsid w:val="00194339"/>
    <w:rsid w:val="001946BF"/>
    <w:rsid w:val="00194848"/>
    <w:rsid w:val="00194BA9"/>
    <w:rsid w:val="00194BC1"/>
    <w:rsid w:val="00194E9E"/>
    <w:rsid w:val="00194F68"/>
    <w:rsid w:val="001958EA"/>
    <w:rsid w:val="00195E0E"/>
    <w:rsid w:val="00196B7E"/>
    <w:rsid w:val="00197233"/>
    <w:rsid w:val="00197CAE"/>
    <w:rsid w:val="00197CCF"/>
    <w:rsid w:val="00197DF0"/>
    <w:rsid w:val="00197EF0"/>
    <w:rsid w:val="001A00FD"/>
    <w:rsid w:val="001A01A5"/>
    <w:rsid w:val="001A0617"/>
    <w:rsid w:val="001A0CDA"/>
    <w:rsid w:val="001A0E0D"/>
    <w:rsid w:val="001A143A"/>
    <w:rsid w:val="001A154C"/>
    <w:rsid w:val="001A1776"/>
    <w:rsid w:val="001A180D"/>
    <w:rsid w:val="001A1B43"/>
    <w:rsid w:val="001A1B64"/>
    <w:rsid w:val="001A1BAC"/>
    <w:rsid w:val="001A1C91"/>
    <w:rsid w:val="001A2127"/>
    <w:rsid w:val="001A23CE"/>
    <w:rsid w:val="001A2B22"/>
    <w:rsid w:val="001A2C89"/>
    <w:rsid w:val="001A3AF7"/>
    <w:rsid w:val="001A3BB2"/>
    <w:rsid w:val="001A403C"/>
    <w:rsid w:val="001A488C"/>
    <w:rsid w:val="001A4965"/>
    <w:rsid w:val="001A49DA"/>
    <w:rsid w:val="001A4A37"/>
    <w:rsid w:val="001A4D55"/>
    <w:rsid w:val="001A57EE"/>
    <w:rsid w:val="001A5C71"/>
    <w:rsid w:val="001A673E"/>
    <w:rsid w:val="001A6774"/>
    <w:rsid w:val="001A7504"/>
    <w:rsid w:val="001A7763"/>
    <w:rsid w:val="001A783D"/>
    <w:rsid w:val="001A7CB3"/>
    <w:rsid w:val="001A7FAA"/>
    <w:rsid w:val="001B0525"/>
    <w:rsid w:val="001B0BE5"/>
    <w:rsid w:val="001B0DDF"/>
    <w:rsid w:val="001B1853"/>
    <w:rsid w:val="001B1B39"/>
    <w:rsid w:val="001B1C60"/>
    <w:rsid w:val="001B1F57"/>
    <w:rsid w:val="001B22F1"/>
    <w:rsid w:val="001B2439"/>
    <w:rsid w:val="001B27A5"/>
    <w:rsid w:val="001B2EF0"/>
    <w:rsid w:val="001B31DB"/>
    <w:rsid w:val="001B345B"/>
    <w:rsid w:val="001B3964"/>
    <w:rsid w:val="001B3AB8"/>
    <w:rsid w:val="001B4057"/>
    <w:rsid w:val="001B42F9"/>
    <w:rsid w:val="001B4452"/>
    <w:rsid w:val="001B456E"/>
    <w:rsid w:val="001B463A"/>
    <w:rsid w:val="001B464A"/>
    <w:rsid w:val="001B466C"/>
    <w:rsid w:val="001B4E6D"/>
    <w:rsid w:val="001B4F34"/>
    <w:rsid w:val="001B52EC"/>
    <w:rsid w:val="001B554A"/>
    <w:rsid w:val="001B5626"/>
    <w:rsid w:val="001B5BB8"/>
    <w:rsid w:val="001B5BBD"/>
    <w:rsid w:val="001B6304"/>
    <w:rsid w:val="001B63A4"/>
    <w:rsid w:val="001B64C4"/>
    <w:rsid w:val="001B6564"/>
    <w:rsid w:val="001B6583"/>
    <w:rsid w:val="001B67AD"/>
    <w:rsid w:val="001B691A"/>
    <w:rsid w:val="001B69ED"/>
    <w:rsid w:val="001B71BA"/>
    <w:rsid w:val="001B72E7"/>
    <w:rsid w:val="001B7436"/>
    <w:rsid w:val="001B7520"/>
    <w:rsid w:val="001B7D23"/>
    <w:rsid w:val="001C0072"/>
    <w:rsid w:val="001C0078"/>
    <w:rsid w:val="001C02D8"/>
    <w:rsid w:val="001C04E3"/>
    <w:rsid w:val="001C063A"/>
    <w:rsid w:val="001C1777"/>
    <w:rsid w:val="001C184C"/>
    <w:rsid w:val="001C18AA"/>
    <w:rsid w:val="001C1B86"/>
    <w:rsid w:val="001C1D40"/>
    <w:rsid w:val="001C2378"/>
    <w:rsid w:val="001C269D"/>
    <w:rsid w:val="001C2E91"/>
    <w:rsid w:val="001C2F79"/>
    <w:rsid w:val="001C34EB"/>
    <w:rsid w:val="001C3946"/>
    <w:rsid w:val="001C3A1A"/>
    <w:rsid w:val="001C3EE9"/>
    <w:rsid w:val="001C3F13"/>
    <w:rsid w:val="001C3FA4"/>
    <w:rsid w:val="001C3FAF"/>
    <w:rsid w:val="001C40F9"/>
    <w:rsid w:val="001C40FC"/>
    <w:rsid w:val="001C41B6"/>
    <w:rsid w:val="001C458B"/>
    <w:rsid w:val="001C47C5"/>
    <w:rsid w:val="001C47FB"/>
    <w:rsid w:val="001C491F"/>
    <w:rsid w:val="001C4CF0"/>
    <w:rsid w:val="001C50F9"/>
    <w:rsid w:val="001C5389"/>
    <w:rsid w:val="001C542A"/>
    <w:rsid w:val="001C5D4F"/>
    <w:rsid w:val="001C6262"/>
    <w:rsid w:val="001C64C0"/>
    <w:rsid w:val="001C67D0"/>
    <w:rsid w:val="001C69DA"/>
    <w:rsid w:val="001C69E9"/>
    <w:rsid w:val="001C6F06"/>
    <w:rsid w:val="001C75A6"/>
    <w:rsid w:val="001C75AF"/>
    <w:rsid w:val="001C7611"/>
    <w:rsid w:val="001C7AC3"/>
    <w:rsid w:val="001D0422"/>
    <w:rsid w:val="001D0555"/>
    <w:rsid w:val="001D15B6"/>
    <w:rsid w:val="001D1CEE"/>
    <w:rsid w:val="001D2360"/>
    <w:rsid w:val="001D2372"/>
    <w:rsid w:val="001D2CE6"/>
    <w:rsid w:val="001D3109"/>
    <w:rsid w:val="001D332E"/>
    <w:rsid w:val="001D3914"/>
    <w:rsid w:val="001D3E17"/>
    <w:rsid w:val="001D3E20"/>
    <w:rsid w:val="001D47F2"/>
    <w:rsid w:val="001D4C6D"/>
    <w:rsid w:val="001D5033"/>
    <w:rsid w:val="001D5058"/>
    <w:rsid w:val="001D5178"/>
    <w:rsid w:val="001D52C4"/>
    <w:rsid w:val="001D5453"/>
    <w:rsid w:val="001D5468"/>
    <w:rsid w:val="001D59C5"/>
    <w:rsid w:val="001D5B1E"/>
    <w:rsid w:val="001D5C88"/>
    <w:rsid w:val="001D601A"/>
    <w:rsid w:val="001D6567"/>
    <w:rsid w:val="001D695C"/>
    <w:rsid w:val="001D6986"/>
    <w:rsid w:val="001D6FD9"/>
    <w:rsid w:val="001D780E"/>
    <w:rsid w:val="001D7A29"/>
    <w:rsid w:val="001E05C3"/>
    <w:rsid w:val="001E061E"/>
    <w:rsid w:val="001E0AB0"/>
    <w:rsid w:val="001E0AD3"/>
    <w:rsid w:val="001E0DF4"/>
    <w:rsid w:val="001E1046"/>
    <w:rsid w:val="001E1982"/>
    <w:rsid w:val="001E19FD"/>
    <w:rsid w:val="001E1D1C"/>
    <w:rsid w:val="001E1E92"/>
    <w:rsid w:val="001E36E4"/>
    <w:rsid w:val="001E379D"/>
    <w:rsid w:val="001E3A3C"/>
    <w:rsid w:val="001E462D"/>
    <w:rsid w:val="001E463D"/>
    <w:rsid w:val="001E48B0"/>
    <w:rsid w:val="001E4BCE"/>
    <w:rsid w:val="001E5291"/>
    <w:rsid w:val="001E5570"/>
    <w:rsid w:val="001E57DB"/>
    <w:rsid w:val="001E5C23"/>
    <w:rsid w:val="001E6354"/>
    <w:rsid w:val="001E678D"/>
    <w:rsid w:val="001E7504"/>
    <w:rsid w:val="001E76DF"/>
    <w:rsid w:val="001E772B"/>
    <w:rsid w:val="001E77D2"/>
    <w:rsid w:val="001E7BB9"/>
    <w:rsid w:val="001E7D04"/>
    <w:rsid w:val="001F0A3F"/>
    <w:rsid w:val="001F0AEB"/>
    <w:rsid w:val="001F106B"/>
    <w:rsid w:val="001F1308"/>
    <w:rsid w:val="001F1525"/>
    <w:rsid w:val="001F1E87"/>
    <w:rsid w:val="001F1EB6"/>
    <w:rsid w:val="001F1FDB"/>
    <w:rsid w:val="001F272E"/>
    <w:rsid w:val="001F2A13"/>
    <w:rsid w:val="001F2A7D"/>
    <w:rsid w:val="001F2C8C"/>
    <w:rsid w:val="001F2E23"/>
    <w:rsid w:val="001F2E3D"/>
    <w:rsid w:val="001F2F3B"/>
    <w:rsid w:val="001F341F"/>
    <w:rsid w:val="001F3489"/>
    <w:rsid w:val="001F3911"/>
    <w:rsid w:val="001F3F09"/>
    <w:rsid w:val="001F3F1A"/>
    <w:rsid w:val="001F403B"/>
    <w:rsid w:val="001F40E6"/>
    <w:rsid w:val="001F4315"/>
    <w:rsid w:val="001F438C"/>
    <w:rsid w:val="001F4CBD"/>
    <w:rsid w:val="001F502A"/>
    <w:rsid w:val="001F5545"/>
    <w:rsid w:val="001F5777"/>
    <w:rsid w:val="001F5937"/>
    <w:rsid w:val="001F59E3"/>
    <w:rsid w:val="001F59ED"/>
    <w:rsid w:val="001F5A1B"/>
    <w:rsid w:val="001F5CD2"/>
    <w:rsid w:val="001F7121"/>
    <w:rsid w:val="001F72A3"/>
    <w:rsid w:val="001F7534"/>
    <w:rsid w:val="001F7688"/>
    <w:rsid w:val="002009BC"/>
    <w:rsid w:val="00200D2C"/>
    <w:rsid w:val="00201708"/>
    <w:rsid w:val="002017A2"/>
    <w:rsid w:val="002019D8"/>
    <w:rsid w:val="00201A24"/>
    <w:rsid w:val="00201EC7"/>
    <w:rsid w:val="00202336"/>
    <w:rsid w:val="002030F0"/>
    <w:rsid w:val="00203165"/>
    <w:rsid w:val="002031CA"/>
    <w:rsid w:val="0020349A"/>
    <w:rsid w:val="002034B4"/>
    <w:rsid w:val="00203623"/>
    <w:rsid w:val="002038A7"/>
    <w:rsid w:val="00204032"/>
    <w:rsid w:val="002040A3"/>
    <w:rsid w:val="002048C2"/>
    <w:rsid w:val="00204AFE"/>
    <w:rsid w:val="00204BAD"/>
    <w:rsid w:val="00204D60"/>
    <w:rsid w:val="00204EB8"/>
    <w:rsid w:val="00204F48"/>
    <w:rsid w:val="00205627"/>
    <w:rsid w:val="002056D0"/>
    <w:rsid w:val="00205892"/>
    <w:rsid w:val="00205A0F"/>
    <w:rsid w:val="00205E70"/>
    <w:rsid w:val="002060D6"/>
    <w:rsid w:val="00206389"/>
    <w:rsid w:val="002065BC"/>
    <w:rsid w:val="00206C92"/>
    <w:rsid w:val="00206DAA"/>
    <w:rsid w:val="00206FC7"/>
    <w:rsid w:val="00207118"/>
    <w:rsid w:val="00207989"/>
    <w:rsid w:val="00207A66"/>
    <w:rsid w:val="00207C71"/>
    <w:rsid w:val="00210860"/>
    <w:rsid w:val="00210979"/>
    <w:rsid w:val="00210B6A"/>
    <w:rsid w:val="00211019"/>
    <w:rsid w:val="00211087"/>
    <w:rsid w:val="002110B8"/>
    <w:rsid w:val="0021120F"/>
    <w:rsid w:val="002119D2"/>
    <w:rsid w:val="00211C40"/>
    <w:rsid w:val="00211DA6"/>
    <w:rsid w:val="00211DAC"/>
    <w:rsid w:val="00211E0B"/>
    <w:rsid w:val="00212024"/>
    <w:rsid w:val="002125A4"/>
    <w:rsid w:val="00212CB6"/>
    <w:rsid w:val="00212E37"/>
    <w:rsid w:val="00213B5D"/>
    <w:rsid w:val="00213BF1"/>
    <w:rsid w:val="00213F68"/>
    <w:rsid w:val="002140FF"/>
    <w:rsid w:val="00214265"/>
    <w:rsid w:val="002144E5"/>
    <w:rsid w:val="002148BA"/>
    <w:rsid w:val="00214E2D"/>
    <w:rsid w:val="00215E90"/>
    <w:rsid w:val="00215FCD"/>
    <w:rsid w:val="0021634C"/>
    <w:rsid w:val="0021634E"/>
    <w:rsid w:val="002164D8"/>
    <w:rsid w:val="00216C00"/>
    <w:rsid w:val="00216C4B"/>
    <w:rsid w:val="00216C8D"/>
    <w:rsid w:val="00217EC3"/>
    <w:rsid w:val="00220103"/>
    <w:rsid w:val="00220894"/>
    <w:rsid w:val="0022095C"/>
    <w:rsid w:val="002209C8"/>
    <w:rsid w:val="002211CB"/>
    <w:rsid w:val="00221772"/>
    <w:rsid w:val="00223043"/>
    <w:rsid w:val="0022337E"/>
    <w:rsid w:val="00223E73"/>
    <w:rsid w:val="00224952"/>
    <w:rsid w:val="00224C9F"/>
    <w:rsid w:val="00224CD2"/>
    <w:rsid w:val="00224DD2"/>
    <w:rsid w:val="002252C6"/>
    <w:rsid w:val="0022565B"/>
    <w:rsid w:val="00225905"/>
    <w:rsid w:val="00225A6A"/>
    <w:rsid w:val="00225AC7"/>
    <w:rsid w:val="00225ACC"/>
    <w:rsid w:val="00225C54"/>
    <w:rsid w:val="00225DE1"/>
    <w:rsid w:val="0022655B"/>
    <w:rsid w:val="00226594"/>
    <w:rsid w:val="002266D6"/>
    <w:rsid w:val="00226D80"/>
    <w:rsid w:val="00226ED6"/>
    <w:rsid w:val="0022780F"/>
    <w:rsid w:val="00227DBD"/>
    <w:rsid w:val="002300A8"/>
    <w:rsid w:val="00230F88"/>
    <w:rsid w:val="00231489"/>
    <w:rsid w:val="00231C25"/>
    <w:rsid w:val="00231C60"/>
    <w:rsid w:val="00231C6F"/>
    <w:rsid w:val="0023223B"/>
    <w:rsid w:val="0023244C"/>
    <w:rsid w:val="002329C4"/>
    <w:rsid w:val="00232A90"/>
    <w:rsid w:val="00232B3B"/>
    <w:rsid w:val="00232B70"/>
    <w:rsid w:val="00232DBB"/>
    <w:rsid w:val="002330ED"/>
    <w:rsid w:val="00233A2C"/>
    <w:rsid w:val="00233C22"/>
    <w:rsid w:val="00234151"/>
    <w:rsid w:val="0023471A"/>
    <w:rsid w:val="0023489E"/>
    <w:rsid w:val="00234EA2"/>
    <w:rsid w:val="00234F8C"/>
    <w:rsid w:val="002350BA"/>
    <w:rsid w:val="0023535E"/>
    <w:rsid w:val="00235542"/>
    <w:rsid w:val="00235DAD"/>
    <w:rsid w:val="00235E55"/>
    <w:rsid w:val="0023617F"/>
    <w:rsid w:val="002362CD"/>
    <w:rsid w:val="00236843"/>
    <w:rsid w:val="002369B0"/>
    <w:rsid w:val="00236AD8"/>
    <w:rsid w:val="00236B3F"/>
    <w:rsid w:val="00237065"/>
    <w:rsid w:val="00237081"/>
    <w:rsid w:val="00237208"/>
    <w:rsid w:val="0023738C"/>
    <w:rsid w:val="00237CBC"/>
    <w:rsid w:val="002401F5"/>
    <w:rsid w:val="002407C9"/>
    <w:rsid w:val="00240E54"/>
    <w:rsid w:val="0024113C"/>
    <w:rsid w:val="00241458"/>
    <w:rsid w:val="002419CC"/>
    <w:rsid w:val="00241C68"/>
    <w:rsid w:val="00241CFB"/>
    <w:rsid w:val="0024208F"/>
    <w:rsid w:val="00242380"/>
    <w:rsid w:val="00242436"/>
    <w:rsid w:val="002427E1"/>
    <w:rsid w:val="002429A0"/>
    <w:rsid w:val="00243304"/>
    <w:rsid w:val="0024342B"/>
    <w:rsid w:val="0024355B"/>
    <w:rsid w:val="002437BE"/>
    <w:rsid w:val="002439B6"/>
    <w:rsid w:val="00244675"/>
    <w:rsid w:val="00244C2D"/>
    <w:rsid w:val="002451C5"/>
    <w:rsid w:val="002456A4"/>
    <w:rsid w:val="00245719"/>
    <w:rsid w:val="002459BB"/>
    <w:rsid w:val="00245C09"/>
    <w:rsid w:val="00245E6C"/>
    <w:rsid w:val="00245F11"/>
    <w:rsid w:val="00245F1F"/>
    <w:rsid w:val="00245F5E"/>
    <w:rsid w:val="00246335"/>
    <w:rsid w:val="0024663B"/>
    <w:rsid w:val="00246A23"/>
    <w:rsid w:val="00246CE1"/>
    <w:rsid w:val="00246F24"/>
    <w:rsid w:val="00247103"/>
    <w:rsid w:val="00247174"/>
    <w:rsid w:val="0024729C"/>
    <w:rsid w:val="00247DD3"/>
    <w:rsid w:val="00250067"/>
    <w:rsid w:val="00250493"/>
    <w:rsid w:val="00250AE9"/>
    <w:rsid w:val="00250C79"/>
    <w:rsid w:val="00250FCC"/>
    <w:rsid w:val="002516DE"/>
    <w:rsid w:val="00251F81"/>
    <w:rsid w:val="0025242B"/>
    <w:rsid w:val="002525D7"/>
    <w:rsid w:val="002528CC"/>
    <w:rsid w:val="00252BE0"/>
    <w:rsid w:val="00252FEB"/>
    <w:rsid w:val="00253242"/>
    <w:rsid w:val="0025340A"/>
    <w:rsid w:val="002534F9"/>
    <w:rsid w:val="00253583"/>
    <w:rsid w:val="00253588"/>
    <w:rsid w:val="00253C1D"/>
    <w:rsid w:val="0025415A"/>
    <w:rsid w:val="0025437B"/>
    <w:rsid w:val="002543FC"/>
    <w:rsid w:val="002546F4"/>
    <w:rsid w:val="00254B51"/>
    <w:rsid w:val="00254E37"/>
    <w:rsid w:val="002551D0"/>
    <w:rsid w:val="00255374"/>
    <w:rsid w:val="00255780"/>
    <w:rsid w:val="00255799"/>
    <w:rsid w:val="00255965"/>
    <w:rsid w:val="002559BE"/>
    <w:rsid w:val="00255A5E"/>
    <w:rsid w:val="00255AAA"/>
    <w:rsid w:val="00255BA9"/>
    <w:rsid w:val="00255E36"/>
    <w:rsid w:val="0025622F"/>
    <w:rsid w:val="002564D1"/>
    <w:rsid w:val="00256ECB"/>
    <w:rsid w:val="00257BF4"/>
    <w:rsid w:val="00260003"/>
    <w:rsid w:val="00260236"/>
    <w:rsid w:val="0026035D"/>
    <w:rsid w:val="002606D6"/>
    <w:rsid w:val="00260CAB"/>
    <w:rsid w:val="00260F70"/>
    <w:rsid w:val="0026128D"/>
    <w:rsid w:val="002617C8"/>
    <w:rsid w:val="00261C98"/>
    <w:rsid w:val="0026248E"/>
    <w:rsid w:val="00262914"/>
    <w:rsid w:val="00262E24"/>
    <w:rsid w:val="00263F38"/>
    <w:rsid w:val="00263FFA"/>
    <w:rsid w:val="00264315"/>
    <w:rsid w:val="002647BF"/>
    <w:rsid w:val="002647D5"/>
    <w:rsid w:val="00265032"/>
    <w:rsid w:val="002651FB"/>
    <w:rsid w:val="0026538C"/>
    <w:rsid w:val="002653A9"/>
    <w:rsid w:val="0026558C"/>
    <w:rsid w:val="00265781"/>
    <w:rsid w:val="00265933"/>
    <w:rsid w:val="00265CBE"/>
    <w:rsid w:val="0026683B"/>
    <w:rsid w:val="00266B13"/>
    <w:rsid w:val="00266B23"/>
    <w:rsid w:val="00266D84"/>
    <w:rsid w:val="002672CB"/>
    <w:rsid w:val="00267648"/>
    <w:rsid w:val="0026771C"/>
    <w:rsid w:val="00267A25"/>
    <w:rsid w:val="00267C43"/>
    <w:rsid w:val="00270728"/>
    <w:rsid w:val="00270D42"/>
    <w:rsid w:val="00270FA0"/>
    <w:rsid w:val="002714D5"/>
    <w:rsid w:val="00271585"/>
    <w:rsid w:val="0027195D"/>
    <w:rsid w:val="00271B7B"/>
    <w:rsid w:val="00271BF6"/>
    <w:rsid w:val="00271FEC"/>
    <w:rsid w:val="002722B4"/>
    <w:rsid w:val="00272330"/>
    <w:rsid w:val="002724CE"/>
    <w:rsid w:val="00272512"/>
    <w:rsid w:val="00272B03"/>
    <w:rsid w:val="0027328B"/>
    <w:rsid w:val="00273303"/>
    <w:rsid w:val="002733E2"/>
    <w:rsid w:val="00273629"/>
    <w:rsid w:val="00273C0D"/>
    <w:rsid w:val="00273D79"/>
    <w:rsid w:val="00273F2D"/>
    <w:rsid w:val="00274542"/>
    <w:rsid w:val="00274693"/>
    <w:rsid w:val="00274A90"/>
    <w:rsid w:val="002750B1"/>
    <w:rsid w:val="00275373"/>
    <w:rsid w:val="002755A6"/>
    <w:rsid w:val="002766F4"/>
    <w:rsid w:val="00276851"/>
    <w:rsid w:val="00276A35"/>
    <w:rsid w:val="00276D8B"/>
    <w:rsid w:val="00276EC2"/>
    <w:rsid w:val="00276F36"/>
    <w:rsid w:val="0027746E"/>
    <w:rsid w:val="002774DD"/>
    <w:rsid w:val="00277624"/>
    <w:rsid w:val="00277835"/>
    <w:rsid w:val="00277A83"/>
    <w:rsid w:val="00277A9B"/>
    <w:rsid w:val="00277CA4"/>
    <w:rsid w:val="002800EA"/>
    <w:rsid w:val="00280136"/>
    <w:rsid w:val="00280AB1"/>
    <w:rsid w:val="002811A6"/>
    <w:rsid w:val="00281274"/>
    <w:rsid w:val="002812A8"/>
    <w:rsid w:val="002815C7"/>
    <w:rsid w:val="00281730"/>
    <w:rsid w:val="002822B5"/>
    <w:rsid w:val="0028255F"/>
    <w:rsid w:val="002828B3"/>
    <w:rsid w:val="002828E2"/>
    <w:rsid w:val="00282A9D"/>
    <w:rsid w:val="0028344A"/>
    <w:rsid w:val="0028344F"/>
    <w:rsid w:val="00283571"/>
    <w:rsid w:val="00283745"/>
    <w:rsid w:val="00283A3A"/>
    <w:rsid w:val="00283AD1"/>
    <w:rsid w:val="00283B24"/>
    <w:rsid w:val="00283E5D"/>
    <w:rsid w:val="00284358"/>
    <w:rsid w:val="00284484"/>
    <w:rsid w:val="002846CE"/>
    <w:rsid w:val="00284AF9"/>
    <w:rsid w:val="00284B4D"/>
    <w:rsid w:val="00284BAE"/>
    <w:rsid w:val="002854CE"/>
    <w:rsid w:val="002859AF"/>
    <w:rsid w:val="00285F67"/>
    <w:rsid w:val="00286447"/>
    <w:rsid w:val="002866AD"/>
    <w:rsid w:val="0028680A"/>
    <w:rsid w:val="00286AE7"/>
    <w:rsid w:val="00287243"/>
    <w:rsid w:val="00287552"/>
    <w:rsid w:val="00287603"/>
    <w:rsid w:val="00290647"/>
    <w:rsid w:val="00291385"/>
    <w:rsid w:val="00291422"/>
    <w:rsid w:val="0029195D"/>
    <w:rsid w:val="0029237F"/>
    <w:rsid w:val="00292715"/>
    <w:rsid w:val="00292EEB"/>
    <w:rsid w:val="0029350C"/>
    <w:rsid w:val="00293809"/>
    <w:rsid w:val="00293A4C"/>
    <w:rsid w:val="00293CEA"/>
    <w:rsid w:val="00293E57"/>
    <w:rsid w:val="00294504"/>
    <w:rsid w:val="002947D1"/>
    <w:rsid w:val="002948DF"/>
    <w:rsid w:val="00294BFA"/>
    <w:rsid w:val="00294D90"/>
    <w:rsid w:val="00294EDB"/>
    <w:rsid w:val="00295409"/>
    <w:rsid w:val="0029546B"/>
    <w:rsid w:val="00295C05"/>
    <w:rsid w:val="0029628D"/>
    <w:rsid w:val="002962D7"/>
    <w:rsid w:val="002969D4"/>
    <w:rsid w:val="00297148"/>
    <w:rsid w:val="0029742F"/>
    <w:rsid w:val="00297DB9"/>
    <w:rsid w:val="002A0348"/>
    <w:rsid w:val="002A05B7"/>
    <w:rsid w:val="002A0749"/>
    <w:rsid w:val="002A0AD7"/>
    <w:rsid w:val="002A0B8D"/>
    <w:rsid w:val="002A0E29"/>
    <w:rsid w:val="002A16D5"/>
    <w:rsid w:val="002A19A4"/>
    <w:rsid w:val="002A1E92"/>
    <w:rsid w:val="002A1E9C"/>
    <w:rsid w:val="002A204D"/>
    <w:rsid w:val="002A2616"/>
    <w:rsid w:val="002A26E1"/>
    <w:rsid w:val="002A2C30"/>
    <w:rsid w:val="002A2E16"/>
    <w:rsid w:val="002A2EB2"/>
    <w:rsid w:val="002A2ED4"/>
    <w:rsid w:val="002A2ED9"/>
    <w:rsid w:val="002A2F52"/>
    <w:rsid w:val="002A335E"/>
    <w:rsid w:val="002A368A"/>
    <w:rsid w:val="002A384F"/>
    <w:rsid w:val="002A4065"/>
    <w:rsid w:val="002A4235"/>
    <w:rsid w:val="002A4B4D"/>
    <w:rsid w:val="002A4E11"/>
    <w:rsid w:val="002A51A0"/>
    <w:rsid w:val="002A55CC"/>
    <w:rsid w:val="002A5619"/>
    <w:rsid w:val="002A59F0"/>
    <w:rsid w:val="002A6432"/>
    <w:rsid w:val="002A687A"/>
    <w:rsid w:val="002A6F25"/>
    <w:rsid w:val="002A6FD3"/>
    <w:rsid w:val="002A760F"/>
    <w:rsid w:val="002A7651"/>
    <w:rsid w:val="002A76C6"/>
    <w:rsid w:val="002A7A27"/>
    <w:rsid w:val="002A7B8D"/>
    <w:rsid w:val="002B013C"/>
    <w:rsid w:val="002B0A7D"/>
    <w:rsid w:val="002B0BC8"/>
    <w:rsid w:val="002B1A69"/>
    <w:rsid w:val="002B1BD3"/>
    <w:rsid w:val="002B1F96"/>
    <w:rsid w:val="002B20D7"/>
    <w:rsid w:val="002B2141"/>
    <w:rsid w:val="002B2723"/>
    <w:rsid w:val="002B2778"/>
    <w:rsid w:val="002B2DBC"/>
    <w:rsid w:val="002B2E4A"/>
    <w:rsid w:val="002B2EBC"/>
    <w:rsid w:val="002B303A"/>
    <w:rsid w:val="002B3066"/>
    <w:rsid w:val="002B394F"/>
    <w:rsid w:val="002B3D85"/>
    <w:rsid w:val="002B41ED"/>
    <w:rsid w:val="002B4889"/>
    <w:rsid w:val="002B538E"/>
    <w:rsid w:val="002B5461"/>
    <w:rsid w:val="002B5DCA"/>
    <w:rsid w:val="002B6BDC"/>
    <w:rsid w:val="002B6C93"/>
    <w:rsid w:val="002B6CB1"/>
    <w:rsid w:val="002B6ECA"/>
    <w:rsid w:val="002B73B9"/>
    <w:rsid w:val="002B75B0"/>
    <w:rsid w:val="002B76EA"/>
    <w:rsid w:val="002B7760"/>
    <w:rsid w:val="002B779D"/>
    <w:rsid w:val="002B794C"/>
    <w:rsid w:val="002B7A34"/>
    <w:rsid w:val="002B7EAF"/>
    <w:rsid w:val="002C0115"/>
    <w:rsid w:val="002C04D7"/>
    <w:rsid w:val="002C099C"/>
    <w:rsid w:val="002C0B74"/>
    <w:rsid w:val="002C0C8B"/>
    <w:rsid w:val="002C0CBB"/>
    <w:rsid w:val="002C11D7"/>
    <w:rsid w:val="002C1201"/>
    <w:rsid w:val="002C126D"/>
    <w:rsid w:val="002C1460"/>
    <w:rsid w:val="002C160D"/>
    <w:rsid w:val="002C1D39"/>
    <w:rsid w:val="002C1FF8"/>
    <w:rsid w:val="002C20F2"/>
    <w:rsid w:val="002C22FD"/>
    <w:rsid w:val="002C259E"/>
    <w:rsid w:val="002C2698"/>
    <w:rsid w:val="002C2C77"/>
    <w:rsid w:val="002C2E1D"/>
    <w:rsid w:val="002C30EA"/>
    <w:rsid w:val="002C3165"/>
    <w:rsid w:val="002C38B2"/>
    <w:rsid w:val="002C3DC2"/>
    <w:rsid w:val="002C3F54"/>
    <w:rsid w:val="002C3F9C"/>
    <w:rsid w:val="002C47EA"/>
    <w:rsid w:val="002C51A7"/>
    <w:rsid w:val="002C5AFA"/>
    <w:rsid w:val="002C60F8"/>
    <w:rsid w:val="002C64BC"/>
    <w:rsid w:val="002C6592"/>
    <w:rsid w:val="002C73E3"/>
    <w:rsid w:val="002C7DF5"/>
    <w:rsid w:val="002C7ED3"/>
    <w:rsid w:val="002D0439"/>
    <w:rsid w:val="002D084A"/>
    <w:rsid w:val="002D11B7"/>
    <w:rsid w:val="002D1215"/>
    <w:rsid w:val="002D13CB"/>
    <w:rsid w:val="002D18FC"/>
    <w:rsid w:val="002D20D0"/>
    <w:rsid w:val="002D21CD"/>
    <w:rsid w:val="002D26B4"/>
    <w:rsid w:val="002D29ED"/>
    <w:rsid w:val="002D2D24"/>
    <w:rsid w:val="002D3055"/>
    <w:rsid w:val="002D330D"/>
    <w:rsid w:val="002D361F"/>
    <w:rsid w:val="002D3AF5"/>
    <w:rsid w:val="002D3BBC"/>
    <w:rsid w:val="002D3C29"/>
    <w:rsid w:val="002D3D3F"/>
    <w:rsid w:val="002D4171"/>
    <w:rsid w:val="002D438A"/>
    <w:rsid w:val="002D44C1"/>
    <w:rsid w:val="002D5152"/>
    <w:rsid w:val="002D51F8"/>
    <w:rsid w:val="002D5255"/>
    <w:rsid w:val="002D53C8"/>
    <w:rsid w:val="002D55B7"/>
    <w:rsid w:val="002D56E4"/>
    <w:rsid w:val="002D5738"/>
    <w:rsid w:val="002D5E53"/>
    <w:rsid w:val="002D603E"/>
    <w:rsid w:val="002D63F9"/>
    <w:rsid w:val="002D6D6D"/>
    <w:rsid w:val="002D7215"/>
    <w:rsid w:val="002D72CC"/>
    <w:rsid w:val="002D788E"/>
    <w:rsid w:val="002E0038"/>
    <w:rsid w:val="002E0319"/>
    <w:rsid w:val="002E0AF8"/>
    <w:rsid w:val="002E0FD2"/>
    <w:rsid w:val="002E1093"/>
    <w:rsid w:val="002E1296"/>
    <w:rsid w:val="002E179B"/>
    <w:rsid w:val="002E1895"/>
    <w:rsid w:val="002E1897"/>
    <w:rsid w:val="002E1C9E"/>
    <w:rsid w:val="002E1D9F"/>
    <w:rsid w:val="002E215A"/>
    <w:rsid w:val="002E257B"/>
    <w:rsid w:val="002E3075"/>
    <w:rsid w:val="002E3341"/>
    <w:rsid w:val="002E3C65"/>
    <w:rsid w:val="002E3F5B"/>
    <w:rsid w:val="002E4362"/>
    <w:rsid w:val="002E45EB"/>
    <w:rsid w:val="002E4820"/>
    <w:rsid w:val="002E4A17"/>
    <w:rsid w:val="002E4F6D"/>
    <w:rsid w:val="002E54ED"/>
    <w:rsid w:val="002E566A"/>
    <w:rsid w:val="002E5B07"/>
    <w:rsid w:val="002E6336"/>
    <w:rsid w:val="002E63D9"/>
    <w:rsid w:val="002E63EA"/>
    <w:rsid w:val="002E640E"/>
    <w:rsid w:val="002E685D"/>
    <w:rsid w:val="002E68A0"/>
    <w:rsid w:val="002E6D4A"/>
    <w:rsid w:val="002E7187"/>
    <w:rsid w:val="002E719B"/>
    <w:rsid w:val="002E739D"/>
    <w:rsid w:val="002E7576"/>
    <w:rsid w:val="002E76D0"/>
    <w:rsid w:val="002F00EA"/>
    <w:rsid w:val="002F0603"/>
    <w:rsid w:val="002F0ACB"/>
    <w:rsid w:val="002F0C28"/>
    <w:rsid w:val="002F0C68"/>
    <w:rsid w:val="002F120F"/>
    <w:rsid w:val="002F21D1"/>
    <w:rsid w:val="002F281C"/>
    <w:rsid w:val="002F289A"/>
    <w:rsid w:val="002F2999"/>
    <w:rsid w:val="002F3CDE"/>
    <w:rsid w:val="002F4AFB"/>
    <w:rsid w:val="002F559A"/>
    <w:rsid w:val="002F5DD6"/>
    <w:rsid w:val="002F5FE7"/>
    <w:rsid w:val="002F5FEA"/>
    <w:rsid w:val="002F63E7"/>
    <w:rsid w:val="002F67BE"/>
    <w:rsid w:val="002F6ED5"/>
    <w:rsid w:val="002F718C"/>
    <w:rsid w:val="002F728B"/>
    <w:rsid w:val="002F7BE3"/>
    <w:rsid w:val="002F7DAD"/>
    <w:rsid w:val="002F7E6A"/>
    <w:rsid w:val="002F7FEB"/>
    <w:rsid w:val="00300165"/>
    <w:rsid w:val="00300445"/>
    <w:rsid w:val="003006AA"/>
    <w:rsid w:val="003008C7"/>
    <w:rsid w:val="00300978"/>
    <w:rsid w:val="003009DE"/>
    <w:rsid w:val="00300F00"/>
    <w:rsid w:val="003010CF"/>
    <w:rsid w:val="00301393"/>
    <w:rsid w:val="00301697"/>
    <w:rsid w:val="0030258A"/>
    <w:rsid w:val="00302617"/>
    <w:rsid w:val="00302897"/>
    <w:rsid w:val="00303398"/>
    <w:rsid w:val="00303440"/>
    <w:rsid w:val="0030434F"/>
    <w:rsid w:val="00304503"/>
    <w:rsid w:val="003046C6"/>
    <w:rsid w:val="003046D9"/>
    <w:rsid w:val="00304808"/>
    <w:rsid w:val="00304B5C"/>
    <w:rsid w:val="00304D9B"/>
    <w:rsid w:val="00304E75"/>
    <w:rsid w:val="00304E7F"/>
    <w:rsid w:val="00305421"/>
    <w:rsid w:val="003057D8"/>
    <w:rsid w:val="00305C43"/>
    <w:rsid w:val="00305D10"/>
    <w:rsid w:val="00305D2F"/>
    <w:rsid w:val="00305FF9"/>
    <w:rsid w:val="003063BB"/>
    <w:rsid w:val="0030651E"/>
    <w:rsid w:val="00306827"/>
    <w:rsid w:val="00306E1D"/>
    <w:rsid w:val="00306E6B"/>
    <w:rsid w:val="003070E5"/>
    <w:rsid w:val="0030723C"/>
    <w:rsid w:val="00307C16"/>
    <w:rsid w:val="003100C8"/>
    <w:rsid w:val="003107C2"/>
    <w:rsid w:val="003108C4"/>
    <w:rsid w:val="003109FD"/>
    <w:rsid w:val="00310DEF"/>
    <w:rsid w:val="00311161"/>
    <w:rsid w:val="003112D2"/>
    <w:rsid w:val="003114D7"/>
    <w:rsid w:val="00311806"/>
    <w:rsid w:val="00311815"/>
    <w:rsid w:val="00311855"/>
    <w:rsid w:val="003118CF"/>
    <w:rsid w:val="00311B24"/>
    <w:rsid w:val="00312400"/>
    <w:rsid w:val="00312418"/>
    <w:rsid w:val="00312484"/>
    <w:rsid w:val="00312739"/>
    <w:rsid w:val="00312A92"/>
    <w:rsid w:val="00312D10"/>
    <w:rsid w:val="00313221"/>
    <w:rsid w:val="00313BFF"/>
    <w:rsid w:val="00313C7D"/>
    <w:rsid w:val="00313E46"/>
    <w:rsid w:val="003140CA"/>
    <w:rsid w:val="003143E5"/>
    <w:rsid w:val="00314A18"/>
    <w:rsid w:val="00315336"/>
    <w:rsid w:val="0031572E"/>
    <w:rsid w:val="00316149"/>
    <w:rsid w:val="00316559"/>
    <w:rsid w:val="00316B07"/>
    <w:rsid w:val="00316DFF"/>
    <w:rsid w:val="003170B8"/>
    <w:rsid w:val="003170C5"/>
    <w:rsid w:val="00317155"/>
    <w:rsid w:val="003178DA"/>
    <w:rsid w:val="00317B0E"/>
    <w:rsid w:val="00317DB8"/>
    <w:rsid w:val="00317E6F"/>
    <w:rsid w:val="00320085"/>
    <w:rsid w:val="003203AC"/>
    <w:rsid w:val="00320618"/>
    <w:rsid w:val="00320922"/>
    <w:rsid w:val="00320F61"/>
    <w:rsid w:val="0032100B"/>
    <w:rsid w:val="003210C4"/>
    <w:rsid w:val="0032113C"/>
    <w:rsid w:val="00321433"/>
    <w:rsid w:val="00321486"/>
    <w:rsid w:val="00321507"/>
    <w:rsid w:val="00321592"/>
    <w:rsid w:val="00321BD7"/>
    <w:rsid w:val="00322146"/>
    <w:rsid w:val="00322207"/>
    <w:rsid w:val="00322217"/>
    <w:rsid w:val="003222BD"/>
    <w:rsid w:val="00322402"/>
    <w:rsid w:val="00322563"/>
    <w:rsid w:val="0032260F"/>
    <w:rsid w:val="003228DA"/>
    <w:rsid w:val="00322B78"/>
    <w:rsid w:val="00322DCE"/>
    <w:rsid w:val="00323125"/>
    <w:rsid w:val="003233CF"/>
    <w:rsid w:val="00323447"/>
    <w:rsid w:val="0032377E"/>
    <w:rsid w:val="00323C2D"/>
    <w:rsid w:val="00323D6B"/>
    <w:rsid w:val="00324139"/>
    <w:rsid w:val="003245D2"/>
    <w:rsid w:val="0032473F"/>
    <w:rsid w:val="003256F4"/>
    <w:rsid w:val="00325F69"/>
    <w:rsid w:val="003261AE"/>
    <w:rsid w:val="003261F2"/>
    <w:rsid w:val="00326907"/>
    <w:rsid w:val="00326957"/>
    <w:rsid w:val="00326AE2"/>
    <w:rsid w:val="00326E13"/>
    <w:rsid w:val="0032712A"/>
    <w:rsid w:val="00327792"/>
    <w:rsid w:val="003277BB"/>
    <w:rsid w:val="003277E2"/>
    <w:rsid w:val="00330D56"/>
    <w:rsid w:val="00330F9D"/>
    <w:rsid w:val="003311E9"/>
    <w:rsid w:val="00331426"/>
    <w:rsid w:val="0033165C"/>
    <w:rsid w:val="0033171D"/>
    <w:rsid w:val="00331949"/>
    <w:rsid w:val="00331A97"/>
    <w:rsid w:val="00331EE8"/>
    <w:rsid w:val="00331EF6"/>
    <w:rsid w:val="00331F28"/>
    <w:rsid w:val="00331FC3"/>
    <w:rsid w:val="0033200E"/>
    <w:rsid w:val="0033243C"/>
    <w:rsid w:val="00332E41"/>
    <w:rsid w:val="003336B3"/>
    <w:rsid w:val="00333896"/>
    <w:rsid w:val="00334379"/>
    <w:rsid w:val="003343EC"/>
    <w:rsid w:val="0033440E"/>
    <w:rsid w:val="00334B67"/>
    <w:rsid w:val="00334F26"/>
    <w:rsid w:val="00335666"/>
    <w:rsid w:val="00335B75"/>
    <w:rsid w:val="00335D8C"/>
    <w:rsid w:val="00335DA8"/>
    <w:rsid w:val="00335DBA"/>
    <w:rsid w:val="00335E11"/>
    <w:rsid w:val="00336072"/>
    <w:rsid w:val="003362EB"/>
    <w:rsid w:val="003363A1"/>
    <w:rsid w:val="003365AB"/>
    <w:rsid w:val="0033668B"/>
    <w:rsid w:val="00337365"/>
    <w:rsid w:val="003373D2"/>
    <w:rsid w:val="0033752E"/>
    <w:rsid w:val="00337AE5"/>
    <w:rsid w:val="00337D12"/>
    <w:rsid w:val="00337EAD"/>
    <w:rsid w:val="00337F31"/>
    <w:rsid w:val="00340715"/>
    <w:rsid w:val="0034076E"/>
    <w:rsid w:val="00341749"/>
    <w:rsid w:val="00341F43"/>
    <w:rsid w:val="0034226D"/>
    <w:rsid w:val="00342972"/>
    <w:rsid w:val="00342AC6"/>
    <w:rsid w:val="00342AD0"/>
    <w:rsid w:val="00342FDD"/>
    <w:rsid w:val="00343118"/>
    <w:rsid w:val="00343DB9"/>
    <w:rsid w:val="00343FC6"/>
    <w:rsid w:val="0034429B"/>
    <w:rsid w:val="003442D8"/>
    <w:rsid w:val="00344673"/>
    <w:rsid w:val="00344858"/>
    <w:rsid w:val="00344866"/>
    <w:rsid w:val="00344F6D"/>
    <w:rsid w:val="003457AB"/>
    <w:rsid w:val="00345847"/>
    <w:rsid w:val="00345C56"/>
    <w:rsid w:val="003460DD"/>
    <w:rsid w:val="0034625C"/>
    <w:rsid w:val="0034638C"/>
    <w:rsid w:val="0034658F"/>
    <w:rsid w:val="00346B5A"/>
    <w:rsid w:val="00346F7F"/>
    <w:rsid w:val="00347005"/>
    <w:rsid w:val="00347324"/>
    <w:rsid w:val="00347656"/>
    <w:rsid w:val="00347715"/>
    <w:rsid w:val="00347F4C"/>
    <w:rsid w:val="00350108"/>
    <w:rsid w:val="003505B7"/>
    <w:rsid w:val="00350762"/>
    <w:rsid w:val="003507C4"/>
    <w:rsid w:val="00350840"/>
    <w:rsid w:val="0035152D"/>
    <w:rsid w:val="003517E3"/>
    <w:rsid w:val="003519A1"/>
    <w:rsid w:val="00352480"/>
    <w:rsid w:val="003526AA"/>
    <w:rsid w:val="0035275F"/>
    <w:rsid w:val="00352BBC"/>
    <w:rsid w:val="00352F64"/>
    <w:rsid w:val="003530D2"/>
    <w:rsid w:val="003530D3"/>
    <w:rsid w:val="0035331A"/>
    <w:rsid w:val="00353336"/>
    <w:rsid w:val="00353486"/>
    <w:rsid w:val="003534E1"/>
    <w:rsid w:val="0035382D"/>
    <w:rsid w:val="00353943"/>
    <w:rsid w:val="00353F59"/>
    <w:rsid w:val="0035463B"/>
    <w:rsid w:val="003548D8"/>
    <w:rsid w:val="00354B63"/>
    <w:rsid w:val="00355252"/>
    <w:rsid w:val="0035545A"/>
    <w:rsid w:val="003554CA"/>
    <w:rsid w:val="003557FC"/>
    <w:rsid w:val="00355918"/>
    <w:rsid w:val="00355DB0"/>
    <w:rsid w:val="00355E5F"/>
    <w:rsid w:val="0035635C"/>
    <w:rsid w:val="003563BB"/>
    <w:rsid w:val="0035641C"/>
    <w:rsid w:val="00356A5A"/>
    <w:rsid w:val="00356A6B"/>
    <w:rsid w:val="00356C12"/>
    <w:rsid w:val="0035717F"/>
    <w:rsid w:val="00357471"/>
    <w:rsid w:val="0035767D"/>
    <w:rsid w:val="00357680"/>
    <w:rsid w:val="00357988"/>
    <w:rsid w:val="00357D78"/>
    <w:rsid w:val="0036016A"/>
    <w:rsid w:val="00360232"/>
    <w:rsid w:val="003602E0"/>
    <w:rsid w:val="003606FC"/>
    <w:rsid w:val="00360D01"/>
    <w:rsid w:val="003616C7"/>
    <w:rsid w:val="00361726"/>
    <w:rsid w:val="00361C11"/>
    <w:rsid w:val="00362569"/>
    <w:rsid w:val="0036257C"/>
    <w:rsid w:val="00362834"/>
    <w:rsid w:val="00362BAC"/>
    <w:rsid w:val="00362D2C"/>
    <w:rsid w:val="00362E7A"/>
    <w:rsid w:val="00363008"/>
    <w:rsid w:val="003636CD"/>
    <w:rsid w:val="00363955"/>
    <w:rsid w:val="00363A48"/>
    <w:rsid w:val="00363ABF"/>
    <w:rsid w:val="00363DE2"/>
    <w:rsid w:val="00364429"/>
    <w:rsid w:val="0036487C"/>
    <w:rsid w:val="00364DFB"/>
    <w:rsid w:val="00365411"/>
    <w:rsid w:val="003655E9"/>
    <w:rsid w:val="00365904"/>
    <w:rsid w:val="00365A6E"/>
    <w:rsid w:val="00365BA1"/>
    <w:rsid w:val="00365FA2"/>
    <w:rsid w:val="003664B0"/>
    <w:rsid w:val="003668FE"/>
    <w:rsid w:val="00366A1C"/>
    <w:rsid w:val="00366BFD"/>
    <w:rsid w:val="00366C69"/>
    <w:rsid w:val="00367441"/>
    <w:rsid w:val="0036753A"/>
    <w:rsid w:val="003675C8"/>
    <w:rsid w:val="00367B1D"/>
    <w:rsid w:val="0037038A"/>
    <w:rsid w:val="00370434"/>
    <w:rsid w:val="003704BE"/>
    <w:rsid w:val="00370741"/>
    <w:rsid w:val="003707F6"/>
    <w:rsid w:val="00370E4F"/>
    <w:rsid w:val="0037100E"/>
    <w:rsid w:val="00371215"/>
    <w:rsid w:val="00371B1A"/>
    <w:rsid w:val="00371BF6"/>
    <w:rsid w:val="00371CB1"/>
    <w:rsid w:val="00372630"/>
    <w:rsid w:val="00372AA1"/>
    <w:rsid w:val="00372CA6"/>
    <w:rsid w:val="00372F0D"/>
    <w:rsid w:val="0037317E"/>
    <w:rsid w:val="0037321C"/>
    <w:rsid w:val="003739FE"/>
    <w:rsid w:val="00373C7B"/>
    <w:rsid w:val="00373D35"/>
    <w:rsid w:val="00373E8A"/>
    <w:rsid w:val="00374059"/>
    <w:rsid w:val="0037432C"/>
    <w:rsid w:val="0037447B"/>
    <w:rsid w:val="00374780"/>
    <w:rsid w:val="003748F7"/>
    <w:rsid w:val="00374BF8"/>
    <w:rsid w:val="00374F16"/>
    <w:rsid w:val="0037535B"/>
    <w:rsid w:val="00375394"/>
    <w:rsid w:val="0037552D"/>
    <w:rsid w:val="003756DB"/>
    <w:rsid w:val="00375AD7"/>
    <w:rsid w:val="00375DE9"/>
    <w:rsid w:val="00376991"/>
    <w:rsid w:val="003770BB"/>
    <w:rsid w:val="0037771A"/>
    <w:rsid w:val="003777AA"/>
    <w:rsid w:val="00377EAF"/>
    <w:rsid w:val="003802DC"/>
    <w:rsid w:val="003802E4"/>
    <w:rsid w:val="003807F0"/>
    <w:rsid w:val="003809F8"/>
    <w:rsid w:val="00380C2D"/>
    <w:rsid w:val="00380C62"/>
    <w:rsid w:val="00380E4E"/>
    <w:rsid w:val="00380FBF"/>
    <w:rsid w:val="00381156"/>
    <w:rsid w:val="00381391"/>
    <w:rsid w:val="0038179F"/>
    <w:rsid w:val="00381CD3"/>
    <w:rsid w:val="003820E9"/>
    <w:rsid w:val="00382939"/>
    <w:rsid w:val="0038299D"/>
    <w:rsid w:val="003829F2"/>
    <w:rsid w:val="00382A43"/>
    <w:rsid w:val="00382AD3"/>
    <w:rsid w:val="00382D60"/>
    <w:rsid w:val="00382F29"/>
    <w:rsid w:val="003839B8"/>
    <w:rsid w:val="00383C8D"/>
    <w:rsid w:val="00384591"/>
    <w:rsid w:val="0038477C"/>
    <w:rsid w:val="003852FB"/>
    <w:rsid w:val="0038536C"/>
    <w:rsid w:val="00385429"/>
    <w:rsid w:val="0038560A"/>
    <w:rsid w:val="003856C2"/>
    <w:rsid w:val="003857FE"/>
    <w:rsid w:val="00385B05"/>
    <w:rsid w:val="00386289"/>
    <w:rsid w:val="00386382"/>
    <w:rsid w:val="00386528"/>
    <w:rsid w:val="003865EF"/>
    <w:rsid w:val="00386BA9"/>
    <w:rsid w:val="00386C14"/>
    <w:rsid w:val="00386DE5"/>
    <w:rsid w:val="00387228"/>
    <w:rsid w:val="0038776D"/>
    <w:rsid w:val="00390017"/>
    <w:rsid w:val="003901A0"/>
    <w:rsid w:val="003901A3"/>
    <w:rsid w:val="003906A7"/>
    <w:rsid w:val="0039072F"/>
    <w:rsid w:val="00390EC7"/>
    <w:rsid w:val="003915AF"/>
    <w:rsid w:val="0039196E"/>
    <w:rsid w:val="003919F6"/>
    <w:rsid w:val="00391C61"/>
    <w:rsid w:val="00391D79"/>
    <w:rsid w:val="0039218D"/>
    <w:rsid w:val="003925C6"/>
    <w:rsid w:val="00392643"/>
    <w:rsid w:val="00392B62"/>
    <w:rsid w:val="00392B93"/>
    <w:rsid w:val="00392C7E"/>
    <w:rsid w:val="00392F36"/>
    <w:rsid w:val="00392FEC"/>
    <w:rsid w:val="00393919"/>
    <w:rsid w:val="003940CE"/>
    <w:rsid w:val="00394739"/>
    <w:rsid w:val="0039482D"/>
    <w:rsid w:val="00394A93"/>
    <w:rsid w:val="00394CEB"/>
    <w:rsid w:val="003952C7"/>
    <w:rsid w:val="00395826"/>
    <w:rsid w:val="00396463"/>
    <w:rsid w:val="0039696A"/>
    <w:rsid w:val="00396D33"/>
    <w:rsid w:val="00396F22"/>
    <w:rsid w:val="0039738B"/>
    <w:rsid w:val="00397C1D"/>
    <w:rsid w:val="00397C44"/>
    <w:rsid w:val="00397D21"/>
    <w:rsid w:val="00397F52"/>
    <w:rsid w:val="003A015A"/>
    <w:rsid w:val="003A048B"/>
    <w:rsid w:val="003A13D8"/>
    <w:rsid w:val="003A180F"/>
    <w:rsid w:val="003A18DD"/>
    <w:rsid w:val="003A20C8"/>
    <w:rsid w:val="003A244B"/>
    <w:rsid w:val="003A2A53"/>
    <w:rsid w:val="003A2C29"/>
    <w:rsid w:val="003A2CFC"/>
    <w:rsid w:val="003A2EC3"/>
    <w:rsid w:val="003A32DF"/>
    <w:rsid w:val="003A36F2"/>
    <w:rsid w:val="003A3D39"/>
    <w:rsid w:val="003A3EC7"/>
    <w:rsid w:val="003A40B4"/>
    <w:rsid w:val="003A49C8"/>
    <w:rsid w:val="003A4A17"/>
    <w:rsid w:val="003A4C3F"/>
    <w:rsid w:val="003A4D7B"/>
    <w:rsid w:val="003A571A"/>
    <w:rsid w:val="003A5803"/>
    <w:rsid w:val="003A5879"/>
    <w:rsid w:val="003A597E"/>
    <w:rsid w:val="003A5A11"/>
    <w:rsid w:val="003A5A88"/>
    <w:rsid w:val="003A5BAD"/>
    <w:rsid w:val="003A5E52"/>
    <w:rsid w:val="003A6D53"/>
    <w:rsid w:val="003A717B"/>
    <w:rsid w:val="003A7646"/>
    <w:rsid w:val="003A7702"/>
    <w:rsid w:val="003A7834"/>
    <w:rsid w:val="003A7A8B"/>
    <w:rsid w:val="003A7D6D"/>
    <w:rsid w:val="003B0B5B"/>
    <w:rsid w:val="003B0CE2"/>
    <w:rsid w:val="003B0D8E"/>
    <w:rsid w:val="003B0E79"/>
    <w:rsid w:val="003B11B6"/>
    <w:rsid w:val="003B19A2"/>
    <w:rsid w:val="003B28F4"/>
    <w:rsid w:val="003B2D06"/>
    <w:rsid w:val="003B2DA3"/>
    <w:rsid w:val="003B31B1"/>
    <w:rsid w:val="003B3575"/>
    <w:rsid w:val="003B38D1"/>
    <w:rsid w:val="003B3F60"/>
    <w:rsid w:val="003B4377"/>
    <w:rsid w:val="003B46CA"/>
    <w:rsid w:val="003B4EE5"/>
    <w:rsid w:val="003B501A"/>
    <w:rsid w:val="003B50BC"/>
    <w:rsid w:val="003B567C"/>
    <w:rsid w:val="003B5B02"/>
    <w:rsid w:val="003B5D97"/>
    <w:rsid w:val="003B5EB8"/>
    <w:rsid w:val="003B5FD7"/>
    <w:rsid w:val="003B63A4"/>
    <w:rsid w:val="003B63BA"/>
    <w:rsid w:val="003B681E"/>
    <w:rsid w:val="003B68CC"/>
    <w:rsid w:val="003B68FE"/>
    <w:rsid w:val="003B6D7D"/>
    <w:rsid w:val="003B788C"/>
    <w:rsid w:val="003B7D7E"/>
    <w:rsid w:val="003B7FA6"/>
    <w:rsid w:val="003C04B9"/>
    <w:rsid w:val="003C0848"/>
    <w:rsid w:val="003C0DB5"/>
    <w:rsid w:val="003C1012"/>
    <w:rsid w:val="003C11C9"/>
    <w:rsid w:val="003C1229"/>
    <w:rsid w:val="003C12B0"/>
    <w:rsid w:val="003C149B"/>
    <w:rsid w:val="003C16F9"/>
    <w:rsid w:val="003C1FD4"/>
    <w:rsid w:val="003C213D"/>
    <w:rsid w:val="003C243C"/>
    <w:rsid w:val="003C2581"/>
    <w:rsid w:val="003C25AD"/>
    <w:rsid w:val="003C25F3"/>
    <w:rsid w:val="003C291D"/>
    <w:rsid w:val="003C298B"/>
    <w:rsid w:val="003C2B3A"/>
    <w:rsid w:val="003C2D21"/>
    <w:rsid w:val="003C3559"/>
    <w:rsid w:val="003C3F62"/>
    <w:rsid w:val="003C4135"/>
    <w:rsid w:val="003C4501"/>
    <w:rsid w:val="003C4503"/>
    <w:rsid w:val="003C52AA"/>
    <w:rsid w:val="003C56F7"/>
    <w:rsid w:val="003C594D"/>
    <w:rsid w:val="003C5DD3"/>
    <w:rsid w:val="003C5E58"/>
    <w:rsid w:val="003C5E6B"/>
    <w:rsid w:val="003C5ED6"/>
    <w:rsid w:val="003C645E"/>
    <w:rsid w:val="003C652F"/>
    <w:rsid w:val="003C6B63"/>
    <w:rsid w:val="003C6B81"/>
    <w:rsid w:val="003C6BC0"/>
    <w:rsid w:val="003C78C1"/>
    <w:rsid w:val="003C7AD7"/>
    <w:rsid w:val="003D0936"/>
    <w:rsid w:val="003D0992"/>
    <w:rsid w:val="003D0FC3"/>
    <w:rsid w:val="003D12D0"/>
    <w:rsid w:val="003D17FD"/>
    <w:rsid w:val="003D1902"/>
    <w:rsid w:val="003D19D5"/>
    <w:rsid w:val="003D1FB3"/>
    <w:rsid w:val="003D2C1D"/>
    <w:rsid w:val="003D2C34"/>
    <w:rsid w:val="003D31B9"/>
    <w:rsid w:val="003D3538"/>
    <w:rsid w:val="003D3568"/>
    <w:rsid w:val="003D3DDD"/>
    <w:rsid w:val="003D4022"/>
    <w:rsid w:val="003D447F"/>
    <w:rsid w:val="003D46F1"/>
    <w:rsid w:val="003D4F21"/>
    <w:rsid w:val="003D51F5"/>
    <w:rsid w:val="003D5CBF"/>
    <w:rsid w:val="003D5DAB"/>
    <w:rsid w:val="003D60B6"/>
    <w:rsid w:val="003D66D2"/>
    <w:rsid w:val="003D6CF6"/>
    <w:rsid w:val="003D6E4F"/>
    <w:rsid w:val="003D7189"/>
    <w:rsid w:val="003D71C9"/>
    <w:rsid w:val="003D722B"/>
    <w:rsid w:val="003D729E"/>
    <w:rsid w:val="003D7990"/>
    <w:rsid w:val="003D7EDA"/>
    <w:rsid w:val="003E0282"/>
    <w:rsid w:val="003E03A0"/>
    <w:rsid w:val="003E0473"/>
    <w:rsid w:val="003E0767"/>
    <w:rsid w:val="003E07AE"/>
    <w:rsid w:val="003E0878"/>
    <w:rsid w:val="003E1062"/>
    <w:rsid w:val="003E12AE"/>
    <w:rsid w:val="003E14FC"/>
    <w:rsid w:val="003E18AB"/>
    <w:rsid w:val="003E2976"/>
    <w:rsid w:val="003E2C50"/>
    <w:rsid w:val="003E2D4F"/>
    <w:rsid w:val="003E33B8"/>
    <w:rsid w:val="003E349D"/>
    <w:rsid w:val="003E359B"/>
    <w:rsid w:val="003E3B8E"/>
    <w:rsid w:val="003E3C8E"/>
    <w:rsid w:val="003E4303"/>
    <w:rsid w:val="003E45E2"/>
    <w:rsid w:val="003E4858"/>
    <w:rsid w:val="003E4A83"/>
    <w:rsid w:val="003E4D6A"/>
    <w:rsid w:val="003E53B0"/>
    <w:rsid w:val="003E5440"/>
    <w:rsid w:val="003E557D"/>
    <w:rsid w:val="003E56A6"/>
    <w:rsid w:val="003E5DBA"/>
    <w:rsid w:val="003E5E38"/>
    <w:rsid w:val="003E6316"/>
    <w:rsid w:val="003E64DB"/>
    <w:rsid w:val="003E6884"/>
    <w:rsid w:val="003E6AC5"/>
    <w:rsid w:val="003E6E3A"/>
    <w:rsid w:val="003E71A6"/>
    <w:rsid w:val="003E7ADE"/>
    <w:rsid w:val="003E7DD2"/>
    <w:rsid w:val="003F0036"/>
    <w:rsid w:val="003F005E"/>
    <w:rsid w:val="003F0096"/>
    <w:rsid w:val="003F00E2"/>
    <w:rsid w:val="003F0381"/>
    <w:rsid w:val="003F0549"/>
    <w:rsid w:val="003F0566"/>
    <w:rsid w:val="003F06D2"/>
    <w:rsid w:val="003F0850"/>
    <w:rsid w:val="003F0A3F"/>
    <w:rsid w:val="003F0D12"/>
    <w:rsid w:val="003F10BF"/>
    <w:rsid w:val="003F12C3"/>
    <w:rsid w:val="003F1339"/>
    <w:rsid w:val="003F1345"/>
    <w:rsid w:val="003F15A3"/>
    <w:rsid w:val="003F15A9"/>
    <w:rsid w:val="003F160C"/>
    <w:rsid w:val="003F2241"/>
    <w:rsid w:val="003F278D"/>
    <w:rsid w:val="003F2AE2"/>
    <w:rsid w:val="003F2B82"/>
    <w:rsid w:val="003F324F"/>
    <w:rsid w:val="003F33BC"/>
    <w:rsid w:val="003F3643"/>
    <w:rsid w:val="003F396F"/>
    <w:rsid w:val="003F3D4E"/>
    <w:rsid w:val="003F4271"/>
    <w:rsid w:val="003F477E"/>
    <w:rsid w:val="003F4950"/>
    <w:rsid w:val="003F53BA"/>
    <w:rsid w:val="003F53BC"/>
    <w:rsid w:val="003F5639"/>
    <w:rsid w:val="003F6A52"/>
    <w:rsid w:val="003F6CD2"/>
    <w:rsid w:val="003F788D"/>
    <w:rsid w:val="003F7936"/>
    <w:rsid w:val="003F7966"/>
    <w:rsid w:val="003F7B8D"/>
    <w:rsid w:val="003F7FCA"/>
    <w:rsid w:val="004008FE"/>
    <w:rsid w:val="00400D47"/>
    <w:rsid w:val="0040116F"/>
    <w:rsid w:val="0040126E"/>
    <w:rsid w:val="00401747"/>
    <w:rsid w:val="004020D4"/>
    <w:rsid w:val="004021B6"/>
    <w:rsid w:val="0040274F"/>
    <w:rsid w:val="004039EC"/>
    <w:rsid w:val="00403AD1"/>
    <w:rsid w:val="00403B70"/>
    <w:rsid w:val="00403F9A"/>
    <w:rsid w:val="00404527"/>
    <w:rsid w:val="004047A8"/>
    <w:rsid w:val="004047C4"/>
    <w:rsid w:val="00404B91"/>
    <w:rsid w:val="00404BA3"/>
    <w:rsid w:val="00405122"/>
    <w:rsid w:val="0040523D"/>
    <w:rsid w:val="0040526F"/>
    <w:rsid w:val="0040570B"/>
    <w:rsid w:val="00405B16"/>
    <w:rsid w:val="00405EDB"/>
    <w:rsid w:val="00405FB1"/>
    <w:rsid w:val="00406460"/>
    <w:rsid w:val="004065BD"/>
    <w:rsid w:val="00406882"/>
    <w:rsid w:val="004068E4"/>
    <w:rsid w:val="00407084"/>
    <w:rsid w:val="00407AE3"/>
    <w:rsid w:val="00407E5A"/>
    <w:rsid w:val="004104F9"/>
    <w:rsid w:val="004105F6"/>
    <w:rsid w:val="004106E4"/>
    <w:rsid w:val="00411574"/>
    <w:rsid w:val="0041184F"/>
    <w:rsid w:val="00411903"/>
    <w:rsid w:val="00411B81"/>
    <w:rsid w:val="00412461"/>
    <w:rsid w:val="00412546"/>
    <w:rsid w:val="00413053"/>
    <w:rsid w:val="0041319C"/>
    <w:rsid w:val="00413308"/>
    <w:rsid w:val="004135C5"/>
    <w:rsid w:val="0041362B"/>
    <w:rsid w:val="0041362E"/>
    <w:rsid w:val="004137B6"/>
    <w:rsid w:val="00413A54"/>
    <w:rsid w:val="00413C10"/>
    <w:rsid w:val="00413CD9"/>
    <w:rsid w:val="00413CFD"/>
    <w:rsid w:val="00413F9A"/>
    <w:rsid w:val="004140CA"/>
    <w:rsid w:val="0041421E"/>
    <w:rsid w:val="0041447C"/>
    <w:rsid w:val="004148E9"/>
    <w:rsid w:val="00414C65"/>
    <w:rsid w:val="00415017"/>
    <w:rsid w:val="0041508D"/>
    <w:rsid w:val="00415ACB"/>
    <w:rsid w:val="00415AFE"/>
    <w:rsid w:val="00415D76"/>
    <w:rsid w:val="00415F9F"/>
    <w:rsid w:val="0041615C"/>
    <w:rsid w:val="004164C6"/>
    <w:rsid w:val="00416665"/>
    <w:rsid w:val="00416A67"/>
    <w:rsid w:val="00416ACB"/>
    <w:rsid w:val="00416FED"/>
    <w:rsid w:val="004178C8"/>
    <w:rsid w:val="00417A9F"/>
    <w:rsid w:val="00417BB1"/>
    <w:rsid w:val="00417F6C"/>
    <w:rsid w:val="00420313"/>
    <w:rsid w:val="004204EC"/>
    <w:rsid w:val="00420805"/>
    <w:rsid w:val="00420CB3"/>
    <w:rsid w:val="00420DAD"/>
    <w:rsid w:val="00420EBF"/>
    <w:rsid w:val="004212BE"/>
    <w:rsid w:val="0042199D"/>
    <w:rsid w:val="00421DCF"/>
    <w:rsid w:val="00421F52"/>
    <w:rsid w:val="00422341"/>
    <w:rsid w:val="004224A2"/>
    <w:rsid w:val="004226CC"/>
    <w:rsid w:val="00422A37"/>
    <w:rsid w:val="00423339"/>
    <w:rsid w:val="00423392"/>
    <w:rsid w:val="00423641"/>
    <w:rsid w:val="004237F1"/>
    <w:rsid w:val="00423DA5"/>
    <w:rsid w:val="00423EEC"/>
    <w:rsid w:val="00424604"/>
    <w:rsid w:val="00425401"/>
    <w:rsid w:val="00425AA9"/>
    <w:rsid w:val="00426266"/>
    <w:rsid w:val="004265F2"/>
    <w:rsid w:val="00426FFB"/>
    <w:rsid w:val="00427318"/>
    <w:rsid w:val="004276E4"/>
    <w:rsid w:val="00430A2D"/>
    <w:rsid w:val="00430D72"/>
    <w:rsid w:val="004312AC"/>
    <w:rsid w:val="004312B0"/>
    <w:rsid w:val="00431505"/>
    <w:rsid w:val="0043190D"/>
    <w:rsid w:val="00431A28"/>
    <w:rsid w:val="00431AF0"/>
    <w:rsid w:val="0043213A"/>
    <w:rsid w:val="00432567"/>
    <w:rsid w:val="0043260B"/>
    <w:rsid w:val="004327DD"/>
    <w:rsid w:val="004328CF"/>
    <w:rsid w:val="004330F4"/>
    <w:rsid w:val="00433590"/>
    <w:rsid w:val="0043393D"/>
    <w:rsid w:val="00433CEE"/>
    <w:rsid w:val="00433E4F"/>
    <w:rsid w:val="0043413B"/>
    <w:rsid w:val="004344C7"/>
    <w:rsid w:val="00434B2F"/>
    <w:rsid w:val="004350B2"/>
    <w:rsid w:val="00435274"/>
    <w:rsid w:val="004352AD"/>
    <w:rsid w:val="0043545D"/>
    <w:rsid w:val="0043547E"/>
    <w:rsid w:val="00435870"/>
    <w:rsid w:val="00435FE2"/>
    <w:rsid w:val="0043651C"/>
    <w:rsid w:val="00436C94"/>
    <w:rsid w:val="00436E2F"/>
    <w:rsid w:val="00436EAB"/>
    <w:rsid w:val="00437546"/>
    <w:rsid w:val="004376CE"/>
    <w:rsid w:val="004379C7"/>
    <w:rsid w:val="00437C42"/>
    <w:rsid w:val="00437DEF"/>
    <w:rsid w:val="004403E4"/>
    <w:rsid w:val="004413B0"/>
    <w:rsid w:val="00441415"/>
    <w:rsid w:val="00441687"/>
    <w:rsid w:val="004418C4"/>
    <w:rsid w:val="00441AA6"/>
    <w:rsid w:val="004423FF"/>
    <w:rsid w:val="004424E0"/>
    <w:rsid w:val="00442E51"/>
    <w:rsid w:val="00443028"/>
    <w:rsid w:val="004431CF"/>
    <w:rsid w:val="004434F4"/>
    <w:rsid w:val="004439ED"/>
    <w:rsid w:val="00443D0E"/>
    <w:rsid w:val="00443EFE"/>
    <w:rsid w:val="004444F5"/>
    <w:rsid w:val="00444604"/>
    <w:rsid w:val="0044482D"/>
    <w:rsid w:val="0044575C"/>
    <w:rsid w:val="00445E81"/>
    <w:rsid w:val="004461A4"/>
    <w:rsid w:val="004461D9"/>
    <w:rsid w:val="00446994"/>
    <w:rsid w:val="00446AC6"/>
    <w:rsid w:val="00446E09"/>
    <w:rsid w:val="0044759B"/>
    <w:rsid w:val="00447A0D"/>
    <w:rsid w:val="00447F54"/>
    <w:rsid w:val="0045037E"/>
    <w:rsid w:val="00450411"/>
    <w:rsid w:val="004505BF"/>
    <w:rsid w:val="00450B7E"/>
    <w:rsid w:val="00450E41"/>
    <w:rsid w:val="00450E95"/>
    <w:rsid w:val="004511F0"/>
    <w:rsid w:val="0045134F"/>
    <w:rsid w:val="0045136B"/>
    <w:rsid w:val="00451375"/>
    <w:rsid w:val="004516C2"/>
    <w:rsid w:val="00451C7E"/>
    <w:rsid w:val="00452E5A"/>
    <w:rsid w:val="00452FD4"/>
    <w:rsid w:val="00453013"/>
    <w:rsid w:val="00453022"/>
    <w:rsid w:val="00453BB6"/>
    <w:rsid w:val="00453CAA"/>
    <w:rsid w:val="004540E9"/>
    <w:rsid w:val="00454358"/>
    <w:rsid w:val="00454434"/>
    <w:rsid w:val="00454624"/>
    <w:rsid w:val="00454886"/>
    <w:rsid w:val="00455113"/>
    <w:rsid w:val="00455322"/>
    <w:rsid w:val="0045578B"/>
    <w:rsid w:val="00455FE1"/>
    <w:rsid w:val="00456175"/>
    <w:rsid w:val="00456421"/>
    <w:rsid w:val="00456549"/>
    <w:rsid w:val="00456C85"/>
    <w:rsid w:val="00456DAB"/>
    <w:rsid w:val="004570C1"/>
    <w:rsid w:val="00457656"/>
    <w:rsid w:val="00457825"/>
    <w:rsid w:val="00457A0D"/>
    <w:rsid w:val="00457D9A"/>
    <w:rsid w:val="00460BBD"/>
    <w:rsid w:val="00460CC3"/>
    <w:rsid w:val="00460E86"/>
    <w:rsid w:val="00460F3A"/>
    <w:rsid w:val="004611B2"/>
    <w:rsid w:val="0046144F"/>
    <w:rsid w:val="0046186D"/>
    <w:rsid w:val="00462324"/>
    <w:rsid w:val="0046235D"/>
    <w:rsid w:val="00462745"/>
    <w:rsid w:val="004633EA"/>
    <w:rsid w:val="00463690"/>
    <w:rsid w:val="00463C0A"/>
    <w:rsid w:val="004646B4"/>
    <w:rsid w:val="00464A88"/>
    <w:rsid w:val="00464B01"/>
    <w:rsid w:val="004651A0"/>
    <w:rsid w:val="00465393"/>
    <w:rsid w:val="004653A4"/>
    <w:rsid w:val="00465587"/>
    <w:rsid w:val="00465742"/>
    <w:rsid w:val="00466184"/>
    <w:rsid w:val="00466443"/>
    <w:rsid w:val="00466532"/>
    <w:rsid w:val="00466597"/>
    <w:rsid w:val="0046679D"/>
    <w:rsid w:val="00466852"/>
    <w:rsid w:val="00466DC8"/>
    <w:rsid w:val="00467488"/>
    <w:rsid w:val="004677D9"/>
    <w:rsid w:val="0047005C"/>
    <w:rsid w:val="0047083E"/>
    <w:rsid w:val="004709A1"/>
    <w:rsid w:val="00470B8A"/>
    <w:rsid w:val="00470EB5"/>
    <w:rsid w:val="00471030"/>
    <w:rsid w:val="004713C3"/>
    <w:rsid w:val="00471ED1"/>
    <w:rsid w:val="00471F83"/>
    <w:rsid w:val="00472419"/>
    <w:rsid w:val="00472641"/>
    <w:rsid w:val="0047286B"/>
    <w:rsid w:val="00472E27"/>
    <w:rsid w:val="00472E55"/>
    <w:rsid w:val="00473356"/>
    <w:rsid w:val="004733E2"/>
    <w:rsid w:val="00473A69"/>
    <w:rsid w:val="004740FC"/>
    <w:rsid w:val="004741D3"/>
    <w:rsid w:val="00474220"/>
    <w:rsid w:val="004746A0"/>
    <w:rsid w:val="00474801"/>
    <w:rsid w:val="00474913"/>
    <w:rsid w:val="00474BB2"/>
    <w:rsid w:val="00474DA2"/>
    <w:rsid w:val="00474E54"/>
    <w:rsid w:val="00474FBB"/>
    <w:rsid w:val="004752D3"/>
    <w:rsid w:val="004753D6"/>
    <w:rsid w:val="0047542A"/>
    <w:rsid w:val="004754E1"/>
    <w:rsid w:val="004756AA"/>
    <w:rsid w:val="00475BF5"/>
    <w:rsid w:val="00475CE0"/>
    <w:rsid w:val="00475F8D"/>
    <w:rsid w:val="0047620F"/>
    <w:rsid w:val="004766D4"/>
    <w:rsid w:val="00476827"/>
    <w:rsid w:val="0047694A"/>
    <w:rsid w:val="00476A56"/>
    <w:rsid w:val="00476ABC"/>
    <w:rsid w:val="00476B36"/>
    <w:rsid w:val="00476BD4"/>
    <w:rsid w:val="00477383"/>
    <w:rsid w:val="00477AFD"/>
    <w:rsid w:val="00477C35"/>
    <w:rsid w:val="00477F38"/>
    <w:rsid w:val="00477FB9"/>
    <w:rsid w:val="00477FD6"/>
    <w:rsid w:val="0048094C"/>
    <w:rsid w:val="0048094D"/>
    <w:rsid w:val="00480988"/>
    <w:rsid w:val="00480E05"/>
    <w:rsid w:val="00480F25"/>
    <w:rsid w:val="00480FBD"/>
    <w:rsid w:val="0048108A"/>
    <w:rsid w:val="00481397"/>
    <w:rsid w:val="00481407"/>
    <w:rsid w:val="0048150E"/>
    <w:rsid w:val="00481684"/>
    <w:rsid w:val="004816BE"/>
    <w:rsid w:val="00482438"/>
    <w:rsid w:val="00482BA7"/>
    <w:rsid w:val="00482BBE"/>
    <w:rsid w:val="00482E35"/>
    <w:rsid w:val="00482FE8"/>
    <w:rsid w:val="00483293"/>
    <w:rsid w:val="00483A12"/>
    <w:rsid w:val="00483B56"/>
    <w:rsid w:val="00483BBB"/>
    <w:rsid w:val="00483C32"/>
    <w:rsid w:val="00483DE2"/>
    <w:rsid w:val="0048481F"/>
    <w:rsid w:val="004848BA"/>
    <w:rsid w:val="00484998"/>
    <w:rsid w:val="00484A77"/>
    <w:rsid w:val="00485024"/>
    <w:rsid w:val="0048540F"/>
    <w:rsid w:val="0048579D"/>
    <w:rsid w:val="00485970"/>
    <w:rsid w:val="00485BA7"/>
    <w:rsid w:val="00485C0D"/>
    <w:rsid w:val="00485C35"/>
    <w:rsid w:val="00485F47"/>
    <w:rsid w:val="0048601E"/>
    <w:rsid w:val="00486028"/>
    <w:rsid w:val="00486575"/>
    <w:rsid w:val="004866D0"/>
    <w:rsid w:val="00486936"/>
    <w:rsid w:val="00486B8B"/>
    <w:rsid w:val="00487B59"/>
    <w:rsid w:val="00490115"/>
    <w:rsid w:val="00490589"/>
    <w:rsid w:val="004905F4"/>
    <w:rsid w:val="004909C7"/>
    <w:rsid w:val="0049145F"/>
    <w:rsid w:val="0049147B"/>
    <w:rsid w:val="0049162F"/>
    <w:rsid w:val="00491863"/>
    <w:rsid w:val="00491BD8"/>
    <w:rsid w:val="00491DD9"/>
    <w:rsid w:val="004920B8"/>
    <w:rsid w:val="0049257F"/>
    <w:rsid w:val="004927EF"/>
    <w:rsid w:val="00492CC4"/>
    <w:rsid w:val="00492D44"/>
    <w:rsid w:val="00492FB4"/>
    <w:rsid w:val="00493895"/>
    <w:rsid w:val="00493C77"/>
    <w:rsid w:val="00494242"/>
    <w:rsid w:val="00494A33"/>
    <w:rsid w:val="00494E8E"/>
    <w:rsid w:val="00494F26"/>
    <w:rsid w:val="0049509D"/>
    <w:rsid w:val="004954A7"/>
    <w:rsid w:val="004955BC"/>
    <w:rsid w:val="00495676"/>
    <w:rsid w:val="004956BC"/>
    <w:rsid w:val="004959BE"/>
    <w:rsid w:val="00495C23"/>
    <w:rsid w:val="00495CB2"/>
    <w:rsid w:val="00495D63"/>
    <w:rsid w:val="00495EE2"/>
    <w:rsid w:val="00496081"/>
    <w:rsid w:val="0049629E"/>
    <w:rsid w:val="00496378"/>
    <w:rsid w:val="0049648F"/>
    <w:rsid w:val="00496606"/>
    <w:rsid w:val="00496AC5"/>
    <w:rsid w:val="00496F05"/>
    <w:rsid w:val="00497370"/>
    <w:rsid w:val="004974FA"/>
    <w:rsid w:val="004A0F39"/>
    <w:rsid w:val="004A11B7"/>
    <w:rsid w:val="004A152B"/>
    <w:rsid w:val="004A16C7"/>
    <w:rsid w:val="004A1B5B"/>
    <w:rsid w:val="004A1D4F"/>
    <w:rsid w:val="004A1D5F"/>
    <w:rsid w:val="004A203E"/>
    <w:rsid w:val="004A23D0"/>
    <w:rsid w:val="004A251F"/>
    <w:rsid w:val="004A2A9D"/>
    <w:rsid w:val="004A2C8C"/>
    <w:rsid w:val="004A3329"/>
    <w:rsid w:val="004A3874"/>
    <w:rsid w:val="004A3B6B"/>
    <w:rsid w:val="004A3BF1"/>
    <w:rsid w:val="004A3E42"/>
    <w:rsid w:val="004A3E58"/>
    <w:rsid w:val="004A3E5E"/>
    <w:rsid w:val="004A4045"/>
    <w:rsid w:val="004A436E"/>
    <w:rsid w:val="004A45B8"/>
    <w:rsid w:val="004A4670"/>
    <w:rsid w:val="004A4715"/>
    <w:rsid w:val="004A492B"/>
    <w:rsid w:val="004A4B0C"/>
    <w:rsid w:val="004A5046"/>
    <w:rsid w:val="004A50EE"/>
    <w:rsid w:val="004A565E"/>
    <w:rsid w:val="004A5852"/>
    <w:rsid w:val="004A58DD"/>
    <w:rsid w:val="004A5AD5"/>
    <w:rsid w:val="004A5D55"/>
    <w:rsid w:val="004A5D73"/>
    <w:rsid w:val="004A5DF3"/>
    <w:rsid w:val="004A6134"/>
    <w:rsid w:val="004A7092"/>
    <w:rsid w:val="004A7427"/>
    <w:rsid w:val="004A7437"/>
    <w:rsid w:val="004A74BB"/>
    <w:rsid w:val="004A74BE"/>
    <w:rsid w:val="004A765D"/>
    <w:rsid w:val="004A776F"/>
    <w:rsid w:val="004A7838"/>
    <w:rsid w:val="004A79B4"/>
    <w:rsid w:val="004A7BD4"/>
    <w:rsid w:val="004B0808"/>
    <w:rsid w:val="004B09E8"/>
    <w:rsid w:val="004B1C92"/>
    <w:rsid w:val="004B2233"/>
    <w:rsid w:val="004B257F"/>
    <w:rsid w:val="004B26FD"/>
    <w:rsid w:val="004B320D"/>
    <w:rsid w:val="004B3422"/>
    <w:rsid w:val="004B3A0F"/>
    <w:rsid w:val="004B44D6"/>
    <w:rsid w:val="004B463C"/>
    <w:rsid w:val="004B49E6"/>
    <w:rsid w:val="004B4D69"/>
    <w:rsid w:val="004B4DE4"/>
    <w:rsid w:val="004B50E5"/>
    <w:rsid w:val="004B52FB"/>
    <w:rsid w:val="004B6077"/>
    <w:rsid w:val="004B6750"/>
    <w:rsid w:val="004B6A5A"/>
    <w:rsid w:val="004B6C16"/>
    <w:rsid w:val="004B6C50"/>
    <w:rsid w:val="004B6C6D"/>
    <w:rsid w:val="004B6DFA"/>
    <w:rsid w:val="004B7E99"/>
    <w:rsid w:val="004C00F3"/>
    <w:rsid w:val="004C01A8"/>
    <w:rsid w:val="004C0C37"/>
    <w:rsid w:val="004C148C"/>
    <w:rsid w:val="004C1840"/>
    <w:rsid w:val="004C24C9"/>
    <w:rsid w:val="004C252E"/>
    <w:rsid w:val="004C2B04"/>
    <w:rsid w:val="004C31B6"/>
    <w:rsid w:val="004C4582"/>
    <w:rsid w:val="004C4B1E"/>
    <w:rsid w:val="004C4D39"/>
    <w:rsid w:val="004C4EA5"/>
    <w:rsid w:val="004C5319"/>
    <w:rsid w:val="004C5395"/>
    <w:rsid w:val="004C61F0"/>
    <w:rsid w:val="004C621F"/>
    <w:rsid w:val="004C639F"/>
    <w:rsid w:val="004C6C17"/>
    <w:rsid w:val="004C6FF7"/>
    <w:rsid w:val="004C71E2"/>
    <w:rsid w:val="004C73E6"/>
    <w:rsid w:val="004C7948"/>
    <w:rsid w:val="004C7BB8"/>
    <w:rsid w:val="004C7C60"/>
    <w:rsid w:val="004D0331"/>
    <w:rsid w:val="004D0C61"/>
    <w:rsid w:val="004D0DFE"/>
    <w:rsid w:val="004D1003"/>
    <w:rsid w:val="004D15C9"/>
    <w:rsid w:val="004D1CA8"/>
    <w:rsid w:val="004D1CB1"/>
    <w:rsid w:val="004D1D91"/>
    <w:rsid w:val="004D1D9E"/>
    <w:rsid w:val="004D1F83"/>
    <w:rsid w:val="004D2178"/>
    <w:rsid w:val="004D22C3"/>
    <w:rsid w:val="004D25D9"/>
    <w:rsid w:val="004D2708"/>
    <w:rsid w:val="004D2D7B"/>
    <w:rsid w:val="004D2E1A"/>
    <w:rsid w:val="004D3ECE"/>
    <w:rsid w:val="004D3EFF"/>
    <w:rsid w:val="004D40AE"/>
    <w:rsid w:val="004D41C6"/>
    <w:rsid w:val="004D4417"/>
    <w:rsid w:val="004D4924"/>
    <w:rsid w:val="004D4D31"/>
    <w:rsid w:val="004D4FBB"/>
    <w:rsid w:val="004D5052"/>
    <w:rsid w:val="004D5915"/>
    <w:rsid w:val="004D5C19"/>
    <w:rsid w:val="004D5D80"/>
    <w:rsid w:val="004D616C"/>
    <w:rsid w:val="004D6BA8"/>
    <w:rsid w:val="004D6F4D"/>
    <w:rsid w:val="004D6F95"/>
    <w:rsid w:val="004D70CF"/>
    <w:rsid w:val="004D72C5"/>
    <w:rsid w:val="004D72FE"/>
    <w:rsid w:val="004D7358"/>
    <w:rsid w:val="004D7551"/>
    <w:rsid w:val="004D77A8"/>
    <w:rsid w:val="004D7C89"/>
    <w:rsid w:val="004D7E91"/>
    <w:rsid w:val="004D7EFF"/>
    <w:rsid w:val="004E003A"/>
    <w:rsid w:val="004E0664"/>
    <w:rsid w:val="004E0768"/>
    <w:rsid w:val="004E078F"/>
    <w:rsid w:val="004E1A31"/>
    <w:rsid w:val="004E1A62"/>
    <w:rsid w:val="004E1C6F"/>
    <w:rsid w:val="004E1CD8"/>
    <w:rsid w:val="004E1E33"/>
    <w:rsid w:val="004E2413"/>
    <w:rsid w:val="004E2971"/>
    <w:rsid w:val="004E298C"/>
    <w:rsid w:val="004E2DE0"/>
    <w:rsid w:val="004E32F0"/>
    <w:rsid w:val="004E4060"/>
    <w:rsid w:val="004E409A"/>
    <w:rsid w:val="004E41A7"/>
    <w:rsid w:val="004E4456"/>
    <w:rsid w:val="004E4752"/>
    <w:rsid w:val="004E5192"/>
    <w:rsid w:val="004E61CD"/>
    <w:rsid w:val="004E62CC"/>
    <w:rsid w:val="004E67BC"/>
    <w:rsid w:val="004E691C"/>
    <w:rsid w:val="004E70E7"/>
    <w:rsid w:val="004E7128"/>
    <w:rsid w:val="004E7A42"/>
    <w:rsid w:val="004E7B01"/>
    <w:rsid w:val="004E7C7A"/>
    <w:rsid w:val="004E7F04"/>
    <w:rsid w:val="004F016D"/>
    <w:rsid w:val="004F049F"/>
    <w:rsid w:val="004F0632"/>
    <w:rsid w:val="004F07DA"/>
    <w:rsid w:val="004F0965"/>
    <w:rsid w:val="004F0E25"/>
    <w:rsid w:val="004F0F37"/>
    <w:rsid w:val="004F0FB9"/>
    <w:rsid w:val="004F1C3B"/>
    <w:rsid w:val="004F1C8E"/>
    <w:rsid w:val="004F2039"/>
    <w:rsid w:val="004F2910"/>
    <w:rsid w:val="004F2F7E"/>
    <w:rsid w:val="004F2F8F"/>
    <w:rsid w:val="004F32B5"/>
    <w:rsid w:val="004F35FE"/>
    <w:rsid w:val="004F3635"/>
    <w:rsid w:val="004F3967"/>
    <w:rsid w:val="004F3D35"/>
    <w:rsid w:val="004F407E"/>
    <w:rsid w:val="004F41E5"/>
    <w:rsid w:val="004F4A4B"/>
    <w:rsid w:val="004F4DA6"/>
    <w:rsid w:val="004F517A"/>
    <w:rsid w:val="004F52B6"/>
    <w:rsid w:val="004F53CE"/>
    <w:rsid w:val="004F5479"/>
    <w:rsid w:val="004F5EEE"/>
    <w:rsid w:val="004F6222"/>
    <w:rsid w:val="004F649F"/>
    <w:rsid w:val="004F65F7"/>
    <w:rsid w:val="004F6C73"/>
    <w:rsid w:val="004F7289"/>
    <w:rsid w:val="004F7528"/>
    <w:rsid w:val="004F7BCA"/>
    <w:rsid w:val="004F7D89"/>
    <w:rsid w:val="0050060A"/>
    <w:rsid w:val="005008E0"/>
    <w:rsid w:val="00500A0F"/>
    <w:rsid w:val="0050100F"/>
    <w:rsid w:val="00501072"/>
    <w:rsid w:val="005011EA"/>
    <w:rsid w:val="00501981"/>
    <w:rsid w:val="00501A85"/>
    <w:rsid w:val="00501BB3"/>
    <w:rsid w:val="005021DD"/>
    <w:rsid w:val="005026CA"/>
    <w:rsid w:val="00502ACF"/>
    <w:rsid w:val="00502B72"/>
    <w:rsid w:val="00502D50"/>
    <w:rsid w:val="00502FB1"/>
    <w:rsid w:val="0050335B"/>
    <w:rsid w:val="0050347E"/>
    <w:rsid w:val="0050376D"/>
    <w:rsid w:val="005037CB"/>
    <w:rsid w:val="00504009"/>
    <w:rsid w:val="0050438C"/>
    <w:rsid w:val="00504BC1"/>
    <w:rsid w:val="00504D67"/>
    <w:rsid w:val="00505134"/>
    <w:rsid w:val="005052B1"/>
    <w:rsid w:val="005056C9"/>
    <w:rsid w:val="00505C04"/>
    <w:rsid w:val="005062B1"/>
    <w:rsid w:val="0050677E"/>
    <w:rsid w:val="00506853"/>
    <w:rsid w:val="00506CF3"/>
    <w:rsid w:val="005073BC"/>
    <w:rsid w:val="005076EC"/>
    <w:rsid w:val="00507A45"/>
    <w:rsid w:val="005109C3"/>
    <w:rsid w:val="00511277"/>
    <w:rsid w:val="005114B7"/>
    <w:rsid w:val="0051154E"/>
    <w:rsid w:val="005118E5"/>
    <w:rsid w:val="00511F15"/>
    <w:rsid w:val="00512D7A"/>
    <w:rsid w:val="0051318C"/>
    <w:rsid w:val="0051344E"/>
    <w:rsid w:val="00513646"/>
    <w:rsid w:val="00513783"/>
    <w:rsid w:val="005140F5"/>
    <w:rsid w:val="0051424E"/>
    <w:rsid w:val="005142CD"/>
    <w:rsid w:val="005143C9"/>
    <w:rsid w:val="005146A9"/>
    <w:rsid w:val="0051472E"/>
    <w:rsid w:val="00514C72"/>
    <w:rsid w:val="00514D5A"/>
    <w:rsid w:val="005157A9"/>
    <w:rsid w:val="005158DD"/>
    <w:rsid w:val="0051685C"/>
    <w:rsid w:val="00516951"/>
    <w:rsid w:val="00516B16"/>
    <w:rsid w:val="005173A7"/>
    <w:rsid w:val="005176D7"/>
    <w:rsid w:val="00517742"/>
    <w:rsid w:val="005177E1"/>
    <w:rsid w:val="005208A1"/>
    <w:rsid w:val="00520C0A"/>
    <w:rsid w:val="005218B6"/>
    <w:rsid w:val="005219AF"/>
    <w:rsid w:val="00521C33"/>
    <w:rsid w:val="00522589"/>
    <w:rsid w:val="0052268E"/>
    <w:rsid w:val="00522835"/>
    <w:rsid w:val="0052283C"/>
    <w:rsid w:val="005232CC"/>
    <w:rsid w:val="005234C2"/>
    <w:rsid w:val="0052361E"/>
    <w:rsid w:val="0052371E"/>
    <w:rsid w:val="00524204"/>
    <w:rsid w:val="00524489"/>
    <w:rsid w:val="00524545"/>
    <w:rsid w:val="005246AA"/>
    <w:rsid w:val="00524845"/>
    <w:rsid w:val="00524937"/>
    <w:rsid w:val="005255BB"/>
    <w:rsid w:val="005255BF"/>
    <w:rsid w:val="00525640"/>
    <w:rsid w:val="005257DE"/>
    <w:rsid w:val="00525CCD"/>
    <w:rsid w:val="005264AA"/>
    <w:rsid w:val="00526C15"/>
    <w:rsid w:val="005270F1"/>
    <w:rsid w:val="00527200"/>
    <w:rsid w:val="0052743B"/>
    <w:rsid w:val="00527779"/>
    <w:rsid w:val="00527802"/>
    <w:rsid w:val="00527DB3"/>
    <w:rsid w:val="00530157"/>
    <w:rsid w:val="005303DC"/>
    <w:rsid w:val="00530FEB"/>
    <w:rsid w:val="00531491"/>
    <w:rsid w:val="005314CD"/>
    <w:rsid w:val="0053150B"/>
    <w:rsid w:val="00531DC6"/>
    <w:rsid w:val="00531EBE"/>
    <w:rsid w:val="0053217E"/>
    <w:rsid w:val="00532F8B"/>
    <w:rsid w:val="005335C8"/>
    <w:rsid w:val="00533737"/>
    <w:rsid w:val="005337D6"/>
    <w:rsid w:val="00533C1F"/>
    <w:rsid w:val="00533D90"/>
    <w:rsid w:val="00533FD1"/>
    <w:rsid w:val="0053467B"/>
    <w:rsid w:val="005346C6"/>
    <w:rsid w:val="005346FE"/>
    <w:rsid w:val="00534882"/>
    <w:rsid w:val="00535079"/>
    <w:rsid w:val="005353F2"/>
    <w:rsid w:val="00535B4F"/>
    <w:rsid w:val="00535B79"/>
    <w:rsid w:val="00535D03"/>
    <w:rsid w:val="00535D7C"/>
    <w:rsid w:val="0053647E"/>
    <w:rsid w:val="00536579"/>
    <w:rsid w:val="00536C1E"/>
    <w:rsid w:val="00536DCF"/>
    <w:rsid w:val="005370EF"/>
    <w:rsid w:val="00537252"/>
    <w:rsid w:val="005373F0"/>
    <w:rsid w:val="00537D8A"/>
    <w:rsid w:val="00537E0C"/>
    <w:rsid w:val="00537E77"/>
    <w:rsid w:val="005401D7"/>
    <w:rsid w:val="00540327"/>
    <w:rsid w:val="0054046C"/>
    <w:rsid w:val="0054046F"/>
    <w:rsid w:val="005405C1"/>
    <w:rsid w:val="00540763"/>
    <w:rsid w:val="00540ECC"/>
    <w:rsid w:val="005411F6"/>
    <w:rsid w:val="005417AC"/>
    <w:rsid w:val="00541B25"/>
    <w:rsid w:val="005420A3"/>
    <w:rsid w:val="0054245C"/>
    <w:rsid w:val="00542611"/>
    <w:rsid w:val="0054285F"/>
    <w:rsid w:val="00543424"/>
    <w:rsid w:val="0054343A"/>
    <w:rsid w:val="005437F3"/>
    <w:rsid w:val="0054385B"/>
    <w:rsid w:val="00543966"/>
    <w:rsid w:val="00543974"/>
    <w:rsid w:val="00543A40"/>
    <w:rsid w:val="00543B32"/>
    <w:rsid w:val="00543EBF"/>
    <w:rsid w:val="0054426C"/>
    <w:rsid w:val="005444EA"/>
    <w:rsid w:val="00544939"/>
    <w:rsid w:val="005449D7"/>
    <w:rsid w:val="00544ABA"/>
    <w:rsid w:val="00545552"/>
    <w:rsid w:val="005457C8"/>
    <w:rsid w:val="0054593A"/>
    <w:rsid w:val="0054615C"/>
    <w:rsid w:val="0054622F"/>
    <w:rsid w:val="005467FB"/>
    <w:rsid w:val="00546AC8"/>
    <w:rsid w:val="00546AE9"/>
    <w:rsid w:val="00546CA8"/>
    <w:rsid w:val="00547532"/>
    <w:rsid w:val="00547588"/>
    <w:rsid w:val="00547989"/>
    <w:rsid w:val="00550975"/>
    <w:rsid w:val="00550B30"/>
    <w:rsid w:val="005510E2"/>
    <w:rsid w:val="00551320"/>
    <w:rsid w:val="005513F2"/>
    <w:rsid w:val="0055143F"/>
    <w:rsid w:val="005514B2"/>
    <w:rsid w:val="0055159E"/>
    <w:rsid w:val="005518A4"/>
    <w:rsid w:val="00551EB2"/>
    <w:rsid w:val="00552183"/>
    <w:rsid w:val="00552196"/>
    <w:rsid w:val="00552768"/>
    <w:rsid w:val="00552935"/>
    <w:rsid w:val="00552A30"/>
    <w:rsid w:val="00553127"/>
    <w:rsid w:val="005537D5"/>
    <w:rsid w:val="00553AE1"/>
    <w:rsid w:val="0055407C"/>
    <w:rsid w:val="005547C5"/>
    <w:rsid w:val="00554973"/>
    <w:rsid w:val="00554BE7"/>
    <w:rsid w:val="005553F4"/>
    <w:rsid w:val="0055556C"/>
    <w:rsid w:val="005556F9"/>
    <w:rsid w:val="00555AB2"/>
    <w:rsid w:val="00555E4D"/>
    <w:rsid w:val="00556368"/>
    <w:rsid w:val="00556BAC"/>
    <w:rsid w:val="00556D54"/>
    <w:rsid w:val="00556D68"/>
    <w:rsid w:val="00556EDC"/>
    <w:rsid w:val="00556FA2"/>
    <w:rsid w:val="00557173"/>
    <w:rsid w:val="005575FE"/>
    <w:rsid w:val="005576A1"/>
    <w:rsid w:val="00557A64"/>
    <w:rsid w:val="00557F74"/>
    <w:rsid w:val="00557FE1"/>
    <w:rsid w:val="005605C0"/>
    <w:rsid w:val="00560D23"/>
    <w:rsid w:val="00560E4F"/>
    <w:rsid w:val="00561399"/>
    <w:rsid w:val="005615D8"/>
    <w:rsid w:val="00561B5E"/>
    <w:rsid w:val="00561C06"/>
    <w:rsid w:val="00561C8D"/>
    <w:rsid w:val="00562152"/>
    <w:rsid w:val="005626D6"/>
    <w:rsid w:val="0056279A"/>
    <w:rsid w:val="00562A81"/>
    <w:rsid w:val="00562FE8"/>
    <w:rsid w:val="005630EC"/>
    <w:rsid w:val="00563298"/>
    <w:rsid w:val="005636D2"/>
    <w:rsid w:val="00563862"/>
    <w:rsid w:val="005638D4"/>
    <w:rsid w:val="005643CA"/>
    <w:rsid w:val="005643F8"/>
    <w:rsid w:val="00564AE9"/>
    <w:rsid w:val="00564B11"/>
    <w:rsid w:val="005656ED"/>
    <w:rsid w:val="00565A6C"/>
    <w:rsid w:val="00565C9E"/>
    <w:rsid w:val="0056653E"/>
    <w:rsid w:val="00566544"/>
    <w:rsid w:val="00566608"/>
    <w:rsid w:val="00566C83"/>
    <w:rsid w:val="0056746E"/>
    <w:rsid w:val="005700FE"/>
    <w:rsid w:val="00570E24"/>
    <w:rsid w:val="00570FF8"/>
    <w:rsid w:val="00571430"/>
    <w:rsid w:val="00571AB7"/>
    <w:rsid w:val="00571B60"/>
    <w:rsid w:val="00571BF7"/>
    <w:rsid w:val="0057260A"/>
    <w:rsid w:val="00572737"/>
    <w:rsid w:val="00572760"/>
    <w:rsid w:val="00572B31"/>
    <w:rsid w:val="0057320B"/>
    <w:rsid w:val="005743DE"/>
    <w:rsid w:val="00574D95"/>
    <w:rsid w:val="00574E8A"/>
    <w:rsid w:val="00574F3F"/>
    <w:rsid w:val="0057562C"/>
    <w:rsid w:val="005759F6"/>
    <w:rsid w:val="00575E3E"/>
    <w:rsid w:val="00575FE7"/>
    <w:rsid w:val="005763B2"/>
    <w:rsid w:val="00576486"/>
    <w:rsid w:val="005765F5"/>
    <w:rsid w:val="00576D6C"/>
    <w:rsid w:val="005771AC"/>
    <w:rsid w:val="0057748A"/>
    <w:rsid w:val="0057790E"/>
    <w:rsid w:val="00577A2E"/>
    <w:rsid w:val="00577ABA"/>
    <w:rsid w:val="0058034C"/>
    <w:rsid w:val="005809A4"/>
    <w:rsid w:val="00580E48"/>
    <w:rsid w:val="00580F0A"/>
    <w:rsid w:val="00581239"/>
    <w:rsid w:val="00581246"/>
    <w:rsid w:val="00581E89"/>
    <w:rsid w:val="00581F39"/>
    <w:rsid w:val="00582252"/>
    <w:rsid w:val="00582A6B"/>
    <w:rsid w:val="00582C3A"/>
    <w:rsid w:val="00582CE5"/>
    <w:rsid w:val="00582E1A"/>
    <w:rsid w:val="00582ED5"/>
    <w:rsid w:val="00583147"/>
    <w:rsid w:val="00583156"/>
    <w:rsid w:val="005837DC"/>
    <w:rsid w:val="00583938"/>
    <w:rsid w:val="0058424F"/>
    <w:rsid w:val="00584416"/>
    <w:rsid w:val="00584804"/>
    <w:rsid w:val="00584874"/>
    <w:rsid w:val="00584B13"/>
    <w:rsid w:val="00584B39"/>
    <w:rsid w:val="00585028"/>
    <w:rsid w:val="00585253"/>
    <w:rsid w:val="0058542E"/>
    <w:rsid w:val="005854D1"/>
    <w:rsid w:val="005856A2"/>
    <w:rsid w:val="0058590B"/>
    <w:rsid w:val="00585F5B"/>
    <w:rsid w:val="0058620A"/>
    <w:rsid w:val="00586303"/>
    <w:rsid w:val="00586877"/>
    <w:rsid w:val="0058796E"/>
    <w:rsid w:val="00587FC0"/>
    <w:rsid w:val="00590006"/>
    <w:rsid w:val="005900BD"/>
    <w:rsid w:val="00590603"/>
    <w:rsid w:val="005906AD"/>
    <w:rsid w:val="00590985"/>
    <w:rsid w:val="00590A63"/>
    <w:rsid w:val="00590DA6"/>
    <w:rsid w:val="00590FF4"/>
    <w:rsid w:val="005910E3"/>
    <w:rsid w:val="00591BCD"/>
    <w:rsid w:val="00591C7D"/>
    <w:rsid w:val="0059239D"/>
    <w:rsid w:val="005924A4"/>
    <w:rsid w:val="0059258C"/>
    <w:rsid w:val="00592A47"/>
    <w:rsid w:val="00592B03"/>
    <w:rsid w:val="00592F62"/>
    <w:rsid w:val="00593099"/>
    <w:rsid w:val="00593515"/>
    <w:rsid w:val="005935FD"/>
    <w:rsid w:val="005937FB"/>
    <w:rsid w:val="00593AB9"/>
    <w:rsid w:val="0059491C"/>
    <w:rsid w:val="005949A6"/>
    <w:rsid w:val="00594ABB"/>
    <w:rsid w:val="00594BCB"/>
    <w:rsid w:val="00594D1C"/>
    <w:rsid w:val="00594D60"/>
    <w:rsid w:val="00594E36"/>
    <w:rsid w:val="00594F0A"/>
    <w:rsid w:val="00595255"/>
    <w:rsid w:val="0059525E"/>
    <w:rsid w:val="005952EB"/>
    <w:rsid w:val="0059581D"/>
    <w:rsid w:val="00595887"/>
    <w:rsid w:val="005960E1"/>
    <w:rsid w:val="00596123"/>
    <w:rsid w:val="005961F7"/>
    <w:rsid w:val="005962AD"/>
    <w:rsid w:val="005964BE"/>
    <w:rsid w:val="00596504"/>
    <w:rsid w:val="00596B9C"/>
    <w:rsid w:val="00596FB4"/>
    <w:rsid w:val="00597442"/>
    <w:rsid w:val="00597570"/>
    <w:rsid w:val="005977CC"/>
    <w:rsid w:val="005979A9"/>
    <w:rsid w:val="00597B97"/>
    <w:rsid w:val="005A0251"/>
    <w:rsid w:val="005A033B"/>
    <w:rsid w:val="005A04BA"/>
    <w:rsid w:val="005A054D"/>
    <w:rsid w:val="005A0A46"/>
    <w:rsid w:val="005A10B9"/>
    <w:rsid w:val="005A1167"/>
    <w:rsid w:val="005A11EA"/>
    <w:rsid w:val="005A1596"/>
    <w:rsid w:val="005A1892"/>
    <w:rsid w:val="005A1BF0"/>
    <w:rsid w:val="005A1DB7"/>
    <w:rsid w:val="005A1F56"/>
    <w:rsid w:val="005A20C7"/>
    <w:rsid w:val="005A269F"/>
    <w:rsid w:val="005A2762"/>
    <w:rsid w:val="005A305E"/>
    <w:rsid w:val="005A30BB"/>
    <w:rsid w:val="005A3887"/>
    <w:rsid w:val="005A3A63"/>
    <w:rsid w:val="005A3A9D"/>
    <w:rsid w:val="005A3AD0"/>
    <w:rsid w:val="005A3E23"/>
    <w:rsid w:val="005A4783"/>
    <w:rsid w:val="005A497D"/>
    <w:rsid w:val="005A55BF"/>
    <w:rsid w:val="005A5702"/>
    <w:rsid w:val="005A57B8"/>
    <w:rsid w:val="005A57EA"/>
    <w:rsid w:val="005A58CD"/>
    <w:rsid w:val="005A5DA5"/>
    <w:rsid w:val="005A5E23"/>
    <w:rsid w:val="005A6410"/>
    <w:rsid w:val="005A6521"/>
    <w:rsid w:val="005A65E3"/>
    <w:rsid w:val="005A7300"/>
    <w:rsid w:val="005A7E11"/>
    <w:rsid w:val="005A7F7F"/>
    <w:rsid w:val="005B02C1"/>
    <w:rsid w:val="005B0542"/>
    <w:rsid w:val="005B0CF5"/>
    <w:rsid w:val="005B18C0"/>
    <w:rsid w:val="005B1C65"/>
    <w:rsid w:val="005B1CB2"/>
    <w:rsid w:val="005B1FD1"/>
    <w:rsid w:val="005B217D"/>
    <w:rsid w:val="005B2225"/>
    <w:rsid w:val="005B271E"/>
    <w:rsid w:val="005B2799"/>
    <w:rsid w:val="005B27D7"/>
    <w:rsid w:val="005B28A0"/>
    <w:rsid w:val="005B2997"/>
    <w:rsid w:val="005B2B77"/>
    <w:rsid w:val="005B3330"/>
    <w:rsid w:val="005B39F0"/>
    <w:rsid w:val="005B3B4B"/>
    <w:rsid w:val="005B3D4A"/>
    <w:rsid w:val="005B485E"/>
    <w:rsid w:val="005B4A4C"/>
    <w:rsid w:val="005B4D87"/>
    <w:rsid w:val="005B4F38"/>
    <w:rsid w:val="005B519B"/>
    <w:rsid w:val="005B54CD"/>
    <w:rsid w:val="005B592E"/>
    <w:rsid w:val="005B6111"/>
    <w:rsid w:val="005B626A"/>
    <w:rsid w:val="005B6577"/>
    <w:rsid w:val="005B6922"/>
    <w:rsid w:val="005B709D"/>
    <w:rsid w:val="005B734E"/>
    <w:rsid w:val="005B7366"/>
    <w:rsid w:val="005B774F"/>
    <w:rsid w:val="005B77D9"/>
    <w:rsid w:val="005B7DAA"/>
    <w:rsid w:val="005B7DD1"/>
    <w:rsid w:val="005C0059"/>
    <w:rsid w:val="005C00A0"/>
    <w:rsid w:val="005C086C"/>
    <w:rsid w:val="005C0A1E"/>
    <w:rsid w:val="005C0BF2"/>
    <w:rsid w:val="005C11F0"/>
    <w:rsid w:val="005C1F42"/>
    <w:rsid w:val="005C2567"/>
    <w:rsid w:val="005C28FA"/>
    <w:rsid w:val="005C2B26"/>
    <w:rsid w:val="005C36FD"/>
    <w:rsid w:val="005C37E4"/>
    <w:rsid w:val="005C3D45"/>
    <w:rsid w:val="005C3DC5"/>
    <w:rsid w:val="005C40F4"/>
    <w:rsid w:val="005C43BE"/>
    <w:rsid w:val="005C44F3"/>
    <w:rsid w:val="005C4BBD"/>
    <w:rsid w:val="005C500B"/>
    <w:rsid w:val="005C5967"/>
    <w:rsid w:val="005C5CCE"/>
    <w:rsid w:val="005C649A"/>
    <w:rsid w:val="005C658D"/>
    <w:rsid w:val="005C67E4"/>
    <w:rsid w:val="005C697F"/>
    <w:rsid w:val="005C6C52"/>
    <w:rsid w:val="005C6E4A"/>
    <w:rsid w:val="005C712D"/>
    <w:rsid w:val="005C7293"/>
    <w:rsid w:val="005C7B39"/>
    <w:rsid w:val="005C7C75"/>
    <w:rsid w:val="005C7E84"/>
    <w:rsid w:val="005D02ED"/>
    <w:rsid w:val="005D0784"/>
    <w:rsid w:val="005D09FA"/>
    <w:rsid w:val="005D0E4F"/>
    <w:rsid w:val="005D13D0"/>
    <w:rsid w:val="005D1E32"/>
    <w:rsid w:val="005D1E47"/>
    <w:rsid w:val="005D206B"/>
    <w:rsid w:val="005D2100"/>
    <w:rsid w:val="005D22B7"/>
    <w:rsid w:val="005D23BA"/>
    <w:rsid w:val="005D2AF1"/>
    <w:rsid w:val="005D2BDE"/>
    <w:rsid w:val="005D345F"/>
    <w:rsid w:val="005D3D76"/>
    <w:rsid w:val="005D4578"/>
    <w:rsid w:val="005D4760"/>
    <w:rsid w:val="005D4B87"/>
    <w:rsid w:val="005D4EFA"/>
    <w:rsid w:val="005D4F01"/>
    <w:rsid w:val="005D5455"/>
    <w:rsid w:val="005D55BA"/>
    <w:rsid w:val="005D573B"/>
    <w:rsid w:val="005D5ADB"/>
    <w:rsid w:val="005D648A"/>
    <w:rsid w:val="005D64F3"/>
    <w:rsid w:val="005D6959"/>
    <w:rsid w:val="005D6E06"/>
    <w:rsid w:val="005D706C"/>
    <w:rsid w:val="005D7631"/>
    <w:rsid w:val="005D7A73"/>
    <w:rsid w:val="005D7AB6"/>
    <w:rsid w:val="005D7E0D"/>
    <w:rsid w:val="005D7FF5"/>
    <w:rsid w:val="005E0355"/>
    <w:rsid w:val="005E0623"/>
    <w:rsid w:val="005E09FE"/>
    <w:rsid w:val="005E0B3F"/>
    <w:rsid w:val="005E1A57"/>
    <w:rsid w:val="005E1E6B"/>
    <w:rsid w:val="005E1FBC"/>
    <w:rsid w:val="005E234A"/>
    <w:rsid w:val="005E283C"/>
    <w:rsid w:val="005E2867"/>
    <w:rsid w:val="005E2872"/>
    <w:rsid w:val="005E2BD4"/>
    <w:rsid w:val="005E3135"/>
    <w:rsid w:val="005E35CC"/>
    <w:rsid w:val="005E371E"/>
    <w:rsid w:val="005E3A43"/>
    <w:rsid w:val="005E3B5F"/>
    <w:rsid w:val="005E4140"/>
    <w:rsid w:val="005E418B"/>
    <w:rsid w:val="005E4C0C"/>
    <w:rsid w:val="005E53F9"/>
    <w:rsid w:val="005E5BB6"/>
    <w:rsid w:val="005E5E9E"/>
    <w:rsid w:val="005E69DE"/>
    <w:rsid w:val="005E6BBA"/>
    <w:rsid w:val="005E6C4E"/>
    <w:rsid w:val="005E6CD2"/>
    <w:rsid w:val="005E6EE7"/>
    <w:rsid w:val="005E705C"/>
    <w:rsid w:val="005E7409"/>
    <w:rsid w:val="005E7519"/>
    <w:rsid w:val="005E7614"/>
    <w:rsid w:val="005E775D"/>
    <w:rsid w:val="005E79FA"/>
    <w:rsid w:val="005F0127"/>
    <w:rsid w:val="005F0134"/>
    <w:rsid w:val="005F03BD"/>
    <w:rsid w:val="005F0551"/>
    <w:rsid w:val="005F0A43"/>
    <w:rsid w:val="005F0D40"/>
    <w:rsid w:val="005F0E8B"/>
    <w:rsid w:val="005F0E91"/>
    <w:rsid w:val="005F13C9"/>
    <w:rsid w:val="005F1498"/>
    <w:rsid w:val="005F1678"/>
    <w:rsid w:val="005F18FC"/>
    <w:rsid w:val="005F1A57"/>
    <w:rsid w:val="005F1C11"/>
    <w:rsid w:val="005F25A0"/>
    <w:rsid w:val="005F2626"/>
    <w:rsid w:val="005F27BF"/>
    <w:rsid w:val="005F2CBE"/>
    <w:rsid w:val="005F351A"/>
    <w:rsid w:val="005F3520"/>
    <w:rsid w:val="005F3D1F"/>
    <w:rsid w:val="005F3F04"/>
    <w:rsid w:val="005F4171"/>
    <w:rsid w:val="005F42D7"/>
    <w:rsid w:val="005F46D6"/>
    <w:rsid w:val="005F4B64"/>
    <w:rsid w:val="005F4DD6"/>
    <w:rsid w:val="005F50D8"/>
    <w:rsid w:val="005F53A1"/>
    <w:rsid w:val="005F5879"/>
    <w:rsid w:val="005F5A56"/>
    <w:rsid w:val="005F6492"/>
    <w:rsid w:val="005F6A49"/>
    <w:rsid w:val="005F6B77"/>
    <w:rsid w:val="005F72C1"/>
    <w:rsid w:val="005F7487"/>
    <w:rsid w:val="005F753E"/>
    <w:rsid w:val="005F7625"/>
    <w:rsid w:val="005F7F93"/>
    <w:rsid w:val="006001C5"/>
    <w:rsid w:val="006002C7"/>
    <w:rsid w:val="00600605"/>
    <w:rsid w:val="00600DD9"/>
    <w:rsid w:val="00600EFB"/>
    <w:rsid w:val="00600F95"/>
    <w:rsid w:val="00601725"/>
    <w:rsid w:val="00601839"/>
    <w:rsid w:val="0060216E"/>
    <w:rsid w:val="00602759"/>
    <w:rsid w:val="0060277A"/>
    <w:rsid w:val="00602788"/>
    <w:rsid w:val="00602B7C"/>
    <w:rsid w:val="00602D9E"/>
    <w:rsid w:val="00603312"/>
    <w:rsid w:val="006034A9"/>
    <w:rsid w:val="0060362E"/>
    <w:rsid w:val="00603863"/>
    <w:rsid w:val="00603C84"/>
    <w:rsid w:val="00603FB5"/>
    <w:rsid w:val="006046BF"/>
    <w:rsid w:val="00604DC7"/>
    <w:rsid w:val="00604E47"/>
    <w:rsid w:val="00605441"/>
    <w:rsid w:val="00605979"/>
    <w:rsid w:val="00606772"/>
    <w:rsid w:val="006068A8"/>
    <w:rsid w:val="00606954"/>
    <w:rsid w:val="00606970"/>
    <w:rsid w:val="00606A20"/>
    <w:rsid w:val="00606AC4"/>
    <w:rsid w:val="006072C6"/>
    <w:rsid w:val="00607A2E"/>
    <w:rsid w:val="00607AA4"/>
    <w:rsid w:val="00607D8D"/>
    <w:rsid w:val="00607DCE"/>
    <w:rsid w:val="00607F2E"/>
    <w:rsid w:val="0061018D"/>
    <w:rsid w:val="00610717"/>
    <w:rsid w:val="006109B2"/>
    <w:rsid w:val="00610D72"/>
    <w:rsid w:val="00611D88"/>
    <w:rsid w:val="00612069"/>
    <w:rsid w:val="006121AB"/>
    <w:rsid w:val="006121CB"/>
    <w:rsid w:val="006123C3"/>
    <w:rsid w:val="006123FC"/>
    <w:rsid w:val="006130F7"/>
    <w:rsid w:val="00613AF8"/>
    <w:rsid w:val="00613D8E"/>
    <w:rsid w:val="00614132"/>
    <w:rsid w:val="006142E0"/>
    <w:rsid w:val="00614433"/>
    <w:rsid w:val="0061444B"/>
    <w:rsid w:val="00614454"/>
    <w:rsid w:val="00614BCE"/>
    <w:rsid w:val="0061537F"/>
    <w:rsid w:val="00616112"/>
    <w:rsid w:val="00616375"/>
    <w:rsid w:val="00616615"/>
    <w:rsid w:val="00616768"/>
    <w:rsid w:val="00616E03"/>
    <w:rsid w:val="00616E79"/>
    <w:rsid w:val="00617066"/>
    <w:rsid w:val="00617234"/>
    <w:rsid w:val="00617332"/>
    <w:rsid w:val="006173CF"/>
    <w:rsid w:val="006175A0"/>
    <w:rsid w:val="006179E9"/>
    <w:rsid w:val="00617A0D"/>
    <w:rsid w:val="00617CF5"/>
    <w:rsid w:val="00620035"/>
    <w:rsid w:val="00620147"/>
    <w:rsid w:val="006205C3"/>
    <w:rsid w:val="006205CA"/>
    <w:rsid w:val="00620B0B"/>
    <w:rsid w:val="00620DC4"/>
    <w:rsid w:val="00621067"/>
    <w:rsid w:val="00621CF4"/>
    <w:rsid w:val="00621F53"/>
    <w:rsid w:val="00622E2A"/>
    <w:rsid w:val="00622FD6"/>
    <w:rsid w:val="00623089"/>
    <w:rsid w:val="0062308E"/>
    <w:rsid w:val="006234C4"/>
    <w:rsid w:val="006234FD"/>
    <w:rsid w:val="00623878"/>
    <w:rsid w:val="006239D8"/>
    <w:rsid w:val="00623A6F"/>
    <w:rsid w:val="00623B34"/>
    <w:rsid w:val="00623BE8"/>
    <w:rsid w:val="00623DC9"/>
    <w:rsid w:val="00623E7E"/>
    <w:rsid w:val="00623EEC"/>
    <w:rsid w:val="00624174"/>
    <w:rsid w:val="00624211"/>
    <w:rsid w:val="006244C9"/>
    <w:rsid w:val="006245F6"/>
    <w:rsid w:val="0062475D"/>
    <w:rsid w:val="0062495F"/>
    <w:rsid w:val="0062496B"/>
    <w:rsid w:val="00624C55"/>
    <w:rsid w:val="006254D6"/>
    <w:rsid w:val="00625585"/>
    <w:rsid w:val="00625C0B"/>
    <w:rsid w:val="00625CBE"/>
    <w:rsid w:val="00625F5E"/>
    <w:rsid w:val="00626217"/>
    <w:rsid w:val="0062632A"/>
    <w:rsid w:val="0062651B"/>
    <w:rsid w:val="0062660B"/>
    <w:rsid w:val="00626AD1"/>
    <w:rsid w:val="006272A4"/>
    <w:rsid w:val="00627A58"/>
    <w:rsid w:val="00627B28"/>
    <w:rsid w:val="00627EF2"/>
    <w:rsid w:val="006300E9"/>
    <w:rsid w:val="006304BC"/>
    <w:rsid w:val="006305D4"/>
    <w:rsid w:val="00630DCE"/>
    <w:rsid w:val="0063120A"/>
    <w:rsid w:val="0063150B"/>
    <w:rsid w:val="00631585"/>
    <w:rsid w:val="0063171A"/>
    <w:rsid w:val="0063176B"/>
    <w:rsid w:val="00632303"/>
    <w:rsid w:val="00632625"/>
    <w:rsid w:val="00633BC1"/>
    <w:rsid w:val="00634595"/>
    <w:rsid w:val="00634ACF"/>
    <w:rsid w:val="00634BC4"/>
    <w:rsid w:val="00635035"/>
    <w:rsid w:val="0063580D"/>
    <w:rsid w:val="0063599C"/>
    <w:rsid w:val="006359C7"/>
    <w:rsid w:val="00635CAE"/>
    <w:rsid w:val="00635CB2"/>
    <w:rsid w:val="00635DBC"/>
    <w:rsid w:val="00637240"/>
    <w:rsid w:val="0063747B"/>
    <w:rsid w:val="00637768"/>
    <w:rsid w:val="0063793A"/>
    <w:rsid w:val="00637A26"/>
    <w:rsid w:val="00637C5D"/>
    <w:rsid w:val="00640BE5"/>
    <w:rsid w:val="00641457"/>
    <w:rsid w:val="006418E1"/>
    <w:rsid w:val="006419A9"/>
    <w:rsid w:val="00641B15"/>
    <w:rsid w:val="006424A8"/>
    <w:rsid w:val="006425F7"/>
    <w:rsid w:val="0064310A"/>
    <w:rsid w:val="00643607"/>
    <w:rsid w:val="00643660"/>
    <w:rsid w:val="00643D72"/>
    <w:rsid w:val="00643F37"/>
    <w:rsid w:val="006446E6"/>
    <w:rsid w:val="006447DC"/>
    <w:rsid w:val="00644C95"/>
    <w:rsid w:val="006450EE"/>
    <w:rsid w:val="00645361"/>
    <w:rsid w:val="006455D8"/>
    <w:rsid w:val="00645817"/>
    <w:rsid w:val="00646437"/>
    <w:rsid w:val="00646711"/>
    <w:rsid w:val="00646A82"/>
    <w:rsid w:val="006472BE"/>
    <w:rsid w:val="006475AB"/>
    <w:rsid w:val="00647934"/>
    <w:rsid w:val="00647C81"/>
    <w:rsid w:val="00647CBC"/>
    <w:rsid w:val="00647FDC"/>
    <w:rsid w:val="00650139"/>
    <w:rsid w:val="006504F1"/>
    <w:rsid w:val="0065078C"/>
    <w:rsid w:val="006511B8"/>
    <w:rsid w:val="00651704"/>
    <w:rsid w:val="0065185B"/>
    <w:rsid w:val="00652756"/>
    <w:rsid w:val="00652AD8"/>
    <w:rsid w:val="00652B79"/>
    <w:rsid w:val="00652BFE"/>
    <w:rsid w:val="00652D9E"/>
    <w:rsid w:val="00653205"/>
    <w:rsid w:val="006533C3"/>
    <w:rsid w:val="00654068"/>
    <w:rsid w:val="00654285"/>
    <w:rsid w:val="0065479C"/>
    <w:rsid w:val="00654B38"/>
    <w:rsid w:val="00654B83"/>
    <w:rsid w:val="00655061"/>
    <w:rsid w:val="0065510C"/>
    <w:rsid w:val="006555D3"/>
    <w:rsid w:val="0065565F"/>
    <w:rsid w:val="0065589D"/>
    <w:rsid w:val="00655B63"/>
    <w:rsid w:val="00655B7D"/>
    <w:rsid w:val="00655C85"/>
    <w:rsid w:val="0065600E"/>
    <w:rsid w:val="0065623B"/>
    <w:rsid w:val="006564B6"/>
    <w:rsid w:val="006564DF"/>
    <w:rsid w:val="00656F63"/>
    <w:rsid w:val="006571F6"/>
    <w:rsid w:val="00657E56"/>
    <w:rsid w:val="006604CC"/>
    <w:rsid w:val="00660926"/>
    <w:rsid w:val="00660DDD"/>
    <w:rsid w:val="006613F4"/>
    <w:rsid w:val="006618CC"/>
    <w:rsid w:val="00661ACB"/>
    <w:rsid w:val="00661E09"/>
    <w:rsid w:val="00661E62"/>
    <w:rsid w:val="00661F16"/>
    <w:rsid w:val="00662111"/>
    <w:rsid w:val="00662118"/>
    <w:rsid w:val="006621C4"/>
    <w:rsid w:val="00662DEB"/>
    <w:rsid w:val="00662E2F"/>
    <w:rsid w:val="0066344C"/>
    <w:rsid w:val="006638AD"/>
    <w:rsid w:val="00664B27"/>
    <w:rsid w:val="00665248"/>
    <w:rsid w:val="0066535B"/>
    <w:rsid w:val="006653C2"/>
    <w:rsid w:val="006656A1"/>
    <w:rsid w:val="00666487"/>
    <w:rsid w:val="00666B6C"/>
    <w:rsid w:val="00666BC8"/>
    <w:rsid w:val="00666EF5"/>
    <w:rsid w:val="0066732C"/>
    <w:rsid w:val="0066734E"/>
    <w:rsid w:val="006679F5"/>
    <w:rsid w:val="00667B77"/>
    <w:rsid w:val="00667D81"/>
    <w:rsid w:val="00667E52"/>
    <w:rsid w:val="00670011"/>
    <w:rsid w:val="00670120"/>
    <w:rsid w:val="0067013A"/>
    <w:rsid w:val="006706F5"/>
    <w:rsid w:val="0067083A"/>
    <w:rsid w:val="00670C87"/>
    <w:rsid w:val="00670F07"/>
    <w:rsid w:val="0067150C"/>
    <w:rsid w:val="006716DA"/>
    <w:rsid w:val="00672893"/>
    <w:rsid w:val="006728ED"/>
    <w:rsid w:val="00672DF1"/>
    <w:rsid w:val="00672FDB"/>
    <w:rsid w:val="00673138"/>
    <w:rsid w:val="006732B1"/>
    <w:rsid w:val="00673980"/>
    <w:rsid w:val="00673AE8"/>
    <w:rsid w:val="00673D18"/>
    <w:rsid w:val="00673DA5"/>
    <w:rsid w:val="006742D9"/>
    <w:rsid w:val="0067446F"/>
    <w:rsid w:val="006745A0"/>
    <w:rsid w:val="0067462C"/>
    <w:rsid w:val="006746A4"/>
    <w:rsid w:val="006749CF"/>
    <w:rsid w:val="00674D86"/>
    <w:rsid w:val="00675396"/>
    <w:rsid w:val="00675558"/>
    <w:rsid w:val="00675611"/>
    <w:rsid w:val="00675A60"/>
    <w:rsid w:val="00675BA2"/>
    <w:rsid w:val="00675BE2"/>
    <w:rsid w:val="00675C22"/>
    <w:rsid w:val="00675DDE"/>
    <w:rsid w:val="006763D7"/>
    <w:rsid w:val="0067697E"/>
    <w:rsid w:val="00676ABC"/>
    <w:rsid w:val="00676D78"/>
    <w:rsid w:val="00676E68"/>
    <w:rsid w:val="0067721A"/>
    <w:rsid w:val="00677443"/>
    <w:rsid w:val="0067769A"/>
    <w:rsid w:val="00677844"/>
    <w:rsid w:val="00677B6A"/>
    <w:rsid w:val="00680022"/>
    <w:rsid w:val="006806A3"/>
    <w:rsid w:val="006806A6"/>
    <w:rsid w:val="006807FF"/>
    <w:rsid w:val="00680AE9"/>
    <w:rsid w:val="00680BA3"/>
    <w:rsid w:val="00680C38"/>
    <w:rsid w:val="00680C69"/>
    <w:rsid w:val="0068118B"/>
    <w:rsid w:val="00681211"/>
    <w:rsid w:val="0068125F"/>
    <w:rsid w:val="00681464"/>
    <w:rsid w:val="0068176D"/>
    <w:rsid w:val="00681B36"/>
    <w:rsid w:val="006820DA"/>
    <w:rsid w:val="00682D81"/>
    <w:rsid w:val="00682E14"/>
    <w:rsid w:val="006834BB"/>
    <w:rsid w:val="00683739"/>
    <w:rsid w:val="00683B5F"/>
    <w:rsid w:val="00683F5A"/>
    <w:rsid w:val="0068436C"/>
    <w:rsid w:val="00684AE8"/>
    <w:rsid w:val="00684C95"/>
    <w:rsid w:val="00684CFE"/>
    <w:rsid w:val="006851C4"/>
    <w:rsid w:val="0068545E"/>
    <w:rsid w:val="00685DA2"/>
    <w:rsid w:val="00685FD4"/>
    <w:rsid w:val="006860A2"/>
    <w:rsid w:val="0068626B"/>
    <w:rsid w:val="006862BD"/>
    <w:rsid w:val="00686612"/>
    <w:rsid w:val="0068661E"/>
    <w:rsid w:val="006874F0"/>
    <w:rsid w:val="00687804"/>
    <w:rsid w:val="0069000F"/>
    <w:rsid w:val="00690A49"/>
    <w:rsid w:val="00690AED"/>
    <w:rsid w:val="00690B11"/>
    <w:rsid w:val="00690BB6"/>
    <w:rsid w:val="00690E6A"/>
    <w:rsid w:val="0069135B"/>
    <w:rsid w:val="00691610"/>
    <w:rsid w:val="00691B30"/>
    <w:rsid w:val="00691CCE"/>
    <w:rsid w:val="00691E5A"/>
    <w:rsid w:val="00691F01"/>
    <w:rsid w:val="00692012"/>
    <w:rsid w:val="00692CA4"/>
    <w:rsid w:val="0069334D"/>
    <w:rsid w:val="00693AFA"/>
    <w:rsid w:val="00693C6D"/>
    <w:rsid w:val="00693E1F"/>
    <w:rsid w:val="00693ECB"/>
    <w:rsid w:val="00694097"/>
    <w:rsid w:val="00694482"/>
    <w:rsid w:val="00694797"/>
    <w:rsid w:val="00694CA0"/>
    <w:rsid w:val="00694F2D"/>
    <w:rsid w:val="00695246"/>
    <w:rsid w:val="00695257"/>
    <w:rsid w:val="0069569D"/>
    <w:rsid w:val="00695887"/>
    <w:rsid w:val="00695C40"/>
    <w:rsid w:val="00695C62"/>
    <w:rsid w:val="00695F6D"/>
    <w:rsid w:val="00697068"/>
    <w:rsid w:val="006974FA"/>
    <w:rsid w:val="00697733"/>
    <w:rsid w:val="006A03AD"/>
    <w:rsid w:val="006A0867"/>
    <w:rsid w:val="006A112B"/>
    <w:rsid w:val="006A117F"/>
    <w:rsid w:val="006A11F9"/>
    <w:rsid w:val="006A126B"/>
    <w:rsid w:val="006A12B2"/>
    <w:rsid w:val="006A139F"/>
    <w:rsid w:val="006A247A"/>
    <w:rsid w:val="006A254E"/>
    <w:rsid w:val="006A285F"/>
    <w:rsid w:val="006A2B68"/>
    <w:rsid w:val="006A2C30"/>
    <w:rsid w:val="006A301C"/>
    <w:rsid w:val="006A307F"/>
    <w:rsid w:val="006A36DB"/>
    <w:rsid w:val="006A39F7"/>
    <w:rsid w:val="006A3E2B"/>
    <w:rsid w:val="006A3FF2"/>
    <w:rsid w:val="006A4078"/>
    <w:rsid w:val="006A416E"/>
    <w:rsid w:val="006A444C"/>
    <w:rsid w:val="006A4DED"/>
    <w:rsid w:val="006A554D"/>
    <w:rsid w:val="006A564A"/>
    <w:rsid w:val="006A5B1C"/>
    <w:rsid w:val="006A6262"/>
    <w:rsid w:val="006A6370"/>
    <w:rsid w:val="006A6B8E"/>
    <w:rsid w:val="006A6BF9"/>
    <w:rsid w:val="006A6E17"/>
    <w:rsid w:val="006A775D"/>
    <w:rsid w:val="006A7CB6"/>
    <w:rsid w:val="006B078E"/>
    <w:rsid w:val="006B11FC"/>
    <w:rsid w:val="006B120D"/>
    <w:rsid w:val="006B17A7"/>
    <w:rsid w:val="006B17E7"/>
    <w:rsid w:val="006B19E8"/>
    <w:rsid w:val="006B1A8A"/>
    <w:rsid w:val="006B1EBA"/>
    <w:rsid w:val="006B1FD5"/>
    <w:rsid w:val="006B24D6"/>
    <w:rsid w:val="006B2C5E"/>
    <w:rsid w:val="006B2CF2"/>
    <w:rsid w:val="006B2F57"/>
    <w:rsid w:val="006B36D9"/>
    <w:rsid w:val="006B3B9C"/>
    <w:rsid w:val="006B3C01"/>
    <w:rsid w:val="006B46A4"/>
    <w:rsid w:val="006B475C"/>
    <w:rsid w:val="006B48E0"/>
    <w:rsid w:val="006B4BF1"/>
    <w:rsid w:val="006B4EF8"/>
    <w:rsid w:val="006B506C"/>
    <w:rsid w:val="006B5482"/>
    <w:rsid w:val="006B555A"/>
    <w:rsid w:val="006B5870"/>
    <w:rsid w:val="006B5BD6"/>
    <w:rsid w:val="006B600A"/>
    <w:rsid w:val="006B6256"/>
    <w:rsid w:val="006B6341"/>
    <w:rsid w:val="006B65BD"/>
    <w:rsid w:val="006B6635"/>
    <w:rsid w:val="006B68FB"/>
    <w:rsid w:val="006B6D3E"/>
    <w:rsid w:val="006B71CE"/>
    <w:rsid w:val="006B7466"/>
    <w:rsid w:val="006B7A69"/>
    <w:rsid w:val="006B7D22"/>
    <w:rsid w:val="006B7D2C"/>
    <w:rsid w:val="006C0166"/>
    <w:rsid w:val="006C087A"/>
    <w:rsid w:val="006C0957"/>
    <w:rsid w:val="006C0A5D"/>
    <w:rsid w:val="006C0A70"/>
    <w:rsid w:val="006C1019"/>
    <w:rsid w:val="006C1E9F"/>
    <w:rsid w:val="006C2006"/>
    <w:rsid w:val="006C2053"/>
    <w:rsid w:val="006C222C"/>
    <w:rsid w:val="006C2273"/>
    <w:rsid w:val="006C2BB5"/>
    <w:rsid w:val="006C2BEE"/>
    <w:rsid w:val="006C2C71"/>
    <w:rsid w:val="006C2D1A"/>
    <w:rsid w:val="006C2E78"/>
    <w:rsid w:val="006C3104"/>
    <w:rsid w:val="006C31CB"/>
    <w:rsid w:val="006C3335"/>
    <w:rsid w:val="006C3AD8"/>
    <w:rsid w:val="006C40F0"/>
    <w:rsid w:val="006C4516"/>
    <w:rsid w:val="006C455E"/>
    <w:rsid w:val="006C45BB"/>
    <w:rsid w:val="006C4D45"/>
    <w:rsid w:val="006C4E32"/>
    <w:rsid w:val="006C5393"/>
    <w:rsid w:val="006C5958"/>
    <w:rsid w:val="006C5AAE"/>
    <w:rsid w:val="006C5B4F"/>
    <w:rsid w:val="006C5D86"/>
    <w:rsid w:val="006C5F03"/>
    <w:rsid w:val="006C643C"/>
    <w:rsid w:val="006C6C2D"/>
    <w:rsid w:val="006C6D18"/>
    <w:rsid w:val="006C6E3A"/>
    <w:rsid w:val="006C6E72"/>
    <w:rsid w:val="006C6FD7"/>
    <w:rsid w:val="006D00DB"/>
    <w:rsid w:val="006D0327"/>
    <w:rsid w:val="006D0361"/>
    <w:rsid w:val="006D03BF"/>
    <w:rsid w:val="006D0E17"/>
    <w:rsid w:val="006D0E6A"/>
    <w:rsid w:val="006D14F3"/>
    <w:rsid w:val="006D16B0"/>
    <w:rsid w:val="006D2182"/>
    <w:rsid w:val="006D2444"/>
    <w:rsid w:val="006D254B"/>
    <w:rsid w:val="006D2736"/>
    <w:rsid w:val="006D2835"/>
    <w:rsid w:val="006D289B"/>
    <w:rsid w:val="006D2EFE"/>
    <w:rsid w:val="006D3A5D"/>
    <w:rsid w:val="006D3A96"/>
    <w:rsid w:val="006D3B6F"/>
    <w:rsid w:val="006D3BE1"/>
    <w:rsid w:val="006D3CB6"/>
    <w:rsid w:val="006D41C4"/>
    <w:rsid w:val="006D48FC"/>
    <w:rsid w:val="006D54ED"/>
    <w:rsid w:val="006D5D0E"/>
    <w:rsid w:val="006D5D96"/>
    <w:rsid w:val="006D6055"/>
    <w:rsid w:val="006D62BC"/>
    <w:rsid w:val="006D62C1"/>
    <w:rsid w:val="006D6450"/>
    <w:rsid w:val="006D6528"/>
    <w:rsid w:val="006D6939"/>
    <w:rsid w:val="006D6B77"/>
    <w:rsid w:val="006D6F42"/>
    <w:rsid w:val="006D75A1"/>
    <w:rsid w:val="006D7943"/>
    <w:rsid w:val="006D7EB0"/>
    <w:rsid w:val="006E0138"/>
    <w:rsid w:val="006E06E9"/>
    <w:rsid w:val="006E0BB0"/>
    <w:rsid w:val="006E12C3"/>
    <w:rsid w:val="006E1559"/>
    <w:rsid w:val="006E17EF"/>
    <w:rsid w:val="006E1956"/>
    <w:rsid w:val="006E1BFB"/>
    <w:rsid w:val="006E20DA"/>
    <w:rsid w:val="006E2407"/>
    <w:rsid w:val="006E2529"/>
    <w:rsid w:val="006E25F9"/>
    <w:rsid w:val="006E26BA"/>
    <w:rsid w:val="006E2A36"/>
    <w:rsid w:val="006E2AA5"/>
    <w:rsid w:val="006E2AD0"/>
    <w:rsid w:val="006E2B19"/>
    <w:rsid w:val="006E3165"/>
    <w:rsid w:val="006E3343"/>
    <w:rsid w:val="006E34DA"/>
    <w:rsid w:val="006E3DA8"/>
    <w:rsid w:val="006E4156"/>
    <w:rsid w:val="006E445F"/>
    <w:rsid w:val="006E45F3"/>
    <w:rsid w:val="006E4A2F"/>
    <w:rsid w:val="006E4D29"/>
    <w:rsid w:val="006E4ED4"/>
    <w:rsid w:val="006E5E19"/>
    <w:rsid w:val="006E5E1C"/>
    <w:rsid w:val="006E5EF4"/>
    <w:rsid w:val="006E61C3"/>
    <w:rsid w:val="006E6577"/>
    <w:rsid w:val="006E6764"/>
    <w:rsid w:val="006E688C"/>
    <w:rsid w:val="006E7299"/>
    <w:rsid w:val="006E75E3"/>
    <w:rsid w:val="006E799D"/>
    <w:rsid w:val="006F0102"/>
    <w:rsid w:val="006F0301"/>
    <w:rsid w:val="006F0532"/>
    <w:rsid w:val="006F0593"/>
    <w:rsid w:val="006F07E4"/>
    <w:rsid w:val="006F1064"/>
    <w:rsid w:val="006F10C1"/>
    <w:rsid w:val="006F168A"/>
    <w:rsid w:val="006F1B76"/>
    <w:rsid w:val="006F1B98"/>
    <w:rsid w:val="006F1EB7"/>
    <w:rsid w:val="006F1FFC"/>
    <w:rsid w:val="006F204C"/>
    <w:rsid w:val="006F21CC"/>
    <w:rsid w:val="006F21F5"/>
    <w:rsid w:val="006F2C89"/>
    <w:rsid w:val="006F329F"/>
    <w:rsid w:val="006F3B44"/>
    <w:rsid w:val="006F45DF"/>
    <w:rsid w:val="006F49EF"/>
    <w:rsid w:val="006F4BE0"/>
    <w:rsid w:val="006F4F99"/>
    <w:rsid w:val="006F50EA"/>
    <w:rsid w:val="006F52E5"/>
    <w:rsid w:val="006F52FF"/>
    <w:rsid w:val="006F54E1"/>
    <w:rsid w:val="006F56B5"/>
    <w:rsid w:val="006F59E9"/>
    <w:rsid w:val="006F6066"/>
    <w:rsid w:val="006F60DA"/>
    <w:rsid w:val="006F615E"/>
    <w:rsid w:val="006F6850"/>
    <w:rsid w:val="006F6930"/>
    <w:rsid w:val="006F6CAF"/>
    <w:rsid w:val="006F7038"/>
    <w:rsid w:val="006F707E"/>
    <w:rsid w:val="006F7310"/>
    <w:rsid w:val="006F765B"/>
    <w:rsid w:val="006F7AC1"/>
    <w:rsid w:val="006F7C40"/>
    <w:rsid w:val="006F7C6E"/>
    <w:rsid w:val="007001DC"/>
    <w:rsid w:val="007002B5"/>
    <w:rsid w:val="007003D1"/>
    <w:rsid w:val="007009A2"/>
    <w:rsid w:val="007012AC"/>
    <w:rsid w:val="0070144B"/>
    <w:rsid w:val="007015D6"/>
    <w:rsid w:val="0070177F"/>
    <w:rsid w:val="007024F9"/>
    <w:rsid w:val="0070251B"/>
    <w:rsid w:val="007025CB"/>
    <w:rsid w:val="00702A17"/>
    <w:rsid w:val="007034AA"/>
    <w:rsid w:val="007038CC"/>
    <w:rsid w:val="00703C5D"/>
    <w:rsid w:val="00703C9D"/>
    <w:rsid w:val="0070490C"/>
    <w:rsid w:val="007053D1"/>
    <w:rsid w:val="007054F5"/>
    <w:rsid w:val="007056B3"/>
    <w:rsid w:val="00705C38"/>
    <w:rsid w:val="007060B1"/>
    <w:rsid w:val="00706222"/>
    <w:rsid w:val="00706465"/>
    <w:rsid w:val="007065AE"/>
    <w:rsid w:val="0070695A"/>
    <w:rsid w:val="007072EB"/>
    <w:rsid w:val="0070755C"/>
    <w:rsid w:val="0070774F"/>
    <w:rsid w:val="0070782D"/>
    <w:rsid w:val="00707887"/>
    <w:rsid w:val="00707BE2"/>
    <w:rsid w:val="00707D16"/>
    <w:rsid w:val="00707D42"/>
    <w:rsid w:val="00710107"/>
    <w:rsid w:val="00710150"/>
    <w:rsid w:val="00710457"/>
    <w:rsid w:val="007108FC"/>
    <w:rsid w:val="007109C2"/>
    <w:rsid w:val="00711250"/>
    <w:rsid w:val="00711340"/>
    <w:rsid w:val="007113EC"/>
    <w:rsid w:val="00711901"/>
    <w:rsid w:val="00711C1D"/>
    <w:rsid w:val="00711D0C"/>
    <w:rsid w:val="00711EC9"/>
    <w:rsid w:val="00711F9D"/>
    <w:rsid w:val="00712A12"/>
    <w:rsid w:val="00712C42"/>
    <w:rsid w:val="0071312C"/>
    <w:rsid w:val="007136E0"/>
    <w:rsid w:val="00713B2D"/>
    <w:rsid w:val="00713DE4"/>
    <w:rsid w:val="00714106"/>
    <w:rsid w:val="00714481"/>
    <w:rsid w:val="00714C47"/>
    <w:rsid w:val="00714FD5"/>
    <w:rsid w:val="007157CD"/>
    <w:rsid w:val="00715870"/>
    <w:rsid w:val="00715A9F"/>
    <w:rsid w:val="0071613F"/>
    <w:rsid w:val="007161CC"/>
    <w:rsid w:val="00716462"/>
    <w:rsid w:val="0071668A"/>
    <w:rsid w:val="00716778"/>
    <w:rsid w:val="007169A4"/>
    <w:rsid w:val="00716D4E"/>
    <w:rsid w:val="00717CCE"/>
    <w:rsid w:val="00717E40"/>
    <w:rsid w:val="00717EDB"/>
    <w:rsid w:val="00720093"/>
    <w:rsid w:val="00720518"/>
    <w:rsid w:val="00720873"/>
    <w:rsid w:val="00721084"/>
    <w:rsid w:val="00721262"/>
    <w:rsid w:val="0072148D"/>
    <w:rsid w:val="007218D9"/>
    <w:rsid w:val="00721D9B"/>
    <w:rsid w:val="00721E63"/>
    <w:rsid w:val="00721EB0"/>
    <w:rsid w:val="00722121"/>
    <w:rsid w:val="007224B9"/>
    <w:rsid w:val="00722A3C"/>
    <w:rsid w:val="00722C9E"/>
    <w:rsid w:val="00722F94"/>
    <w:rsid w:val="00722FC3"/>
    <w:rsid w:val="007234F4"/>
    <w:rsid w:val="007237EC"/>
    <w:rsid w:val="00723AA7"/>
    <w:rsid w:val="00724284"/>
    <w:rsid w:val="0072432E"/>
    <w:rsid w:val="00724388"/>
    <w:rsid w:val="0072445D"/>
    <w:rsid w:val="00724EE9"/>
    <w:rsid w:val="0072530E"/>
    <w:rsid w:val="00725415"/>
    <w:rsid w:val="00725897"/>
    <w:rsid w:val="007259CB"/>
    <w:rsid w:val="00725C99"/>
    <w:rsid w:val="00726036"/>
    <w:rsid w:val="00726110"/>
    <w:rsid w:val="00726279"/>
    <w:rsid w:val="0072677F"/>
    <w:rsid w:val="0072692D"/>
    <w:rsid w:val="00726A9B"/>
    <w:rsid w:val="00726D75"/>
    <w:rsid w:val="00726E28"/>
    <w:rsid w:val="00727530"/>
    <w:rsid w:val="0072757A"/>
    <w:rsid w:val="007275F1"/>
    <w:rsid w:val="00727924"/>
    <w:rsid w:val="00727D69"/>
    <w:rsid w:val="00727F91"/>
    <w:rsid w:val="00730059"/>
    <w:rsid w:val="007308A4"/>
    <w:rsid w:val="0073115A"/>
    <w:rsid w:val="007311C4"/>
    <w:rsid w:val="007314DD"/>
    <w:rsid w:val="007314F0"/>
    <w:rsid w:val="00731D7E"/>
    <w:rsid w:val="00731E7C"/>
    <w:rsid w:val="00732852"/>
    <w:rsid w:val="007329EF"/>
    <w:rsid w:val="00732DB0"/>
    <w:rsid w:val="00732E20"/>
    <w:rsid w:val="0073327A"/>
    <w:rsid w:val="00733E84"/>
    <w:rsid w:val="00734463"/>
    <w:rsid w:val="00734539"/>
    <w:rsid w:val="007347A5"/>
    <w:rsid w:val="0073496D"/>
    <w:rsid w:val="00734EBE"/>
    <w:rsid w:val="00734F68"/>
    <w:rsid w:val="00735549"/>
    <w:rsid w:val="00735CC8"/>
    <w:rsid w:val="00735DD7"/>
    <w:rsid w:val="00735EA8"/>
    <w:rsid w:val="00735F0D"/>
    <w:rsid w:val="007363B0"/>
    <w:rsid w:val="007368FD"/>
    <w:rsid w:val="0073697B"/>
    <w:rsid w:val="00736B1A"/>
    <w:rsid w:val="00736DD8"/>
    <w:rsid w:val="0073717A"/>
    <w:rsid w:val="00737832"/>
    <w:rsid w:val="00740106"/>
    <w:rsid w:val="0074076A"/>
    <w:rsid w:val="00740ADB"/>
    <w:rsid w:val="00740DA3"/>
    <w:rsid w:val="0074165B"/>
    <w:rsid w:val="00741795"/>
    <w:rsid w:val="00741AF4"/>
    <w:rsid w:val="00741CCC"/>
    <w:rsid w:val="00741DCC"/>
    <w:rsid w:val="00741E52"/>
    <w:rsid w:val="0074203A"/>
    <w:rsid w:val="007423B8"/>
    <w:rsid w:val="0074253B"/>
    <w:rsid w:val="007427B5"/>
    <w:rsid w:val="00742865"/>
    <w:rsid w:val="0074287D"/>
    <w:rsid w:val="0074296C"/>
    <w:rsid w:val="00742C83"/>
    <w:rsid w:val="00743077"/>
    <w:rsid w:val="0074315A"/>
    <w:rsid w:val="0074360F"/>
    <w:rsid w:val="00743B8B"/>
    <w:rsid w:val="00743D8C"/>
    <w:rsid w:val="00744107"/>
    <w:rsid w:val="007441D4"/>
    <w:rsid w:val="00744278"/>
    <w:rsid w:val="007444D7"/>
    <w:rsid w:val="007448CE"/>
    <w:rsid w:val="00744A26"/>
    <w:rsid w:val="00744A64"/>
    <w:rsid w:val="00744D47"/>
    <w:rsid w:val="00744EA0"/>
    <w:rsid w:val="007451CB"/>
    <w:rsid w:val="007456EC"/>
    <w:rsid w:val="007458AF"/>
    <w:rsid w:val="00745E0C"/>
    <w:rsid w:val="0074638D"/>
    <w:rsid w:val="00746484"/>
    <w:rsid w:val="007464F4"/>
    <w:rsid w:val="0074704F"/>
    <w:rsid w:val="0074787C"/>
    <w:rsid w:val="00747F48"/>
    <w:rsid w:val="00747F4C"/>
    <w:rsid w:val="00747F6B"/>
    <w:rsid w:val="0075029A"/>
    <w:rsid w:val="00750581"/>
    <w:rsid w:val="00750721"/>
    <w:rsid w:val="00751091"/>
    <w:rsid w:val="00751311"/>
    <w:rsid w:val="00751A97"/>
    <w:rsid w:val="00751B83"/>
    <w:rsid w:val="00751CF0"/>
    <w:rsid w:val="00752192"/>
    <w:rsid w:val="0075268B"/>
    <w:rsid w:val="00752696"/>
    <w:rsid w:val="00752A3D"/>
    <w:rsid w:val="00753191"/>
    <w:rsid w:val="007534D6"/>
    <w:rsid w:val="0075367A"/>
    <w:rsid w:val="00753909"/>
    <w:rsid w:val="00754359"/>
    <w:rsid w:val="00754411"/>
    <w:rsid w:val="00754AC3"/>
    <w:rsid w:val="00754BD9"/>
    <w:rsid w:val="00754E7A"/>
    <w:rsid w:val="00754F5A"/>
    <w:rsid w:val="0075506D"/>
    <w:rsid w:val="0075540C"/>
    <w:rsid w:val="007554F0"/>
    <w:rsid w:val="00755DB1"/>
    <w:rsid w:val="0075634F"/>
    <w:rsid w:val="00756376"/>
    <w:rsid w:val="00756537"/>
    <w:rsid w:val="00756B2B"/>
    <w:rsid w:val="00756CFC"/>
    <w:rsid w:val="00757050"/>
    <w:rsid w:val="007574FC"/>
    <w:rsid w:val="00757BA1"/>
    <w:rsid w:val="007603F1"/>
    <w:rsid w:val="00760975"/>
    <w:rsid w:val="007616C6"/>
    <w:rsid w:val="00761A5B"/>
    <w:rsid w:val="00761FDA"/>
    <w:rsid w:val="00762067"/>
    <w:rsid w:val="007620E8"/>
    <w:rsid w:val="007621FF"/>
    <w:rsid w:val="00762761"/>
    <w:rsid w:val="00762936"/>
    <w:rsid w:val="007634E3"/>
    <w:rsid w:val="00763684"/>
    <w:rsid w:val="00764194"/>
    <w:rsid w:val="0076443E"/>
    <w:rsid w:val="00764741"/>
    <w:rsid w:val="00764D0D"/>
    <w:rsid w:val="007657C0"/>
    <w:rsid w:val="00765890"/>
    <w:rsid w:val="00765C61"/>
    <w:rsid w:val="00765ED3"/>
    <w:rsid w:val="00766160"/>
    <w:rsid w:val="0076681D"/>
    <w:rsid w:val="0076692F"/>
    <w:rsid w:val="00766A65"/>
    <w:rsid w:val="00766F25"/>
    <w:rsid w:val="007670BB"/>
    <w:rsid w:val="007671F5"/>
    <w:rsid w:val="007676B8"/>
    <w:rsid w:val="0076791E"/>
    <w:rsid w:val="0077073A"/>
    <w:rsid w:val="00770C8E"/>
    <w:rsid w:val="00771560"/>
    <w:rsid w:val="0077175C"/>
    <w:rsid w:val="00771869"/>
    <w:rsid w:val="00771870"/>
    <w:rsid w:val="00771BF9"/>
    <w:rsid w:val="00772190"/>
    <w:rsid w:val="00772BB3"/>
    <w:rsid w:val="00772F8A"/>
    <w:rsid w:val="00773007"/>
    <w:rsid w:val="0077305E"/>
    <w:rsid w:val="00773641"/>
    <w:rsid w:val="0077371D"/>
    <w:rsid w:val="007739C6"/>
    <w:rsid w:val="00773A72"/>
    <w:rsid w:val="00773DB7"/>
    <w:rsid w:val="0077451B"/>
    <w:rsid w:val="00774889"/>
    <w:rsid w:val="00774A83"/>
    <w:rsid w:val="00774FF5"/>
    <w:rsid w:val="007750B3"/>
    <w:rsid w:val="00775B6D"/>
    <w:rsid w:val="00775F76"/>
    <w:rsid w:val="0077663C"/>
    <w:rsid w:val="00776AEA"/>
    <w:rsid w:val="00776F87"/>
    <w:rsid w:val="0077719F"/>
    <w:rsid w:val="00777BA0"/>
    <w:rsid w:val="007803BD"/>
    <w:rsid w:val="00780507"/>
    <w:rsid w:val="00780E14"/>
    <w:rsid w:val="007811DC"/>
    <w:rsid w:val="007814EF"/>
    <w:rsid w:val="00781C62"/>
    <w:rsid w:val="007820FA"/>
    <w:rsid w:val="00782371"/>
    <w:rsid w:val="0078285F"/>
    <w:rsid w:val="00782CDF"/>
    <w:rsid w:val="007831E2"/>
    <w:rsid w:val="00783207"/>
    <w:rsid w:val="0078346F"/>
    <w:rsid w:val="0078365D"/>
    <w:rsid w:val="0078398E"/>
    <w:rsid w:val="00783E1D"/>
    <w:rsid w:val="00783F0F"/>
    <w:rsid w:val="00784532"/>
    <w:rsid w:val="007846A9"/>
    <w:rsid w:val="0078483B"/>
    <w:rsid w:val="00784C52"/>
    <w:rsid w:val="00784DAB"/>
    <w:rsid w:val="00784DC1"/>
    <w:rsid w:val="00784EED"/>
    <w:rsid w:val="007851E8"/>
    <w:rsid w:val="0078526C"/>
    <w:rsid w:val="00785900"/>
    <w:rsid w:val="00785D3A"/>
    <w:rsid w:val="00785EC5"/>
    <w:rsid w:val="007866FC"/>
    <w:rsid w:val="00786810"/>
    <w:rsid w:val="00786958"/>
    <w:rsid w:val="0078696D"/>
    <w:rsid w:val="00786A97"/>
    <w:rsid w:val="00786DD3"/>
    <w:rsid w:val="00786E71"/>
    <w:rsid w:val="007876B4"/>
    <w:rsid w:val="00787DCD"/>
    <w:rsid w:val="00787E04"/>
    <w:rsid w:val="007905CF"/>
    <w:rsid w:val="007908F8"/>
    <w:rsid w:val="00790BBD"/>
    <w:rsid w:val="00790C64"/>
    <w:rsid w:val="007913FE"/>
    <w:rsid w:val="0079153B"/>
    <w:rsid w:val="0079162F"/>
    <w:rsid w:val="00792D83"/>
    <w:rsid w:val="00793117"/>
    <w:rsid w:val="0079317F"/>
    <w:rsid w:val="007931AF"/>
    <w:rsid w:val="0079331F"/>
    <w:rsid w:val="0079367E"/>
    <w:rsid w:val="00794579"/>
    <w:rsid w:val="0079459B"/>
    <w:rsid w:val="007948B2"/>
    <w:rsid w:val="00794924"/>
    <w:rsid w:val="0079506E"/>
    <w:rsid w:val="007956B8"/>
    <w:rsid w:val="0079580F"/>
    <w:rsid w:val="007963FD"/>
    <w:rsid w:val="00796B53"/>
    <w:rsid w:val="007973BA"/>
    <w:rsid w:val="00797B98"/>
    <w:rsid w:val="007A0229"/>
    <w:rsid w:val="007A0BC2"/>
    <w:rsid w:val="007A1023"/>
    <w:rsid w:val="007A147D"/>
    <w:rsid w:val="007A1E01"/>
    <w:rsid w:val="007A1F44"/>
    <w:rsid w:val="007A1FE9"/>
    <w:rsid w:val="007A2115"/>
    <w:rsid w:val="007A23FF"/>
    <w:rsid w:val="007A25D6"/>
    <w:rsid w:val="007A26FB"/>
    <w:rsid w:val="007A295B"/>
    <w:rsid w:val="007A30B6"/>
    <w:rsid w:val="007A3424"/>
    <w:rsid w:val="007A35EF"/>
    <w:rsid w:val="007A3EE1"/>
    <w:rsid w:val="007A40BB"/>
    <w:rsid w:val="007A43A2"/>
    <w:rsid w:val="007A4AAE"/>
    <w:rsid w:val="007A4D04"/>
    <w:rsid w:val="007A59F6"/>
    <w:rsid w:val="007A5B64"/>
    <w:rsid w:val="007A5F6A"/>
    <w:rsid w:val="007A6941"/>
    <w:rsid w:val="007A6D62"/>
    <w:rsid w:val="007A7A96"/>
    <w:rsid w:val="007A7BA9"/>
    <w:rsid w:val="007A7CF5"/>
    <w:rsid w:val="007B0085"/>
    <w:rsid w:val="007B0242"/>
    <w:rsid w:val="007B03AF"/>
    <w:rsid w:val="007B0D3C"/>
    <w:rsid w:val="007B0D96"/>
    <w:rsid w:val="007B0F2C"/>
    <w:rsid w:val="007B1543"/>
    <w:rsid w:val="007B1AC0"/>
    <w:rsid w:val="007B1B9F"/>
    <w:rsid w:val="007B21C2"/>
    <w:rsid w:val="007B2333"/>
    <w:rsid w:val="007B25A8"/>
    <w:rsid w:val="007B270A"/>
    <w:rsid w:val="007B2D3B"/>
    <w:rsid w:val="007B2F7F"/>
    <w:rsid w:val="007B39F0"/>
    <w:rsid w:val="007B4149"/>
    <w:rsid w:val="007B41F3"/>
    <w:rsid w:val="007B44D9"/>
    <w:rsid w:val="007B4576"/>
    <w:rsid w:val="007B4E18"/>
    <w:rsid w:val="007B5018"/>
    <w:rsid w:val="007B52CD"/>
    <w:rsid w:val="007B532B"/>
    <w:rsid w:val="007B5410"/>
    <w:rsid w:val="007B567F"/>
    <w:rsid w:val="007B58CD"/>
    <w:rsid w:val="007B5FD3"/>
    <w:rsid w:val="007B63C9"/>
    <w:rsid w:val="007B6A88"/>
    <w:rsid w:val="007B6B68"/>
    <w:rsid w:val="007B74F9"/>
    <w:rsid w:val="007B774F"/>
    <w:rsid w:val="007B7AA0"/>
    <w:rsid w:val="007B7DC1"/>
    <w:rsid w:val="007B7EDB"/>
    <w:rsid w:val="007C015D"/>
    <w:rsid w:val="007C036E"/>
    <w:rsid w:val="007C0718"/>
    <w:rsid w:val="007C0A02"/>
    <w:rsid w:val="007C0E09"/>
    <w:rsid w:val="007C1208"/>
    <w:rsid w:val="007C15D4"/>
    <w:rsid w:val="007C19AD"/>
    <w:rsid w:val="007C1F83"/>
    <w:rsid w:val="007C27C8"/>
    <w:rsid w:val="007C296E"/>
    <w:rsid w:val="007C2977"/>
    <w:rsid w:val="007C2A16"/>
    <w:rsid w:val="007C2ABC"/>
    <w:rsid w:val="007C3598"/>
    <w:rsid w:val="007C394D"/>
    <w:rsid w:val="007C3D6D"/>
    <w:rsid w:val="007C3E52"/>
    <w:rsid w:val="007C3FA8"/>
    <w:rsid w:val="007C417E"/>
    <w:rsid w:val="007C439D"/>
    <w:rsid w:val="007C4A8A"/>
    <w:rsid w:val="007C56CE"/>
    <w:rsid w:val="007C574A"/>
    <w:rsid w:val="007C5956"/>
    <w:rsid w:val="007C5CCC"/>
    <w:rsid w:val="007C5F1A"/>
    <w:rsid w:val="007C62C1"/>
    <w:rsid w:val="007C6552"/>
    <w:rsid w:val="007C669D"/>
    <w:rsid w:val="007C68DA"/>
    <w:rsid w:val="007C68E7"/>
    <w:rsid w:val="007C6989"/>
    <w:rsid w:val="007C6DAD"/>
    <w:rsid w:val="007C7036"/>
    <w:rsid w:val="007C70BF"/>
    <w:rsid w:val="007C7BB9"/>
    <w:rsid w:val="007C7ECA"/>
    <w:rsid w:val="007D01D9"/>
    <w:rsid w:val="007D020D"/>
    <w:rsid w:val="007D0659"/>
    <w:rsid w:val="007D0BB4"/>
    <w:rsid w:val="007D1C9B"/>
    <w:rsid w:val="007D2179"/>
    <w:rsid w:val="007D229A"/>
    <w:rsid w:val="007D26F2"/>
    <w:rsid w:val="007D2A8D"/>
    <w:rsid w:val="007D2F44"/>
    <w:rsid w:val="007D2F4D"/>
    <w:rsid w:val="007D34E3"/>
    <w:rsid w:val="007D3917"/>
    <w:rsid w:val="007D39ED"/>
    <w:rsid w:val="007D3C97"/>
    <w:rsid w:val="007D3DA4"/>
    <w:rsid w:val="007D4178"/>
    <w:rsid w:val="007D43D3"/>
    <w:rsid w:val="007D479A"/>
    <w:rsid w:val="007D4A00"/>
    <w:rsid w:val="007D4C58"/>
    <w:rsid w:val="007D4D33"/>
    <w:rsid w:val="007D535C"/>
    <w:rsid w:val="007D5403"/>
    <w:rsid w:val="007D5C21"/>
    <w:rsid w:val="007D5D27"/>
    <w:rsid w:val="007D60A9"/>
    <w:rsid w:val="007D61F4"/>
    <w:rsid w:val="007D6B47"/>
    <w:rsid w:val="007D6B4A"/>
    <w:rsid w:val="007D703D"/>
    <w:rsid w:val="007D7175"/>
    <w:rsid w:val="007D749C"/>
    <w:rsid w:val="007D765D"/>
    <w:rsid w:val="007D7ADE"/>
    <w:rsid w:val="007E02A5"/>
    <w:rsid w:val="007E08F5"/>
    <w:rsid w:val="007E1369"/>
    <w:rsid w:val="007E15CC"/>
    <w:rsid w:val="007E16E5"/>
    <w:rsid w:val="007E17A2"/>
    <w:rsid w:val="007E1A1B"/>
    <w:rsid w:val="007E1A88"/>
    <w:rsid w:val="007E208E"/>
    <w:rsid w:val="007E229B"/>
    <w:rsid w:val="007E27EB"/>
    <w:rsid w:val="007E288D"/>
    <w:rsid w:val="007E2E1C"/>
    <w:rsid w:val="007E2F3D"/>
    <w:rsid w:val="007E331F"/>
    <w:rsid w:val="007E3445"/>
    <w:rsid w:val="007E394F"/>
    <w:rsid w:val="007E39CE"/>
    <w:rsid w:val="007E3B71"/>
    <w:rsid w:val="007E40C8"/>
    <w:rsid w:val="007E4450"/>
    <w:rsid w:val="007E4782"/>
    <w:rsid w:val="007E494C"/>
    <w:rsid w:val="007E4A63"/>
    <w:rsid w:val="007E4C88"/>
    <w:rsid w:val="007E52BF"/>
    <w:rsid w:val="007E585E"/>
    <w:rsid w:val="007E5C51"/>
    <w:rsid w:val="007E5FD9"/>
    <w:rsid w:val="007E61A9"/>
    <w:rsid w:val="007E635F"/>
    <w:rsid w:val="007E6E00"/>
    <w:rsid w:val="007E75A3"/>
    <w:rsid w:val="007E7940"/>
    <w:rsid w:val="007E7B35"/>
    <w:rsid w:val="007E7D52"/>
    <w:rsid w:val="007E7DDF"/>
    <w:rsid w:val="007E7F36"/>
    <w:rsid w:val="007F06AF"/>
    <w:rsid w:val="007F070A"/>
    <w:rsid w:val="007F0B2A"/>
    <w:rsid w:val="007F0CC9"/>
    <w:rsid w:val="007F11C8"/>
    <w:rsid w:val="007F1205"/>
    <w:rsid w:val="007F17EA"/>
    <w:rsid w:val="007F1B58"/>
    <w:rsid w:val="007F1CFB"/>
    <w:rsid w:val="007F1EF9"/>
    <w:rsid w:val="007F1F1C"/>
    <w:rsid w:val="007F2146"/>
    <w:rsid w:val="007F220B"/>
    <w:rsid w:val="007F22F5"/>
    <w:rsid w:val="007F2392"/>
    <w:rsid w:val="007F25C6"/>
    <w:rsid w:val="007F27DD"/>
    <w:rsid w:val="007F2826"/>
    <w:rsid w:val="007F28C9"/>
    <w:rsid w:val="007F3124"/>
    <w:rsid w:val="007F3504"/>
    <w:rsid w:val="007F3ED2"/>
    <w:rsid w:val="007F4247"/>
    <w:rsid w:val="007F4C0A"/>
    <w:rsid w:val="007F4F11"/>
    <w:rsid w:val="007F50B1"/>
    <w:rsid w:val="007F5116"/>
    <w:rsid w:val="007F58C6"/>
    <w:rsid w:val="007F5B21"/>
    <w:rsid w:val="007F5EC6"/>
    <w:rsid w:val="007F628A"/>
    <w:rsid w:val="007F632F"/>
    <w:rsid w:val="007F6851"/>
    <w:rsid w:val="007F6880"/>
    <w:rsid w:val="007F6E07"/>
    <w:rsid w:val="007F6F73"/>
    <w:rsid w:val="007F730E"/>
    <w:rsid w:val="007F7689"/>
    <w:rsid w:val="007F76B4"/>
    <w:rsid w:val="007F7B2E"/>
    <w:rsid w:val="007F7E00"/>
    <w:rsid w:val="008001B4"/>
    <w:rsid w:val="008002CF"/>
    <w:rsid w:val="008003BF"/>
    <w:rsid w:val="00800498"/>
    <w:rsid w:val="00800769"/>
    <w:rsid w:val="00800ED2"/>
    <w:rsid w:val="00801033"/>
    <w:rsid w:val="0080115D"/>
    <w:rsid w:val="008011C2"/>
    <w:rsid w:val="0080125C"/>
    <w:rsid w:val="0080131C"/>
    <w:rsid w:val="008013A4"/>
    <w:rsid w:val="008014B3"/>
    <w:rsid w:val="00801AB2"/>
    <w:rsid w:val="00801AD0"/>
    <w:rsid w:val="00801CFF"/>
    <w:rsid w:val="00801D3E"/>
    <w:rsid w:val="0080245F"/>
    <w:rsid w:val="00802BFD"/>
    <w:rsid w:val="00802D32"/>
    <w:rsid w:val="00802E74"/>
    <w:rsid w:val="00803569"/>
    <w:rsid w:val="00803A4E"/>
    <w:rsid w:val="00803A9F"/>
    <w:rsid w:val="00803B36"/>
    <w:rsid w:val="0080439D"/>
    <w:rsid w:val="00804617"/>
    <w:rsid w:val="00804B92"/>
    <w:rsid w:val="00804DA1"/>
    <w:rsid w:val="00804E21"/>
    <w:rsid w:val="00804E7A"/>
    <w:rsid w:val="00805092"/>
    <w:rsid w:val="008053C8"/>
    <w:rsid w:val="008058C3"/>
    <w:rsid w:val="00805C4B"/>
    <w:rsid w:val="00805F15"/>
    <w:rsid w:val="0080615A"/>
    <w:rsid w:val="00806AAF"/>
    <w:rsid w:val="008070AC"/>
    <w:rsid w:val="008074A5"/>
    <w:rsid w:val="008074C6"/>
    <w:rsid w:val="00807A7B"/>
    <w:rsid w:val="00807D99"/>
    <w:rsid w:val="0081007A"/>
    <w:rsid w:val="0081015F"/>
    <w:rsid w:val="008101FD"/>
    <w:rsid w:val="00810D8D"/>
    <w:rsid w:val="008113A9"/>
    <w:rsid w:val="00811835"/>
    <w:rsid w:val="00811E58"/>
    <w:rsid w:val="00811EE5"/>
    <w:rsid w:val="0081219B"/>
    <w:rsid w:val="0081246F"/>
    <w:rsid w:val="008128B1"/>
    <w:rsid w:val="00812FCD"/>
    <w:rsid w:val="00813FD5"/>
    <w:rsid w:val="0081452D"/>
    <w:rsid w:val="00814E3E"/>
    <w:rsid w:val="00814F60"/>
    <w:rsid w:val="008156F8"/>
    <w:rsid w:val="0081581D"/>
    <w:rsid w:val="008168B9"/>
    <w:rsid w:val="00816C8A"/>
    <w:rsid w:val="00816E9B"/>
    <w:rsid w:val="00816FCB"/>
    <w:rsid w:val="0081726C"/>
    <w:rsid w:val="008172BE"/>
    <w:rsid w:val="00817955"/>
    <w:rsid w:val="00817B71"/>
    <w:rsid w:val="00817D74"/>
    <w:rsid w:val="0082021F"/>
    <w:rsid w:val="00820244"/>
    <w:rsid w:val="008205E8"/>
    <w:rsid w:val="00820C37"/>
    <w:rsid w:val="00820DCE"/>
    <w:rsid w:val="00820EF7"/>
    <w:rsid w:val="0082102D"/>
    <w:rsid w:val="00821099"/>
    <w:rsid w:val="00821185"/>
    <w:rsid w:val="008212E2"/>
    <w:rsid w:val="008219AD"/>
    <w:rsid w:val="008220CE"/>
    <w:rsid w:val="008221B3"/>
    <w:rsid w:val="0082232D"/>
    <w:rsid w:val="0082248E"/>
    <w:rsid w:val="008224EA"/>
    <w:rsid w:val="00822898"/>
    <w:rsid w:val="008228D4"/>
    <w:rsid w:val="00822944"/>
    <w:rsid w:val="00822E2E"/>
    <w:rsid w:val="00822F4A"/>
    <w:rsid w:val="00823488"/>
    <w:rsid w:val="008235ED"/>
    <w:rsid w:val="00823FB6"/>
    <w:rsid w:val="008240B6"/>
    <w:rsid w:val="00824227"/>
    <w:rsid w:val="00824462"/>
    <w:rsid w:val="00824B6F"/>
    <w:rsid w:val="00824E0E"/>
    <w:rsid w:val="00824FDF"/>
    <w:rsid w:val="008250DD"/>
    <w:rsid w:val="00825125"/>
    <w:rsid w:val="0082518E"/>
    <w:rsid w:val="008255AD"/>
    <w:rsid w:val="00825749"/>
    <w:rsid w:val="008257CC"/>
    <w:rsid w:val="00825F5C"/>
    <w:rsid w:val="00826345"/>
    <w:rsid w:val="00826609"/>
    <w:rsid w:val="00826BE5"/>
    <w:rsid w:val="00826DCA"/>
    <w:rsid w:val="00826E13"/>
    <w:rsid w:val="008273B9"/>
    <w:rsid w:val="008274BF"/>
    <w:rsid w:val="00830B81"/>
    <w:rsid w:val="00830DC3"/>
    <w:rsid w:val="00830F4F"/>
    <w:rsid w:val="00831555"/>
    <w:rsid w:val="00831B7F"/>
    <w:rsid w:val="00831F52"/>
    <w:rsid w:val="00832154"/>
    <w:rsid w:val="00832292"/>
    <w:rsid w:val="00832A6B"/>
    <w:rsid w:val="00832DC3"/>
    <w:rsid w:val="00832F5B"/>
    <w:rsid w:val="00832F5C"/>
    <w:rsid w:val="00833121"/>
    <w:rsid w:val="008339CF"/>
    <w:rsid w:val="00833B00"/>
    <w:rsid w:val="00833E76"/>
    <w:rsid w:val="00834046"/>
    <w:rsid w:val="00834489"/>
    <w:rsid w:val="00834A34"/>
    <w:rsid w:val="00834DE6"/>
    <w:rsid w:val="00834ECD"/>
    <w:rsid w:val="008359E0"/>
    <w:rsid w:val="008365B1"/>
    <w:rsid w:val="0083689A"/>
    <w:rsid w:val="008368CE"/>
    <w:rsid w:val="00836D84"/>
    <w:rsid w:val="008376F6"/>
    <w:rsid w:val="00837D5B"/>
    <w:rsid w:val="00837E96"/>
    <w:rsid w:val="008401DE"/>
    <w:rsid w:val="00840607"/>
    <w:rsid w:val="00840631"/>
    <w:rsid w:val="00840A16"/>
    <w:rsid w:val="0084198E"/>
    <w:rsid w:val="00841A48"/>
    <w:rsid w:val="00841A89"/>
    <w:rsid w:val="00841CD2"/>
    <w:rsid w:val="00842117"/>
    <w:rsid w:val="00842666"/>
    <w:rsid w:val="00842899"/>
    <w:rsid w:val="00842B77"/>
    <w:rsid w:val="00842B92"/>
    <w:rsid w:val="00842C16"/>
    <w:rsid w:val="0084309F"/>
    <w:rsid w:val="008435CF"/>
    <w:rsid w:val="0084556E"/>
    <w:rsid w:val="00845B5C"/>
    <w:rsid w:val="00845C12"/>
    <w:rsid w:val="0084638E"/>
    <w:rsid w:val="0084660F"/>
    <w:rsid w:val="00846791"/>
    <w:rsid w:val="008468FF"/>
    <w:rsid w:val="00846918"/>
    <w:rsid w:val="008469D9"/>
    <w:rsid w:val="00846D85"/>
    <w:rsid w:val="00846DC0"/>
    <w:rsid w:val="00847247"/>
    <w:rsid w:val="008474A7"/>
    <w:rsid w:val="008506B6"/>
    <w:rsid w:val="00850AE0"/>
    <w:rsid w:val="00850EB2"/>
    <w:rsid w:val="0085196E"/>
    <w:rsid w:val="008519DC"/>
    <w:rsid w:val="0085207F"/>
    <w:rsid w:val="008524D2"/>
    <w:rsid w:val="008528D1"/>
    <w:rsid w:val="00852E19"/>
    <w:rsid w:val="008540BD"/>
    <w:rsid w:val="0085428A"/>
    <w:rsid w:val="008544D7"/>
    <w:rsid w:val="008545FC"/>
    <w:rsid w:val="00854AF6"/>
    <w:rsid w:val="008551A3"/>
    <w:rsid w:val="00855B38"/>
    <w:rsid w:val="00855C9E"/>
    <w:rsid w:val="008560CC"/>
    <w:rsid w:val="00856441"/>
    <w:rsid w:val="00856833"/>
    <w:rsid w:val="00856840"/>
    <w:rsid w:val="00857262"/>
    <w:rsid w:val="00857833"/>
    <w:rsid w:val="00857A2F"/>
    <w:rsid w:val="00857C7F"/>
    <w:rsid w:val="00857EAD"/>
    <w:rsid w:val="0086074B"/>
    <w:rsid w:val="00860836"/>
    <w:rsid w:val="0086087C"/>
    <w:rsid w:val="0086099F"/>
    <w:rsid w:val="00860D8B"/>
    <w:rsid w:val="00860D8E"/>
    <w:rsid w:val="00860F18"/>
    <w:rsid w:val="00861562"/>
    <w:rsid w:val="00861D51"/>
    <w:rsid w:val="0086275E"/>
    <w:rsid w:val="0086327D"/>
    <w:rsid w:val="00864384"/>
    <w:rsid w:val="00864440"/>
    <w:rsid w:val="00864D76"/>
    <w:rsid w:val="00864DFE"/>
    <w:rsid w:val="00864F3F"/>
    <w:rsid w:val="00865065"/>
    <w:rsid w:val="008650FC"/>
    <w:rsid w:val="0086540F"/>
    <w:rsid w:val="00865FB9"/>
    <w:rsid w:val="00866194"/>
    <w:rsid w:val="008666C4"/>
    <w:rsid w:val="00866780"/>
    <w:rsid w:val="00866E61"/>
    <w:rsid w:val="00866EB3"/>
    <w:rsid w:val="0086701A"/>
    <w:rsid w:val="00867BD2"/>
    <w:rsid w:val="00867CA3"/>
    <w:rsid w:val="00867D44"/>
    <w:rsid w:val="00867DDF"/>
    <w:rsid w:val="0087000E"/>
    <w:rsid w:val="0087003E"/>
    <w:rsid w:val="0087041A"/>
    <w:rsid w:val="008707F7"/>
    <w:rsid w:val="008712FD"/>
    <w:rsid w:val="008716A1"/>
    <w:rsid w:val="00871756"/>
    <w:rsid w:val="00871FED"/>
    <w:rsid w:val="00872081"/>
    <w:rsid w:val="00872AA7"/>
    <w:rsid w:val="00872D3F"/>
    <w:rsid w:val="0087334A"/>
    <w:rsid w:val="008733AA"/>
    <w:rsid w:val="008733E4"/>
    <w:rsid w:val="00873419"/>
    <w:rsid w:val="00873D22"/>
    <w:rsid w:val="00873F15"/>
    <w:rsid w:val="00874096"/>
    <w:rsid w:val="008744CB"/>
    <w:rsid w:val="00874A3A"/>
    <w:rsid w:val="0087549D"/>
    <w:rsid w:val="008756A4"/>
    <w:rsid w:val="00875793"/>
    <w:rsid w:val="00875846"/>
    <w:rsid w:val="008758B2"/>
    <w:rsid w:val="008759F5"/>
    <w:rsid w:val="00875B7B"/>
    <w:rsid w:val="00875F73"/>
    <w:rsid w:val="008766AC"/>
    <w:rsid w:val="00877049"/>
    <w:rsid w:val="00877214"/>
    <w:rsid w:val="00877542"/>
    <w:rsid w:val="008778B1"/>
    <w:rsid w:val="00877F56"/>
    <w:rsid w:val="00880389"/>
    <w:rsid w:val="0088056F"/>
    <w:rsid w:val="008807FD"/>
    <w:rsid w:val="00880933"/>
    <w:rsid w:val="00880D53"/>
    <w:rsid w:val="00880F30"/>
    <w:rsid w:val="00880F3C"/>
    <w:rsid w:val="008813BA"/>
    <w:rsid w:val="00881A2F"/>
    <w:rsid w:val="00882238"/>
    <w:rsid w:val="008824D9"/>
    <w:rsid w:val="00882920"/>
    <w:rsid w:val="00882B01"/>
    <w:rsid w:val="00882C12"/>
    <w:rsid w:val="008833E8"/>
    <w:rsid w:val="0088494F"/>
    <w:rsid w:val="00884A70"/>
    <w:rsid w:val="00885329"/>
    <w:rsid w:val="00885457"/>
    <w:rsid w:val="00886333"/>
    <w:rsid w:val="008865C8"/>
    <w:rsid w:val="00886C13"/>
    <w:rsid w:val="00886E7E"/>
    <w:rsid w:val="0088750B"/>
    <w:rsid w:val="0088759F"/>
    <w:rsid w:val="0088786C"/>
    <w:rsid w:val="00887B48"/>
    <w:rsid w:val="00890D89"/>
    <w:rsid w:val="00890E76"/>
    <w:rsid w:val="00890EC6"/>
    <w:rsid w:val="00890EE0"/>
    <w:rsid w:val="0089111A"/>
    <w:rsid w:val="0089112C"/>
    <w:rsid w:val="0089176E"/>
    <w:rsid w:val="008917E0"/>
    <w:rsid w:val="008918B6"/>
    <w:rsid w:val="00891D06"/>
    <w:rsid w:val="00891FBC"/>
    <w:rsid w:val="00892365"/>
    <w:rsid w:val="008924B9"/>
    <w:rsid w:val="0089278A"/>
    <w:rsid w:val="00892899"/>
    <w:rsid w:val="00892B91"/>
    <w:rsid w:val="00892BE5"/>
    <w:rsid w:val="00892EDD"/>
    <w:rsid w:val="00893680"/>
    <w:rsid w:val="0089387C"/>
    <w:rsid w:val="00893CD6"/>
    <w:rsid w:val="00894029"/>
    <w:rsid w:val="0089444E"/>
    <w:rsid w:val="008947A4"/>
    <w:rsid w:val="008949DF"/>
    <w:rsid w:val="008951DB"/>
    <w:rsid w:val="008952E3"/>
    <w:rsid w:val="00895722"/>
    <w:rsid w:val="00895B7E"/>
    <w:rsid w:val="00895E17"/>
    <w:rsid w:val="00896160"/>
    <w:rsid w:val="0089666D"/>
    <w:rsid w:val="0089691B"/>
    <w:rsid w:val="008969AC"/>
    <w:rsid w:val="00896C81"/>
    <w:rsid w:val="00896D83"/>
    <w:rsid w:val="0089717C"/>
    <w:rsid w:val="008973A1"/>
    <w:rsid w:val="00897508"/>
    <w:rsid w:val="00897924"/>
    <w:rsid w:val="00897A17"/>
    <w:rsid w:val="00897D3A"/>
    <w:rsid w:val="008A0167"/>
    <w:rsid w:val="008A03D1"/>
    <w:rsid w:val="008A0618"/>
    <w:rsid w:val="008A064F"/>
    <w:rsid w:val="008A0831"/>
    <w:rsid w:val="008A0AB2"/>
    <w:rsid w:val="008A0CE3"/>
    <w:rsid w:val="008A0CFC"/>
    <w:rsid w:val="008A0E2D"/>
    <w:rsid w:val="008A12FE"/>
    <w:rsid w:val="008A1F45"/>
    <w:rsid w:val="008A2282"/>
    <w:rsid w:val="008A28B6"/>
    <w:rsid w:val="008A2B2E"/>
    <w:rsid w:val="008A2BB1"/>
    <w:rsid w:val="008A313F"/>
    <w:rsid w:val="008A31A1"/>
    <w:rsid w:val="008A329D"/>
    <w:rsid w:val="008A3466"/>
    <w:rsid w:val="008A389F"/>
    <w:rsid w:val="008A38A0"/>
    <w:rsid w:val="008A3A9E"/>
    <w:rsid w:val="008A3BA3"/>
    <w:rsid w:val="008A3C75"/>
    <w:rsid w:val="008A3D02"/>
    <w:rsid w:val="008A3F1E"/>
    <w:rsid w:val="008A489F"/>
    <w:rsid w:val="008A4B7C"/>
    <w:rsid w:val="008A4FEB"/>
    <w:rsid w:val="008A576F"/>
    <w:rsid w:val="008A583D"/>
    <w:rsid w:val="008A5940"/>
    <w:rsid w:val="008A66FC"/>
    <w:rsid w:val="008A6A0A"/>
    <w:rsid w:val="008A6A34"/>
    <w:rsid w:val="008A6E4B"/>
    <w:rsid w:val="008A732B"/>
    <w:rsid w:val="008A73B2"/>
    <w:rsid w:val="008A7423"/>
    <w:rsid w:val="008A7425"/>
    <w:rsid w:val="008A7D28"/>
    <w:rsid w:val="008B0032"/>
    <w:rsid w:val="008B0095"/>
    <w:rsid w:val="008B0359"/>
    <w:rsid w:val="008B043F"/>
    <w:rsid w:val="008B0808"/>
    <w:rsid w:val="008B0AEC"/>
    <w:rsid w:val="008B0FB4"/>
    <w:rsid w:val="008B1439"/>
    <w:rsid w:val="008B1828"/>
    <w:rsid w:val="008B1E53"/>
    <w:rsid w:val="008B1E5B"/>
    <w:rsid w:val="008B24DC"/>
    <w:rsid w:val="008B2CCB"/>
    <w:rsid w:val="008B2E11"/>
    <w:rsid w:val="008B389D"/>
    <w:rsid w:val="008B3C5C"/>
    <w:rsid w:val="008B41C2"/>
    <w:rsid w:val="008B41C6"/>
    <w:rsid w:val="008B421E"/>
    <w:rsid w:val="008B4B0B"/>
    <w:rsid w:val="008B4D01"/>
    <w:rsid w:val="008B4DD7"/>
    <w:rsid w:val="008B4FFC"/>
    <w:rsid w:val="008B50E1"/>
    <w:rsid w:val="008B5299"/>
    <w:rsid w:val="008B5384"/>
    <w:rsid w:val="008B5A5F"/>
    <w:rsid w:val="008B5AB0"/>
    <w:rsid w:val="008B5D36"/>
    <w:rsid w:val="008B5D62"/>
    <w:rsid w:val="008B6054"/>
    <w:rsid w:val="008B6D03"/>
    <w:rsid w:val="008B7009"/>
    <w:rsid w:val="008B7B08"/>
    <w:rsid w:val="008B7E20"/>
    <w:rsid w:val="008C048B"/>
    <w:rsid w:val="008C068D"/>
    <w:rsid w:val="008C0724"/>
    <w:rsid w:val="008C0890"/>
    <w:rsid w:val="008C09A8"/>
    <w:rsid w:val="008C09C2"/>
    <w:rsid w:val="008C11BA"/>
    <w:rsid w:val="008C13F0"/>
    <w:rsid w:val="008C157B"/>
    <w:rsid w:val="008C1F26"/>
    <w:rsid w:val="008C1F57"/>
    <w:rsid w:val="008C1FCA"/>
    <w:rsid w:val="008C2A3A"/>
    <w:rsid w:val="008C33E5"/>
    <w:rsid w:val="008C376C"/>
    <w:rsid w:val="008C3D8B"/>
    <w:rsid w:val="008C4363"/>
    <w:rsid w:val="008C44D1"/>
    <w:rsid w:val="008C4519"/>
    <w:rsid w:val="008C45FD"/>
    <w:rsid w:val="008C47A0"/>
    <w:rsid w:val="008C4C7E"/>
    <w:rsid w:val="008C5AFE"/>
    <w:rsid w:val="008C5C46"/>
    <w:rsid w:val="008C5C57"/>
    <w:rsid w:val="008C6184"/>
    <w:rsid w:val="008C6865"/>
    <w:rsid w:val="008C7008"/>
    <w:rsid w:val="008C7369"/>
    <w:rsid w:val="008C785E"/>
    <w:rsid w:val="008C796A"/>
    <w:rsid w:val="008C7DA8"/>
    <w:rsid w:val="008C7DD4"/>
    <w:rsid w:val="008D063C"/>
    <w:rsid w:val="008D0863"/>
    <w:rsid w:val="008D0AFB"/>
    <w:rsid w:val="008D12FE"/>
    <w:rsid w:val="008D1511"/>
    <w:rsid w:val="008D17D9"/>
    <w:rsid w:val="008D18E5"/>
    <w:rsid w:val="008D27E2"/>
    <w:rsid w:val="008D2803"/>
    <w:rsid w:val="008D3020"/>
    <w:rsid w:val="008D32DF"/>
    <w:rsid w:val="008D35E9"/>
    <w:rsid w:val="008D37EF"/>
    <w:rsid w:val="008D3959"/>
    <w:rsid w:val="008D3966"/>
    <w:rsid w:val="008D3B18"/>
    <w:rsid w:val="008D3BDF"/>
    <w:rsid w:val="008D4244"/>
    <w:rsid w:val="008D4352"/>
    <w:rsid w:val="008D441E"/>
    <w:rsid w:val="008D4AC4"/>
    <w:rsid w:val="008D4CF5"/>
    <w:rsid w:val="008D5141"/>
    <w:rsid w:val="008D53DE"/>
    <w:rsid w:val="008D5A60"/>
    <w:rsid w:val="008D5D5C"/>
    <w:rsid w:val="008D60BC"/>
    <w:rsid w:val="008D6214"/>
    <w:rsid w:val="008D665E"/>
    <w:rsid w:val="008D6B37"/>
    <w:rsid w:val="008D6D62"/>
    <w:rsid w:val="008D6D7B"/>
    <w:rsid w:val="008D6DF9"/>
    <w:rsid w:val="008D6EA4"/>
    <w:rsid w:val="008D7041"/>
    <w:rsid w:val="008D7D04"/>
    <w:rsid w:val="008D7EB7"/>
    <w:rsid w:val="008E0430"/>
    <w:rsid w:val="008E0582"/>
    <w:rsid w:val="008E0BA1"/>
    <w:rsid w:val="008E0E60"/>
    <w:rsid w:val="008E0EB8"/>
    <w:rsid w:val="008E0EDE"/>
    <w:rsid w:val="008E0F3F"/>
    <w:rsid w:val="008E10A6"/>
    <w:rsid w:val="008E1225"/>
    <w:rsid w:val="008E1271"/>
    <w:rsid w:val="008E1342"/>
    <w:rsid w:val="008E1A5B"/>
    <w:rsid w:val="008E1D9F"/>
    <w:rsid w:val="008E2251"/>
    <w:rsid w:val="008E24B3"/>
    <w:rsid w:val="008E24CA"/>
    <w:rsid w:val="008E25ED"/>
    <w:rsid w:val="008E2F6E"/>
    <w:rsid w:val="008E3168"/>
    <w:rsid w:val="008E318C"/>
    <w:rsid w:val="008E333F"/>
    <w:rsid w:val="008E3359"/>
    <w:rsid w:val="008E38AD"/>
    <w:rsid w:val="008E3D93"/>
    <w:rsid w:val="008E3EEC"/>
    <w:rsid w:val="008E4504"/>
    <w:rsid w:val="008E46AE"/>
    <w:rsid w:val="008E47E6"/>
    <w:rsid w:val="008E4BB8"/>
    <w:rsid w:val="008E4F2C"/>
    <w:rsid w:val="008E50AB"/>
    <w:rsid w:val="008E5662"/>
    <w:rsid w:val="008E5B3E"/>
    <w:rsid w:val="008E5BF2"/>
    <w:rsid w:val="008E5C81"/>
    <w:rsid w:val="008E61F9"/>
    <w:rsid w:val="008E660B"/>
    <w:rsid w:val="008E6A9D"/>
    <w:rsid w:val="008E6B99"/>
    <w:rsid w:val="008E6DC7"/>
    <w:rsid w:val="008E6E2B"/>
    <w:rsid w:val="008E7568"/>
    <w:rsid w:val="008F00D5"/>
    <w:rsid w:val="008F0A38"/>
    <w:rsid w:val="008F0F84"/>
    <w:rsid w:val="008F1014"/>
    <w:rsid w:val="008F11C9"/>
    <w:rsid w:val="008F1282"/>
    <w:rsid w:val="008F14BD"/>
    <w:rsid w:val="008F1B7D"/>
    <w:rsid w:val="008F2176"/>
    <w:rsid w:val="008F23D8"/>
    <w:rsid w:val="008F288F"/>
    <w:rsid w:val="008F2A5E"/>
    <w:rsid w:val="008F2BE3"/>
    <w:rsid w:val="008F2FD5"/>
    <w:rsid w:val="008F30A6"/>
    <w:rsid w:val="008F317D"/>
    <w:rsid w:val="008F31F2"/>
    <w:rsid w:val="008F37E5"/>
    <w:rsid w:val="008F47A4"/>
    <w:rsid w:val="008F48C2"/>
    <w:rsid w:val="008F4DF9"/>
    <w:rsid w:val="008F5386"/>
    <w:rsid w:val="008F5840"/>
    <w:rsid w:val="008F5EEF"/>
    <w:rsid w:val="008F5FD8"/>
    <w:rsid w:val="008F5FF2"/>
    <w:rsid w:val="008F6310"/>
    <w:rsid w:val="008F66FE"/>
    <w:rsid w:val="008F72CC"/>
    <w:rsid w:val="008F72CD"/>
    <w:rsid w:val="008F731C"/>
    <w:rsid w:val="008F746B"/>
    <w:rsid w:val="008F7575"/>
    <w:rsid w:val="008F7A35"/>
    <w:rsid w:val="008F7A45"/>
    <w:rsid w:val="008F7D40"/>
    <w:rsid w:val="008F7EEC"/>
    <w:rsid w:val="0090008C"/>
    <w:rsid w:val="0090044E"/>
    <w:rsid w:val="00900712"/>
    <w:rsid w:val="00900727"/>
    <w:rsid w:val="00901274"/>
    <w:rsid w:val="009014A9"/>
    <w:rsid w:val="0090202B"/>
    <w:rsid w:val="00902232"/>
    <w:rsid w:val="009022E6"/>
    <w:rsid w:val="009027C8"/>
    <w:rsid w:val="009027CC"/>
    <w:rsid w:val="00902CB5"/>
    <w:rsid w:val="00902D33"/>
    <w:rsid w:val="00903802"/>
    <w:rsid w:val="00903F05"/>
    <w:rsid w:val="00903FB5"/>
    <w:rsid w:val="009043A6"/>
    <w:rsid w:val="00904584"/>
    <w:rsid w:val="00904640"/>
    <w:rsid w:val="00904720"/>
    <w:rsid w:val="00904748"/>
    <w:rsid w:val="00905BCE"/>
    <w:rsid w:val="00905F2A"/>
    <w:rsid w:val="009064E9"/>
    <w:rsid w:val="0090658F"/>
    <w:rsid w:val="0090696D"/>
    <w:rsid w:val="00906CD6"/>
    <w:rsid w:val="00906E4D"/>
    <w:rsid w:val="00906F31"/>
    <w:rsid w:val="0090717C"/>
    <w:rsid w:val="0090729B"/>
    <w:rsid w:val="00907576"/>
    <w:rsid w:val="0090779E"/>
    <w:rsid w:val="009078B3"/>
    <w:rsid w:val="00907A4F"/>
    <w:rsid w:val="00907A77"/>
    <w:rsid w:val="00907A9E"/>
    <w:rsid w:val="00907BDC"/>
    <w:rsid w:val="00907C68"/>
    <w:rsid w:val="00907E00"/>
    <w:rsid w:val="009105C1"/>
    <w:rsid w:val="00910606"/>
    <w:rsid w:val="00910737"/>
    <w:rsid w:val="0091088D"/>
    <w:rsid w:val="00910B5B"/>
    <w:rsid w:val="00910FC9"/>
    <w:rsid w:val="009112C7"/>
    <w:rsid w:val="0091178B"/>
    <w:rsid w:val="00912012"/>
    <w:rsid w:val="009122A6"/>
    <w:rsid w:val="0091275C"/>
    <w:rsid w:val="009128AA"/>
    <w:rsid w:val="0091291A"/>
    <w:rsid w:val="00912953"/>
    <w:rsid w:val="00912988"/>
    <w:rsid w:val="00912B68"/>
    <w:rsid w:val="00913144"/>
    <w:rsid w:val="009133A6"/>
    <w:rsid w:val="009133EA"/>
    <w:rsid w:val="00913612"/>
    <w:rsid w:val="0091366A"/>
    <w:rsid w:val="00913824"/>
    <w:rsid w:val="00914626"/>
    <w:rsid w:val="00914D23"/>
    <w:rsid w:val="00915757"/>
    <w:rsid w:val="009159B3"/>
    <w:rsid w:val="00915E44"/>
    <w:rsid w:val="00915FC5"/>
    <w:rsid w:val="0091607D"/>
    <w:rsid w:val="00916181"/>
    <w:rsid w:val="00916367"/>
    <w:rsid w:val="00916F2A"/>
    <w:rsid w:val="009174E7"/>
    <w:rsid w:val="009175D3"/>
    <w:rsid w:val="00917832"/>
    <w:rsid w:val="00917833"/>
    <w:rsid w:val="00917B35"/>
    <w:rsid w:val="0092029E"/>
    <w:rsid w:val="009204C5"/>
    <w:rsid w:val="009204E2"/>
    <w:rsid w:val="0092051D"/>
    <w:rsid w:val="00920BCF"/>
    <w:rsid w:val="0092180D"/>
    <w:rsid w:val="009218BD"/>
    <w:rsid w:val="00921AED"/>
    <w:rsid w:val="00922696"/>
    <w:rsid w:val="00922748"/>
    <w:rsid w:val="00922A91"/>
    <w:rsid w:val="00922AF8"/>
    <w:rsid w:val="00922C45"/>
    <w:rsid w:val="00922E5E"/>
    <w:rsid w:val="00922F17"/>
    <w:rsid w:val="00922F6C"/>
    <w:rsid w:val="009232C9"/>
    <w:rsid w:val="00923608"/>
    <w:rsid w:val="009238E5"/>
    <w:rsid w:val="00923F12"/>
    <w:rsid w:val="009243CC"/>
    <w:rsid w:val="009245B1"/>
    <w:rsid w:val="009245C3"/>
    <w:rsid w:val="00924669"/>
    <w:rsid w:val="00924FF8"/>
    <w:rsid w:val="00925333"/>
    <w:rsid w:val="009258AE"/>
    <w:rsid w:val="00925B4D"/>
    <w:rsid w:val="00925BA8"/>
    <w:rsid w:val="00926C0E"/>
    <w:rsid w:val="00926D47"/>
    <w:rsid w:val="00926DA7"/>
    <w:rsid w:val="0092704D"/>
    <w:rsid w:val="009277E1"/>
    <w:rsid w:val="00927F41"/>
    <w:rsid w:val="00927F8B"/>
    <w:rsid w:val="009300F6"/>
    <w:rsid w:val="00930258"/>
    <w:rsid w:val="00930285"/>
    <w:rsid w:val="009303AF"/>
    <w:rsid w:val="0093094D"/>
    <w:rsid w:val="00931133"/>
    <w:rsid w:val="009312BE"/>
    <w:rsid w:val="00931630"/>
    <w:rsid w:val="009321ED"/>
    <w:rsid w:val="00932527"/>
    <w:rsid w:val="009327AD"/>
    <w:rsid w:val="009328C7"/>
    <w:rsid w:val="00932E11"/>
    <w:rsid w:val="009336EC"/>
    <w:rsid w:val="0093387F"/>
    <w:rsid w:val="00933998"/>
    <w:rsid w:val="00933B78"/>
    <w:rsid w:val="00933E32"/>
    <w:rsid w:val="00933F56"/>
    <w:rsid w:val="009346EE"/>
    <w:rsid w:val="00934C13"/>
    <w:rsid w:val="00934F54"/>
    <w:rsid w:val="0093515C"/>
    <w:rsid w:val="00935228"/>
    <w:rsid w:val="009354CE"/>
    <w:rsid w:val="009355A2"/>
    <w:rsid w:val="0093585C"/>
    <w:rsid w:val="009359CE"/>
    <w:rsid w:val="00935F9E"/>
    <w:rsid w:val="00936D98"/>
    <w:rsid w:val="0093765A"/>
    <w:rsid w:val="00937AA8"/>
    <w:rsid w:val="00940324"/>
    <w:rsid w:val="00940566"/>
    <w:rsid w:val="00941523"/>
    <w:rsid w:val="009417E4"/>
    <w:rsid w:val="009419B5"/>
    <w:rsid w:val="00941A2C"/>
    <w:rsid w:val="00941BEB"/>
    <w:rsid w:val="00941CE2"/>
    <w:rsid w:val="0094225E"/>
    <w:rsid w:val="0094226B"/>
    <w:rsid w:val="009425CA"/>
    <w:rsid w:val="0094265B"/>
    <w:rsid w:val="00942C80"/>
    <w:rsid w:val="00943029"/>
    <w:rsid w:val="00943197"/>
    <w:rsid w:val="00943460"/>
    <w:rsid w:val="00943577"/>
    <w:rsid w:val="009435F2"/>
    <w:rsid w:val="009435FD"/>
    <w:rsid w:val="00943A8B"/>
    <w:rsid w:val="00943AFB"/>
    <w:rsid w:val="009446D2"/>
    <w:rsid w:val="00944856"/>
    <w:rsid w:val="00945180"/>
    <w:rsid w:val="009455BF"/>
    <w:rsid w:val="0094590C"/>
    <w:rsid w:val="00945A63"/>
    <w:rsid w:val="00946124"/>
    <w:rsid w:val="0094634F"/>
    <w:rsid w:val="00946355"/>
    <w:rsid w:val="009468B7"/>
    <w:rsid w:val="00946ACC"/>
    <w:rsid w:val="00946E13"/>
    <w:rsid w:val="00946E44"/>
    <w:rsid w:val="0094724E"/>
    <w:rsid w:val="00947973"/>
    <w:rsid w:val="009479BB"/>
    <w:rsid w:val="00947BE6"/>
    <w:rsid w:val="0095048D"/>
    <w:rsid w:val="00950729"/>
    <w:rsid w:val="00950A10"/>
    <w:rsid w:val="00951300"/>
    <w:rsid w:val="0095145D"/>
    <w:rsid w:val="00951ADB"/>
    <w:rsid w:val="00951E23"/>
    <w:rsid w:val="00952253"/>
    <w:rsid w:val="00952595"/>
    <w:rsid w:val="0095380C"/>
    <w:rsid w:val="00953F1C"/>
    <w:rsid w:val="009540C0"/>
    <w:rsid w:val="0095425D"/>
    <w:rsid w:val="00954353"/>
    <w:rsid w:val="00954684"/>
    <w:rsid w:val="00955C0A"/>
    <w:rsid w:val="00955C4F"/>
    <w:rsid w:val="00956109"/>
    <w:rsid w:val="00956174"/>
    <w:rsid w:val="009564FB"/>
    <w:rsid w:val="00956861"/>
    <w:rsid w:val="00956A24"/>
    <w:rsid w:val="00956B1F"/>
    <w:rsid w:val="009575AA"/>
    <w:rsid w:val="0095788A"/>
    <w:rsid w:val="00957945"/>
    <w:rsid w:val="009606F8"/>
    <w:rsid w:val="00960980"/>
    <w:rsid w:val="00960CE7"/>
    <w:rsid w:val="0096102A"/>
    <w:rsid w:val="009610FE"/>
    <w:rsid w:val="00961262"/>
    <w:rsid w:val="00961943"/>
    <w:rsid w:val="00961A13"/>
    <w:rsid w:val="00961ACF"/>
    <w:rsid w:val="00962025"/>
    <w:rsid w:val="009620FD"/>
    <w:rsid w:val="0096229D"/>
    <w:rsid w:val="00962EB2"/>
    <w:rsid w:val="00962F6F"/>
    <w:rsid w:val="00963B86"/>
    <w:rsid w:val="00964777"/>
    <w:rsid w:val="009650AC"/>
    <w:rsid w:val="009657F1"/>
    <w:rsid w:val="0096587E"/>
    <w:rsid w:val="00965C8A"/>
    <w:rsid w:val="0096625D"/>
    <w:rsid w:val="0096648B"/>
    <w:rsid w:val="009664F5"/>
    <w:rsid w:val="00966964"/>
    <w:rsid w:val="00966CC0"/>
    <w:rsid w:val="00966D6F"/>
    <w:rsid w:val="0096762A"/>
    <w:rsid w:val="009677F0"/>
    <w:rsid w:val="009679CA"/>
    <w:rsid w:val="00967E37"/>
    <w:rsid w:val="00967FBE"/>
    <w:rsid w:val="009705D8"/>
    <w:rsid w:val="009709F8"/>
    <w:rsid w:val="00970A01"/>
    <w:rsid w:val="00970BD4"/>
    <w:rsid w:val="00971683"/>
    <w:rsid w:val="009719B0"/>
    <w:rsid w:val="009720BD"/>
    <w:rsid w:val="0097216C"/>
    <w:rsid w:val="0097271B"/>
    <w:rsid w:val="009728F6"/>
    <w:rsid w:val="00972929"/>
    <w:rsid w:val="00972F91"/>
    <w:rsid w:val="0097317C"/>
    <w:rsid w:val="00973827"/>
    <w:rsid w:val="009738B6"/>
    <w:rsid w:val="009739F2"/>
    <w:rsid w:val="00973D63"/>
    <w:rsid w:val="00973F01"/>
    <w:rsid w:val="00974292"/>
    <w:rsid w:val="009742D3"/>
    <w:rsid w:val="0097515E"/>
    <w:rsid w:val="0097586A"/>
    <w:rsid w:val="00975927"/>
    <w:rsid w:val="0097597B"/>
    <w:rsid w:val="00975EB0"/>
    <w:rsid w:val="00975ED7"/>
    <w:rsid w:val="0097609E"/>
    <w:rsid w:val="00976DBE"/>
    <w:rsid w:val="00976F32"/>
    <w:rsid w:val="00977356"/>
    <w:rsid w:val="00977B71"/>
    <w:rsid w:val="00977B85"/>
    <w:rsid w:val="00977BA7"/>
    <w:rsid w:val="00977DCC"/>
    <w:rsid w:val="00977E45"/>
    <w:rsid w:val="00977EB0"/>
    <w:rsid w:val="00980126"/>
    <w:rsid w:val="009801D4"/>
    <w:rsid w:val="00980506"/>
    <w:rsid w:val="00980517"/>
    <w:rsid w:val="0098086D"/>
    <w:rsid w:val="00980C72"/>
    <w:rsid w:val="00980CF9"/>
    <w:rsid w:val="0098194F"/>
    <w:rsid w:val="00981C21"/>
    <w:rsid w:val="0098212E"/>
    <w:rsid w:val="00982223"/>
    <w:rsid w:val="009826C8"/>
    <w:rsid w:val="00982742"/>
    <w:rsid w:val="00982B17"/>
    <w:rsid w:val="00982F56"/>
    <w:rsid w:val="00982F5C"/>
    <w:rsid w:val="0098316A"/>
    <w:rsid w:val="009834BD"/>
    <w:rsid w:val="00983686"/>
    <w:rsid w:val="009836B9"/>
    <w:rsid w:val="009836E4"/>
    <w:rsid w:val="00983E17"/>
    <w:rsid w:val="00983E4F"/>
    <w:rsid w:val="0098412F"/>
    <w:rsid w:val="00984341"/>
    <w:rsid w:val="00984835"/>
    <w:rsid w:val="00984A4D"/>
    <w:rsid w:val="00984AED"/>
    <w:rsid w:val="00985303"/>
    <w:rsid w:val="009856AE"/>
    <w:rsid w:val="009857AD"/>
    <w:rsid w:val="00985D0B"/>
    <w:rsid w:val="00985F28"/>
    <w:rsid w:val="00986149"/>
    <w:rsid w:val="00986176"/>
    <w:rsid w:val="00986537"/>
    <w:rsid w:val="0098686E"/>
    <w:rsid w:val="00986E7F"/>
    <w:rsid w:val="00987536"/>
    <w:rsid w:val="00987681"/>
    <w:rsid w:val="009903EB"/>
    <w:rsid w:val="00990AD7"/>
    <w:rsid w:val="00990BD5"/>
    <w:rsid w:val="0099196F"/>
    <w:rsid w:val="00991AC2"/>
    <w:rsid w:val="00991C46"/>
    <w:rsid w:val="00991CD6"/>
    <w:rsid w:val="00991D17"/>
    <w:rsid w:val="00991E04"/>
    <w:rsid w:val="009923BA"/>
    <w:rsid w:val="00992B98"/>
    <w:rsid w:val="009931B6"/>
    <w:rsid w:val="009933C2"/>
    <w:rsid w:val="0099359F"/>
    <w:rsid w:val="00993E64"/>
    <w:rsid w:val="00994505"/>
    <w:rsid w:val="00994606"/>
    <w:rsid w:val="00994871"/>
    <w:rsid w:val="00994924"/>
    <w:rsid w:val="00994CB8"/>
    <w:rsid w:val="00994E08"/>
    <w:rsid w:val="00994F63"/>
    <w:rsid w:val="009951F9"/>
    <w:rsid w:val="009953DB"/>
    <w:rsid w:val="00995658"/>
    <w:rsid w:val="00995768"/>
    <w:rsid w:val="00995C95"/>
    <w:rsid w:val="00995E85"/>
    <w:rsid w:val="00996468"/>
    <w:rsid w:val="0099652C"/>
    <w:rsid w:val="00996876"/>
    <w:rsid w:val="0099691D"/>
    <w:rsid w:val="0099694B"/>
    <w:rsid w:val="00996FFA"/>
    <w:rsid w:val="0099723D"/>
    <w:rsid w:val="009973F1"/>
    <w:rsid w:val="009973F3"/>
    <w:rsid w:val="00997EEF"/>
    <w:rsid w:val="009A00F1"/>
    <w:rsid w:val="009A010D"/>
    <w:rsid w:val="009A0A54"/>
    <w:rsid w:val="009A0C6F"/>
    <w:rsid w:val="009A0DCF"/>
    <w:rsid w:val="009A14EF"/>
    <w:rsid w:val="009A1729"/>
    <w:rsid w:val="009A1A4C"/>
    <w:rsid w:val="009A1B4A"/>
    <w:rsid w:val="009A1CC9"/>
    <w:rsid w:val="009A2A90"/>
    <w:rsid w:val="009A2DF9"/>
    <w:rsid w:val="009A345E"/>
    <w:rsid w:val="009A367B"/>
    <w:rsid w:val="009A373B"/>
    <w:rsid w:val="009A3A86"/>
    <w:rsid w:val="009A3DB8"/>
    <w:rsid w:val="009A40F0"/>
    <w:rsid w:val="009A4282"/>
    <w:rsid w:val="009A448D"/>
    <w:rsid w:val="009A4869"/>
    <w:rsid w:val="009A5091"/>
    <w:rsid w:val="009A5842"/>
    <w:rsid w:val="009A5B28"/>
    <w:rsid w:val="009A5B79"/>
    <w:rsid w:val="009A6A6B"/>
    <w:rsid w:val="009A6FF1"/>
    <w:rsid w:val="009A777F"/>
    <w:rsid w:val="009A7929"/>
    <w:rsid w:val="009A7A0B"/>
    <w:rsid w:val="009A7DAA"/>
    <w:rsid w:val="009B0270"/>
    <w:rsid w:val="009B03F6"/>
    <w:rsid w:val="009B04CA"/>
    <w:rsid w:val="009B0DEC"/>
    <w:rsid w:val="009B0E81"/>
    <w:rsid w:val="009B168C"/>
    <w:rsid w:val="009B1EF9"/>
    <w:rsid w:val="009B24D8"/>
    <w:rsid w:val="009B24E0"/>
    <w:rsid w:val="009B262F"/>
    <w:rsid w:val="009B26AC"/>
    <w:rsid w:val="009B282D"/>
    <w:rsid w:val="009B28CE"/>
    <w:rsid w:val="009B2A15"/>
    <w:rsid w:val="009B3085"/>
    <w:rsid w:val="009B31EC"/>
    <w:rsid w:val="009B35E9"/>
    <w:rsid w:val="009B37E2"/>
    <w:rsid w:val="009B3D86"/>
    <w:rsid w:val="009B4519"/>
    <w:rsid w:val="009B46F7"/>
    <w:rsid w:val="009B4936"/>
    <w:rsid w:val="009B4D13"/>
    <w:rsid w:val="009B4E49"/>
    <w:rsid w:val="009B506B"/>
    <w:rsid w:val="009B526B"/>
    <w:rsid w:val="009B52F2"/>
    <w:rsid w:val="009B56EA"/>
    <w:rsid w:val="009B57EF"/>
    <w:rsid w:val="009B5B67"/>
    <w:rsid w:val="009B5B85"/>
    <w:rsid w:val="009B600F"/>
    <w:rsid w:val="009B611B"/>
    <w:rsid w:val="009B6141"/>
    <w:rsid w:val="009B6223"/>
    <w:rsid w:val="009B62D3"/>
    <w:rsid w:val="009B6492"/>
    <w:rsid w:val="009B650C"/>
    <w:rsid w:val="009B66AF"/>
    <w:rsid w:val="009B6D48"/>
    <w:rsid w:val="009B6DF7"/>
    <w:rsid w:val="009B6FE9"/>
    <w:rsid w:val="009B7204"/>
    <w:rsid w:val="009B725F"/>
    <w:rsid w:val="009B7300"/>
    <w:rsid w:val="009B7B5B"/>
    <w:rsid w:val="009B7BB3"/>
    <w:rsid w:val="009B7C60"/>
    <w:rsid w:val="009B7E83"/>
    <w:rsid w:val="009C0074"/>
    <w:rsid w:val="009C048B"/>
    <w:rsid w:val="009C0564"/>
    <w:rsid w:val="009C061F"/>
    <w:rsid w:val="009C0D3D"/>
    <w:rsid w:val="009C0E42"/>
    <w:rsid w:val="009C0F04"/>
    <w:rsid w:val="009C1096"/>
    <w:rsid w:val="009C17DA"/>
    <w:rsid w:val="009C1976"/>
    <w:rsid w:val="009C1DA0"/>
    <w:rsid w:val="009C2685"/>
    <w:rsid w:val="009C2CE0"/>
    <w:rsid w:val="009C3021"/>
    <w:rsid w:val="009C33D7"/>
    <w:rsid w:val="009C37ED"/>
    <w:rsid w:val="009C39BC"/>
    <w:rsid w:val="009C3A66"/>
    <w:rsid w:val="009C4439"/>
    <w:rsid w:val="009C4BC2"/>
    <w:rsid w:val="009C4D1E"/>
    <w:rsid w:val="009C4D22"/>
    <w:rsid w:val="009C5049"/>
    <w:rsid w:val="009C5144"/>
    <w:rsid w:val="009C5E0C"/>
    <w:rsid w:val="009C60AC"/>
    <w:rsid w:val="009C6283"/>
    <w:rsid w:val="009C6B1B"/>
    <w:rsid w:val="009C7249"/>
    <w:rsid w:val="009C7320"/>
    <w:rsid w:val="009C73EF"/>
    <w:rsid w:val="009C76FC"/>
    <w:rsid w:val="009C7856"/>
    <w:rsid w:val="009C7DA3"/>
    <w:rsid w:val="009D0283"/>
    <w:rsid w:val="009D0729"/>
    <w:rsid w:val="009D0D15"/>
    <w:rsid w:val="009D0DC2"/>
    <w:rsid w:val="009D0DC6"/>
    <w:rsid w:val="009D0F66"/>
    <w:rsid w:val="009D1002"/>
    <w:rsid w:val="009D11CE"/>
    <w:rsid w:val="009D164A"/>
    <w:rsid w:val="009D1A06"/>
    <w:rsid w:val="009D1BA4"/>
    <w:rsid w:val="009D20A9"/>
    <w:rsid w:val="009D20C9"/>
    <w:rsid w:val="009D20D1"/>
    <w:rsid w:val="009D22E4"/>
    <w:rsid w:val="009D22F7"/>
    <w:rsid w:val="009D2C40"/>
    <w:rsid w:val="009D319C"/>
    <w:rsid w:val="009D329D"/>
    <w:rsid w:val="009D4C59"/>
    <w:rsid w:val="009D4CBF"/>
    <w:rsid w:val="009D4E73"/>
    <w:rsid w:val="009D4F16"/>
    <w:rsid w:val="009D590D"/>
    <w:rsid w:val="009D5BAB"/>
    <w:rsid w:val="009D5FF6"/>
    <w:rsid w:val="009D6051"/>
    <w:rsid w:val="009D6063"/>
    <w:rsid w:val="009D6A0A"/>
    <w:rsid w:val="009D7580"/>
    <w:rsid w:val="009E058F"/>
    <w:rsid w:val="009E0A3B"/>
    <w:rsid w:val="009E0A9E"/>
    <w:rsid w:val="009E0BCE"/>
    <w:rsid w:val="009E17D4"/>
    <w:rsid w:val="009E19A2"/>
    <w:rsid w:val="009E222D"/>
    <w:rsid w:val="009E2DB1"/>
    <w:rsid w:val="009E2E22"/>
    <w:rsid w:val="009E34DE"/>
    <w:rsid w:val="009E38D4"/>
    <w:rsid w:val="009E3A88"/>
    <w:rsid w:val="009E3AFD"/>
    <w:rsid w:val="009E3C60"/>
    <w:rsid w:val="009E3CDD"/>
    <w:rsid w:val="009E4170"/>
    <w:rsid w:val="009E4A12"/>
    <w:rsid w:val="009E4B16"/>
    <w:rsid w:val="009E4F07"/>
    <w:rsid w:val="009E52D0"/>
    <w:rsid w:val="009E5913"/>
    <w:rsid w:val="009E5AAE"/>
    <w:rsid w:val="009E5AFC"/>
    <w:rsid w:val="009E5C30"/>
    <w:rsid w:val="009E5C3F"/>
    <w:rsid w:val="009E5C60"/>
    <w:rsid w:val="009E5C6C"/>
    <w:rsid w:val="009E6462"/>
    <w:rsid w:val="009E64DB"/>
    <w:rsid w:val="009E6794"/>
    <w:rsid w:val="009E706F"/>
    <w:rsid w:val="009E7189"/>
    <w:rsid w:val="009E71C8"/>
    <w:rsid w:val="009E74DC"/>
    <w:rsid w:val="009E75F1"/>
    <w:rsid w:val="009E7620"/>
    <w:rsid w:val="009E79CB"/>
    <w:rsid w:val="009E7C89"/>
    <w:rsid w:val="009E7E46"/>
    <w:rsid w:val="009E7FB5"/>
    <w:rsid w:val="009E7FC1"/>
    <w:rsid w:val="009F01E1"/>
    <w:rsid w:val="009F03C1"/>
    <w:rsid w:val="009F05B6"/>
    <w:rsid w:val="009F0B4D"/>
    <w:rsid w:val="009F1096"/>
    <w:rsid w:val="009F142F"/>
    <w:rsid w:val="009F150E"/>
    <w:rsid w:val="009F177C"/>
    <w:rsid w:val="009F209A"/>
    <w:rsid w:val="009F23FB"/>
    <w:rsid w:val="009F25A4"/>
    <w:rsid w:val="009F266E"/>
    <w:rsid w:val="009F27AD"/>
    <w:rsid w:val="009F2805"/>
    <w:rsid w:val="009F2A8B"/>
    <w:rsid w:val="009F2AE2"/>
    <w:rsid w:val="009F3BCE"/>
    <w:rsid w:val="009F3C3F"/>
    <w:rsid w:val="009F3FB5"/>
    <w:rsid w:val="009F4129"/>
    <w:rsid w:val="009F413C"/>
    <w:rsid w:val="009F47C9"/>
    <w:rsid w:val="009F4A55"/>
    <w:rsid w:val="009F4A77"/>
    <w:rsid w:val="009F4E17"/>
    <w:rsid w:val="009F521F"/>
    <w:rsid w:val="009F5356"/>
    <w:rsid w:val="009F553C"/>
    <w:rsid w:val="009F59F8"/>
    <w:rsid w:val="009F605D"/>
    <w:rsid w:val="009F6AA8"/>
    <w:rsid w:val="009F6AF2"/>
    <w:rsid w:val="009F71C8"/>
    <w:rsid w:val="009F73D4"/>
    <w:rsid w:val="009F7A01"/>
    <w:rsid w:val="009F7E90"/>
    <w:rsid w:val="00A00457"/>
    <w:rsid w:val="00A005B0"/>
    <w:rsid w:val="00A00BA2"/>
    <w:rsid w:val="00A00D7C"/>
    <w:rsid w:val="00A0107A"/>
    <w:rsid w:val="00A0133C"/>
    <w:rsid w:val="00A01370"/>
    <w:rsid w:val="00A01373"/>
    <w:rsid w:val="00A01514"/>
    <w:rsid w:val="00A01B00"/>
    <w:rsid w:val="00A01F17"/>
    <w:rsid w:val="00A022A5"/>
    <w:rsid w:val="00A02A50"/>
    <w:rsid w:val="00A03699"/>
    <w:rsid w:val="00A037D6"/>
    <w:rsid w:val="00A03A22"/>
    <w:rsid w:val="00A041D6"/>
    <w:rsid w:val="00A04294"/>
    <w:rsid w:val="00A04419"/>
    <w:rsid w:val="00A044CC"/>
    <w:rsid w:val="00A04634"/>
    <w:rsid w:val="00A0497B"/>
    <w:rsid w:val="00A04D2D"/>
    <w:rsid w:val="00A04D67"/>
    <w:rsid w:val="00A04F25"/>
    <w:rsid w:val="00A0544F"/>
    <w:rsid w:val="00A0556E"/>
    <w:rsid w:val="00A05672"/>
    <w:rsid w:val="00A05C6C"/>
    <w:rsid w:val="00A05DE2"/>
    <w:rsid w:val="00A06119"/>
    <w:rsid w:val="00A064B2"/>
    <w:rsid w:val="00A06C2A"/>
    <w:rsid w:val="00A06C57"/>
    <w:rsid w:val="00A06E12"/>
    <w:rsid w:val="00A06F02"/>
    <w:rsid w:val="00A0703A"/>
    <w:rsid w:val="00A07249"/>
    <w:rsid w:val="00A072AC"/>
    <w:rsid w:val="00A074C2"/>
    <w:rsid w:val="00A074E5"/>
    <w:rsid w:val="00A07882"/>
    <w:rsid w:val="00A079CF"/>
    <w:rsid w:val="00A07A48"/>
    <w:rsid w:val="00A102BB"/>
    <w:rsid w:val="00A10486"/>
    <w:rsid w:val="00A108EE"/>
    <w:rsid w:val="00A109E8"/>
    <w:rsid w:val="00A10BB8"/>
    <w:rsid w:val="00A10D05"/>
    <w:rsid w:val="00A11BC0"/>
    <w:rsid w:val="00A11C08"/>
    <w:rsid w:val="00A11C19"/>
    <w:rsid w:val="00A11F8C"/>
    <w:rsid w:val="00A1200D"/>
    <w:rsid w:val="00A12303"/>
    <w:rsid w:val="00A126C9"/>
    <w:rsid w:val="00A129D8"/>
    <w:rsid w:val="00A12C3C"/>
    <w:rsid w:val="00A12DA1"/>
    <w:rsid w:val="00A13415"/>
    <w:rsid w:val="00A13540"/>
    <w:rsid w:val="00A13610"/>
    <w:rsid w:val="00A137E4"/>
    <w:rsid w:val="00A13913"/>
    <w:rsid w:val="00A1396C"/>
    <w:rsid w:val="00A13CEB"/>
    <w:rsid w:val="00A13DDD"/>
    <w:rsid w:val="00A13F44"/>
    <w:rsid w:val="00A14008"/>
    <w:rsid w:val="00A143EB"/>
    <w:rsid w:val="00A1443A"/>
    <w:rsid w:val="00A145A4"/>
    <w:rsid w:val="00A14813"/>
    <w:rsid w:val="00A150B2"/>
    <w:rsid w:val="00A15312"/>
    <w:rsid w:val="00A15555"/>
    <w:rsid w:val="00A15657"/>
    <w:rsid w:val="00A1566A"/>
    <w:rsid w:val="00A157AD"/>
    <w:rsid w:val="00A164A8"/>
    <w:rsid w:val="00A165BF"/>
    <w:rsid w:val="00A16CD7"/>
    <w:rsid w:val="00A16D53"/>
    <w:rsid w:val="00A16E83"/>
    <w:rsid w:val="00A172E8"/>
    <w:rsid w:val="00A1749E"/>
    <w:rsid w:val="00A174B4"/>
    <w:rsid w:val="00A17705"/>
    <w:rsid w:val="00A179FF"/>
    <w:rsid w:val="00A17AE6"/>
    <w:rsid w:val="00A201E6"/>
    <w:rsid w:val="00A21077"/>
    <w:rsid w:val="00A2126F"/>
    <w:rsid w:val="00A217F2"/>
    <w:rsid w:val="00A21A36"/>
    <w:rsid w:val="00A21BB8"/>
    <w:rsid w:val="00A21DF7"/>
    <w:rsid w:val="00A22401"/>
    <w:rsid w:val="00A226DF"/>
    <w:rsid w:val="00A2275C"/>
    <w:rsid w:val="00A22A44"/>
    <w:rsid w:val="00A22E60"/>
    <w:rsid w:val="00A23C0B"/>
    <w:rsid w:val="00A241F4"/>
    <w:rsid w:val="00A242B3"/>
    <w:rsid w:val="00A24347"/>
    <w:rsid w:val="00A24716"/>
    <w:rsid w:val="00A24839"/>
    <w:rsid w:val="00A24B9F"/>
    <w:rsid w:val="00A25142"/>
    <w:rsid w:val="00A25294"/>
    <w:rsid w:val="00A254EE"/>
    <w:rsid w:val="00A259AC"/>
    <w:rsid w:val="00A25BE7"/>
    <w:rsid w:val="00A25DC8"/>
    <w:rsid w:val="00A260AE"/>
    <w:rsid w:val="00A2631D"/>
    <w:rsid w:val="00A26475"/>
    <w:rsid w:val="00A265D0"/>
    <w:rsid w:val="00A27008"/>
    <w:rsid w:val="00A273DB"/>
    <w:rsid w:val="00A2787E"/>
    <w:rsid w:val="00A27CDF"/>
    <w:rsid w:val="00A3042A"/>
    <w:rsid w:val="00A30896"/>
    <w:rsid w:val="00A309C6"/>
    <w:rsid w:val="00A30D13"/>
    <w:rsid w:val="00A3105C"/>
    <w:rsid w:val="00A3146E"/>
    <w:rsid w:val="00A314F9"/>
    <w:rsid w:val="00A3186F"/>
    <w:rsid w:val="00A319D0"/>
    <w:rsid w:val="00A31BB3"/>
    <w:rsid w:val="00A31C78"/>
    <w:rsid w:val="00A31EA3"/>
    <w:rsid w:val="00A320E3"/>
    <w:rsid w:val="00A32316"/>
    <w:rsid w:val="00A323F4"/>
    <w:rsid w:val="00A32A43"/>
    <w:rsid w:val="00A32A44"/>
    <w:rsid w:val="00A32A53"/>
    <w:rsid w:val="00A32A63"/>
    <w:rsid w:val="00A33172"/>
    <w:rsid w:val="00A33198"/>
    <w:rsid w:val="00A3358D"/>
    <w:rsid w:val="00A3381D"/>
    <w:rsid w:val="00A33C39"/>
    <w:rsid w:val="00A340E3"/>
    <w:rsid w:val="00A3432B"/>
    <w:rsid w:val="00A346BA"/>
    <w:rsid w:val="00A34863"/>
    <w:rsid w:val="00A349F0"/>
    <w:rsid w:val="00A34BC4"/>
    <w:rsid w:val="00A34C59"/>
    <w:rsid w:val="00A34C67"/>
    <w:rsid w:val="00A34C8C"/>
    <w:rsid w:val="00A34D62"/>
    <w:rsid w:val="00A34D90"/>
    <w:rsid w:val="00A34E1B"/>
    <w:rsid w:val="00A3611D"/>
    <w:rsid w:val="00A36339"/>
    <w:rsid w:val="00A366E4"/>
    <w:rsid w:val="00A36E32"/>
    <w:rsid w:val="00A377FD"/>
    <w:rsid w:val="00A409DE"/>
    <w:rsid w:val="00A40C79"/>
    <w:rsid w:val="00A410F0"/>
    <w:rsid w:val="00A41278"/>
    <w:rsid w:val="00A41B09"/>
    <w:rsid w:val="00A42612"/>
    <w:rsid w:val="00A428FB"/>
    <w:rsid w:val="00A43652"/>
    <w:rsid w:val="00A4376F"/>
    <w:rsid w:val="00A43FD0"/>
    <w:rsid w:val="00A44919"/>
    <w:rsid w:val="00A44BD5"/>
    <w:rsid w:val="00A44C29"/>
    <w:rsid w:val="00A4549F"/>
    <w:rsid w:val="00A45B9B"/>
    <w:rsid w:val="00A45C93"/>
    <w:rsid w:val="00A45D9A"/>
    <w:rsid w:val="00A460BF"/>
    <w:rsid w:val="00A462FE"/>
    <w:rsid w:val="00A464FF"/>
    <w:rsid w:val="00A4684E"/>
    <w:rsid w:val="00A46EFA"/>
    <w:rsid w:val="00A4787E"/>
    <w:rsid w:val="00A4795A"/>
    <w:rsid w:val="00A501C9"/>
    <w:rsid w:val="00A5024A"/>
    <w:rsid w:val="00A50506"/>
    <w:rsid w:val="00A5099B"/>
    <w:rsid w:val="00A50C36"/>
    <w:rsid w:val="00A50F0F"/>
    <w:rsid w:val="00A510AE"/>
    <w:rsid w:val="00A51C95"/>
    <w:rsid w:val="00A5220E"/>
    <w:rsid w:val="00A526FD"/>
    <w:rsid w:val="00A529D2"/>
    <w:rsid w:val="00A52A3E"/>
    <w:rsid w:val="00A52E1F"/>
    <w:rsid w:val="00A5316E"/>
    <w:rsid w:val="00A531DF"/>
    <w:rsid w:val="00A539C9"/>
    <w:rsid w:val="00A53A88"/>
    <w:rsid w:val="00A53C82"/>
    <w:rsid w:val="00A53CEE"/>
    <w:rsid w:val="00A53F55"/>
    <w:rsid w:val="00A540F6"/>
    <w:rsid w:val="00A5417B"/>
    <w:rsid w:val="00A544C8"/>
    <w:rsid w:val="00A54599"/>
    <w:rsid w:val="00A54969"/>
    <w:rsid w:val="00A54B82"/>
    <w:rsid w:val="00A552CC"/>
    <w:rsid w:val="00A55416"/>
    <w:rsid w:val="00A55C9B"/>
    <w:rsid w:val="00A55D7D"/>
    <w:rsid w:val="00A55EAB"/>
    <w:rsid w:val="00A569D4"/>
    <w:rsid w:val="00A56A44"/>
    <w:rsid w:val="00A56B6B"/>
    <w:rsid w:val="00A56C77"/>
    <w:rsid w:val="00A570C6"/>
    <w:rsid w:val="00A5720B"/>
    <w:rsid w:val="00A5723F"/>
    <w:rsid w:val="00A57413"/>
    <w:rsid w:val="00A575E9"/>
    <w:rsid w:val="00A57DC7"/>
    <w:rsid w:val="00A57F1A"/>
    <w:rsid w:val="00A60160"/>
    <w:rsid w:val="00A60163"/>
    <w:rsid w:val="00A6038D"/>
    <w:rsid w:val="00A60CF0"/>
    <w:rsid w:val="00A60E7C"/>
    <w:rsid w:val="00A61429"/>
    <w:rsid w:val="00A61514"/>
    <w:rsid w:val="00A61645"/>
    <w:rsid w:val="00A616A1"/>
    <w:rsid w:val="00A61D26"/>
    <w:rsid w:val="00A61D74"/>
    <w:rsid w:val="00A61E86"/>
    <w:rsid w:val="00A62080"/>
    <w:rsid w:val="00A6225B"/>
    <w:rsid w:val="00A62322"/>
    <w:rsid w:val="00A630A2"/>
    <w:rsid w:val="00A632B8"/>
    <w:rsid w:val="00A634DF"/>
    <w:rsid w:val="00A63A25"/>
    <w:rsid w:val="00A63BF3"/>
    <w:rsid w:val="00A63D6C"/>
    <w:rsid w:val="00A64841"/>
    <w:rsid w:val="00A64942"/>
    <w:rsid w:val="00A65911"/>
    <w:rsid w:val="00A6594E"/>
    <w:rsid w:val="00A65C0A"/>
    <w:rsid w:val="00A6643C"/>
    <w:rsid w:val="00A664E3"/>
    <w:rsid w:val="00A66F8E"/>
    <w:rsid w:val="00A6713B"/>
    <w:rsid w:val="00A67544"/>
    <w:rsid w:val="00A67678"/>
    <w:rsid w:val="00A7000A"/>
    <w:rsid w:val="00A701D7"/>
    <w:rsid w:val="00A701EC"/>
    <w:rsid w:val="00A705DF"/>
    <w:rsid w:val="00A7075B"/>
    <w:rsid w:val="00A70784"/>
    <w:rsid w:val="00A7100B"/>
    <w:rsid w:val="00A7108C"/>
    <w:rsid w:val="00A71584"/>
    <w:rsid w:val="00A71629"/>
    <w:rsid w:val="00A71A3A"/>
    <w:rsid w:val="00A71CE6"/>
    <w:rsid w:val="00A71D23"/>
    <w:rsid w:val="00A71EEC"/>
    <w:rsid w:val="00A725EE"/>
    <w:rsid w:val="00A72812"/>
    <w:rsid w:val="00A72C2A"/>
    <w:rsid w:val="00A72DC1"/>
    <w:rsid w:val="00A7333A"/>
    <w:rsid w:val="00A7334C"/>
    <w:rsid w:val="00A73632"/>
    <w:rsid w:val="00A736B2"/>
    <w:rsid w:val="00A7379F"/>
    <w:rsid w:val="00A73D0D"/>
    <w:rsid w:val="00A748CE"/>
    <w:rsid w:val="00A7497D"/>
    <w:rsid w:val="00A74A92"/>
    <w:rsid w:val="00A74E31"/>
    <w:rsid w:val="00A74F68"/>
    <w:rsid w:val="00A75399"/>
    <w:rsid w:val="00A75CC1"/>
    <w:rsid w:val="00A75E88"/>
    <w:rsid w:val="00A75FB5"/>
    <w:rsid w:val="00A7611B"/>
    <w:rsid w:val="00A766E4"/>
    <w:rsid w:val="00A775B8"/>
    <w:rsid w:val="00A77668"/>
    <w:rsid w:val="00A8056E"/>
    <w:rsid w:val="00A80AA0"/>
    <w:rsid w:val="00A811FF"/>
    <w:rsid w:val="00A814BC"/>
    <w:rsid w:val="00A81751"/>
    <w:rsid w:val="00A82514"/>
    <w:rsid w:val="00A82D58"/>
    <w:rsid w:val="00A82F3D"/>
    <w:rsid w:val="00A82FE0"/>
    <w:rsid w:val="00A8399D"/>
    <w:rsid w:val="00A83E3D"/>
    <w:rsid w:val="00A8443A"/>
    <w:rsid w:val="00A8465A"/>
    <w:rsid w:val="00A84750"/>
    <w:rsid w:val="00A8479C"/>
    <w:rsid w:val="00A84E90"/>
    <w:rsid w:val="00A853DD"/>
    <w:rsid w:val="00A854F4"/>
    <w:rsid w:val="00A8557B"/>
    <w:rsid w:val="00A855A6"/>
    <w:rsid w:val="00A858BD"/>
    <w:rsid w:val="00A85A05"/>
    <w:rsid w:val="00A85B5A"/>
    <w:rsid w:val="00A85D99"/>
    <w:rsid w:val="00A86800"/>
    <w:rsid w:val="00A86D63"/>
    <w:rsid w:val="00A87670"/>
    <w:rsid w:val="00A8777F"/>
    <w:rsid w:val="00A87797"/>
    <w:rsid w:val="00A87CA6"/>
    <w:rsid w:val="00A90165"/>
    <w:rsid w:val="00A90E72"/>
    <w:rsid w:val="00A921EB"/>
    <w:rsid w:val="00A92286"/>
    <w:rsid w:val="00A922A2"/>
    <w:rsid w:val="00A93050"/>
    <w:rsid w:val="00A931F9"/>
    <w:rsid w:val="00A9327B"/>
    <w:rsid w:val="00A9361B"/>
    <w:rsid w:val="00A93B69"/>
    <w:rsid w:val="00A94335"/>
    <w:rsid w:val="00A945A0"/>
    <w:rsid w:val="00A945D9"/>
    <w:rsid w:val="00A948C1"/>
    <w:rsid w:val="00A956AA"/>
    <w:rsid w:val="00A9585B"/>
    <w:rsid w:val="00A95C8A"/>
    <w:rsid w:val="00A95D77"/>
    <w:rsid w:val="00A963C7"/>
    <w:rsid w:val="00A96677"/>
    <w:rsid w:val="00A96780"/>
    <w:rsid w:val="00A96C23"/>
    <w:rsid w:val="00A972C9"/>
    <w:rsid w:val="00AA06F7"/>
    <w:rsid w:val="00AA07A5"/>
    <w:rsid w:val="00AA080D"/>
    <w:rsid w:val="00AA0A41"/>
    <w:rsid w:val="00AA0AF1"/>
    <w:rsid w:val="00AA0BF5"/>
    <w:rsid w:val="00AA1626"/>
    <w:rsid w:val="00AA1C25"/>
    <w:rsid w:val="00AA1C7A"/>
    <w:rsid w:val="00AA2133"/>
    <w:rsid w:val="00AA292C"/>
    <w:rsid w:val="00AA2E78"/>
    <w:rsid w:val="00AA323E"/>
    <w:rsid w:val="00AA38BD"/>
    <w:rsid w:val="00AA3B66"/>
    <w:rsid w:val="00AA3DB7"/>
    <w:rsid w:val="00AA4073"/>
    <w:rsid w:val="00AA4358"/>
    <w:rsid w:val="00AA45A6"/>
    <w:rsid w:val="00AA4F35"/>
    <w:rsid w:val="00AA4FE9"/>
    <w:rsid w:val="00AA50EB"/>
    <w:rsid w:val="00AA51F5"/>
    <w:rsid w:val="00AA5E3B"/>
    <w:rsid w:val="00AA6752"/>
    <w:rsid w:val="00AA6798"/>
    <w:rsid w:val="00AA67D8"/>
    <w:rsid w:val="00AA68B4"/>
    <w:rsid w:val="00AA690C"/>
    <w:rsid w:val="00AA7A1D"/>
    <w:rsid w:val="00AA7D6C"/>
    <w:rsid w:val="00AA7DA9"/>
    <w:rsid w:val="00AB0543"/>
    <w:rsid w:val="00AB0881"/>
    <w:rsid w:val="00AB0A23"/>
    <w:rsid w:val="00AB0AC9"/>
    <w:rsid w:val="00AB0B77"/>
    <w:rsid w:val="00AB1045"/>
    <w:rsid w:val="00AB185A"/>
    <w:rsid w:val="00AB18AE"/>
    <w:rsid w:val="00AB1BA7"/>
    <w:rsid w:val="00AB1E04"/>
    <w:rsid w:val="00AB27D1"/>
    <w:rsid w:val="00AB29CF"/>
    <w:rsid w:val="00AB2ECA"/>
    <w:rsid w:val="00AB3113"/>
    <w:rsid w:val="00AB32D8"/>
    <w:rsid w:val="00AB348A"/>
    <w:rsid w:val="00AB39F4"/>
    <w:rsid w:val="00AB3E56"/>
    <w:rsid w:val="00AB3F38"/>
    <w:rsid w:val="00AB3FA0"/>
    <w:rsid w:val="00AB40E4"/>
    <w:rsid w:val="00AB43EC"/>
    <w:rsid w:val="00AB488E"/>
    <w:rsid w:val="00AB4BF4"/>
    <w:rsid w:val="00AB50AF"/>
    <w:rsid w:val="00AB50FC"/>
    <w:rsid w:val="00AB577C"/>
    <w:rsid w:val="00AB58CA"/>
    <w:rsid w:val="00AB5ADF"/>
    <w:rsid w:val="00AB5D3A"/>
    <w:rsid w:val="00AB5E57"/>
    <w:rsid w:val="00AB5FB8"/>
    <w:rsid w:val="00AB61A8"/>
    <w:rsid w:val="00AB629B"/>
    <w:rsid w:val="00AB6EAD"/>
    <w:rsid w:val="00AB725F"/>
    <w:rsid w:val="00AB7525"/>
    <w:rsid w:val="00AB7C63"/>
    <w:rsid w:val="00AC00EF"/>
    <w:rsid w:val="00AC0705"/>
    <w:rsid w:val="00AC087D"/>
    <w:rsid w:val="00AC109B"/>
    <w:rsid w:val="00AC15D9"/>
    <w:rsid w:val="00AC1843"/>
    <w:rsid w:val="00AC1CEC"/>
    <w:rsid w:val="00AC209E"/>
    <w:rsid w:val="00AC2107"/>
    <w:rsid w:val="00AC27CE"/>
    <w:rsid w:val="00AC2BD2"/>
    <w:rsid w:val="00AC3456"/>
    <w:rsid w:val="00AC36A6"/>
    <w:rsid w:val="00AC38BF"/>
    <w:rsid w:val="00AC3F4F"/>
    <w:rsid w:val="00AC42F0"/>
    <w:rsid w:val="00AC44D0"/>
    <w:rsid w:val="00AC4D74"/>
    <w:rsid w:val="00AC4E94"/>
    <w:rsid w:val="00AC556D"/>
    <w:rsid w:val="00AC5636"/>
    <w:rsid w:val="00AC5A93"/>
    <w:rsid w:val="00AC5FD6"/>
    <w:rsid w:val="00AC6069"/>
    <w:rsid w:val="00AC6473"/>
    <w:rsid w:val="00AC6629"/>
    <w:rsid w:val="00AC67A8"/>
    <w:rsid w:val="00AC6972"/>
    <w:rsid w:val="00AC6A93"/>
    <w:rsid w:val="00AC6C01"/>
    <w:rsid w:val="00AC74DA"/>
    <w:rsid w:val="00AC7A2B"/>
    <w:rsid w:val="00AC7C25"/>
    <w:rsid w:val="00AC7E69"/>
    <w:rsid w:val="00AC7ECB"/>
    <w:rsid w:val="00AD020A"/>
    <w:rsid w:val="00AD0281"/>
    <w:rsid w:val="00AD073D"/>
    <w:rsid w:val="00AD0A51"/>
    <w:rsid w:val="00AD0A88"/>
    <w:rsid w:val="00AD0B37"/>
    <w:rsid w:val="00AD0EB6"/>
    <w:rsid w:val="00AD11AE"/>
    <w:rsid w:val="00AD11F7"/>
    <w:rsid w:val="00AD1529"/>
    <w:rsid w:val="00AD1AF9"/>
    <w:rsid w:val="00AD1DB7"/>
    <w:rsid w:val="00AD1E29"/>
    <w:rsid w:val="00AD2244"/>
    <w:rsid w:val="00AD2852"/>
    <w:rsid w:val="00AD2C5F"/>
    <w:rsid w:val="00AD2E13"/>
    <w:rsid w:val="00AD3976"/>
    <w:rsid w:val="00AD3B7F"/>
    <w:rsid w:val="00AD40DF"/>
    <w:rsid w:val="00AD4393"/>
    <w:rsid w:val="00AD4754"/>
    <w:rsid w:val="00AD4860"/>
    <w:rsid w:val="00AD4D2A"/>
    <w:rsid w:val="00AD542F"/>
    <w:rsid w:val="00AD5FBE"/>
    <w:rsid w:val="00AD6141"/>
    <w:rsid w:val="00AD6598"/>
    <w:rsid w:val="00AD6795"/>
    <w:rsid w:val="00AD6C45"/>
    <w:rsid w:val="00AD7305"/>
    <w:rsid w:val="00AD74F7"/>
    <w:rsid w:val="00AD75B2"/>
    <w:rsid w:val="00AD7D6C"/>
    <w:rsid w:val="00AD7E09"/>
    <w:rsid w:val="00AD7E64"/>
    <w:rsid w:val="00AE0206"/>
    <w:rsid w:val="00AE0469"/>
    <w:rsid w:val="00AE0A8C"/>
    <w:rsid w:val="00AE0C56"/>
    <w:rsid w:val="00AE0F2B"/>
    <w:rsid w:val="00AE10E1"/>
    <w:rsid w:val="00AE141B"/>
    <w:rsid w:val="00AE141D"/>
    <w:rsid w:val="00AE149E"/>
    <w:rsid w:val="00AE14D0"/>
    <w:rsid w:val="00AE1A1D"/>
    <w:rsid w:val="00AE1DB4"/>
    <w:rsid w:val="00AE2263"/>
    <w:rsid w:val="00AE22F2"/>
    <w:rsid w:val="00AE23D1"/>
    <w:rsid w:val="00AE28C5"/>
    <w:rsid w:val="00AE2951"/>
    <w:rsid w:val="00AE29FC"/>
    <w:rsid w:val="00AE2ADF"/>
    <w:rsid w:val="00AE2B81"/>
    <w:rsid w:val="00AE2F3F"/>
    <w:rsid w:val="00AE3606"/>
    <w:rsid w:val="00AE3B4E"/>
    <w:rsid w:val="00AE3DF2"/>
    <w:rsid w:val="00AE4714"/>
    <w:rsid w:val="00AE4DDA"/>
    <w:rsid w:val="00AE4FEE"/>
    <w:rsid w:val="00AE59EC"/>
    <w:rsid w:val="00AE5D27"/>
    <w:rsid w:val="00AE5E26"/>
    <w:rsid w:val="00AE5FB5"/>
    <w:rsid w:val="00AE60C3"/>
    <w:rsid w:val="00AE6321"/>
    <w:rsid w:val="00AE67B3"/>
    <w:rsid w:val="00AE6FAF"/>
    <w:rsid w:val="00AE704D"/>
    <w:rsid w:val="00AE718A"/>
    <w:rsid w:val="00AE7313"/>
    <w:rsid w:val="00AE7397"/>
    <w:rsid w:val="00AE75A9"/>
    <w:rsid w:val="00AE77E5"/>
    <w:rsid w:val="00AE7864"/>
    <w:rsid w:val="00AE787A"/>
    <w:rsid w:val="00AE7933"/>
    <w:rsid w:val="00AE7949"/>
    <w:rsid w:val="00AE79E4"/>
    <w:rsid w:val="00AF0B68"/>
    <w:rsid w:val="00AF0C6A"/>
    <w:rsid w:val="00AF0F0D"/>
    <w:rsid w:val="00AF13AC"/>
    <w:rsid w:val="00AF1528"/>
    <w:rsid w:val="00AF153F"/>
    <w:rsid w:val="00AF195A"/>
    <w:rsid w:val="00AF1C6C"/>
    <w:rsid w:val="00AF1F45"/>
    <w:rsid w:val="00AF2148"/>
    <w:rsid w:val="00AF25D5"/>
    <w:rsid w:val="00AF26F1"/>
    <w:rsid w:val="00AF2AFC"/>
    <w:rsid w:val="00AF3457"/>
    <w:rsid w:val="00AF3563"/>
    <w:rsid w:val="00AF3895"/>
    <w:rsid w:val="00AF3DBB"/>
    <w:rsid w:val="00AF4394"/>
    <w:rsid w:val="00AF4814"/>
    <w:rsid w:val="00AF4B8D"/>
    <w:rsid w:val="00AF4FF7"/>
    <w:rsid w:val="00AF5021"/>
    <w:rsid w:val="00AF5194"/>
    <w:rsid w:val="00AF51A5"/>
    <w:rsid w:val="00AF53EF"/>
    <w:rsid w:val="00AF5425"/>
    <w:rsid w:val="00AF54B9"/>
    <w:rsid w:val="00AF5531"/>
    <w:rsid w:val="00AF55CE"/>
    <w:rsid w:val="00AF5A56"/>
    <w:rsid w:val="00AF5B07"/>
    <w:rsid w:val="00AF5FDE"/>
    <w:rsid w:val="00AF6051"/>
    <w:rsid w:val="00AF60E1"/>
    <w:rsid w:val="00AF6472"/>
    <w:rsid w:val="00AF69EC"/>
    <w:rsid w:val="00AF6FB7"/>
    <w:rsid w:val="00AF73C3"/>
    <w:rsid w:val="00AF795C"/>
    <w:rsid w:val="00AF7ADA"/>
    <w:rsid w:val="00AF7B40"/>
    <w:rsid w:val="00B001DD"/>
    <w:rsid w:val="00B0028E"/>
    <w:rsid w:val="00B00752"/>
    <w:rsid w:val="00B0167F"/>
    <w:rsid w:val="00B017E2"/>
    <w:rsid w:val="00B0193D"/>
    <w:rsid w:val="00B01972"/>
    <w:rsid w:val="00B01D04"/>
    <w:rsid w:val="00B026C1"/>
    <w:rsid w:val="00B02B9C"/>
    <w:rsid w:val="00B02C89"/>
    <w:rsid w:val="00B02D41"/>
    <w:rsid w:val="00B0353B"/>
    <w:rsid w:val="00B040B2"/>
    <w:rsid w:val="00B04184"/>
    <w:rsid w:val="00B0497C"/>
    <w:rsid w:val="00B04D88"/>
    <w:rsid w:val="00B04DDA"/>
    <w:rsid w:val="00B052F7"/>
    <w:rsid w:val="00B057F2"/>
    <w:rsid w:val="00B05BC0"/>
    <w:rsid w:val="00B06010"/>
    <w:rsid w:val="00B0605A"/>
    <w:rsid w:val="00B069D8"/>
    <w:rsid w:val="00B06EF0"/>
    <w:rsid w:val="00B07150"/>
    <w:rsid w:val="00B07698"/>
    <w:rsid w:val="00B07A30"/>
    <w:rsid w:val="00B07A6D"/>
    <w:rsid w:val="00B07CC1"/>
    <w:rsid w:val="00B10332"/>
    <w:rsid w:val="00B10558"/>
    <w:rsid w:val="00B1110F"/>
    <w:rsid w:val="00B1153D"/>
    <w:rsid w:val="00B1246B"/>
    <w:rsid w:val="00B12EF9"/>
    <w:rsid w:val="00B13777"/>
    <w:rsid w:val="00B137EF"/>
    <w:rsid w:val="00B139A5"/>
    <w:rsid w:val="00B141CA"/>
    <w:rsid w:val="00B143EF"/>
    <w:rsid w:val="00B14680"/>
    <w:rsid w:val="00B149F1"/>
    <w:rsid w:val="00B14F84"/>
    <w:rsid w:val="00B15156"/>
    <w:rsid w:val="00B156A9"/>
    <w:rsid w:val="00B15F83"/>
    <w:rsid w:val="00B15FC2"/>
    <w:rsid w:val="00B160D7"/>
    <w:rsid w:val="00B160FF"/>
    <w:rsid w:val="00B161B4"/>
    <w:rsid w:val="00B16322"/>
    <w:rsid w:val="00B16596"/>
    <w:rsid w:val="00B1662E"/>
    <w:rsid w:val="00B16A6F"/>
    <w:rsid w:val="00B16F14"/>
    <w:rsid w:val="00B1734E"/>
    <w:rsid w:val="00B176DC"/>
    <w:rsid w:val="00B17F2F"/>
    <w:rsid w:val="00B17FAF"/>
    <w:rsid w:val="00B200F8"/>
    <w:rsid w:val="00B204A9"/>
    <w:rsid w:val="00B206BF"/>
    <w:rsid w:val="00B20D41"/>
    <w:rsid w:val="00B21118"/>
    <w:rsid w:val="00B2119F"/>
    <w:rsid w:val="00B2156A"/>
    <w:rsid w:val="00B226C7"/>
    <w:rsid w:val="00B226EB"/>
    <w:rsid w:val="00B22743"/>
    <w:rsid w:val="00B22BF7"/>
    <w:rsid w:val="00B22C0D"/>
    <w:rsid w:val="00B22D33"/>
    <w:rsid w:val="00B22E19"/>
    <w:rsid w:val="00B22FB9"/>
    <w:rsid w:val="00B23093"/>
    <w:rsid w:val="00B2334E"/>
    <w:rsid w:val="00B23927"/>
    <w:rsid w:val="00B23AF4"/>
    <w:rsid w:val="00B23C15"/>
    <w:rsid w:val="00B243F2"/>
    <w:rsid w:val="00B25111"/>
    <w:rsid w:val="00B25280"/>
    <w:rsid w:val="00B2558C"/>
    <w:rsid w:val="00B25762"/>
    <w:rsid w:val="00B25981"/>
    <w:rsid w:val="00B25B40"/>
    <w:rsid w:val="00B25FDE"/>
    <w:rsid w:val="00B26AB0"/>
    <w:rsid w:val="00B26AD2"/>
    <w:rsid w:val="00B26CA2"/>
    <w:rsid w:val="00B26F15"/>
    <w:rsid w:val="00B27086"/>
    <w:rsid w:val="00B2746D"/>
    <w:rsid w:val="00B27947"/>
    <w:rsid w:val="00B27BA4"/>
    <w:rsid w:val="00B27D24"/>
    <w:rsid w:val="00B30181"/>
    <w:rsid w:val="00B30B44"/>
    <w:rsid w:val="00B30B4E"/>
    <w:rsid w:val="00B31246"/>
    <w:rsid w:val="00B31261"/>
    <w:rsid w:val="00B315E3"/>
    <w:rsid w:val="00B319C7"/>
    <w:rsid w:val="00B31D6D"/>
    <w:rsid w:val="00B32347"/>
    <w:rsid w:val="00B326FF"/>
    <w:rsid w:val="00B32864"/>
    <w:rsid w:val="00B32C3F"/>
    <w:rsid w:val="00B32EAB"/>
    <w:rsid w:val="00B33175"/>
    <w:rsid w:val="00B3378D"/>
    <w:rsid w:val="00B33AFC"/>
    <w:rsid w:val="00B33CD4"/>
    <w:rsid w:val="00B33CEE"/>
    <w:rsid w:val="00B340AA"/>
    <w:rsid w:val="00B340BB"/>
    <w:rsid w:val="00B3455B"/>
    <w:rsid w:val="00B34A9F"/>
    <w:rsid w:val="00B34B80"/>
    <w:rsid w:val="00B34BD4"/>
    <w:rsid w:val="00B3501B"/>
    <w:rsid w:val="00B351DF"/>
    <w:rsid w:val="00B354DC"/>
    <w:rsid w:val="00B35CDA"/>
    <w:rsid w:val="00B35E83"/>
    <w:rsid w:val="00B3690B"/>
    <w:rsid w:val="00B36DE8"/>
    <w:rsid w:val="00B37039"/>
    <w:rsid w:val="00B372F2"/>
    <w:rsid w:val="00B3766A"/>
    <w:rsid w:val="00B376D3"/>
    <w:rsid w:val="00B37868"/>
    <w:rsid w:val="00B3789F"/>
    <w:rsid w:val="00B37927"/>
    <w:rsid w:val="00B37D97"/>
    <w:rsid w:val="00B4050D"/>
    <w:rsid w:val="00B4075E"/>
    <w:rsid w:val="00B40BC3"/>
    <w:rsid w:val="00B411BD"/>
    <w:rsid w:val="00B41559"/>
    <w:rsid w:val="00B41599"/>
    <w:rsid w:val="00B418E8"/>
    <w:rsid w:val="00B41F6D"/>
    <w:rsid w:val="00B42285"/>
    <w:rsid w:val="00B4229B"/>
    <w:rsid w:val="00B4274B"/>
    <w:rsid w:val="00B42938"/>
    <w:rsid w:val="00B42D2A"/>
    <w:rsid w:val="00B42E38"/>
    <w:rsid w:val="00B42F12"/>
    <w:rsid w:val="00B42F32"/>
    <w:rsid w:val="00B42F4F"/>
    <w:rsid w:val="00B4344A"/>
    <w:rsid w:val="00B435B1"/>
    <w:rsid w:val="00B4367F"/>
    <w:rsid w:val="00B4388F"/>
    <w:rsid w:val="00B438BA"/>
    <w:rsid w:val="00B4399C"/>
    <w:rsid w:val="00B43D8E"/>
    <w:rsid w:val="00B43F4E"/>
    <w:rsid w:val="00B44264"/>
    <w:rsid w:val="00B44493"/>
    <w:rsid w:val="00B4469B"/>
    <w:rsid w:val="00B44E4A"/>
    <w:rsid w:val="00B44F99"/>
    <w:rsid w:val="00B45679"/>
    <w:rsid w:val="00B4571E"/>
    <w:rsid w:val="00B45876"/>
    <w:rsid w:val="00B45891"/>
    <w:rsid w:val="00B45DF7"/>
    <w:rsid w:val="00B46082"/>
    <w:rsid w:val="00B46976"/>
    <w:rsid w:val="00B4732E"/>
    <w:rsid w:val="00B4758D"/>
    <w:rsid w:val="00B47A15"/>
    <w:rsid w:val="00B47CB6"/>
    <w:rsid w:val="00B505C1"/>
    <w:rsid w:val="00B50C5E"/>
    <w:rsid w:val="00B50D00"/>
    <w:rsid w:val="00B50FC3"/>
    <w:rsid w:val="00B51130"/>
    <w:rsid w:val="00B5115A"/>
    <w:rsid w:val="00B51385"/>
    <w:rsid w:val="00B51542"/>
    <w:rsid w:val="00B51D1D"/>
    <w:rsid w:val="00B522F4"/>
    <w:rsid w:val="00B5231B"/>
    <w:rsid w:val="00B52347"/>
    <w:rsid w:val="00B529DF"/>
    <w:rsid w:val="00B5310E"/>
    <w:rsid w:val="00B5321B"/>
    <w:rsid w:val="00B53F3A"/>
    <w:rsid w:val="00B5447A"/>
    <w:rsid w:val="00B54ACC"/>
    <w:rsid w:val="00B54AE9"/>
    <w:rsid w:val="00B54B63"/>
    <w:rsid w:val="00B54DCB"/>
    <w:rsid w:val="00B5528A"/>
    <w:rsid w:val="00B55497"/>
    <w:rsid w:val="00B55518"/>
    <w:rsid w:val="00B55AC2"/>
    <w:rsid w:val="00B560C9"/>
    <w:rsid w:val="00B561C6"/>
    <w:rsid w:val="00B562D5"/>
    <w:rsid w:val="00B56372"/>
    <w:rsid w:val="00B5641C"/>
    <w:rsid w:val="00B56533"/>
    <w:rsid w:val="00B56569"/>
    <w:rsid w:val="00B56CFC"/>
    <w:rsid w:val="00B571A3"/>
    <w:rsid w:val="00B572BE"/>
    <w:rsid w:val="00B57495"/>
    <w:rsid w:val="00B57777"/>
    <w:rsid w:val="00B57A17"/>
    <w:rsid w:val="00B57A37"/>
    <w:rsid w:val="00B60477"/>
    <w:rsid w:val="00B6073B"/>
    <w:rsid w:val="00B60B67"/>
    <w:rsid w:val="00B60B9B"/>
    <w:rsid w:val="00B61196"/>
    <w:rsid w:val="00B6186B"/>
    <w:rsid w:val="00B61BE2"/>
    <w:rsid w:val="00B6266F"/>
    <w:rsid w:val="00B62907"/>
    <w:rsid w:val="00B62E0B"/>
    <w:rsid w:val="00B63430"/>
    <w:rsid w:val="00B63734"/>
    <w:rsid w:val="00B63BC2"/>
    <w:rsid w:val="00B63C32"/>
    <w:rsid w:val="00B641FF"/>
    <w:rsid w:val="00B64434"/>
    <w:rsid w:val="00B64AEF"/>
    <w:rsid w:val="00B64B30"/>
    <w:rsid w:val="00B64B4A"/>
    <w:rsid w:val="00B654BD"/>
    <w:rsid w:val="00B6568A"/>
    <w:rsid w:val="00B65741"/>
    <w:rsid w:val="00B657E1"/>
    <w:rsid w:val="00B659C5"/>
    <w:rsid w:val="00B65A14"/>
    <w:rsid w:val="00B65B91"/>
    <w:rsid w:val="00B65BC8"/>
    <w:rsid w:val="00B66559"/>
    <w:rsid w:val="00B66979"/>
    <w:rsid w:val="00B66CCA"/>
    <w:rsid w:val="00B66CF9"/>
    <w:rsid w:val="00B66E1B"/>
    <w:rsid w:val="00B66F50"/>
    <w:rsid w:val="00B6715F"/>
    <w:rsid w:val="00B67D81"/>
    <w:rsid w:val="00B70260"/>
    <w:rsid w:val="00B704AE"/>
    <w:rsid w:val="00B70B00"/>
    <w:rsid w:val="00B70B0D"/>
    <w:rsid w:val="00B70D58"/>
    <w:rsid w:val="00B70E08"/>
    <w:rsid w:val="00B70F3A"/>
    <w:rsid w:val="00B70F4B"/>
    <w:rsid w:val="00B7107B"/>
    <w:rsid w:val="00B711CE"/>
    <w:rsid w:val="00B714F0"/>
    <w:rsid w:val="00B71CA8"/>
    <w:rsid w:val="00B71DC8"/>
    <w:rsid w:val="00B720FE"/>
    <w:rsid w:val="00B722A4"/>
    <w:rsid w:val="00B727A2"/>
    <w:rsid w:val="00B72D9B"/>
    <w:rsid w:val="00B73226"/>
    <w:rsid w:val="00B732EE"/>
    <w:rsid w:val="00B736D1"/>
    <w:rsid w:val="00B73A6A"/>
    <w:rsid w:val="00B746C6"/>
    <w:rsid w:val="00B74B5B"/>
    <w:rsid w:val="00B7604C"/>
    <w:rsid w:val="00B7652C"/>
    <w:rsid w:val="00B76639"/>
    <w:rsid w:val="00B766BF"/>
    <w:rsid w:val="00B76AED"/>
    <w:rsid w:val="00B76FA6"/>
    <w:rsid w:val="00B774B7"/>
    <w:rsid w:val="00B77780"/>
    <w:rsid w:val="00B8037A"/>
    <w:rsid w:val="00B80910"/>
    <w:rsid w:val="00B80B71"/>
    <w:rsid w:val="00B80BB6"/>
    <w:rsid w:val="00B80F7F"/>
    <w:rsid w:val="00B8125C"/>
    <w:rsid w:val="00B81386"/>
    <w:rsid w:val="00B818F4"/>
    <w:rsid w:val="00B81BC9"/>
    <w:rsid w:val="00B8220F"/>
    <w:rsid w:val="00B8222F"/>
    <w:rsid w:val="00B82615"/>
    <w:rsid w:val="00B82843"/>
    <w:rsid w:val="00B829BE"/>
    <w:rsid w:val="00B82ADF"/>
    <w:rsid w:val="00B82CF3"/>
    <w:rsid w:val="00B83444"/>
    <w:rsid w:val="00B836ED"/>
    <w:rsid w:val="00B83758"/>
    <w:rsid w:val="00B8389B"/>
    <w:rsid w:val="00B83A09"/>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CDD"/>
    <w:rsid w:val="00B87EC9"/>
    <w:rsid w:val="00B9056F"/>
    <w:rsid w:val="00B90D10"/>
    <w:rsid w:val="00B90F37"/>
    <w:rsid w:val="00B90FE5"/>
    <w:rsid w:val="00B910C7"/>
    <w:rsid w:val="00B913C6"/>
    <w:rsid w:val="00B919AD"/>
    <w:rsid w:val="00B91A2B"/>
    <w:rsid w:val="00B91B61"/>
    <w:rsid w:val="00B922A2"/>
    <w:rsid w:val="00B925E3"/>
    <w:rsid w:val="00B92AF7"/>
    <w:rsid w:val="00B92C4A"/>
    <w:rsid w:val="00B93204"/>
    <w:rsid w:val="00B93779"/>
    <w:rsid w:val="00B93974"/>
    <w:rsid w:val="00B93D78"/>
    <w:rsid w:val="00B9455D"/>
    <w:rsid w:val="00B949ED"/>
    <w:rsid w:val="00B94CE4"/>
    <w:rsid w:val="00B94E17"/>
    <w:rsid w:val="00B95745"/>
    <w:rsid w:val="00B957FE"/>
    <w:rsid w:val="00B958CD"/>
    <w:rsid w:val="00B959ED"/>
    <w:rsid w:val="00B95F02"/>
    <w:rsid w:val="00B96567"/>
    <w:rsid w:val="00B96BEF"/>
    <w:rsid w:val="00B96D20"/>
    <w:rsid w:val="00B96FC0"/>
    <w:rsid w:val="00B9703B"/>
    <w:rsid w:val="00B97260"/>
    <w:rsid w:val="00B974E0"/>
    <w:rsid w:val="00B97618"/>
    <w:rsid w:val="00B97747"/>
    <w:rsid w:val="00B97A69"/>
    <w:rsid w:val="00B97EE9"/>
    <w:rsid w:val="00BA029E"/>
    <w:rsid w:val="00BA0375"/>
    <w:rsid w:val="00BA0632"/>
    <w:rsid w:val="00BA076D"/>
    <w:rsid w:val="00BA09B7"/>
    <w:rsid w:val="00BA0AAA"/>
    <w:rsid w:val="00BA0AE9"/>
    <w:rsid w:val="00BA0D38"/>
    <w:rsid w:val="00BA0DFB"/>
    <w:rsid w:val="00BA0FD1"/>
    <w:rsid w:val="00BA2D76"/>
    <w:rsid w:val="00BA2F3D"/>
    <w:rsid w:val="00BA2FEF"/>
    <w:rsid w:val="00BA355B"/>
    <w:rsid w:val="00BA3B3F"/>
    <w:rsid w:val="00BA3D6F"/>
    <w:rsid w:val="00BA4EC1"/>
    <w:rsid w:val="00BA4F1C"/>
    <w:rsid w:val="00BA584C"/>
    <w:rsid w:val="00BA5990"/>
    <w:rsid w:val="00BA5C6D"/>
    <w:rsid w:val="00BA5E62"/>
    <w:rsid w:val="00BA6425"/>
    <w:rsid w:val="00BA66A2"/>
    <w:rsid w:val="00BA6B88"/>
    <w:rsid w:val="00BA6D52"/>
    <w:rsid w:val="00BA7205"/>
    <w:rsid w:val="00BA7DE5"/>
    <w:rsid w:val="00BA7E34"/>
    <w:rsid w:val="00BA7E4E"/>
    <w:rsid w:val="00BA7E92"/>
    <w:rsid w:val="00BB001A"/>
    <w:rsid w:val="00BB0149"/>
    <w:rsid w:val="00BB0A97"/>
    <w:rsid w:val="00BB1145"/>
    <w:rsid w:val="00BB1524"/>
    <w:rsid w:val="00BB1548"/>
    <w:rsid w:val="00BB18A9"/>
    <w:rsid w:val="00BB1B0A"/>
    <w:rsid w:val="00BB1CC4"/>
    <w:rsid w:val="00BB1CE7"/>
    <w:rsid w:val="00BB1F4A"/>
    <w:rsid w:val="00BB26A8"/>
    <w:rsid w:val="00BB2963"/>
    <w:rsid w:val="00BB2FD3"/>
    <w:rsid w:val="00BB2FDF"/>
    <w:rsid w:val="00BB2FFF"/>
    <w:rsid w:val="00BB3BB3"/>
    <w:rsid w:val="00BB4196"/>
    <w:rsid w:val="00BB41C0"/>
    <w:rsid w:val="00BB420C"/>
    <w:rsid w:val="00BB48B7"/>
    <w:rsid w:val="00BB4F85"/>
    <w:rsid w:val="00BB501C"/>
    <w:rsid w:val="00BB53A7"/>
    <w:rsid w:val="00BB53DE"/>
    <w:rsid w:val="00BB5F24"/>
    <w:rsid w:val="00BB5FCB"/>
    <w:rsid w:val="00BB604B"/>
    <w:rsid w:val="00BB6469"/>
    <w:rsid w:val="00BB6681"/>
    <w:rsid w:val="00BB66AA"/>
    <w:rsid w:val="00BB7402"/>
    <w:rsid w:val="00BB784E"/>
    <w:rsid w:val="00BB7A6B"/>
    <w:rsid w:val="00BC00EC"/>
    <w:rsid w:val="00BC01DD"/>
    <w:rsid w:val="00BC0387"/>
    <w:rsid w:val="00BC04E1"/>
    <w:rsid w:val="00BC053D"/>
    <w:rsid w:val="00BC08C5"/>
    <w:rsid w:val="00BC0CB6"/>
    <w:rsid w:val="00BC0D76"/>
    <w:rsid w:val="00BC1141"/>
    <w:rsid w:val="00BC1206"/>
    <w:rsid w:val="00BC12FB"/>
    <w:rsid w:val="00BC13BA"/>
    <w:rsid w:val="00BC160A"/>
    <w:rsid w:val="00BC1C3C"/>
    <w:rsid w:val="00BC1CF2"/>
    <w:rsid w:val="00BC1F2A"/>
    <w:rsid w:val="00BC28A5"/>
    <w:rsid w:val="00BC2A22"/>
    <w:rsid w:val="00BC307F"/>
    <w:rsid w:val="00BC3159"/>
    <w:rsid w:val="00BC31A1"/>
    <w:rsid w:val="00BC3257"/>
    <w:rsid w:val="00BC39DB"/>
    <w:rsid w:val="00BC3A32"/>
    <w:rsid w:val="00BC3B07"/>
    <w:rsid w:val="00BC3D67"/>
    <w:rsid w:val="00BC400D"/>
    <w:rsid w:val="00BC4343"/>
    <w:rsid w:val="00BC442C"/>
    <w:rsid w:val="00BC4552"/>
    <w:rsid w:val="00BC4643"/>
    <w:rsid w:val="00BC46EF"/>
    <w:rsid w:val="00BC49FE"/>
    <w:rsid w:val="00BC4A0D"/>
    <w:rsid w:val="00BC4BB7"/>
    <w:rsid w:val="00BC60DF"/>
    <w:rsid w:val="00BC6AD2"/>
    <w:rsid w:val="00BC6BC1"/>
    <w:rsid w:val="00BC6FD6"/>
    <w:rsid w:val="00BC793D"/>
    <w:rsid w:val="00BC7F83"/>
    <w:rsid w:val="00BD008E"/>
    <w:rsid w:val="00BD0444"/>
    <w:rsid w:val="00BD051B"/>
    <w:rsid w:val="00BD0A5A"/>
    <w:rsid w:val="00BD0C0F"/>
    <w:rsid w:val="00BD0F02"/>
    <w:rsid w:val="00BD10CB"/>
    <w:rsid w:val="00BD16CA"/>
    <w:rsid w:val="00BD2278"/>
    <w:rsid w:val="00BD28AA"/>
    <w:rsid w:val="00BD2A8B"/>
    <w:rsid w:val="00BD2F3B"/>
    <w:rsid w:val="00BD3038"/>
    <w:rsid w:val="00BD331E"/>
    <w:rsid w:val="00BD3372"/>
    <w:rsid w:val="00BD3441"/>
    <w:rsid w:val="00BD349B"/>
    <w:rsid w:val="00BD4107"/>
    <w:rsid w:val="00BD4708"/>
    <w:rsid w:val="00BD4798"/>
    <w:rsid w:val="00BD50AA"/>
    <w:rsid w:val="00BD5135"/>
    <w:rsid w:val="00BD53C9"/>
    <w:rsid w:val="00BD54A2"/>
    <w:rsid w:val="00BD596B"/>
    <w:rsid w:val="00BD5F76"/>
    <w:rsid w:val="00BD6870"/>
    <w:rsid w:val="00BD6F06"/>
    <w:rsid w:val="00BD7291"/>
    <w:rsid w:val="00BD73F7"/>
    <w:rsid w:val="00BD76A1"/>
    <w:rsid w:val="00BD7E7D"/>
    <w:rsid w:val="00BD7EA3"/>
    <w:rsid w:val="00BD7FE2"/>
    <w:rsid w:val="00BE0B19"/>
    <w:rsid w:val="00BE0DD8"/>
    <w:rsid w:val="00BE13F0"/>
    <w:rsid w:val="00BE1D82"/>
    <w:rsid w:val="00BE1EE4"/>
    <w:rsid w:val="00BE1F8B"/>
    <w:rsid w:val="00BE2544"/>
    <w:rsid w:val="00BE27E4"/>
    <w:rsid w:val="00BE2945"/>
    <w:rsid w:val="00BE2B4F"/>
    <w:rsid w:val="00BE2F39"/>
    <w:rsid w:val="00BE321B"/>
    <w:rsid w:val="00BE332D"/>
    <w:rsid w:val="00BE3808"/>
    <w:rsid w:val="00BE386B"/>
    <w:rsid w:val="00BE3B21"/>
    <w:rsid w:val="00BE3CF1"/>
    <w:rsid w:val="00BE3DC2"/>
    <w:rsid w:val="00BE4211"/>
    <w:rsid w:val="00BE4B20"/>
    <w:rsid w:val="00BE4E50"/>
    <w:rsid w:val="00BE5327"/>
    <w:rsid w:val="00BE544A"/>
    <w:rsid w:val="00BE550B"/>
    <w:rsid w:val="00BE5786"/>
    <w:rsid w:val="00BE5CBD"/>
    <w:rsid w:val="00BE5FC4"/>
    <w:rsid w:val="00BE6231"/>
    <w:rsid w:val="00BE6261"/>
    <w:rsid w:val="00BE65AF"/>
    <w:rsid w:val="00BE6C02"/>
    <w:rsid w:val="00BE6EA1"/>
    <w:rsid w:val="00BE6F93"/>
    <w:rsid w:val="00BE7529"/>
    <w:rsid w:val="00BE752F"/>
    <w:rsid w:val="00BE7C4D"/>
    <w:rsid w:val="00BE7D16"/>
    <w:rsid w:val="00BE7D1F"/>
    <w:rsid w:val="00BE7F6A"/>
    <w:rsid w:val="00BF00E9"/>
    <w:rsid w:val="00BF0274"/>
    <w:rsid w:val="00BF0296"/>
    <w:rsid w:val="00BF056E"/>
    <w:rsid w:val="00BF08C4"/>
    <w:rsid w:val="00BF0BAF"/>
    <w:rsid w:val="00BF12B8"/>
    <w:rsid w:val="00BF1389"/>
    <w:rsid w:val="00BF13B7"/>
    <w:rsid w:val="00BF13F9"/>
    <w:rsid w:val="00BF19CE"/>
    <w:rsid w:val="00BF1A79"/>
    <w:rsid w:val="00BF1BEF"/>
    <w:rsid w:val="00BF1DCB"/>
    <w:rsid w:val="00BF1EE3"/>
    <w:rsid w:val="00BF1FEB"/>
    <w:rsid w:val="00BF2A35"/>
    <w:rsid w:val="00BF2B6F"/>
    <w:rsid w:val="00BF3071"/>
    <w:rsid w:val="00BF31BA"/>
    <w:rsid w:val="00BF351A"/>
    <w:rsid w:val="00BF3914"/>
    <w:rsid w:val="00BF3E8B"/>
    <w:rsid w:val="00BF41C1"/>
    <w:rsid w:val="00BF49B1"/>
    <w:rsid w:val="00BF4E6F"/>
    <w:rsid w:val="00BF507C"/>
    <w:rsid w:val="00BF52D2"/>
    <w:rsid w:val="00BF5552"/>
    <w:rsid w:val="00BF559B"/>
    <w:rsid w:val="00BF5A18"/>
    <w:rsid w:val="00BF5ABE"/>
    <w:rsid w:val="00BF5CC9"/>
    <w:rsid w:val="00BF5D9F"/>
    <w:rsid w:val="00BF616A"/>
    <w:rsid w:val="00BF6196"/>
    <w:rsid w:val="00BF6A84"/>
    <w:rsid w:val="00BF6CBF"/>
    <w:rsid w:val="00BF720C"/>
    <w:rsid w:val="00BF73F2"/>
    <w:rsid w:val="00C00A97"/>
    <w:rsid w:val="00C00DF4"/>
    <w:rsid w:val="00C010A2"/>
    <w:rsid w:val="00C01274"/>
    <w:rsid w:val="00C01671"/>
    <w:rsid w:val="00C016E3"/>
    <w:rsid w:val="00C01CFD"/>
    <w:rsid w:val="00C01D57"/>
    <w:rsid w:val="00C01EA0"/>
    <w:rsid w:val="00C02419"/>
    <w:rsid w:val="00C0265F"/>
    <w:rsid w:val="00C02766"/>
    <w:rsid w:val="00C027DD"/>
    <w:rsid w:val="00C029E5"/>
    <w:rsid w:val="00C02E78"/>
    <w:rsid w:val="00C02F76"/>
    <w:rsid w:val="00C031D9"/>
    <w:rsid w:val="00C03231"/>
    <w:rsid w:val="00C0373A"/>
    <w:rsid w:val="00C03770"/>
    <w:rsid w:val="00C03E7F"/>
    <w:rsid w:val="00C03EE8"/>
    <w:rsid w:val="00C0427C"/>
    <w:rsid w:val="00C0432F"/>
    <w:rsid w:val="00C04870"/>
    <w:rsid w:val="00C049A2"/>
    <w:rsid w:val="00C04AAF"/>
    <w:rsid w:val="00C05132"/>
    <w:rsid w:val="00C05356"/>
    <w:rsid w:val="00C053EA"/>
    <w:rsid w:val="00C05434"/>
    <w:rsid w:val="00C059B0"/>
    <w:rsid w:val="00C05AA4"/>
    <w:rsid w:val="00C05AD9"/>
    <w:rsid w:val="00C05B7F"/>
    <w:rsid w:val="00C05BEC"/>
    <w:rsid w:val="00C063DB"/>
    <w:rsid w:val="00C06B88"/>
    <w:rsid w:val="00C06E7D"/>
    <w:rsid w:val="00C074DC"/>
    <w:rsid w:val="00C07738"/>
    <w:rsid w:val="00C07934"/>
    <w:rsid w:val="00C1024D"/>
    <w:rsid w:val="00C102A2"/>
    <w:rsid w:val="00C10561"/>
    <w:rsid w:val="00C10594"/>
    <w:rsid w:val="00C106D1"/>
    <w:rsid w:val="00C106D5"/>
    <w:rsid w:val="00C106DD"/>
    <w:rsid w:val="00C1092A"/>
    <w:rsid w:val="00C109C5"/>
    <w:rsid w:val="00C10AD9"/>
    <w:rsid w:val="00C1112B"/>
    <w:rsid w:val="00C11933"/>
    <w:rsid w:val="00C11A88"/>
    <w:rsid w:val="00C11BED"/>
    <w:rsid w:val="00C11BF1"/>
    <w:rsid w:val="00C11EF5"/>
    <w:rsid w:val="00C12012"/>
    <w:rsid w:val="00C12320"/>
    <w:rsid w:val="00C12874"/>
    <w:rsid w:val="00C12990"/>
    <w:rsid w:val="00C12BC1"/>
    <w:rsid w:val="00C133FF"/>
    <w:rsid w:val="00C13BDA"/>
    <w:rsid w:val="00C13E13"/>
    <w:rsid w:val="00C13FFD"/>
    <w:rsid w:val="00C14083"/>
    <w:rsid w:val="00C14094"/>
    <w:rsid w:val="00C14632"/>
    <w:rsid w:val="00C14722"/>
    <w:rsid w:val="00C147BE"/>
    <w:rsid w:val="00C14915"/>
    <w:rsid w:val="00C167DB"/>
    <w:rsid w:val="00C16C30"/>
    <w:rsid w:val="00C17952"/>
    <w:rsid w:val="00C17FDB"/>
    <w:rsid w:val="00C200AD"/>
    <w:rsid w:val="00C20458"/>
    <w:rsid w:val="00C2075E"/>
    <w:rsid w:val="00C20898"/>
    <w:rsid w:val="00C20A00"/>
    <w:rsid w:val="00C20BA6"/>
    <w:rsid w:val="00C20C16"/>
    <w:rsid w:val="00C21198"/>
    <w:rsid w:val="00C215F2"/>
    <w:rsid w:val="00C21673"/>
    <w:rsid w:val="00C21C7A"/>
    <w:rsid w:val="00C22264"/>
    <w:rsid w:val="00C226B1"/>
    <w:rsid w:val="00C22A84"/>
    <w:rsid w:val="00C22EDE"/>
    <w:rsid w:val="00C23130"/>
    <w:rsid w:val="00C235BD"/>
    <w:rsid w:val="00C2367D"/>
    <w:rsid w:val="00C237B9"/>
    <w:rsid w:val="00C23C89"/>
    <w:rsid w:val="00C2428B"/>
    <w:rsid w:val="00C24631"/>
    <w:rsid w:val="00C254AE"/>
    <w:rsid w:val="00C255A5"/>
    <w:rsid w:val="00C25758"/>
    <w:rsid w:val="00C2584B"/>
    <w:rsid w:val="00C25942"/>
    <w:rsid w:val="00C25D34"/>
    <w:rsid w:val="00C25D65"/>
    <w:rsid w:val="00C25DD9"/>
    <w:rsid w:val="00C25EF0"/>
    <w:rsid w:val="00C25F31"/>
    <w:rsid w:val="00C2663F"/>
    <w:rsid w:val="00C266D0"/>
    <w:rsid w:val="00C267CC"/>
    <w:rsid w:val="00C269B0"/>
    <w:rsid w:val="00C26DB8"/>
    <w:rsid w:val="00C2709A"/>
    <w:rsid w:val="00C270BA"/>
    <w:rsid w:val="00C272EF"/>
    <w:rsid w:val="00C27663"/>
    <w:rsid w:val="00C278A0"/>
    <w:rsid w:val="00C27E2D"/>
    <w:rsid w:val="00C30094"/>
    <w:rsid w:val="00C30E58"/>
    <w:rsid w:val="00C3109B"/>
    <w:rsid w:val="00C312BD"/>
    <w:rsid w:val="00C31BFF"/>
    <w:rsid w:val="00C31CED"/>
    <w:rsid w:val="00C320C0"/>
    <w:rsid w:val="00C32217"/>
    <w:rsid w:val="00C322C1"/>
    <w:rsid w:val="00C327E7"/>
    <w:rsid w:val="00C3286F"/>
    <w:rsid w:val="00C32ADB"/>
    <w:rsid w:val="00C32B82"/>
    <w:rsid w:val="00C331AD"/>
    <w:rsid w:val="00C335A4"/>
    <w:rsid w:val="00C33725"/>
    <w:rsid w:val="00C3385A"/>
    <w:rsid w:val="00C3400F"/>
    <w:rsid w:val="00C344A0"/>
    <w:rsid w:val="00C34B64"/>
    <w:rsid w:val="00C34C36"/>
    <w:rsid w:val="00C3512A"/>
    <w:rsid w:val="00C351BF"/>
    <w:rsid w:val="00C352B3"/>
    <w:rsid w:val="00C3552A"/>
    <w:rsid w:val="00C3560D"/>
    <w:rsid w:val="00C35724"/>
    <w:rsid w:val="00C35893"/>
    <w:rsid w:val="00C3654C"/>
    <w:rsid w:val="00C36A04"/>
    <w:rsid w:val="00C36BF5"/>
    <w:rsid w:val="00C36CC4"/>
    <w:rsid w:val="00C36DBC"/>
    <w:rsid w:val="00C37002"/>
    <w:rsid w:val="00C370E3"/>
    <w:rsid w:val="00C376BA"/>
    <w:rsid w:val="00C376F4"/>
    <w:rsid w:val="00C3787F"/>
    <w:rsid w:val="00C37A02"/>
    <w:rsid w:val="00C37ED3"/>
    <w:rsid w:val="00C401C7"/>
    <w:rsid w:val="00C40373"/>
    <w:rsid w:val="00C4082D"/>
    <w:rsid w:val="00C40971"/>
    <w:rsid w:val="00C40AA9"/>
    <w:rsid w:val="00C40AE6"/>
    <w:rsid w:val="00C411AF"/>
    <w:rsid w:val="00C41385"/>
    <w:rsid w:val="00C4138D"/>
    <w:rsid w:val="00C413CB"/>
    <w:rsid w:val="00C415BC"/>
    <w:rsid w:val="00C41D0E"/>
    <w:rsid w:val="00C41D4B"/>
    <w:rsid w:val="00C41E3A"/>
    <w:rsid w:val="00C4206A"/>
    <w:rsid w:val="00C4208D"/>
    <w:rsid w:val="00C4262F"/>
    <w:rsid w:val="00C4304C"/>
    <w:rsid w:val="00C43315"/>
    <w:rsid w:val="00C433EE"/>
    <w:rsid w:val="00C43512"/>
    <w:rsid w:val="00C43D4F"/>
    <w:rsid w:val="00C43F29"/>
    <w:rsid w:val="00C43F62"/>
    <w:rsid w:val="00C441EA"/>
    <w:rsid w:val="00C44677"/>
    <w:rsid w:val="00C4476F"/>
    <w:rsid w:val="00C44884"/>
    <w:rsid w:val="00C44EA4"/>
    <w:rsid w:val="00C452F5"/>
    <w:rsid w:val="00C453E6"/>
    <w:rsid w:val="00C45465"/>
    <w:rsid w:val="00C454AC"/>
    <w:rsid w:val="00C46555"/>
    <w:rsid w:val="00C46B15"/>
    <w:rsid w:val="00C46F68"/>
    <w:rsid w:val="00C46F7D"/>
    <w:rsid w:val="00C47273"/>
    <w:rsid w:val="00C479B5"/>
    <w:rsid w:val="00C50242"/>
    <w:rsid w:val="00C5034D"/>
    <w:rsid w:val="00C5050E"/>
    <w:rsid w:val="00C50E99"/>
    <w:rsid w:val="00C516E0"/>
    <w:rsid w:val="00C51B7E"/>
    <w:rsid w:val="00C51CAB"/>
    <w:rsid w:val="00C51E83"/>
    <w:rsid w:val="00C52468"/>
    <w:rsid w:val="00C52654"/>
    <w:rsid w:val="00C52744"/>
    <w:rsid w:val="00C52810"/>
    <w:rsid w:val="00C52C78"/>
    <w:rsid w:val="00C5327D"/>
    <w:rsid w:val="00C53464"/>
    <w:rsid w:val="00C539D2"/>
    <w:rsid w:val="00C53BCD"/>
    <w:rsid w:val="00C53BE4"/>
    <w:rsid w:val="00C53EB3"/>
    <w:rsid w:val="00C542D4"/>
    <w:rsid w:val="00C54D71"/>
    <w:rsid w:val="00C54E25"/>
    <w:rsid w:val="00C55178"/>
    <w:rsid w:val="00C55751"/>
    <w:rsid w:val="00C55787"/>
    <w:rsid w:val="00C55832"/>
    <w:rsid w:val="00C55E7C"/>
    <w:rsid w:val="00C5615F"/>
    <w:rsid w:val="00C563F5"/>
    <w:rsid w:val="00C56567"/>
    <w:rsid w:val="00C5675D"/>
    <w:rsid w:val="00C56DDA"/>
    <w:rsid w:val="00C570F7"/>
    <w:rsid w:val="00C574BB"/>
    <w:rsid w:val="00C57886"/>
    <w:rsid w:val="00C600F0"/>
    <w:rsid w:val="00C600F5"/>
    <w:rsid w:val="00C6021B"/>
    <w:rsid w:val="00C60EE5"/>
    <w:rsid w:val="00C61A40"/>
    <w:rsid w:val="00C61AB6"/>
    <w:rsid w:val="00C61C91"/>
    <w:rsid w:val="00C61E91"/>
    <w:rsid w:val="00C62247"/>
    <w:rsid w:val="00C62254"/>
    <w:rsid w:val="00C62CD5"/>
    <w:rsid w:val="00C636C9"/>
    <w:rsid w:val="00C636E6"/>
    <w:rsid w:val="00C639D6"/>
    <w:rsid w:val="00C63F8E"/>
    <w:rsid w:val="00C647FB"/>
    <w:rsid w:val="00C64937"/>
    <w:rsid w:val="00C654E0"/>
    <w:rsid w:val="00C659A7"/>
    <w:rsid w:val="00C66953"/>
    <w:rsid w:val="00C67719"/>
    <w:rsid w:val="00C677F5"/>
    <w:rsid w:val="00C67B26"/>
    <w:rsid w:val="00C67E20"/>
    <w:rsid w:val="00C67EAB"/>
    <w:rsid w:val="00C7056E"/>
    <w:rsid w:val="00C70CD1"/>
    <w:rsid w:val="00C70DFF"/>
    <w:rsid w:val="00C71CDA"/>
    <w:rsid w:val="00C71E84"/>
    <w:rsid w:val="00C72B94"/>
    <w:rsid w:val="00C72D64"/>
    <w:rsid w:val="00C73DC7"/>
    <w:rsid w:val="00C745E6"/>
    <w:rsid w:val="00C747A8"/>
    <w:rsid w:val="00C74FEE"/>
    <w:rsid w:val="00C7542E"/>
    <w:rsid w:val="00C75A6B"/>
    <w:rsid w:val="00C763B6"/>
    <w:rsid w:val="00C7644F"/>
    <w:rsid w:val="00C768E9"/>
    <w:rsid w:val="00C768F6"/>
    <w:rsid w:val="00C76BA5"/>
    <w:rsid w:val="00C76FF3"/>
    <w:rsid w:val="00C77848"/>
    <w:rsid w:val="00C7785A"/>
    <w:rsid w:val="00C77C48"/>
    <w:rsid w:val="00C80073"/>
    <w:rsid w:val="00C800C3"/>
    <w:rsid w:val="00C80364"/>
    <w:rsid w:val="00C805E7"/>
    <w:rsid w:val="00C80CBE"/>
    <w:rsid w:val="00C80DEA"/>
    <w:rsid w:val="00C80EC4"/>
    <w:rsid w:val="00C80ED7"/>
    <w:rsid w:val="00C80EF1"/>
    <w:rsid w:val="00C811E8"/>
    <w:rsid w:val="00C81664"/>
    <w:rsid w:val="00C81ACB"/>
    <w:rsid w:val="00C82597"/>
    <w:rsid w:val="00C82709"/>
    <w:rsid w:val="00C82EAA"/>
    <w:rsid w:val="00C831DC"/>
    <w:rsid w:val="00C832DC"/>
    <w:rsid w:val="00C833FE"/>
    <w:rsid w:val="00C8377F"/>
    <w:rsid w:val="00C83D54"/>
    <w:rsid w:val="00C84CB4"/>
    <w:rsid w:val="00C84D02"/>
    <w:rsid w:val="00C852A9"/>
    <w:rsid w:val="00C8568F"/>
    <w:rsid w:val="00C8646D"/>
    <w:rsid w:val="00C864DD"/>
    <w:rsid w:val="00C86748"/>
    <w:rsid w:val="00C868C8"/>
    <w:rsid w:val="00C86A41"/>
    <w:rsid w:val="00C8710F"/>
    <w:rsid w:val="00C875D5"/>
    <w:rsid w:val="00C876BC"/>
    <w:rsid w:val="00C90627"/>
    <w:rsid w:val="00C90FCF"/>
    <w:rsid w:val="00C91233"/>
    <w:rsid w:val="00C91610"/>
    <w:rsid w:val="00C917E9"/>
    <w:rsid w:val="00C91DB7"/>
    <w:rsid w:val="00C91DE3"/>
    <w:rsid w:val="00C92C7F"/>
    <w:rsid w:val="00C93625"/>
    <w:rsid w:val="00C9369D"/>
    <w:rsid w:val="00C9383D"/>
    <w:rsid w:val="00C93D4D"/>
    <w:rsid w:val="00C944FA"/>
    <w:rsid w:val="00C949A3"/>
    <w:rsid w:val="00C95854"/>
    <w:rsid w:val="00C959FD"/>
    <w:rsid w:val="00C95D24"/>
    <w:rsid w:val="00C95EFF"/>
    <w:rsid w:val="00C9661F"/>
    <w:rsid w:val="00C96974"/>
    <w:rsid w:val="00C96AE7"/>
    <w:rsid w:val="00C96AF2"/>
    <w:rsid w:val="00C96E6F"/>
    <w:rsid w:val="00C96FA1"/>
    <w:rsid w:val="00C97189"/>
    <w:rsid w:val="00C97872"/>
    <w:rsid w:val="00CA0532"/>
    <w:rsid w:val="00CA0818"/>
    <w:rsid w:val="00CA0B4C"/>
    <w:rsid w:val="00CA17DE"/>
    <w:rsid w:val="00CA206C"/>
    <w:rsid w:val="00CA221D"/>
    <w:rsid w:val="00CA2241"/>
    <w:rsid w:val="00CA381D"/>
    <w:rsid w:val="00CA3CDD"/>
    <w:rsid w:val="00CA402A"/>
    <w:rsid w:val="00CA403B"/>
    <w:rsid w:val="00CA4063"/>
    <w:rsid w:val="00CA411B"/>
    <w:rsid w:val="00CA46C8"/>
    <w:rsid w:val="00CA4777"/>
    <w:rsid w:val="00CA505A"/>
    <w:rsid w:val="00CA50DA"/>
    <w:rsid w:val="00CA572A"/>
    <w:rsid w:val="00CA59DD"/>
    <w:rsid w:val="00CA5B32"/>
    <w:rsid w:val="00CA5CE6"/>
    <w:rsid w:val="00CA64BA"/>
    <w:rsid w:val="00CA6A2D"/>
    <w:rsid w:val="00CA6D13"/>
    <w:rsid w:val="00CA7654"/>
    <w:rsid w:val="00CA7759"/>
    <w:rsid w:val="00CA7C89"/>
    <w:rsid w:val="00CB008E"/>
    <w:rsid w:val="00CB01ED"/>
    <w:rsid w:val="00CB01FA"/>
    <w:rsid w:val="00CB03C8"/>
    <w:rsid w:val="00CB03EE"/>
    <w:rsid w:val="00CB0427"/>
    <w:rsid w:val="00CB0737"/>
    <w:rsid w:val="00CB095A"/>
    <w:rsid w:val="00CB097A"/>
    <w:rsid w:val="00CB0E3E"/>
    <w:rsid w:val="00CB11D2"/>
    <w:rsid w:val="00CB17FD"/>
    <w:rsid w:val="00CB1BF3"/>
    <w:rsid w:val="00CB1E5F"/>
    <w:rsid w:val="00CB1FE5"/>
    <w:rsid w:val="00CB221A"/>
    <w:rsid w:val="00CB2478"/>
    <w:rsid w:val="00CB24A2"/>
    <w:rsid w:val="00CB26EC"/>
    <w:rsid w:val="00CB2881"/>
    <w:rsid w:val="00CB2D2A"/>
    <w:rsid w:val="00CB324E"/>
    <w:rsid w:val="00CB33BD"/>
    <w:rsid w:val="00CB3474"/>
    <w:rsid w:val="00CB3808"/>
    <w:rsid w:val="00CB4206"/>
    <w:rsid w:val="00CB437F"/>
    <w:rsid w:val="00CB4793"/>
    <w:rsid w:val="00CB514C"/>
    <w:rsid w:val="00CB54A6"/>
    <w:rsid w:val="00CB577C"/>
    <w:rsid w:val="00CB5B1E"/>
    <w:rsid w:val="00CB5F70"/>
    <w:rsid w:val="00CB73B1"/>
    <w:rsid w:val="00CB787A"/>
    <w:rsid w:val="00CB7F78"/>
    <w:rsid w:val="00CC06CF"/>
    <w:rsid w:val="00CC0BCD"/>
    <w:rsid w:val="00CC0C4A"/>
    <w:rsid w:val="00CC0E22"/>
    <w:rsid w:val="00CC12E2"/>
    <w:rsid w:val="00CC17F0"/>
    <w:rsid w:val="00CC1853"/>
    <w:rsid w:val="00CC1D13"/>
    <w:rsid w:val="00CC1FAE"/>
    <w:rsid w:val="00CC27A0"/>
    <w:rsid w:val="00CC2ED3"/>
    <w:rsid w:val="00CC39A4"/>
    <w:rsid w:val="00CC3A23"/>
    <w:rsid w:val="00CC3BD5"/>
    <w:rsid w:val="00CC3CD6"/>
    <w:rsid w:val="00CC3CD8"/>
    <w:rsid w:val="00CC426A"/>
    <w:rsid w:val="00CC5080"/>
    <w:rsid w:val="00CC50D9"/>
    <w:rsid w:val="00CC5CCC"/>
    <w:rsid w:val="00CC603E"/>
    <w:rsid w:val="00CC671D"/>
    <w:rsid w:val="00CC6E25"/>
    <w:rsid w:val="00CC70D9"/>
    <w:rsid w:val="00CC737C"/>
    <w:rsid w:val="00CC737E"/>
    <w:rsid w:val="00CC7852"/>
    <w:rsid w:val="00CD0643"/>
    <w:rsid w:val="00CD087D"/>
    <w:rsid w:val="00CD08F1"/>
    <w:rsid w:val="00CD0F5D"/>
    <w:rsid w:val="00CD19EF"/>
    <w:rsid w:val="00CD1C0B"/>
    <w:rsid w:val="00CD239A"/>
    <w:rsid w:val="00CD2C65"/>
    <w:rsid w:val="00CD349A"/>
    <w:rsid w:val="00CD469A"/>
    <w:rsid w:val="00CD4845"/>
    <w:rsid w:val="00CD48BB"/>
    <w:rsid w:val="00CD5098"/>
    <w:rsid w:val="00CD50B1"/>
    <w:rsid w:val="00CD54EC"/>
    <w:rsid w:val="00CD5512"/>
    <w:rsid w:val="00CD5846"/>
    <w:rsid w:val="00CD5BCB"/>
    <w:rsid w:val="00CD5BF1"/>
    <w:rsid w:val="00CD6177"/>
    <w:rsid w:val="00CD6885"/>
    <w:rsid w:val="00CD6A95"/>
    <w:rsid w:val="00CD6B7C"/>
    <w:rsid w:val="00CD6E3D"/>
    <w:rsid w:val="00CD71AB"/>
    <w:rsid w:val="00CD73A0"/>
    <w:rsid w:val="00CD769B"/>
    <w:rsid w:val="00CD7766"/>
    <w:rsid w:val="00CD7958"/>
    <w:rsid w:val="00CD7CB1"/>
    <w:rsid w:val="00CE0109"/>
    <w:rsid w:val="00CE0295"/>
    <w:rsid w:val="00CE02D2"/>
    <w:rsid w:val="00CE05FB"/>
    <w:rsid w:val="00CE1D4D"/>
    <w:rsid w:val="00CE1FC5"/>
    <w:rsid w:val="00CE414B"/>
    <w:rsid w:val="00CE4365"/>
    <w:rsid w:val="00CE46E5"/>
    <w:rsid w:val="00CE485A"/>
    <w:rsid w:val="00CE4C3B"/>
    <w:rsid w:val="00CE4F47"/>
    <w:rsid w:val="00CE5279"/>
    <w:rsid w:val="00CE5528"/>
    <w:rsid w:val="00CE5A78"/>
    <w:rsid w:val="00CE5D4E"/>
    <w:rsid w:val="00CE5D78"/>
    <w:rsid w:val="00CE643F"/>
    <w:rsid w:val="00CE6972"/>
    <w:rsid w:val="00CE6F08"/>
    <w:rsid w:val="00CE73B2"/>
    <w:rsid w:val="00CE78AE"/>
    <w:rsid w:val="00CE7C45"/>
    <w:rsid w:val="00CE7C95"/>
    <w:rsid w:val="00CE7E47"/>
    <w:rsid w:val="00CE7E62"/>
    <w:rsid w:val="00CF1655"/>
    <w:rsid w:val="00CF17E4"/>
    <w:rsid w:val="00CF18FD"/>
    <w:rsid w:val="00CF195E"/>
    <w:rsid w:val="00CF19DA"/>
    <w:rsid w:val="00CF1A3B"/>
    <w:rsid w:val="00CF1C7F"/>
    <w:rsid w:val="00CF1CC0"/>
    <w:rsid w:val="00CF1DC7"/>
    <w:rsid w:val="00CF218F"/>
    <w:rsid w:val="00CF24F8"/>
    <w:rsid w:val="00CF2628"/>
    <w:rsid w:val="00CF2653"/>
    <w:rsid w:val="00CF2E6A"/>
    <w:rsid w:val="00CF31C1"/>
    <w:rsid w:val="00CF3640"/>
    <w:rsid w:val="00CF3C13"/>
    <w:rsid w:val="00CF3CD3"/>
    <w:rsid w:val="00CF3D5A"/>
    <w:rsid w:val="00CF403B"/>
    <w:rsid w:val="00CF4247"/>
    <w:rsid w:val="00CF4CD6"/>
    <w:rsid w:val="00CF5190"/>
    <w:rsid w:val="00CF51D4"/>
    <w:rsid w:val="00CF5239"/>
    <w:rsid w:val="00CF5263"/>
    <w:rsid w:val="00CF5418"/>
    <w:rsid w:val="00CF5A56"/>
    <w:rsid w:val="00CF5E61"/>
    <w:rsid w:val="00CF60B5"/>
    <w:rsid w:val="00CF63EA"/>
    <w:rsid w:val="00CF6928"/>
    <w:rsid w:val="00CF6BD0"/>
    <w:rsid w:val="00CF6D0D"/>
    <w:rsid w:val="00CF6E99"/>
    <w:rsid w:val="00CF6EB8"/>
    <w:rsid w:val="00CF70A7"/>
    <w:rsid w:val="00CF721A"/>
    <w:rsid w:val="00CF7408"/>
    <w:rsid w:val="00CF78F6"/>
    <w:rsid w:val="00CF7ACF"/>
    <w:rsid w:val="00CF7B8D"/>
    <w:rsid w:val="00D00011"/>
    <w:rsid w:val="00D001A4"/>
    <w:rsid w:val="00D004FA"/>
    <w:rsid w:val="00D01967"/>
    <w:rsid w:val="00D01B21"/>
    <w:rsid w:val="00D01E2F"/>
    <w:rsid w:val="00D02703"/>
    <w:rsid w:val="00D02E5A"/>
    <w:rsid w:val="00D030B7"/>
    <w:rsid w:val="00D03102"/>
    <w:rsid w:val="00D03420"/>
    <w:rsid w:val="00D034CD"/>
    <w:rsid w:val="00D03727"/>
    <w:rsid w:val="00D0378A"/>
    <w:rsid w:val="00D03D32"/>
    <w:rsid w:val="00D03F20"/>
    <w:rsid w:val="00D04289"/>
    <w:rsid w:val="00D04373"/>
    <w:rsid w:val="00D046A7"/>
    <w:rsid w:val="00D047FB"/>
    <w:rsid w:val="00D0490D"/>
    <w:rsid w:val="00D04E17"/>
    <w:rsid w:val="00D04E98"/>
    <w:rsid w:val="00D05132"/>
    <w:rsid w:val="00D0545E"/>
    <w:rsid w:val="00D05479"/>
    <w:rsid w:val="00D05EA9"/>
    <w:rsid w:val="00D05F0A"/>
    <w:rsid w:val="00D071F8"/>
    <w:rsid w:val="00D07252"/>
    <w:rsid w:val="00D074F4"/>
    <w:rsid w:val="00D07590"/>
    <w:rsid w:val="00D07654"/>
    <w:rsid w:val="00D0765E"/>
    <w:rsid w:val="00D07A3B"/>
    <w:rsid w:val="00D07CE1"/>
    <w:rsid w:val="00D1026A"/>
    <w:rsid w:val="00D1031E"/>
    <w:rsid w:val="00D103E6"/>
    <w:rsid w:val="00D10703"/>
    <w:rsid w:val="00D1072B"/>
    <w:rsid w:val="00D107CF"/>
    <w:rsid w:val="00D107EA"/>
    <w:rsid w:val="00D10883"/>
    <w:rsid w:val="00D10893"/>
    <w:rsid w:val="00D10E56"/>
    <w:rsid w:val="00D111C8"/>
    <w:rsid w:val="00D11727"/>
    <w:rsid w:val="00D11B0B"/>
    <w:rsid w:val="00D11FC2"/>
    <w:rsid w:val="00D12075"/>
    <w:rsid w:val="00D12293"/>
    <w:rsid w:val="00D12600"/>
    <w:rsid w:val="00D12762"/>
    <w:rsid w:val="00D132C6"/>
    <w:rsid w:val="00D13829"/>
    <w:rsid w:val="00D13A98"/>
    <w:rsid w:val="00D13F47"/>
    <w:rsid w:val="00D1415C"/>
    <w:rsid w:val="00D1418A"/>
    <w:rsid w:val="00D14236"/>
    <w:rsid w:val="00D14553"/>
    <w:rsid w:val="00D14CB4"/>
    <w:rsid w:val="00D14DB1"/>
    <w:rsid w:val="00D15263"/>
    <w:rsid w:val="00D15327"/>
    <w:rsid w:val="00D15422"/>
    <w:rsid w:val="00D15BCE"/>
    <w:rsid w:val="00D15DA1"/>
    <w:rsid w:val="00D15F43"/>
    <w:rsid w:val="00D16024"/>
    <w:rsid w:val="00D1603D"/>
    <w:rsid w:val="00D16326"/>
    <w:rsid w:val="00D16358"/>
    <w:rsid w:val="00D16611"/>
    <w:rsid w:val="00D16912"/>
    <w:rsid w:val="00D16D42"/>
    <w:rsid w:val="00D16E87"/>
    <w:rsid w:val="00D17C6A"/>
    <w:rsid w:val="00D20B8B"/>
    <w:rsid w:val="00D2162C"/>
    <w:rsid w:val="00D217E9"/>
    <w:rsid w:val="00D21A3C"/>
    <w:rsid w:val="00D223F7"/>
    <w:rsid w:val="00D22C28"/>
    <w:rsid w:val="00D22E13"/>
    <w:rsid w:val="00D22FF1"/>
    <w:rsid w:val="00D233F1"/>
    <w:rsid w:val="00D237A9"/>
    <w:rsid w:val="00D23C8B"/>
    <w:rsid w:val="00D23CF9"/>
    <w:rsid w:val="00D241D2"/>
    <w:rsid w:val="00D24765"/>
    <w:rsid w:val="00D2556C"/>
    <w:rsid w:val="00D256F8"/>
    <w:rsid w:val="00D257E4"/>
    <w:rsid w:val="00D259EB"/>
    <w:rsid w:val="00D25AA0"/>
    <w:rsid w:val="00D25C7F"/>
    <w:rsid w:val="00D25D02"/>
    <w:rsid w:val="00D25E96"/>
    <w:rsid w:val="00D262D0"/>
    <w:rsid w:val="00D2685C"/>
    <w:rsid w:val="00D26A3B"/>
    <w:rsid w:val="00D26D2A"/>
    <w:rsid w:val="00D26D9E"/>
    <w:rsid w:val="00D27011"/>
    <w:rsid w:val="00D273EF"/>
    <w:rsid w:val="00D27506"/>
    <w:rsid w:val="00D27590"/>
    <w:rsid w:val="00D275C0"/>
    <w:rsid w:val="00D27893"/>
    <w:rsid w:val="00D302FD"/>
    <w:rsid w:val="00D3038A"/>
    <w:rsid w:val="00D3098D"/>
    <w:rsid w:val="00D31225"/>
    <w:rsid w:val="00D3168F"/>
    <w:rsid w:val="00D3182C"/>
    <w:rsid w:val="00D3187F"/>
    <w:rsid w:val="00D31A02"/>
    <w:rsid w:val="00D32786"/>
    <w:rsid w:val="00D3299E"/>
    <w:rsid w:val="00D32A09"/>
    <w:rsid w:val="00D32C76"/>
    <w:rsid w:val="00D3323C"/>
    <w:rsid w:val="00D33456"/>
    <w:rsid w:val="00D336CF"/>
    <w:rsid w:val="00D3396F"/>
    <w:rsid w:val="00D33B49"/>
    <w:rsid w:val="00D33D4D"/>
    <w:rsid w:val="00D343D9"/>
    <w:rsid w:val="00D347EC"/>
    <w:rsid w:val="00D34988"/>
    <w:rsid w:val="00D34A0B"/>
    <w:rsid w:val="00D35428"/>
    <w:rsid w:val="00D35D58"/>
    <w:rsid w:val="00D36234"/>
    <w:rsid w:val="00D36266"/>
    <w:rsid w:val="00D3634B"/>
    <w:rsid w:val="00D36371"/>
    <w:rsid w:val="00D364C2"/>
    <w:rsid w:val="00D36CE7"/>
    <w:rsid w:val="00D3768F"/>
    <w:rsid w:val="00D405E3"/>
    <w:rsid w:val="00D40B0C"/>
    <w:rsid w:val="00D40DD0"/>
    <w:rsid w:val="00D40F5E"/>
    <w:rsid w:val="00D41005"/>
    <w:rsid w:val="00D41234"/>
    <w:rsid w:val="00D41310"/>
    <w:rsid w:val="00D415DD"/>
    <w:rsid w:val="00D41C80"/>
    <w:rsid w:val="00D41CC4"/>
    <w:rsid w:val="00D421CB"/>
    <w:rsid w:val="00D4229C"/>
    <w:rsid w:val="00D4260F"/>
    <w:rsid w:val="00D42B94"/>
    <w:rsid w:val="00D437D8"/>
    <w:rsid w:val="00D4404D"/>
    <w:rsid w:val="00D446C0"/>
    <w:rsid w:val="00D44994"/>
    <w:rsid w:val="00D44C34"/>
    <w:rsid w:val="00D44E40"/>
    <w:rsid w:val="00D44EA4"/>
    <w:rsid w:val="00D450A6"/>
    <w:rsid w:val="00D455CF"/>
    <w:rsid w:val="00D45630"/>
    <w:rsid w:val="00D45C8D"/>
    <w:rsid w:val="00D45D60"/>
    <w:rsid w:val="00D45DF3"/>
    <w:rsid w:val="00D46174"/>
    <w:rsid w:val="00D467B5"/>
    <w:rsid w:val="00D467CD"/>
    <w:rsid w:val="00D46ECD"/>
    <w:rsid w:val="00D4721B"/>
    <w:rsid w:val="00D478C4"/>
    <w:rsid w:val="00D479CA"/>
    <w:rsid w:val="00D47DD0"/>
    <w:rsid w:val="00D47DD7"/>
    <w:rsid w:val="00D500C3"/>
    <w:rsid w:val="00D50183"/>
    <w:rsid w:val="00D50943"/>
    <w:rsid w:val="00D5097B"/>
    <w:rsid w:val="00D5139A"/>
    <w:rsid w:val="00D51D12"/>
    <w:rsid w:val="00D521B2"/>
    <w:rsid w:val="00D52B07"/>
    <w:rsid w:val="00D52D4A"/>
    <w:rsid w:val="00D52F94"/>
    <w:rsid w:val="00D5362B"/>
    <w:rsid w:val="00D53C29"/>
    <w:rsid w:val="00D5416C"/>
    <w:rsid w:val="00D54500"/>
    <w:rsid w:val="00D547F8"/>
    <w:rsid w:val="00D547FE"/>
    <w:rsid w:val="00D54D75"/>
    <w:rsid w:val="00D54F16"/>
    <w:rsid w:val="00D55072"/>
    <w:rsid w:val="00D551B5"/>
    <w:rsid w:val="00D561A1"/>
    <w:rsid w:val="00D569FB"/>
    <w:rsid w:val="00D56AF5"/>
    <w:rsid w:val="00D56DB2"/>
    <w:rsid w:val="00D57051"/>
    <w:rsid w:val="00D5747F"/>
    <w:rsid w:val="00D57495"/>
    <w:rsid w:val="00D574FA"/>
    <w:rsid w:val="00D578D8"/>
    <w:rsid w:val="00D57A0E"/>
    <w:rsid w:val="00D57AB5"/>
    <w:rsid w:val="00D57BCE"/>
    <w:rsid w:val="00D6007F"/>
    <w:rsid w:val="00D60A78"/>
    <w:rsid w:val="00D60C8D"/>
    <w:rsid w:val="00D60DA3"/>
    <w:rsid w:val="00D61374"/>
    <w:rsid w:val="00D6145B"/>
    <w:rsid w:val="00D6168A"/>
    <w:rsid w:val="00D616A2"/>
    <w:rsid w:val="00D616A5"/>
    <w:rsid w:val="00D619D4"/>
    <w:rsid w:val="00D61B79"/>
    <w:rsid w:val="00D61F24"/>
    <w:rsid w:val="00D61FE0"/>
    <w:rsid w:val="00D61FF0"/>
    <w:rsid w:val="00D62106"/>
    <w:rsid w:val="00D6211D"/>
    <w:rsid w:val="00D62637"/>
    <w:rsid w:val="00D6267C"/>
    <w:rsid w:val="00D62BD2"/>
    <w:rsid w:val="00D62C97"/>
    <w:rsid w:val="00D62EC4"/>
    <w:rsid w:val="00D63517"/>
    <w:rsid w:val="00D6394B"/>
    <w:rsid w:val="00D63B75"/>
    <w:rsid w:val="00D63D97"/>
    <w:rsid w:val="00D63EA4"/>
    <w:rsid w:val="00D63F9E"/>
    <w:rsid w:val="00D640B2"/>
    <w:rsid w:val="00D64169"/>
    <w:rsid w:val="00D648A1"/>
    <w:rsid w:val="00D649D0"/>
    <w:rsid w:val="00D64D38"/>
    <w:rsid w:val="00D64F4F"/>
    <w:rsid w:val="00D65315"/>
    <w:rsid w:val="00D658BC"/>
    <w:rsid w:val="00D659B1"/>
    <w:rsid w:val="00D66D92"/>
    <w:rsid w:val="00D66E18"/>
    <w:rsid w:val="00D67005"/>
    <w:rsid w:val="00D6734D"/>
    <w:rsid w:val="00D674F8"/>
    <w:rsid w:val="00D6758D"/>
    <w:rsid w:val="00D67733"/>
    <w:rsid w:val="00D67823"/>
    <w:rsid w:val="00D678F0"/>
    <w:rsid w:val="00D679CF"/>
    <w:rsid w:val="00D679D3"/>
    <w:rsid w:val="00D7086C"/>
    <w:rsid w:val="00D70A36"/>
    <w:rsid w:val="00D713D7"/>
    <w:rsid w:val="00D71552"/>
    <w:rsid w:val="00D718A2"/>
    <w:rsid w:val="00D72DE1"/>
    <w:rsid w:val="00D72EB8"/>
    <w:rsid w:val="00D73469"/>
    <w:rsid w:val="00D7356F"/>
    <w:rsid w:val="00D73587"/>
    <w:rsid w:val="00D73C80"/>
    <w:rsid w:val="00D73EBB"/>
    <w:rsid w:val="00D73F90"/>
    <w:rsid w:val="00D746D6"/>
    <w:rsid w:val="00D74735"/>
    <w:rsid w:val="00D74A59"/>
    <w:rsid w:val="00D74B92"/>
    <w:rsid w:val="00D751FB"/>
    <w:rsid w:val="00D752A0"/>
    <w:rsid w:val="00D754D6"/>
    <w:rsid w:val="00D75895"/>
    <w:rsid w:val="00D759CA"/>
    <w:rsid w:val="00D75B44"/>
    <w:rsid w:val="00D75DCA"/>
    <w:rsid w:val="00D76137"/>
    <w:rsid w:val="00D761AA"/>
    <w:rsid w:val="00D76CBC"/>
    <w:rsid w:val="00D76CC6"/>
    <w:rsid w:val="00D76FAE"/>
    <w:rsid w:val="00D77040"/>
    <w:rsid w:val="00D77437"/>
    <w:rsid w:val="00D777D7"/>
    <w:rsid w:val="00D77948"/>
    <w:rsid w:val="00D807ED"/>
    <w:rsid w:val="00D80AB8"/>
    <w:rsid w:val="00D80B5A"/>
    <w:rsid w:val="00D80E06"/>
    <w:rsid w:val="00D80FEC"/>
    <w:rsid w:val="00D81792"/>
    <w:rsid w:val="00D81994"/>
    <w:rsid w:val="00D819B1"/>
    <w:rsid w:val="00D81A0C"/>
    <w:rsid w:val="00D81B37"/>
    <w:rsid w:val="00D81B41"/>
    <w:rsid w:val="00D81BA1"/>
    <w:rsid w:val="00D81C16"/>
    <w:rsid w:val="00D81C63"/>
    <w:rsid w:val="00D822EB"/>
    <w:rsid w:val="00D82494"/>
    <w:rsid w:val="00D82ED1"/>
    <w:rsid w:val="00D82ED3"/>
    <w:rsid w:val="00D830C6"/>
    <w:rsid w:val="00D8315D"/>
    <w:rsid w:val="00D83229"/>
    <w:rsid w:val="00D8344F"/>
    <w:rsid w:val="00D8375D"/>
    <w:rsid w:val="00D83898"/>
    <w:rsid w:val="00D83AE9"/>
    <w:rsid w:val="00D83F48"/>
    <w:rsid w:val="00D84266"/>
    <w:rsid w:val="00D84315"/>
    <w:rsid w:val="00D84C46"/>
    <w:rsid w:val="00D857B8"/>
    <w:rsid w:val="00D85D1F"/>
    <w:rsid w:val="00D86E97"/>
    <w:rsid w:val="00D87175"/>
    <w:rsid w:val="00D87ABF"/>
    <w:rsid w:val="00D87C75"/>
    <w:rsid w:val="00D87C9A"/>
    <w:rsid w:val="00D90267"/>
    <w:rsid w:val="00D9045B"/>
    <w:rsid w:val="00D908A0"/>
    <w:rsid w:val="00D90CD3"/>
    <w:rsid w:val="00D90E2C"/>
    <w:rsid w:val="00D91438"/>
    <w:rsid w:val="00D91712"/>
    <w:rsid w:val="00D919E6"/>
    <w:rsid w:val="00D919F0"/>
    <w:rsid w:val="00D91B1E"/>
    <w:rsid w:val="00D91BE1"/>
    <w:rsid w:val="00D91F8B"/>
    <w:rsid w:val="00D923C3"/>
    <w:rsid w:val="00D92875"/>
    <w:rsid w:val="00D92B24"/>
    <w:rsid w:val="00D92C29"/>
    <w:rsid w:val="00D92E2F"/>
    <w:rsid w:val="00D93252"/>
    <w:rsid w:val="00D936E2"/>
    <w:rsid w:val="00D93906"/>
    <w:rsid w:val="00D93D35"/>
    <w:rsid w:val="00D942D4"/>
    <w:rsid w:val="00D9437B"/>
    <w:rsid w:val="00D945B3"/>
    <w:rsid w:val="00D94E9D"/>
    <w:rsid w:val="00D94F5D"/>
    <w:rsid w:val="00D9503C"/>
    <w:rsid w:val="00D95104"/>
    <w:rsid w:val="00D95600"/>
    <w:rsid w:val="00D957DB"/>
    <w:rsid w:val="00D95900"/>
    <w:rsid w:val="00D95EF5"/>
    <w:rsid w:val="00D964C9"/>
    <w:rsid w:val="00D9676A"/>
    <w:rsid w:val="00D9683C"/>
    <w:rsid w:val="00D97167"/>
    <w:rsid w:val="00D977A0"/>
    <w:rsid w:val="00D97884"/>
    <w:rsid w:val="00D97A30"/>
    <w:rsid w:val="00D97C79"/>
    <w:rsid w:val="00D97F43"/>
    <w:rsid w:val="00DA0101"/>
    <w:rsid w:val="00DA043F"/>
    <w:rsid w:val="00DA06A7"/>
    <w:rsid w:val="00DA0712"/>
    <w:rsid w:val="00DA08A3"/>
    <w:rsid w:val="00DA0A7F"/>
    <w:rsid w:val="00DA11AF"/>
    <w:rsid w:val="00DA125D"/>
    <w:rsid w:val="00DA1A53"/>
    <w:rsid w:val="00DA1C31"/>
    <w:rsid w:val="00DA1EB9"/>
    <w:rsid w:val="00DA1FE5"/>
    <w:rsid w:val="00DA203B"/>
    <w:rsid w:val="00DA20BC"/>
    <w:rsid w:val="00DA2325"/>
    <w:rsid w:val="00DA2575"/>
    <w:rsid w:val="00DA26BA"/>
    <w:rsid w:val="00DA272E"/>
    <w:rsid w:val="00DA2DBA"/>
    <w:rsid w:val="00DA2E4B"/>
    <w:rsid w:val="00DA2ED7"/>
    <w:rsid w:val="00DA33B7"/>
    <w:rsid w:val="00DA36E0"/>
    <w:rsid w:val="00DA3E7A"/>
    <w:rsid w:val="00DA3EF7"/>
    <w:rsid w:val="00DA3F5B"/>
    <w:rsid w:val="00DA42A5"/>
    <w:rsid w:val="00DA430C"/>
    <w:rsid w:val="00DA4DE3"/>
    <w:rsid w:val="00DA5471"/>
    <w:rsid w:val="00DA608A"/>
    <w:rsid w:val="00DA615D"/>
    <w:rsid w:val="00DA64E4"/>
    <w:rsid w:val="00DA6598"/>
    <w:rsid w:val="00DA69BB"/>
    <w:rsid w:val="00DA6C0F"/>
    <w:rsid w:val="00DA702F"/>
    <w:rsid w:val="00DA714D"/>
    <w:rsid w:val="00DA7A2D"/>
    <w:rsid w:val="00DA7F8A"/>
    <w:rsid w:val="00DB0176"/>
    <w:rsid w:val="00DB0404"/>
    <w:rsid w:val="00DB05DC"/>
    <w:rsid w:val="00DB069C"/>
    <w:rsid w:val="00DB08DD"/>
    <w:rsid w:val="00DB0A54"/>
    <w:rsid w:val="00DB0E59"/>
    <w:rsid w:val="00DB0F30"/>
    <w:rsid w:val="00DB11F8"/>
    <w:rsid w:val="00DB1379"/>
    <w:rsid w:val="00DB18F8"/>
    <w:rsid w:val="00DB1B08"/>
    <w:rsid w:val="00DB1F2A"/>
    <w:rsid w:val="00DB2175"/>
    <w:rsid w:val="00DB297F"/>
    <w:rsid w:val="00DB2C83"/>
    <w:rsid w:val="00DB2ED9"/>
    <w:rsid w:val="00DB3153"/>
    <w:rsid w:val="00DB317A"/>
    <w:rsid w:val="00DB35E9"/>
    <w:rsid w:val="00DB3720"/>
    <w:rsid w:val="00DB3AA2"/>
    <w:rsid w:val="00DB3B82"/>
    <w:rsid w:val="00DB3C50"/>
    <w:rsid w:val="00DB485D"/>
    <w:rsid w:val="00DB4904"/>
    <w:rsid w:val="00DB4C6E"/>
    <w:rsid w:val="00DB4F07"/>
    <w:rsid w:val="00DB4F5D"/>
    <w:rsid w:val="00DB4FF4"/>
    <w:rsid w:val="00DB5293"/>
    <w:rsid w:val="00DB5432"/>
    <w:rsid w:val="00DB5BA4"/>
    <w:rsid w:val="00DB5C4F"/>
    <w:rsid w:val="00DB5E42"/>
    <w:rsid w:val="00DB620F"/>
    <w:rsid w:val="00DB62CF"/>
    <w:rsid w:val="00DB6A68"/>
    <w:rsid w:val="00DB6ED8"/>
    <w:rsid w:val="00DB7259"/>
    <w:rsid w:val="00DB736A"/>
    <w:rsid w:val="00DB7872"/>
    <w:rsid w:val="00DB7AD9"/>
    <w:rsid w:val="00DB7DA5"/>
    <w:rsid w:val="00DC0FCF"/>
    <w:rsid w:val="00DC1301"/>
    <w:rsid w:val="00DC1327"/>
    <w:rsid w:val="00DC1350"/>
    <w:rsid w:val="00DC1821"/>
    <w:rsid w:val="00DC1986"/>
    <w:rsid w:val="00DC1CDA"/>
    <w:rsid w:val="00DC2A16"/>
    <w:rsid w:val="00DC2EE3"/>
    <w:rsid w:val="00DC3237"/>
    <w:rsid w:val="00DC354E"/>
    <w:rsid w:val="00DC367A"/>
    <w:rsid w:val="00DC36F3"/>
    <w:rsid w:val="00DC37D9"/>
    <w:rsid w:val="00DC3B4C"/>
    <w:rsid w:val="00DC41A4"/>
    <w:rsid w:val="00DC4219"/>
    <w:rsid w:val="00DC4374"/>
    <w:rsid w:val="00DC4418"/>
    <w:rsid w:val="00DC44AE"/>
    <w:rsid w:val="00DC4AD4"/>
    <w:rsid w:val="00DC4C33"/>
    <w:rsid w:val="00DC4D85"/>
    <w:rsid w:val="00DC5150"/>
    <w:rsid w:val="00DC52CD"/>
    <w:rsid w:val="00DC5672"/>
    <w:rsid w:val="00DC5726"/>
    <w:rsid w:val="00DC5839"/>
    <w:rsid w:val="00DC5B56"/>
    <w:rsid w:val="00DC60A2"/>
    <w:rsid w:val="00DC6600"/>
    <w:rsid w:val="00DC67BD"/>
    <w:rsid w:val="00DC6924"/>
    <w:rsid w:val="00DC71F2"/>
    <w:rsid w:val="00DC7770"/>
    <w:rsid w:val="00DC7DA9"/>
    <w:rsid w:val="00DC7E52"/>
    <w:rsid w:val="00DD0015"/>
    <w:rsid w:val="00DD012C"/>
    <w:rsid w:val="00DD015D"/>
    <w:rsid w:val="00DD03D0"/>
    <w:rsid w:val="00DD0485"/>
    <w:rsid w:val="00DD05AF"/>
    <w:rsid w:val="00DD12C5"/>
    <w:rsid w:val="00DD1BBD"/>
    <w:rsid w:val="00DD1D27"/>
    <w:rsid w:val="00DD2025"/>
    <w:rsid w:val="00DD219C"/>
    <w:rsid w:val="00DD21EB"/>
    <w:rsid w:val="00DD22EA"/>
    <w:rsid w:val="00DD23A0"/>
    <w:rsid w:val="00DD249D"/>
    <w:rsid w:val="00DD24CC"/>
    <w:rsid w:val="00DD38EE"/>
    <w:rsid w:val="00DD3E27"/>
    <w:rsid w:val="00DD3EF5"/>
    <w:rsid w:val="00DD4227"/>
    <w:rsid w:val="00DD4D06"/>
    <w:rsid w:val="00DD4F5D"/>
    <w:rsid w:val="00DD53FA"/>
    <w:rsid w:val="00DD58C2"/>
    <w:rsid w:val="00DD5F42"/>
    <w:rsid w:val="00DD6049"/>
    <w:rsid w:val="00DD617B"/>
    <w:rsid w:val="00DD64C0"/>
    <w:rsid w:val="00DD66B2"/>
    <w:rsid w:val="00DD6D4E"/>
    <w:rsid w:val="00DD7072"/>
    <w:rsid w:val="00DD79A6"/>
    <w:rsid w:val="00DD7E82"/>
    <w:rsid w:val="00DD7E8A"/>
    <w:rsid w:val="00DE0099"/>
    <w:rsid w:val="00DE0443"/>
    <w:rsid w:val="00DE068C"/>
    <w:rsid w:val="00DE0C23"/>
    <w:rsid w:val="00DE0E59"/>
    <w:rsid w:val="00DE0F6C"/>
    <w:rsid w:val="00DE12F0"/>
    <w:rsid w:val="00DE1A69"/>
    <w:rsid w:val="00DE219B"/>
    <w:rsid w:val="00DE231E"/>
    <w:rsid w:val="00DE3407"/>
    <w:rsid w:val="00DE3937"/>
    <w:rsid w:val="00DE3979"/>
    <w:rsid w:val="00DE3B52"/>
    <w:rsid w:val="00DE4B54"/>
    <w:rsid w:val="00DE4BF4"/>
    <w:rsid w:val="00DE4C15"/>
    <w:rsid w:val="00DE502D"/>
    <w:rsid w:val="00DE52E3"/>
    <w:rsid w:val="00DE5364"/>
    <w:rsid w:val="00DE5732"/>
    <w:rsid w:val="00DE70CB"/>
    <w:rsid w:val="00DE7C00"/>
    <w:rsid w:val="00DE7DBD"/>
    <w:rsid w:val="00DF03E9"/>
    <w:rsid w:val="00DF03ED"/>
    <w:rsid w:val="00DF04EE"/>
    <w:rsid w:val="00DF0BF4"/>
    <w:rsid w:val="00DF0E41"/>
    <w:rsid w:val="00DF0E91"/>
    <w:rsid w:val="00DF10B2"/>
    <w:rsid w:val="00DF1609"/>
    <w:rsid w:val="00DF1769"/>
    <w:rsid w:val="00DF179D"/>
    <w:rsid w:val="00DF196C"/>
    <w:rsid w:val="00DF1E9C"/>
    <w:rsid w:val="00DF2168"/>
    <w:rsid w:val="00DF2A11"/>
    <w:rsid w:val="00DF2D2C"/>
    <w:rsid w:val="00DF4572"/>
    <w:rsid w:val="00DF4658"/>
    <w:rsid w:val="00DF4C46"/>
    <w:rsid w:val="00DF5A1C"/>
    <w:rsid w:val="00DF5C5B"/>
    <w:rsid w:val="00DF5F00"/>
    <w:rsid w:val="00DF6677"/>
    <w:rsid w:val="00DF6C8B"/>
    <w:rsid w:val="00DF6CE9"/>
    <w:rsid w:val="00DF6F17"/>
    <w:rsid w:val="00DF6F28"/>
    <w:rsid w:val="00DF6F88"/>
    <w:rsid w:val="00DF7390"/>
    <w:rsid w:val="00DF7882"/>
    <w:rsid w:val="00DF78FA"/>
    <w:rsid w:val="00DF7960"/>
    <w:rsid w:val="00DF7AE1"/>
    <w:rsid w:val="00DF7FC8"/>
    <w:rsid w:val="00E002F1"/>
    <w:rsid w:val="00E0055A"/>
    <w:rsid w:val="00E0082C"/>
    <w:rsid w:val="00E00B0D"/>
    <w:rsid w:val="00E00E7A"/>
    <w:rsid w:val="00E00F45"/>
    <w:rsid w:val="00E00F55"/>
    <w:rsid w:val="00E00FA4"/>
    <w:rsid w:val="00E013F3"/>
    <w:rsid w:val="00E01DAA"/>
    <w:rsid w:val="00E023E5"/>
    <w:rsid w:val="00E02432"/>
    <w:rsid w:val="00E026B8"/>
    <w:rsid w:val="00E028C0"/>
    <w:rsid w:val="00E0293E"/>
    <w:rsid w:val="00E03140"/>
    <w:rsid w:val="00E03520"/>
    <w:rsid w:val="00E04022"/>
    <w:rsid w:val="00E041C1"/>
    <w:rsid w:val="00E04246"/>
    <w:rsid w:val="00E0429A"/>
    <w:rsid w:val="00E04446"/>
    <w:rsid w:val="00E04A6D"/>
    <w:rsid w:val="00E04DC9"/>
    <w:rsid w:val="00E0543F"/>
    <w:rsid w:val="00E05501"/>
    <w:rsid w:val="00E06516"/>
    <w:rsid w:val="00E06521"/>
    <w:rsid w:val="00E06528"/>
    <w:rsid w:val="00E066DB"/>
    <w:rsid w:val="00E06CFD"/>
    <w:rsid w:val="00E071BF"/>
    <w:rsid w:val="00E0728F"/>
    <w:rsid w:val="00E0749C"/>
    <w:rsid w:val="00E0755C"/>
    <w:rsid w:val="00E07679"/>
    <w:rsid w:val="00E10021"/>
    <w:rsid w:val="00E10053"/>
    <w:rsid w:val="00E1010C"/>
    <w:rsid w:val="00E1057E"/>
    <w:rsid w:val="00E112C1"/>
    <w:rsid w:val="00E112CA"/>
    <w:rsid w:val="00E113C6"/>
    <w:rsid w:val="00E12722"/>
    <w:rsid w:val="00E128E9"/>
    <w:rsid w:val="00E128EF"/>
    <w:rsid w:val="00E12BE1"/>
    <w:rsid w:val="00E13F81"/>
    <w:rsid w:val="00E14198"/>
    <w:rsid w:val="00E142BE"/>
    <w:rsid w:val="00E14454"/>
    <w:rsid w:val="00E14A7E"/>
    <w:rsid w:val="00E14C2A"/>
    <w:rsid w:val="00E1500A"/>
    <w:rsid w:val="00E1502E"/>
    <w:rsid w:val="00E151E1"/>
    <w:rsid w:val="00E156A7"/>
    <w:rsid w:val="00E158CA"/>
    <w:rsid w:val="00E15AB0"/>
    <w:rsid w:val="00E16766"/>
    <w:rsid w:val="00E16771"/>
    <w:rsid w:val="00E17250"/>
    <w:rsid w:val="00E174A2"/>
    <w:rsid w:val="00E17619"/>
    <w:rsid w:val="00E17805"/>
    <w:rsid w:val="00E178F3"/>
    <w:rsid w:val="00E17CAC"/>
    <w:rsid w:val="00E203CF"/>
    <w:rsid w:val="00E20AD3"/>
    <w:rsid w:val="00E20F79"/>
    <w:rsid w:val="00E21278"/>
    <w:rsid w:val="00E2150A"/>
    <w:rsid w:val="00E21651"/>
    <w:rsid w:val="00E226EB"/>
    <w:rsid w:val="00E22CCD"/>
    <w:rsid w:val="00E23296"/>
    <w:rsid w:val="00E239FC"/>
    <w:rsid w:val="00E23A11"/>
    <w:rsid w:val="00E23C09"/>
    <w:rsid w:val="00E23FB7"/>
    <w:rsid w:val="00E24229"/>
    <w:rsid w:val="00E2480A"/>
    <w:rsid w:val="00E24A27"/>
    <w:rsid w:val="00E24B5C"/>
    <w:rsid w:val="00E2563E"/>
    <w:rsid w:val="00E25854"/>
    <w:rsid w:val="00E258F8"/>
    <w:rsid w:val="00E25934"/>
    <w:rsid w:val="00E25F89"/>
    <w:rsid w:val="00E26009"/>
    <w:rsid w:val="00E26387"/>
    <w:rsid w:val="00E271D9"/>
    <w:rsid w:val="00E274C4"/>
    <w:rsid w:val="00E27CC0"/>
    <w:rsid w:val="00E3016C"/>
    <w:rsid w:val="00E30350"/>
    <w:rsid w:val="00E30808"/>
    <w:rsid w:val="00E30814"/>
    <w:rsid w:val="00E3117A"/>
    <w:rsid w:val="00E311C3"/>
    <w:rsid w:val="00E3138E"/>
    <w:rsid w:val="00E31BA2"/>
    <w:rsid w:val="00E32532"/>
    <w:rsid w:val="00E32BD2"/>
    <w:rsid w:val="00E32D62"/>
    <w:rsid w:val="00E339DC"/>
    <w:rsid w:val="00E33E15"/>
    <w:rsid w:val="00E33F04"/>
    <w:rsid w:val="00E3462F"/>
    <w:rsid w:val="00E352B0"/>
    <w:rsid w:val="00E353A4"/>
    <w:rsid w:val="00E35923"/>
    <w:rsid w:val="00E35C22"/>
    <w:rsid w:val="00E361B8"/>
    <w:rsid w:val="00E363D6"/>
    <w:rsid w:val="00E36A1B"/>
    <w:rsid w:val="00E370AD"/>
    <w:rsid w:val="00E37324"/>
    <w:rsid w:val="00E374C8"/>
    <w:rsid w:val="00E37601"/>
    <w:rsid w:val="00E37653"/>
    <w:rsid w:val="00E37DD9"/>
    <w:rsid w:val="00E37DDE"/>
    <w:rsid w:val="00E40445"/>
    <w:rsid w:val="00E405DB"/>
    <w:rsid w:val="00E40658"/>
    <w:rsid w:val="00E40876"/>
    <w:rsid w:val="00E40877"/>
    <w:rsid w:val="00E40949"/>
    <w:rsid w:val="00E40C38"/>
    <w:rsid w:val="00E40CCD"/>
    <w:rsid w:val="00E41427"/>
    <w:rsid w:val="00E41557"/>
    <w:rsid w:val="00E41717"/>
    <w:rsid w:val="00E418F2"/>
    <w:rsid w:val="00E41AD6"/>
    <w:rsid w:val="00E42428"/>
    <w:rsid w:val="00E42928"/>
    <w:rsid w:val="00E429ED"/>
    <w:rsid w:val="00E4317F"/>
    <w:rsid w:val="00E433F4"/>
    <w:rsid w:val="00E438D9"/>
    <w:rsid w:val="00E43B59"/>
    <w:rsid w:val="00E43F37"/>
    <w:rsid w:val="00E43F73"/>
    <w:rsid w:val="00E441E6"/>
    <w:rsid w:val="00E4481D"/>
    <w:rsid w:val="00E450ED"/>
    <w:rsid w:val="00E451AF"/>
    <w:rsid w:val="00E45277"/>
    <w:rsid w:val="00E45AA8"/>
    <w:rsid w:val="00E460B9"/>
    <w:rsid w:val="00E467B6"/>
    <w:rsid w:val="00E46C47"/>
    <w:rsid w:val="00E46E56"/>
    <w:rsid w:val="00E4765D"/>
    <w:rsid w:val="00E4791B"/>
    <w:rsid w:val="00E47AD7"/>
    <w:rsid w:val="00E47D7A"/>
    <w:rsid w:val="00E47E31"/>
    <w:rsid w:val="00E50005"/>
    <w:rsid w:val="00E50960"/>
    <w:rsid w:val="00E50A11"/>
    <w:rsid w:val="00E50AC6"/>
    <w:rsid w:val="00E50B6C"/>
    <w:rsid w:val="00E50FCA"/>
    <w:rsid w:val="00E51061"/>
    <w:rsid w:val="00E5108D"/>
    <w:rsid w:val="00E519BA"/>
    <w:rsid w:val="00E51DDD"/>
    <w:rsid w:val="00E51FDD"/>
    <w:rsid w:val="00E523C6"/>
    <w:rsid w:val="00E52435"/>
    <w:rsid w:val="00E52904"/>
    <w:rsid w:val="00E52FA8"/>
    <w:rsid w:val="00E53122"/>
    <w:rsid w:val="00E5351B"/>
    <w:rsid w:val="00E536D3"/>
    <w:rsid w:val="00E53E62"/>
    <w:rsid w:val="00E53FA9"/>
    <w:rsid w:val="00E5414C"/>
    <w:rsid w:val="00E547B3"/>
    <w:rsid w:val="00E55307"/>
    <w:rsid w:val="00E5574F"/>
    <w:rsid w:val="00E55946"/>
    <w:rsid w:val="00E55A1C"/>
    <w:rsid w:val="00E55FDE"/>
    <w:rsid w:val="00E560BF"/>
    <w:rsid w:val="00E561AB"/>
    <w:rsid w:val="00E5632A"/>
    <w:rsid w:val="00E57040"/>
    <w:rsid w:val="00E57050"/>
    <w:rsid w:val="00E5731D"/>
    <w:rsid w:val="00E5733D"/>
    <w:rsid w:val="00E57613"/>
    <w:rsid w:val="00E576AB"/>
    <w:rsid w:val="00E57737"/>
    <w:rsid w:val="00E579A7"/>
    <w:rsid w:val="00E57EAC"/>
    <w:rsid w:val="00E604EF"/>
    <w:rsid w:val="00E60822"/>
    <w:rsid w:val="00E60A9F"/>
    <w:rsid w:val="00E60EE3"/>
    <w:rsid w:val="00E61398"/>
    <w:rsid w:val="00E61775"/>
    <w:rsid w:val="00E61CA6"/>
    <w:rsid w:val="00E61CC0"/>
    <w:rsid w:val="00E61CD5"/>
    <w:rsid w:val="00E61FE0"/>
    <w:rsid w:val="00E6277B"/>
    <w:rsid w:val="00E62EA7"/>
    <w:rsid w:val="00E63278"/>
    <w:rsid w:val="00E634E0"/>
    <w:rsid w:val="00E63D1C"/>
    <w:rsid w:val="00E64424"/>
    <w:rsid w:val="00E64B55"/>
    <w:rsid w:val="00E64C99"/>
    <w:rsid w:val="00E64CD3"/>
    <w:rsid w:val="00E64E8F"/>
    <w:rsid w:val="00E65300"/>
    <w:rsid w:val="00E653FA"/>
    <w:rsid w:val="00E65A09"/>
    <w:rsid w:val="00E66248"/>
    <w:rsid w:val="00E66469"/>
    <w:rsid w:val="00E66703"/>
    <w:rsid w:val="00E66945"/>
    <w:rsid w:val="00E67179"/>
    <w:rsid w:val="00E671C9"/>
    <w:rsid w:val="00E67318"/>
    <w:rsid w:val="00E67411"/>
    <w:rsid w:val="00E6743F"/>
    <w:rsid w:val="00E6758E"/>
    <w:rsid w:val="00E67DD9"/>
    <w:rsid w:val="00E67E23"/>
    <w:rsid w:val="00E70016"/>
    <w:rsid w:val="00E70018"/>
    <w:rsid w:val="00E70658"/>
    <w:rsid w:val="00E70BC7"/>
    <w:rsid w:val="00E70F07"/>
    <w:rsid w:val="00E70F22"/>
    <w:rsid w:val="00E70FBC"/>
    <w:rsid w:val="00E711DA"/>
    <w:rsid w:val="00E718B4"/>
    <w:rsid w:val="00E7220F"/>
    <w:rsid w:val="00E7266E"/>
    <w:rsid w:val="00E72BDF"/>
    <w:rsid w:val="00E72C01"/>
    <w:rsid w:val="00E73E51"/>
    <w:rsid w:val="00E7401B"/>
    <w:rsid w:val="00E741AC"/>
    <w:rsid w:val="00E74579"/>
    <w:rsid w:val="00E74595"/>
    <w:rsid w:val="00E747AA"/>
    <w:rsid w:val="00E74F75"/>
    <w:rsid w:val="00E75076"/>
    <w:rsid w:val="00E75117"/>
    <w:rsid w:val="00E75174"/>
    <w:rsid w:val="00E753B5"/>
    <w:rsid w:val="00E754E5"/>
    <w:rsid w:val="00E754EE"/>
    <w:rsid w:val="00E75531"/>
    <w:rsid w:val="00E75919"/>
    <w:rsid w:val="00E75EBA"/>
    <w:rsid w:val="00E75EC0"/>
    <w:rsid w:val="00E763B4"/>
    <w:rsid w:val="00E768C1"/>
    <w:rsid w:val="00E769BB"/>
    <w:rsid w:val="00E77148"/>
    <w:rsid w:val="00E77433"/>
    <w:rsid w:val="00E77530"/>
    <w:rsid w:val="00E77848"/>
    <w:rsid w:val="00E77952"/>
    <w:rsid w:val="00E779B3"/>
    <w:rsid w:val="00E804D2"/>
    <w:rsid w:val="00E80514"/>
    <w:rsid w:val="00E807A7"/>
    <w:rsid w:val="00E80B26"/>
    <w:rsid w:val="00E80E5B"/>
    <w:rsid w:val="00E81325"/>
    <w:rsid w:val="00E81579"/>
    <w:rsid w:val="00E816C5"/>
    <w:rsid w:val="00E81CA5"/>
    <w:rsid w:val="00E81CE0"/>
    <w:rsid w:val="00E81E7C"/>
    <w:rsid w:val="00E82087"/>
    <w:rsid w:val="00E820CD"/>
    <w:rsid w:val="00E8224D"/>
    <w:rsid w:val="00E82391"/>
    <w:rsid w:val="00E823B0"/>
    <w:rsid w:val="00E82BF8"/>
    <w:rsid w:val="00E8374B"/>
    <w:rsid w:val="00E838A0"/>
    <w:rsid w:val="00E83D4A"/>
    <w:rsid w:val="00E84275"/>
    <w:rsid w:val="00E84459"/>
    <w:rsid w:val="00E844D8"/>
    <w:rsid w:val="00E84657"/>
    <w:rsid w:val="00E8519F"/>
    <w:rsid w:val="00E852E9"/>
    <w:rsid w:val="00E85387"/>
    <w:rsid w:val="00E85724"/>
    <w:rsid w:val="00E85CC3"/>
    <w:rsid w:val="00E86267"/>
    <w:rsid w:val="00E863CA"/>
    <w:rsid w:val="00E8644A"/>
    <w:rsid w:val="00E86672"/>
    <w:rsid w:val="00E8693C"/>
    <w:rsid w:val="00E86B03"/>
    <w:rsid w:val="00E870A9"/>
    <w:rsid w:val="00E8724B"/>
    <w:rsid w:val="00E875CD"/>
    <w:rsid w:val="00E8796E"/>
    <w:rsid w:val="00E879A4"/>
    <w:rsid w:val="00E87C0B"/>
    <w:rsid w:val="00E90230"/>
    <w:rsid w:val="00E90279"/>
    <w:rsid w:val="00E90635"/>
    <w:rsid w:val="00E909A1"/>
    <w:rsid w:val="00E90BFF"/>
    <w:rsid w:val="00E91345"/>
    <w:rsid w:val="00E91746"/>
    <w:rsid w:val="00E91C7E"/>
    <w:rsid w:val="00E91F04"/>
    <w:rsid w:val="00E91F35"/>
    <w:rsid w:val="00E9259E"/>
    <w:rsid w:val="00E926DE"/>
    <w:rsid w:val="00E93024"/>
    <w:rsid w:val="00E93A4C"/>
    <w:rsid w:val="00E94C35"/>
    <w:rsid w:val="00E953EA"/>
    <w:rsid w:val="00E95524"/>
    <w:rsid w:val="00E95BA6"/>
    <w:rsid w:val="00E95DD9"/>
    <w:rsid w:val="00E96728"/>
    <w:rsid w:val="00E96831"/>
    <w:rsid w:val="00E96843"/>
    <w:rsid w:val="00E974B8"/>
    <w:rsid w:val="00E97648"/>
    <w:rsid w:val="00E976A6"/>
    <w:rsid w:val="00EA07E9"/>
    <w:rsid w:val="00EA090C"/>
    <w:rsid w:val="00EA0A0E"/>
    <w:rsid w:val="00EA0E4A"/>
    <w:rsid w:val="00EA161E"/>
    <w:rsid w:val="00EA1A54"/>
    <w:rsid w:val="00EA1DC7"/>
    <w:rsid w:val="00EA1E33"/>
    <w:rsid w:val="00EA2226"/>
    <w:rsid w:val="00EA2483"/>
    <w:rsid w:val="00EA26FC"/>
    <w:rsid w:val="00EA2948"/>
    <w:rsid w:val="00EA2CD9"/>
    <w:rsid w:val="00EA3193"/>
    <w:rsid w:val="00EA3B19"/>
    <w:rsid w:val="00EA3B5A"/>
    <w:rsid w:val="00EA3E8D"/>
    <w:rsid w:val="00EA4100"/>
    <w:rsid w:val="00EA410E"/>
    <w:rsid w:val="00EA4155"/>
    <w:rsid w:val="00EA4E95"/>
    <w:rsid w:val="00EA4FD1"/>
    <w:rsid w:val="00EA5059"/>
    <w:rsid w:val="00EA53C2"/>
    <w:rsid w:val="00EA55ED"/>
    <w:rsid w:val="00EA5695"/>
    <w:rsid w:val="00EA5B0A"/>
    <w:rsid w:val="00EA5B4B"/>
    <w:rsid w:val="00EA604C"/>
    <w:rsid w:val="00EA65AD"/>
    <w:rsid w:val="00EA664C"/>
    <w:rsid w:val="00EA6D21"/>
    <w:rsid w:val="00EA7487"/>
    <w:rsid w:val="00EA7F0A"/>
    <w:rsid w:val="00EA7FCF"/>
    <w:rsid w:val="00EB0728"/>
    <w:rsid w:val="00EB0B01"/>
    <w:rsid w:val="00EB0C55"/>
    <w:rsid w:val="00EB0CA3"/>
    <w:rsid w:val="00EB104F"/>
    <w:rsid w:val="00EB15F2"/>
    <w:rsid w:val="00EB1B27"/>
    <w:rsid w:val="00EB1DA8"/>
    <w:rsid w:val="00EB1FFA"/>
    <w:rsid w:val="00EB2143"/>
    <w:rsid w:val="00EB28C3"/>
    <w:rsid w:val="00EB2A69"/>
    <w:rsid w:val="00EB2D2E"/>
    <w:rsid w:val="00EB3128"/>
    <w:rsid w:val="00EB326C"/>
    <w:rsid w:val="00EB3AE8"/>
    <w:rsid w:val="00EB4698"/>
    <w:rsid w:val="00EB4895"/>
    <w:rsid w:val="00EB4938"/>
    <w:rsid w:val="00EB4A22"/>
    <w:rsid w:val="00EB4B75"/>
    <w:rsid w:val="00EB4CFF"/>
    <w:rsid w:val="00EB53A6"/>
    <w:rsid w:val="00EB53E7"/>
    <w:rsid w:val="00EB5476"/>
    <w:rsid w:val="00EB56DF"/>
    <w:rsid w:val="00EB5FB6"/>
    <w:rsid w:val="00EB5FF6"/>
    <w:rsid w:val="00EB607C"/>
    <w:rsid w:val="00EB60A1"/>
    <w:rsid w:val="00EB626C"/>
    <w:rsid w:val="00EB6ABF"/>
    <w:rsid w:val="00EB6CF8"/>
    <w:rsid w:val="00EB70B0"/>
    <w:rsid w:val="00EB74F4"/>
    <w:rsid w:val="00EB7633"/>
    <w:rsid w:val="00EB7736"/>
    <w:rsid w:val="00EB7808"/>
    <w:rsid w:val="00EB7D53"/>
    <w:rsid w:val="00EC05FD"/>
    <w:rsid w:val="00EC0A50"/>
    <w:rsid w:val="00EC13E2"/>
    <w:rsid w:val="00EC1DCD"/>
    <w:rsid w:val="00EC236D"/>
    <w:rsid w:val="00EC25C3"/>
    <w:rsid w:val="00EC2843"/>
    <w:rsid w:val="00EC29E2"/>
    <w:rsid w:val="00EC2BF5"/>
    <w:rsid w:val="00EC2E0E"/>
    <w:rsid w:val="00EC2E2D"/>
    <w:rsid w:val="00EC363A"/>
    <w:rsid w:val="00EC370B"/>
    <w:rsid w:val="00EC3725"/>
    <w:rsid w:val="00EC391D"/>
    <w:rsid w:val="00EC4180"/>
    <w:rsid w:val="00EC462B"/>
    <w:rsid w:val="00EC4723"/>
    <w:rsid w:val="00EC48A8"/>
    <w:rsid w:val="00EC4ECF"/>
    <w:rsid w:val="00EC56E0"/>
    <w:rsid w:val="00EC5A3F"/>
    <w:rsid w:val="00EC6057"/>
    <w:rsid w:val="00EC6802"/>
    <w:rsid w:val="00EC6847"/>
    <w:rsid w:val="00EC6EB4"/>
    <w:rsid w:val="00EC7789"/>
    <w:rsid w:val="00EC7794"/>
    <w:rsid w:val="00EC7DB6"/>
    <w:rsid w:val="00ED0350"/>
    <w:rsid w:val="00ED0553"/>
    <w:rsid w:val="00ED07AA"/>
    <w:rsid w:val="00ED162F"/>
    <w:rsid w:val="00ED1738"/>
    <w:rsid w:val="00ED27AC"/>
    <w:rsid w:val="00ED2AE0"/>
    <w:rsid w:val="00ED2AF3"/>
    <w:rsid w:val="00ED2E52"/>
    <w:rsid w:val="00ED3024"/>
    <w:rsid w:val="00ED3161"/>
    <w:rsid w:val="00ED31DB"/>
    <w:rsid w:val="00ED3B48"/>
    <w:rsid w:val="00ED3BB8"/>
    <w:rsid w:val="00ED3C23"/>
    <w:rsid w:val="00ED3EF0"/>
    <w:rsid w:val="00ED46EC"/>
    <w:rsid w:val="00ED49B0"/>
    <w:rsid w:val="00ED4B5E"/>
    <w:rsid w:val="00ED4B76"/>
    <w:rsid w:val="00ED512D"/>
    <w:rsid w:val="00ED51C0"/>
    <w:rsid w:val="00ED535E"/>
    <w:rsid w:val="00ED5667"/>
    <w:rsid w:val="00ED5BCA"/>
    <w:rsid w:val="00ED5E5B"/>
    <w:rsid w:val="00ED5FE4"/>
    <w:rsid w:val="00ED63CC"/>
    <w:rsid w:val="00ED664B"/>
    <w:rsid w:val="00ED6FAD"/>
    <w:rsid w:val="00ED71C5"/>
    <w:rsid w:val="00ED755B"/>
    <w:rsid w:val="00ED77CA"/>
    <w:rsid w:val="00ED7931"/>
    <w:rsid w:val="00ED7F23"/>
    <w:rsid w:val="00EE0152"/>
    <w:rsid w:val="00EE09F4"/>
    <w:rsid w:val="00EE0D44"/>
    <w:rsid w:val="00EE0F3E"/>
    <w:rsid w:val="00EE1246"/>
    <w:rsid w:val="00EE159E"/>
    <w:rsid w:val="00EE16FA"/>
    <w:rsid w:val="00EE17C0"/>
    <w:rsid w:val="00EE1876"/>
    <w:rsid w:val="00EE18B9"/>
    <w:rsid w:val="00EE1C49"/>
    <w:rsid w:val="00EE1E8D"/>
    <w:rsid w:val="00EE32A1"/>
    <w:rsid w:val="00EE32CE"/>
    <w:rsid w:val="00EE3C42"/>
    <w:rsid w:val="00EE3D4F"/>
    <w:rsid w:val="00EE3E3B"/>
    <w:rsid w:val="00EE43F5"/>
    <w:rsid w:val="00EE4C49"/>
    <w:rsid w:val="00EE4F62"/>
    <w:rsid w:val="00EE534D"/>
    <w:rsid w:val="00EE5560"/>
    <w:rsid w:val="00EE596F"/>
    <w:rsid w:val="00EE59EF"/>
    <w:rsid w:val="00EE5AD0"/>
    <w:rsid w:val="00EE5BF8"/>
    <w:rsid w:val="00EE5DE1"/>
    <w:rsid w:val="00EE6050"/>
    <w:rsid w:val="00EE6ABC"/>
    <w:rsid w:val="00EE6B78"/>
    <w:rsid w:val="00EE6C75"/>
    <w:rsid w:val="00EE6EA6"/>
    <w:rsid w:val="00EE6F1E"/>
    <w:rsid w:val="00EE7414"/>
    <w:rsid w:val="00EE76C7"/>
    <w:rsid w:val="00EE7D82"/>
    <w:rsid w:val="00EE7D83"/>
    <w:rsid w:val="00EF0112"/>
    <w:rsid w:val="00EF0348"/>
    <w:rsid w:val="00EF07AC"/>
    <w:rsid w:val="00EF0E60"/>
    <w:rsid w:val="00EF1765"/>
    <w:rsid w:val="00EF1BBF"/>
    <w:rsid w:val="00EF1BFD"/>
    <w:rsid w:val="00EF1F9C"/>
    <w:rsid w:val="00EF21E0"/>
    <w:rsid w:val="00EF25C1"/>
    <w:rsid w:val="00EF2F0B"/>
    <w:rsid w:val="00EF3794"/>
    <w:rsid w:val="00EF3F12"/>
    <w:rsid w:val="00EF4366"/>
    <w:rsid w:val="00EF449D"/>
    <w:rsid w:val="00EF4CD6"/>
    <w:rsid w:val="00EF55A0"/>
    <w:rsid w:val="00EF57E3"/>
    <w:rsid w:val="00EF63D1"/>
    <w:rsid w:val="00EF6513"/>
    <w:rsid w:val="00EF6683"/>
    <w:rsid w:val="00EF66FC"/>
    <w:rsid w:val="00EF6CAC"/>
    <w:rsid w:val="00EF7002"/>
    <w:rsid w:val="00EF712D"/>
    <w:rsid w:val="00EF7288"/>
    <w:rsid w:val="00EF75F7"/>
    <w:rsid w:val="00EF769B"/>
    <w:rsid w:val="00EF7FDD"/>
    <w:rsid w:val="00F016EF"/>
    <w:rsid w:val="00F01987"/>
    <w:rsid w:val="00F022AB"/>
    <w:rsid w:val="00F022BE"/>
    <w:rsid w:val="00F02651"/>
    <w:rsid w:val="00F027BA"/>
    <w:rsid w:val="00F03505"/>
    <w:rsid w:val="00F0350A"/>
    <w:rsid w:val="00F03CC3"/>
    <w:rsid w:val="00F03E3F"/>
    <w:rsid w:val="00F03E79"/>
    <w:rsid w:val="00F041DC"/>
    <w:rsid w:val="00F04380"/>
    <w:rsid w:val="00F04441"/>
    <w:rsid w:val="00F053AA"/>
    <w:rsid w:val="00F05ED4"/>
    <w:rsid w:val="00F0628D"/>
    <w:rsid w:val="00F0661B"/>
    <w:rsid w:val="00F06651"/>
    <w:rsid w:val="00F06CA9"/>
    <w:rsid w:val="00F06F38"/>
    <w:rsid w:val="00F06FF8"/>
    <w:rsid w:val="00F07027"/>
    <w:rsid w:val="00F07116"/>
    <w:rsid w:val="00F071CC"/>
    <w:rsid w:val="00F079A9"/>
    <w:rsid w:val="00F07DE6"/>
    <w:rsid w:val="00F07E49"/>
    <w:rsid w:val="00F1056C"/>
    <w:rsid w:val="00F107F1"/>
    <w:rsid w:val="00F1080F"/>
    <w:rsid w:val="00F10ACE"/>
    <w:rsid w:val="00F10ECF"/>
    <w:rsid w:val="00F10FC1"/>
    <w:rsid w:val="00F11297"/>
    <w:rsid w:val="00F112FD"/>
    <w:rsid w:val="00F121EB"/>
    <w:rsid w:val="00F12331"/>
    <w:rsid w:val="00F13243"/>
    <w:rsid w:val="00F133A1"/>
    <w:rsid w:val="00F1369E"/>
    <w:rsid w:val="00F13ADE"/>
    <w:rsid w:val="00F13ECD"/>
    <w:rsid w:val="00F14D13"/>
    <w:rsid w:val="00F155CE"/>
    <w:rsid w:val="00F15871"/>
    <w:rsid w:val="00F158DF"/>
    <w:rsid w:val="00F159EC"/>
    <w:rsid w:val="00F161CA"/>
    <w:rsid w:val="00F165D3"/>
    <w:rsid w:val="00F16702"/>
    <w:rsid w:val="00F16750"/>
    <w:rsid w:val="00F16977"/>
    <w:rsid w:val="00F16BF2"/>
    <w:rsid w:val="00F17970"/>
    <w:rsid w:val="00F17C32"/>
    <w:rsid w:val="00F17DCE"/>
    <w:rsid w:val="00F17EAE"/>
    <w:rsid w:val="00F17F6E"/>
    <w:rsid w:val="00F20412"/>
    <w:rsid w:val="00F20BBC"/>
    <w:rsid w:val="00F2117B"/>
    <w:rsid w:val="00F2135D"/>
    <w:rsid w:val="00F2139C"/>
    <w:rsid w:val="00F218D4"/>
    <w:rsid w:val="00F21E9A"/>
    <w:rsid w:val="00F2250A"/>
    <w:rsid w:val="00F22738"/>
    <w:rsid w:val="00F22840"/>
    <w:rsid w:val="00F23264"/>
    <w:rsid w:val="00F23DAF"/>
    <w:rsid w:val="00F23F55"/>
    <w:rsid w:val="00F23FAE"/>
    <w:rsid w:val="00F245A3"/>
    <w:rsid w:val="00F2468D"/>
    <w:rsid w:val="00F2476A"/>
    <w:rsid w:val="00F24788"/>
    <w:rsid w:val="00F247D4"/>
    <w:rsid w:val="00F24D46"/>
    <w:rsid w:val="00F24DA7"/>
    <w:rsid w:val="00F256A1"/>
    <w:rsid w:val="00F256ED"/>
    <w:rsid w:val="00F25A20"/>
    <w:rsid w:val="00F25BCD"/>
    <w:rsid w:val="00F260B0"/>
    <w:rsid w:val="00F261F0"/>
    <w:rsid w:val="00F26252"/>
    <w:rsid w:val="00F26258"/>
    <w:rsid w:val="00F2640F"/>
    <w:rsid w:val="00F27817"/>
    <w:rsid w:val="00F27C34"/>
    <w:rsid w:val="00F27D59"/>
    <w:rsid w:val="00F27E46"/>
    <w:rsid w:val="00F301C2"/>
    <w:rsid w:val="00F302E1"/>
    <w:rsid w:val="00F3065B"/>
    <w:rsid w:val="00F30D12"/>
    <w:rsid w:val="00F3125E"/>
    <w:rsid w:val="00F31536"/>
    <w:rsid w:val="00F3170F"/>
    <w:rsid w:val="00F31B22"/>
    <w:rsid w:val="00F31B49"/>
    <w:rsid w:val="00F32003"/>
    <w:rsid w:val="00F322FA"/>
    <w:rsid w:val="00F325AE"/>
    <w:rsid w:val="00F3284D"/>
    <w:rsid w:val="00F3287D"/>
    <w:rsid w:val="00F3288D"/>
    <w:rsid w:val="00F32924"/>
    <w:rsid w:val="00F32D66"/>
    <w:rsid w:val="00F32F56"/>
    <w:rsid w:val="00F33201"/>
    <w:rsid w:val="00F33D4F"/>
    <w:rsid w:val="00F340DC"/>
    <w:rsid w:val="00F3410B"/>
    <w:rsid w:val="00F34607"/>
    <w:rsid w:val="00F34776"/>
    <w:rsid w:val="00F34884"/>
    <w:rsid w:val="00F34CD6"/>
    <w:rsid w:val="00F35198"/>
    <w:rsid w:val="00F35873"/>
    <w:rsid w:val="00F35920"/>
    <w:rsid w:val="00F35E02"/>
    <w:rsid w:val="00F365FB"/>
    <w:rsid w:val="00F366A5"/>
    <w:rsid w:val="00F36C5F"/>
    <w:rsid w:val="00F37259"/>
    <w:rsid w:val="00F37600"/>
    <w:rsid w:val="00F40213"/>
    <w:rsid w:val="00F40421"/>
    <w:rsid w:val="00F405A4"/>
    <w:rsid w:val="00F405DB"/>
    <w:rsid w:val="00F406F4"/>
    <w:rsid w:val="00F413F5"/>
    <w:rsid w:val="00F41595"/>
    <w:rsid w:val="00F41F05"/>
    <w:rsid w:val="00F433BD"/>
    <w:rsid w:val="00F43699"/>
    <w:rsid w:val="00F43B95"/>
    <w:rsid w:val="00F43D00"/>
    <w:rsid w:val="00F44127"/>
    <w:rsid w:val="00F444ED"/>
    <w:rsid w:val="00F44EC5"/>
    <w:rsid w:val="00F4566B"/>
    <w:rsid w:val="00F46998"/>
    <w:rsid w:val="00F46D51"/>
    <w:rsid w:val="00F470D6"/>
    <w:rsid w:val="00F473D2"/>
    <w:rsid w:val="00F47498"/>
    <w:rsid w:val="00F47805"/>
    <w:rsid w:val="00F4784F"/>
    <w:rsid w:val="00F503DB"/>
    <w:rsid w:val="00F5048A"/>
    <w:rsid w:val="00F50634"/>
    <w:rsid w:val="00F50B2C"/>
    <w:rsid w:val="00F50EE3"/>
    <w:rsid w:val="00F512B2"/>
    <w:rsid w:val="00F515BB"/>
    <w:rsid w:val="00F517C4"/>
    <w:rsid w:val="00F51F71"/>
    <w:rsid w:val="00F5283D"/>
    <w:rsid w:val="00F52ABA"/>
    <w:rsid w:val="00F52BC7"/>
    <w:rsid w:val="00F53BF4"/>
    <w:rsid w:val="00F53F8C"/>
    <w:rsid w:val="00F54266"/>
    <w:rsid w:val="00F54A85"/>
    <w:rsid w:val="00F54F94"/>
    <w:rsid w:val="00F54FE6"/>
    <w:rsid w:val="00F55043"/>
    <w:rsid w:val="00F55A7E"/>
    <w:rsid w:val="00F561DD"/>
    <w:rsid w:val="00F5626D"/>
    <w:rsid w:val="00F56681"/>
    <w:rsid w:val="00F56767"/>
    <w:rsid w:val="00F5676A"/>
    <w:rsid w:val="00F56A91"/>
    <w:rsid w:val="00F56B69"/>
    <w:rsid w:val="00F56DAB"/>
    <w:rsid w:val="00F56DCF"/>
    <w:rsid w:val="00F57034"/>
    <w:rsid w:val="00F57175"/>
    <w:rsid w:val="00F57B1F"/>
    <w:rsid w:val="00F60031"/>
    <w:rsid w:val="00F60BE9"/>
    <w:rsid w:val="00F60BEB"/>
    <w:rsid w:val="00F61FD8"/>
    <w:rsid w:val="00F621E5"/>
    <w:rsid w:val="00F62478"/>
    <w:rsid w:val="00F624A1"/>
    <w:rsid w:val="00F6263C"/>
    <w:rsid w:val="00F62D52"/>
    <w:rsid w:val="00F62DBF"/>
    <w:rsid w:val="00F63017"/>
    <w:rsid w:val="00F632B5"/>
    <w:rsid w:val="00F6348B"/>
    <w:rsid w:val="00F637EF"/>
    <w:rsid w:val="00F63E41"/>
    <w:rsid w:val="00F63EC4"/>
    <w:rsid w:val="00F6411C"/>
    <w:rsid w:val="00F641FC"/>
    <w:rsid w:val="00F643C3"/>
    <w:rsid w:val="00F647F7"/>
    <w:rsid w:val="00F64861"/>
    <w:rsid w:val="00F652FB"/>
    <w:rsid w:val="00F65409"/>
    <w:rsid w:val="00F6583C"/>
    <w:rsid w:val="00F6589A"/>
    <w:rsid w:val="00F65D3B"/>
    <w:rsid w:val="00F65E81"/>
    <w:rsid w:val="00F6611E"/>
    <w:rsid w:val="00F664B8"/>
    <w:rsid w:val="00F6665C"/>
    <w:rsid w:val="00F66920"/>
    <w:rsid w:val="00F66B71"/>
    <w:rsid w:val="00F66DC3"/>
    <w:rsid w:val="00F66FE3"/>
    <w:rsid w:val="00F673EE"/>
    <w:rsid w:val="00F676DE"/>
    <w:rsid w:val="00F6783E"/>
    <w:rsid w:val="00F67B53"/>
    <w:rsid w:val="00F701FC"/>
    <w:rsid w:val="00F702B9"/>
    <w:rsid w:val="00F70822"/>
    <w:rsid w:val="00F70DBE"/>
    <w:rsid w:val="00F71124"/>
    <w:rsid w:val="00F711E2"/>
    <w:rsid w:val="00F71348"/>
    <w:rsid w:val="00F71888"/>
    <w:rsid w:val="00F719CD"/>
    <w:rsid w:val="00F71BB8"/>
    <w:rsid w:val="00F71BD0"/>
    <w:rsid w:val="00F71C8F"/>
    <w:rsid w:val="00F71DC2"/>
    <w:rsid w:val="00F71E53"/>
    <w:rsid w:val="00F7222B"/>
    <w:rsid w:val="00F72584"/>
    <w:rsid w:val="00F7260C"/>
    <w:rsid w:val="00F7264F"/>
    <w:rsid w:val="00F7290D"/>
    <w:rsid w:val="00F72A9A"/>
    <w:rsid w:val="00F7302F"/>
    <w:rsid w:val="00F732EC"/>
    <w:rsid w:val="00F73D08"/>
    <w:rsid w:val="00F74664"/>
    <w:rsid w:val="00F74727"/>
    <w:rsid w:val="00F74794"/>
    <w:rsid w:val="00F748BB"/>
    <w:rsid w:val="00F749A3"/>
    <w:rsid w:val="00F749CD"/>
    <w:rsid w:val="00F75379"/>
    <w:rsid w:val="00F7586B"/>
    <w:rsid w:val="00F75CF1"/>
    <w:rsid w:val="00F75D45"/>
    <w:rsid w:val="00F75F2F"/>
    <w:rsid w:val="00F75FBD"/>
    <w:rsid w:val="00F762AA"/>
    <w:rsid w:val="00F7634B"/>
    <w:rsid w:val="00F76445"/>
    <w:rsid w:val="00F76876"/>
    <w:rsid w:val="00F76D0C"/>
    <w:rsid w:val="00F76ECC"/>
    <w:rsid w:val="00F779FD"/>
    <w:rsid w:val="00F80399"/>
    <w:rsid w:val="00F80549"/>
    <w:rsid w:val="00F80B2F"/>
    <w:rsid w:val="00F81116"/>
    <w:rsid w:val="00F812C8"/>
    <w:rsid w:val="00F8132D"/>
    <w:rsid w:val="00F81663"/>
    <w:rsid w:val="00F818AE"/>
    <w:rsid w:val="00F81B40"/>
    <w:rsid w:val="00F81C81"/>
    <w:rsid w:val="00F81FAA"/>
    <w:rsid w:val="00F820C4"/>
    <w:rsid w:val="00F8249E"/>
    <w:rsid w:val="00F825C2"/>
    <w:rsid w:val="00F82783"/>
    <w:rsid w:val="00F82C6E"/>
    <w:rsid w:val="00F82CC8"/>
    <w:rsid w:val="00F834E7"/>
    <w:rsid w:val="00F834F1"/>
    <w:rsid w:val="00F83829"/>
    <w:rsid w:val="00F83EEE"/>
    <w:rsid w:val="00F84069"/>
    <w:rsid w:val="00F843D7"/>
    <w:rsid w:val="00F8441C"/>
    <w:rsid w:val="00F84997"/>
    <w:rsid w:val="00F850CD"/>
    <w:rsid w:val="00F853D7"/>
    <w:rsid w:val="00F85536"/>
    <w:rsid w:val="00F85AB2"/>
    <w:rsid w:val="00F8631D"/>
    <w:rsid w:val="00F8657A"/>
    <w:rsid w:val="00F86637"/>
    <w:rsid w:val="00F8679A"/>
    <w:rsid w:val="00F86D5D"/>
    <w:rsid w:val="00F86DA3"/>
    <w:rsid w:val="00F86F07"/>
    <w:rsid w:val="00F87117"/>
    <w:rsid w:val="00F8713B"/>
    <w:rsid w:val="00F8736C"/>
    <w:rsid w:val="00F879FF"/>
    <w:rsid w:val="00F9030E"/>
    <w:rsid w:val="00F90572"/>
    <w:rsid w:val="00F90A73"/>
    <w:rsid w:val="00F90ADB"/>
    <w:rsid w:val="00F90E78"/>
    <w:rsid w:val="00F91209"/>
    <w:rsid w:val="00F91A91"/>
    <w:rsid w:val="00F9221F"/>
    <w:rsid w:val="00F92333"/>
    <w:rsid w:val="00F931C7"/>
    <w:rsid w:val="00F9334E"/>
    <w:rsid w:val="00F93559"/>
    <w:rsid w:val="00F93D72"/>
    <w:rsid w:val="00F93D7E"/>
    <w:rsid w:val="00F93E65"/>
    <w:rsid w:val="00F94070"/>
    <w:rsid w:val="00F94146"/>
    <w:rsid w:val="00F9469E"/>
    <w:rsid w:val="00F94D2D"/>
    <w:rsid w:val="00F950B5"/>
    <w:rsid w:val="00F950FE"/>
    <w:rsid w:val="00F9513F"/>
    <w:rsid w:val="00F951B3"/>
    <w:rsid w:val="00F956A6"/>
    <w:rsid w:val="00F95AF3"/>
    <w:rsid w:val="00F95CDA"/>
    <w:rsid w:val="00F960D6"/>
    <w:rsid w:val="00F9632B"/>
    <w:rsid w:val="00F963CC"/>
    <w:rsid w:val="00F96440"/>
    <w:rsid w:val="00F96727"/>
    <w:rsid w:val="00F96939"/>
    <w:rsid w:val="00F96CDF"/>
    <w:rsid w:val="00F96F76"/>
    <w:rsid w:val="00F96F7D"/>
    <w:rsid w:val="00F97120"/>
    <w:rsid w:val="00F97908"/>
    <w:rsid w:val="00F97B43"/>
    <w:rsid w:val="00F97CA1"/>
    <w:rsid w:val="00FA04D0"/>
    <w:rsid w:val="00FA07F8"/>
    <w:rsid w:val="00FA0AB8"/>
    <w:rsid w:val="00FA104A"/>
    <w:rsid w:val="00FA105C"/>
    <w:rsid w:val="00FA1475"/>
    <w:rsid w:val="00FA148A"/>
    <w:rsid w:val="00FA17C1"/>
    <w:rsid w:val="00FA1988"/>
    <w:rsid w:val="00FA1C67"/>
    <w:rsid w:val="00FA1F3F"/>
    <w:rsid w:val="00FA21D4"/>
    <w:rsid w:val="00FA220E"/>
    <w:rsid w:val="00FA26BA"/>
    <w:rsid w:val="00FA2708"/>
    <w:rsid w:val="00FA27C8"/>
    <w:rsid w:val="00FA2D22"/>
    <w:rsid w:val="00FA2E30"/>
    <w:rsid w:val="00FA3122"/>
    <w:rsid w:val="00FA3474"/>
    <w:rsid w:val="00FA35E3"/>
    <w:rsid w:val="00FA3B76"/>
    <w:rsid w:val="00FA45EE"/>
    <w:rsid w:val="00FA479C"/>
    <w:rsid w:val="00FA4D66"/>
    <w:rsid w:val="00FA5088"/>
    <w:rsid w:val="00FA56AE"/>
    <w:rsid w:val="00FA57AB"/>
    <w:rsid w:val="00FA58D9"/>
    <w:rsid w:val="00FA5A4E"/>
    <w:rsid w:val="00FA5BB3"/>
    <w:rsid w:val="00FA6157"/>
    <w:rsid w:val="00FA6C18"/>
    <w:rsid w:val="00FA6C71"/>
    <w:rsid w:val="00FA71F2"/>
    <w:rsid w:val="00FA729C"/>
    <w:rsid w:val="00FA783C"/>
    <w:rsid w:val="00FA7A6B"/>
    <w:rsid w:val="00FA7F60"/>
    <w:rsid w:val="00FB0082"/>
    <w:rsid w:val="00FB0243"/>
    <w:rsid w:val="00FB077C"/>
    <w:rsid w:val="00FB0AC3"/>
    <w:rsid w:val="00FB1182"/>
    <w:rsid w:val="00FB1283"/>
    <w:rsid w:val="00FB14FC"/>
    <w:rsid w:val="00FB1527"/>
    <w:rsid w:val="00FB1BC1"/>
    <w:rsid w:val="00FB1E67"/>
    <w:rsid w:val="00FB210C"/>
    <w:rsid w:val="00FB24D2"/>
    <w:rsid w:val="00FB2537"/>
    <w:rsid w:val="00FB31BD"/>
    <w:rsid w:val="00FB338E"/>
    <w:rsid w:val="00FB33DC"/>
    <w:rsid w:val="00FB3772"/>
    <w:rsid w:val="00FB41B4"/>
    <w:rsid w:val="00FB4338"/>
    <w:rsid w:val="00FB46D2"/>
    <w:rsid w:val="00FB477E"/>
    <w:rsid w:val="00FB47D2"/>
    <w:rsid w:val="00FB494F"/>
    <w:rsid w:val="00FB4C2A"/>
    <w:rsid w:val="00FB4C9C"/>
    <w:rsid w:val="00FB5148"/>
    <w:rsid w:val="00FB5409"/>
    <w:rsid w:val="00FB570B"/>
    <w:rsid w:val="00FB6165"/>
    <w:rsid w:val="00FB631B"/>
    <w:rsid w:val="00FB6D70"/>
    <w:rsid w:val="00FB739C"/>
    <w:rsid w:val="00FB78E7"/>
    <w:rsid w:val="00FB7D11"/>
    <w:rsid w:val="00FB7F60"/>
    <w:rsid w:val="00FC0150"/>
    <w:rsid w:val="00FC02BF"/>
    <w:rsid w:val="00FC03AB"/>
    <w:rsid w:val="00FC0403"/>
    <w:rsid w:val="00FC04A8"/>
    <w:rsid w:val="00FC0726"/>
    <w:rsid w:val="00FC0BB7"/>
    <w:rsid w:val="00FC0FD1"/>
    <w:rsid w:val="00FC11D2"/>
    <w:rsid w:val="00FC1563"/>
    <w:rsid w:val="00FC195A"/>
    <w:rsid w:val="00FC2236"/>
    <w:rsid w:val="00FC223F"/>
    <w:rsid w:val="00FC23D6"/>
    <w:rsid w:val="00FC272A"/>
    <w:rsid w:val="00FC2E01"/>
    <w:rsid w:val="00FC3913"/>
    <w:rsid w:val="00FC3B4D"/>
    <w:rsid w:val="00FC4668"/>
    <w:rsid w:val="00FC4729"/>
    <w:rsid w:val="00FC4A8C"/>
    <w:rsid w:val="00FC4B5F"/>
    <w:rsid w:val="00FC4C66"/>
    <w:rsid w:val="00FC5275"/>
    <w:rsid w:val="00FC53DB"/>
    <w:rsid w:val="00FC56F8"/>
    <w:rsid w:val="00FC5E40"/>
    <w:rsid w:val="00FC5ED5"/>
    <w:rsid w:val="00FC5FC2"/>
    <w:rsid w:val="00FC6177"/>
    <w:rsid w:val="00FC6223"/>
    <w:rsid w:val="00FC6288"/>
    <w:rsid w:val="00FC63D1"/>
    <w:rsid w:val="00FC6876"/>
    <w:rsid w:val="00FC747B"/>
    <w:rsid w:val="00FC7494"/>
    <w:rsid w:val="00FC7528"/>
    <w:rsid w:val="00FC7C21"/>
    <w:rsid w:val="00FC7DC5"/>
    <w:rsid w:val="00FC7FFB"/>
    <w:rsid w:val="00FD02E0"/>
    <w:rsid w:val="00FD0572"/>
    <w:rsid w:val="00FD05AF"/>
    <w:rsid w:val="00FD0818"/>
    <w:rsid w:val="00FD0D0B"/>
    <w:rsid w:val="00FD107F"/>
    <w:rsid w:val="00FD1A97"/>
    <w:rsid w:val="00FD2D7B"/>
    <w:rsid w:val="00FD3027"/>
    <w:rsid w:val="00FD342E"/>
    <w:rsid w:val="00FD3528"/>
    <w:rsid w:val="00FD37F6"/>
    <w:rsid w:val="00FD3847"/>
    <w:rsid w:val="00FD3BDD"/>
    <w:rsid w:val="00FD3C63"/>
    <w:rsid w:val="00FD3C70"/>
    <w:rsid w:val="00FD3E48"/>
    <w:rsid w:val="00FD4035"/>
    <w:rsid w:val="00FD40FA"/>
    <w:rsid w:val="00FD4589"/>
    <w:rsid w:val="00FD4608"/>
    <w:rsid w:val="00FD473E"/>
    <w:rsid w:val="00FD4997"/>
    <w:rsid w:val="00FD5928"/>
    <w:rsid w:val="00FD5EAA"/>
    <w:rsid w:val="00FD6071"/>
    <w:rsid w:val="00FD66F4"/>
    <w:rsid w:val="00FD71C3"/>
    <w:rsid w:val="00FD73D2"/>
    <w:rsid w:val="00FD7520"/>
    <w:rsid w:val="00FD7606"/>
    <w:rsid w:val="00FD77F6"/>
    <w:rsid w:val="00FD7814"/>
    <w:rsid w:val="00FD7BD3"/>
    <w:rsid w:val="00FD7DF9"/>
    <w:rsid w:val="00FD7FC9"/>
    <w:rsid w:val="00FE0564"/>
    <w:rsid w:val="00FE0A29"/>
    <w:rsid w:val="00FE0B51"/>
    <w:rsid w:val="00FE0B78"/>
    <w:rsid w:val="00FE0ED4"/>
    <w:rsid w:val="00FE1164"/>
    <w:rsid w:val="00FE1CA8"/>
    <w:rsid w:val="00FE1EAB"/>
    <w:rsid w:val="00FE23ED"/>
    <w:rsid w:val="00FE284B"/>
    <w:rsid w:val="00FE28FC"/>
    <w:rsid w:val="00FE2ACE"/>
    <w:rsid w:val="00FE3004"/>
    <w:rsid w:val="00FE3465"/>
    <w:rsid w:val="00FE35A6"/>
    <w:rsid w:val="00FE36B4"/>
    <w:rsid w:val="00FE39C0"/>
    <w:rsid w:val="00FE3A2C"/>
    <w:rsid w:val="00FE3CC4"/>
    <w:rsid w:val="00FE3D61"/>
    <w:rsid w:val="00FE4C50"/>
    <w:rsid w:val="00FE4F34"/>
    <w:rsid w:val="00FE5E83"/>
    <w:rsid w:val="00FE67CF"/>
    <w:rsid w:val="00FE6BAF"/>
    <w:rsid w:val="00FE6BF8"/>
    <w:rsid w:val="00FE6D20"/>
    <w:rsid w:val="00FE6E04"/>
    <w:rsid w:val="00FE6FB9"/>
    <w:rsid w:val="00FE719A"/>
    <w:rsid w:val="00FE7368"/>
    <w:rsid w:val="00FE7549"/>
    <w:rsid w:val="00FE7BCC"/>
    <w:rsid w:val="00FE7CA0"/>
    <w:rsid w:val="00FF06ED"/>
    <w:rsid w:val="00FF0832"/>
    <w:rsid w:val="00FF0947"/>
    <w:rsid w:val="00FF1116"/>
    <w:rsid w:val="00FF1153"/>
    <w:rsid w:val="00FF126D"/>
    <w:rsid w:val="00FF1919"/>
    <w:rsid w:val="00FF2310"/>
    <w:rsid w:val="00FF2319"/>
    <w:rsid w:val="00FF26BC"/>
    <w:rsid w:val="00FF2701"/>
    <w:rsid w:val="00FF293B"/>
    <w:rsid w:val="00FF2DE9"/>
    <w:rsid w:val="00FF2E73"/>
    <w:rsid w:val="00FF34B1"/>
    <w:rsid w:val="00FF34D1"/>
    <w:rsid w:val="00FF35C8"/>
    <w:rsid w:val="00FF3FE2"/>
    <w:rsid w:val="00FF424B"/>
    <w:rsid w:val="00FF4558"/>
    <w:rsid w:val="00FF4621"/>
    <w:rsid w:val="00FF47E1"/>
    <w:rsid w:val="00FF4A00"/>
    <w:rsid w:val="00FF4AE2"/>
    <w:rsid w:val="00FF50A8"/>
    <w:rsid w:val="00FF55ED"/>
    <w:rsid w:val="00FF571E"/>
    <w:rsid w:val="00FF57E2"/>
    <w:rsid w:val="00FF5BC1"/>
    <w:rsid w:val="00FF600C"/>
    <w:rsid w:val="00FF643F"/>
    <w:rsid w:val="00FF6533"/>
    <w:rsid w:val="00FF6A41"/>
    <w:rsid w:val="00FF6BD1"/>
    <w:rsid w:val="00FF6CC0"/>
    <w:rsid w:val="00FF6F28"/>
    <w:rsid w:val="00FF7512"/>
    <w:rsid w:val="00FF7563"/>
    <w:rsid w:val="00FF7867"/>
    <w:rsid w:val="00FF7CC3"/>
    <w:rsid w:val="00FF7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2F6F25D3-2495-4F1B-AAD8-18DF63EF2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E5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basedOn w:val="Normal"/>
    <w:next w:val="Normal"/>
    <w:link w:val="CaptionChar"/>
    <w:uiPriority w:val="99"/>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47273"/>
    <w:pPr>
      <w:autoSpaceDE/>
      <w:autoSpaceDN/>
      <w:adjustRightInd/>
      <w:snapToGrid/>
      <w:ind w:left="720"/>
      <w:contextualSpacing/>
      <w:jc w:val="left"/>
    </w:pPr>
    <w:rPr>
      <w:rFonts w:eastAsia="DengXian"/>
      <w:sz w:val="20"/>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47273"/>
    <w:rPr>
      <w:rFonts w:eastAsia="DengXian"/>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uiPriority w:val="99"/>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uiPriority w:val="99"/>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qFormat/>
    <w:rsid w:val="00F75CF1"/>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 w:type="character" w:customStyle="1" w:styleId="B2Char">
    <w:name w:val="B2 Char"/>
    <w:link w:val="B2"/>
    <w:qFormat/>
    <w:locked/>
    <w:rsid w:val="002209C8"/>
    <w:rPr>
      <w:lang w:val="x-none"/>
    </w:rPr>
  </w:style>
  <w:style w:type="paragraph" w:customStyle="1" w:styleId="B2">
    <w:name w:val="B2"/>
    <w:basedOn w:val="Normal"/>
    <w:link w:val="B2Char"/>
    <w:qFormat/>
    <w:rsid w:val="002209C8"/>
    <w:pPr>
      <w:autoSpaceDE/>
      <w:autoSpaceDN/>
      <w:adjustRightInd/>
      <w:snapToGrid/>
      <w:spacing w:after="180"/>
      <w:ind w:left="851" w:hanging="284"/>
      <w:jc w:val="left"/>
    </w:pPr>
    <w:rPr>
      <w:sz w:val="20"/>
      <w:szCs w:val="20"/>
      <w:lang w:val="x-none"/>
    </w:rPr>
  </w:style>
  <w:style w:type="character" w:customStyle="1" w:styleId="B1Char1">
    <w:name w:val="B1 Char1"/>
    <w:rsid w:val="0004749E"/>
    <w:rPr>
      <w:rFonts w:eastAsia="Times New Roman"/>
      <w:lang w:val="en-GB" w:eastAsia="ja-JP"/>
    </w:rPr>
  </w:style>
  <w:style w:type="paragraph" w:customStyle="1" w:styleId="B3">
    <w:name w:val="B3"/>
    <w:basedOn w:val="List3"/>
    <w:link w:val="B3Char2"/>
    <w:qFormat/>
    <w:rsid w:val="0004749E"/>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04749E"/>
    <w:rPr>
      <w:rFonts w:eastAsia="Times New Roman"/>
      <w:lang w:val="en-GB" w:eastAsia="ja-JP"/>
    </w:rPr>
  </w:style>
  <w:style w:type="paragraph" w:customStyle="1" w:styleId="B4">
    <w:name w:val="B4"/>
    <w:basedOn w:val="List4"/>
    <w:link w:val="B4Char"/>
    <w:qFormat/>
    <w:rsid w:val="0004749E"/>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04749E"/>
    <w:rPr>
      <w:rFonts w:eastAsia="Times New Roman"/>
      <w:lang w:val="en-GB" w:eastAsia="ja-JP"/>
    </w:rPr>
  </w:style>
  <w:style w:type="paragraph" w:styleId="List3">
    <w:name w:val="List 3"/>
    <w:basedOn w:val="Normal"/>
    <w:semiHidden/>
    <w:unhideWhenUsed/>
    <w:rsid w:val="0004749E"/>
    <w:pPr>
      <w:ind w:left="1080" w:hanging="360"/>
      <w:contextualSpacing/>
    </w:pPr>
  </w:style>
  <w:style w:type="paragraph" w:styleId="List4">
    <w:name w:val="List 4"/>
    <w:basedOn w:val="Normal"/>
    <w:rsid w:val="0004749E"/>
    <w:pPr>
      <w:ind w:left="1440" w:hanging="360"/>
      <w:contextualSpacing/>
    </w:pPr>
  </w:style>
  <w:style w:type="paragraph" w:customStyle="1" w:styleId="EQ">
    <w:name w:val="EQ"/>
    <w:basedOn w:val="Normal"/>
    <w:next w:val="Normal"/>
    <w:uiPriority w:val="99"/>
    <w:qFormat/>
    <w:rsid w:val="00D73C80"/>
    <w:pPr>
      <w:keepLines/>
      <w:tabs>
        <w:tab w:val="center" w:pos="4536"/>
        <w:tab w:val="right" w:pos="9072"/>
      </w:tabs>
      <w:autoSpaceDE/>
      <w:autoSpaceDN/>
      <w:adjustRightInd/>
      <w:snapToGrid/>
      <w:spacing w:after="180"/>
      <w:jc w:val="left"/>
    </w:pPr>
    <w:rPr>
      <w:noProof/>
      <w:sz w:val="20"/>
      <w:szCs w:val="20"/>
      <w:lang w:val="en-GB"/>
    </w:rPr>
  </w:style>
  <w:style w:type="character" w:customStyle="1" w:styleId="B3Char">
    <w:name w:val="B3 Char"/>
    <w:locked/>
    <w:rsid w:val="00D73C80"/>
    <w:rPr>
      <w:lang w:val="x-none"/>
    </w:rPr>
  </w:style>
  <w:style w:type="character" w:customStyle="1" w:styleId="Heading1Char">
    <w:name w:val="Heading 1 Char"/>
    <w:basedOn w:val="DefaultParagraphFont"/>
    <w:link w:val="Heading1"/>
    <w:uiPriority w:val="9"/>
    <w:rsid w:val="00736B1A"/>
    <w:rPr>
      <w:rFonts w:ascii="Arial" w:hAnsi="Arial"/>
      <w:b/>
      <w:bCs/>
      <w:sz w:val="28"/>
      <w:szCs w:val="28"/>
    </w:rPr>
  </w:style>
  <w:style w:type="paragraph" w:styleId="Bibliography">
    <w:name w:val="Bibliography"/>
    <w:basedOn w:val="Normal"/>
    <w:next w:val="Normal"/>
    <w:uiPriority w:val="37"/>
    <w:unhideWhenUsed/>
    <w:rsid w:val="00736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35">
      <w:bodyDiv w:val="1"/>
      <w:marLeft w:val="0"/>
      <w:marRight w:val="0"/>
      <w:marTop w:val="0"/>
      <w:marBottom w:val="0"/>
      <w:divBdr>
        <w:top w:val="none" w:sz="0" w:space="0" w:color="auto"/>
        <w:left w:val="none" w:sz="0" w:space="0" w:color="auto"/>
        <w:bottom w:val="none" w:sz="0" w:space="0" w:color="auto"/>
        <w:right w:val="none" w:sz="0" w:space="0" w:color="auto"/>
      </w:divBdr>
    </w:div>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163741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9648759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67140543">
      <w:bodyDiv w:val="1"/>
      <w:marLeft w:val="0"/>
      <w:marRight w:val="0"/>
      <w:marTop w:val="0"/>
      <w:marBottom w:val="0"/>
      <w:divBdr>
        <w:top w:val="none" w:sz="0" w:space="0" w:color="auto"/>
        <w:left w:val="none" w:sz="0" w:space="0" w:color="auto"/>
        <w:bottom w:val="none" w:sz="0" w:space="0" w:color="auto"/>
        <w:right w:val="none" w:sz="0" w:space="0" w:color="auto"/>
      </w:divBdr>
    </w:div>
    <w:div w:id="191579332">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196236530">
      <w:bodyDiv w:val="1"/>
      <w:marLeft w:val="0"/>
      <w:marRight w:val="0"/>
      <w:marTop w:val="0"/>
      <w:marBottom w:val="0"/>
      <w:divBdr>
        <w:top w:val="none" w:sz="0" w:space="0" w:color="auto"/>
        <w:left w:val="none" w:sz="0" w:space="0" w:color="auto"/>
        <w:bottom w:val="none" w:sz="0" w:space="0" w:color="auto"/>
        <w:right w:val="none" w:sz="0" w:space="0" w:color="auto"/>
      </w:divBdr>
    </w:div>
    <w:div w:id="197744250">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37426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991652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237369">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47814813">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12647023">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301435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00911844">
      <w:bodyDiv w:val="1"/>
      <w:marLeft w:val="0"/>
      <w:marRight w:val="0"/>
      <w:marTop w:val="0"/>
      <w:marBottom w:val="0"/>
      <w:divBdr>
        <w:top w:val="none" w:sz="0" w:space="0" w:color="auto"/>
        <w:left w:val="none" w:sz="0" w:space="0" w:color="auto"/>
        <w:bottom w:val="none" w:sz="0" w:space="0" w:color="auto"/>
        <w:right w:val="none" w:sz="0" w:space="0" w:color="auto"/>
      </w:divBdr>
    </w:div>
    <w:div w:id="639845428">
      <w:bodyDiv w:val="1"/>
      <w:marLeft w:val="0"/>
      <w:marRight w:val="0"/>
      <w:marTop w:val="0"/>
      <w:marBottom w:val="0"/>
      <w:divBdr>
        <w:top w:val="none" w:sz="0" w:space="0" w:color="auto"/>
        <w:left w:val="none" w:sz="0" w:space="0" w:color="auto"/>
        <w:bottom w:val="none" w:sz="0" w:space="0" w:color="auto"/>
        <w:right w:val="none" w:sz="0" w:space="0" w:color="auto"/>
      </w:divBdr>
      <w:divsChild>
        <w:div w:id="26301714">
          <w:marLeft w:val="360"/>
          <w:marRight w:val="0"/>
          <w:marTop w:val="200"/>
          <w:marBottom w:val="0"/>
          <w:divBdr>
            <w:top w:val="none" w:sz="0" w:space="0" w:color="auto"/>
            <w:left w:val="none" w:sz="0" w:space="0" w:color="auto"/>
            <w:bottom w:val="none" w:sz="0" w:space="0" w:color="auto"/>
            <w:right w:val="none" w:sz="0" w:space="0" w:color="auto"/>
          </w:divBdr>
        </w:div>
        <w:div w:id="1450969952">
          <w:marLeft w:val="1080"/>
          <w:marRight w:val="0"/>
          <w:marTop w:val="100"/>
          <w:marBottom w:val="0"/>
          <w:divBdr>
            <w:top w:val="none" w:sz="0" w:space="0" w:color="auto"/>
            <w:left w:val="none" w:sz="0" w:space="0" w:color="auto"/>
            <w:bottom w:val="none" w:sz="0" w:space="0" w:color="auto"/>
            <w:right w:val="none" w:sz="0" w:space="0" w:color="auto"/>
          </w:divBdr>
        </w:div>
        <w:div w:id="1320231588">
          <w:marLeft w:val="1080"/>
          <w:marRight w:val="0"/>
          <w:marTop w:val="100"/>
          <w:marBottom w:val="0"/>
          <w:divBdr>
            <w:top w:val="none" w:sz="0" w:space="0" w:color="auto"/>
            <w:left w:val="none" w:sz="0" w:space="0" w:color="auto"/>
            <w:bottom w:val="none" w:sz="0" w:space="0" w:color="auto"/>
            <w:right w:val="none" w:sz="0" w:space="0" w:color="auto"/>
          </w:divBdr>
        </w:div>
        <w:div w:id="1903636804">
          <w:marLeft w:val="1080"/>
          <w:marRight w:val="0"/>
          <w:marTop w:val="100"/>
          <w:marBottom w:val="0"/>
          <w:divBdr>
            <w:top w:val="none" w:sz="0" w:space="0" w:color="auto"/>
            <w:left w:val="none" w:sz="0" w:space="0" w:color="auto"/>
            <w:bottom w:val="none" w:sz="0" w:space="0" w:color="auto"/>
            <w:right w:val="none" w:sz="0" w:space="0" w:color="auto"/>
          </w:divBdr>
        </w:div>
        <w:div w:id="322927282">
          <w:marLeft w:val="360"/>
          <w:marRight w:val="0"/>
          <w:marTop w:val="200"/>
          <w:marBottom w:val="0"/>
          <w:divBdr>
            <w:top w:val="none" w:sz="0" w:space="0" w:color="auto"/>
            <w:left w:val="none" w:sz="0" w:space="0" w:color="auto"/>
            <w:bottom w:val="none" w:sz="0" w:space="0" w:color="auto"/>
            <w:right w:val="none" w:sz="0" w:space="0" w:color="auto"/>
          </w:divBdr>
        </w:div>
        <w:div w:id="1774322418">
          <w:marLeft w:val="1080"/>
          <w:marRight w:val="0"/>
          <w:marTop w:val="100"/>
          <w:marBottom w:val="0"/>
          <w:divBdr>
            <w:top w:val="none" w:sz="0" w:space="0" w:color="auto"/>
            <w:left w:val="none" w:sz="0" w:space="0" w:color="auto"/>
            <w:bottom w:val="none" w:sz="0" w:space="0" w:color="auto"/>
            <w:right w:val="none" w:sz="0" w:space="0" w:color="auto"/>
          </w:divBdr>
        </w:div>
        <w:div w:id="171920494">
          <w:marLeft w:val="1080"/>
          <w:marRight w:val="0"/>
          <w:marTop w:val="100"/>
          <w:marBottom w:val="0"/>
          <w:divBdr>
            <w:top w:val="none" w:sz="0" w:space="0" w:color="auto"/>
            <w:left w:val="none" w:sz="0" w:space="0" w:color="auto"/>
            <w:bottom w:val="none" w:sz="0" w:space="0" w:color="auto"/>
            <w:right w:val="none" w:sz="0" w:space="0" w:color="auto"/>
          </w:divBdr>
        </w:div>
        <w:div w:id="475954636">
          <w:marLeft w:val="1080"/>
          <w:marRight w:val="0"/>
          <w:marTop w:val="100"/>
          <w:marBottom w:val="0"/>
          <w:divBdr>
            <w:top w:val="none" w:sz="0" w:space="0" w:color="auto"/>
            <w:left w:val="none" w:sz="0" w:space="0" w:color="auto"/>
            <w:bottom w:val="none" w:sz="0" w:space="0" w:color="auto"/>
            <w:right w:val="none" w:sz="0" w:space="0" w:color="auto"/>
          </w:divBdr>
        </w:div>
        <w:div w:id="468282328">
          <w:marLeft w:val="360"/>
          <w:marRight w:val="0"/>
          <w:marTop w:val="200"/>
          <w:marBottom w:val="0"/>
          <w:divBdr>
            <w:top w:val="none" w:sz="0" w:space="0" w:color="auto"/>
            <w:left w:val="none" w:sz="0" w:space="0" w:color="auto"/>
            <w:bottom w:val="none" w:sz="0" w:space="0" w:color="auto"/>
            <w:right w:val="none" w:sz="0" w:space="0" w:color="auto"/>
          </w:divBdr>
        </w:div>
        <w:div w:id="1512649269">
          <w:marLeft w:val="1080"/>
          <w:marRight w:val="0"/>
          <w:marTop w:val="100"/>
          <w:marBottom w:val="0"/>
          <w:divBdr>
            <w:top w:val="none" w:sz="0" w:space="0" w:color="auto"/>
            <w:left w:val="none" w:sz="0" w:space="0" w:color="auto"/>
            <w:bottom w:val="none" w:sz="0" w:space="0" w:color="auto"/>
            <w:right w:val="none" w:sz="0" w:space="0" w:color="auto"/>
          </w:divBdr>
        </w:div>
      </w:divsChild>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678505247">
      <w:bodyDiv w:val="1"/>
      <w:marLeft w:val="0"/>
      <w:marRight w:val="0"/>
      <w:marTop w:val="0"/>
      <w:marBottom w:val="0"/>
      <w:divBdr>
        <w:top w:val="none" w:sz="0" w:space="0" w:color="auto"/>
        <w:left w:val="none" w:sz="0" w:space="0" w:color="auto"/>
        <w:bottom w:val="none" w:sz="0" w:space="0" w:color="auto"/>
        <w:right w:val="none" w:sz="0" w:space="0" w:color="auto"/>
      </w:divBdr>
    </w:div>
    <w:div w:id="755250753">
      <w:bodyDiv w:val="1"/>
      <w:marLeft w:val="0"/>
      <w:marRight w:val="0"/>
      <w:marTop w:val="0"/>
      <w:marBottom w:val="0"/>
      <w:divBdr>
        <w:top w:val="none" w:sz="0" w:space="0" w:color="auto"/>
        <w:left w:val="none" w:sz="0" w:space="0" w:color="auto"/>
        <w:bottom w:val="none" w:sz="0" w:space="0" w:color="auto"/>
        <w:right w:val="none" w:sz="0" w:space="0" w:color="auto"/>
      </w:divBdr>
      <w:divsChild>
        <w:div w:id="1179006879">
          <w:marLeft w:val="360"/>
          <w:marRight w:val="0"/>
          <w:marTop w:val="200"/>
          <w:marBottom w:val="0"/>
          <w:divBdr>
            <w:top w:val="none" w:sz="0" w:space="0" w:color="auto"/>
            <w:left w:val="none" w:sz="0" w:space="0" w:color="auto"/>
            <w:bottom w:val="none" w:sz="0" w:space="0" w:color="auto"/>
            <w:right w:val="none" w:sz="0" w:space="0" w:color="auto"/>
          </w:divBdr>
        </w:div>
        <w:div w:id="495652994">
          <w:marLeft w:val="1080"/>
          <w:marRight w:val="0"/>
          <w:marTop w:val="100"/>
          <w:marBottom w:val="0"/>
          <w:divBdr>
            <w:top w:val="none" w:sz="0" w:space="0" w:color="auto"/>
            <w:left w:val="none" w:sz="0" w:space="0" w:color="auto"/>
            <w:bottom w:val="none" w:sz="0" w:space="0" w:color="auto"/>
            <w:right w:val="none" w:sz="0" w:space="0" w:color="auto"/>
          </w:divBdr>
        </w:div>
        <w:div w:id="1504540893">
          <w:marLeft w:val="1080"/>
          <w:marRight w:val="0"/>
          <w:marTop w:val="100"/>
          <w:marBottom w:val="0"/>
          <w:divBdr>
            <w:top w:val="none" w:sz="0" w:space="0" w:color="auto"/>
            <w:left w:val="none" w:sz="0" w:space="0" w:color="auto"/>
            <w:bottom w:val="none" w:sz="0" w:space="0" w:color="auto"/>
            <w:right w:val="none" w:sz="0" w:space="0" w:color="auto"/>
          </w:divBdr>
        </w:div>
        <w:div w:id="1341659522">
          <w:marLeft w:val="360"/>
          <w:marRight w:val="0"/>
          <w:marTop w:val="200"/>
          <w:marBottom w:val="0"/>
          <w:divBdr>
            <w:top w:val="none" w:sz="0" w:space="0" w:color="auto"/>
            <w:left w:val="none" w:sz="0" w:space="0" w:color="auto"/>
            <w:bottom w:val="none" w:sz="0" w:space="0" w:color="auto"/>
            <w:right w:val="none" w:sz="0" w:space="0" w:color="auto"/>
          </w:divBdr>
        </w:div>
        <w:div w:id="798303104">
          <w:marLeft w:val="1080"/>
          <w:marRight w:val="0"/>
          <w:marTop w:val="100"/>
          <w:marBottom w:val="0"/>
          <w:divBdr>
            <w:top w:val="none" w:sz="0" w:space="0" w:color="auto"/>
            <w:left w:val="none" w:sz="0" w:space="0" w:color="auto"/>
            <w:bottom w:val="none" w:sz="0" w:space="0" w:color="auto"/>
            <w:right w:val="none" w:sz="0" w:space="0" w:color="auto"/>
          </w:divBdr>
        </w:div>
        <w:div w:id="1226837709">
          <w:marLeft w:val="1080"/>
          <w:marRight w:val="0"/>
          <w:marTop w:val="100"/>
          <w:marBottom w:val="0"/>
          <w:divBdr>
            <w:top w:val="none" w:sz="0" w:space="0" w:color="auto"/>
            <w:left w:val="none" w:sz="0" w:space="0" w:color="auto"/>
            <w:bottom w:val="none" w:sz="0" w:space="0" w:color="auto"/>
            <w:right w:val="none" w:sz="0" w:space="0" w:color="auto"/>
          </w:divBdr>
        </w:div>
        <w:div w:id="644046900">
          <w:marLeft w:val="360"/>
          <w:marRight w:val="0"/>
          <w:marTop w:val="200"/>
          <w:marBottom w:val="0"/>
          <w:divBdr>
            <w:top w:val="none" w:sz="0" w:space="0" w:color="auto"/>
            <w:left w:val="none" w:sz="0" w:space="0" w:color="auto"/>
            <w:bottom w:val="none" w:sz="0" w:space="0" w:color="auto"/>
            <w:right w:val="none" w:sz="0" w:space="0" w:color="auto"/>
          </w:divBdr>
        </w:div>
        <w:div w:id="12535794">
          <w:marLeft w:val="1080"/>
          <w:marRight w:val="0"/>
          <w:marTop w:val="100"/>
          <w:marBottom w:val="0"/>
          <w:divBdr>
            <w:top w:val="none" w:sz="0" w:space="0" w:color="auto"/>
            <w:left w:val="none" w:sz="0" w:space="0" w:color="auto"/>
            <w:bottom w:val="none" w:sz="0" w:space="0" w:color="auto"/>
            <w:right w:val="none" w:sz="0" w:space="0" w:color="auto"/>
          </w:divBdr>
        </w:div>
        <w:div w:id="1574504453">
          <w:marLeft w:val="1080"/>
          <w:marRight w:val="0"/>
          <w:marTop w:val="100"/>
          <w:marBottom w:val="0"/>
          <w:divBdr>
            <w:top w:val="none" w:sz="0" w:space="0" w:color="auto"/>
            <w:left w:val="none" w:sz="0" w:space="0" w:color="auto"/>
            <w:bottom w:val="none" w:sz="0" w:space="0" w:color="auto"/>
            <w:right w:val="none" w:sz="0" w:space="0" w:color="auto"/>
          </w:divBdr>
        </w:div>
      </w:divsChild>
    </w:div>
    <w:div w:id="755828120">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5587146">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7933004">
      <w:bodyDiv w:val="1"/>
      <w:marLeft w:val="0"/>
      <w:marRight w:val="0"/>
      <w:marTop w:val="0"/>
      <w:marBottom w:val="0"/>
      <w:divBdr>
        <w:top w:val="none" w:sz="0" w:space="0" w:color="auto"/>
        <w:left w:val="none" w:sz="0" w:space="0" w:color="auto"/>
        <w:bottom w:val="none" w:sz="0" w:space="0" w:color="auto"/>
        <w:right w:val="none" w:sz="0" w:space="0" w:color="auto"/>
      </w:divBdr>
    </w:div>
    <w:div w:id="904219656">
      <w:bodyDiv w:val="1"/>
      <w:marLeft w:val="0"/>
      <w:marRight w:val="0"/>
      <w:marTop w:val="0"/>
      <w:marBottom w:val="0"/>
      <w:divBdr>
        <w:top w:val="none" w:sz="0" w:space="0" w:color="auto"/>
        <w:left w:val="none" w:sz="0" w:space="0" w:color="auto"/>
        <w:bottom w:val="none" w:sz="0" w:space="0" w:color="auto"/>
        <w:right w:val="none" w:sz="0" w:space="0" w:color="auto"/>
      </w:divBdr>
    </w:div>
    <w:div w:id="91864043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5194">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6616144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50057867">
      <w:bodyDiv w:val="1"/>
      <w:marLeft w:val="0"/>
      <w:marRight w:val="0"/>
      <w:marTop w:val="0"/>
      <w:marBottom w:val="0"/>
      <w:divBdr>
        <w:top w:val="none" w:sz="0" w:space="0" w:color="auto"/>
        <w:left w:val="none" w:sz="0" w:space="0" w:color="auto"/>
        <w:bottom w:val="none" w:sz="0" w:space="0" w:color="auto"/>
        <w:right w:val="none" w:sz="0" w:space="0" w:color="auto"/>
      </w:divBdr>
    </w:div>
    <w:div w:id="11556099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279217888">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16029153">
      <w:bodyDiv w:val="1"/>
      <w:marLeft w:val="0"/>
      <w:marRight w:val="0"/>
      <w:marTop w:val="0"/>
      <w:marBottom w:val="0"/>
      <w:divBdr>
        <w:top w:val="none" w:sz="0" w:space="0" w:color="auto"/>
        <w:left w:val="none" w:sz="0" w:space="0" w:color="auto"/>
        <w:bottom w:val="none" w:sz="0" w:space="0" w:color="auto"/>
        <w:right w:val="none" w:sz="0" w:space="0" w:color="auto"/>
      </w:divBdr>
    </w:div>
    <w:div w:id="1332871908">
      <w:bodyDiv w:val="1"/>
      <w:marLeft w:val="0"/>
      <w:marRight w:val="0"/>
      <w:marTop w:val="0"/>
      <w:marBottom w:val="0"/>
      <w:divBdr>
        <w:top w:val="none" w:sz="0" w:space="0" w:color="auto"/>
        <w:left w:val="none" w:sz="0" w:space="0" w:color="auto"/>
        <w:bottom w:val="none" w:sz="0" w:space="0" w:color="auto"/>
        <w:right w:val="none" w:sz="0" w:space="0" w:color="auto"/>
      </w:divBdr>
    </w:div>
    <w:div w:id="1377317630">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40098916">
      <w:bodyDiv w:val="1"/>
      <w:marLeft w:val="0"/>
      <w:marRight w:val="0"/>
      <w:marTop w:val="0"/>
      <w:marBottom w:val="0"/>
      <w:divBdr>
        <w:top w:val="none" w:sz="0" w:space="0" w:color="auto"/>
        <w:left w:val="none" w:sz="0" w:space="0" w:color="auto"/>
        <w:bottom w:val="none" w:sz="0" w:space="0" w:color="auto"/>
        <w:right w:val="none" w:sz="0" w:space="0" w:color="auto"/>
      </w:divBdr>
    </w:div>
    <w:div w:id="1447963215">
      <w:bodyDiv w:val="1"/>
      <w:marLeft w:val="0"/>
      <w:marRight w:val="0"/>
      <w:marTop w:val="0"/>
      <w:marBottom w:val="0"/>
      <w:divBdr>
        <w:top w:val="none" w:sz="0" w:space="0" w:color="auto"/>
        <w:left w:val="none" w:sz="0" w:space="0" w:color="auto"/>
        <w:bottom w:val="none" w:sz="0" w:space="0" w:color="auto"/>
        <w:right w:val="none" w:sz="0" w:space="0" w:color="auto"/>
      </w:divBdr>
    </w:div>
    <w:div w:id="1469593133">
      <w:bodyDiv w:val="1"/>
      <w:marLeft w:val="0"/>
      <w:marRight w:val="0"/>
      <w:marTop w:val="0"/>
      <w:marBottom w:val="0"/>
      <w:divBdr>
        <w:top w:val="none" w:sz="0" w:space="0" w:color="auto"/>
        <w:left w:val="none" w:sz="0" w:space="0" w:color="auto"/>
        <w:bottom w:val="none" w:sz="0" w:space="0" w:color="auto"/>
        <w:right w:val="none" w:sz="0" w:space="0" w:color="auto"/>
      </w:divBdr>
    </w:div>
    <w:div w:id="1498961209">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55060609">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0041036">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2825005">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3477247">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19153908">
      <w:bodyDiv w:val="1"/>
      <w:marLeft w:val="0"/>
      <w:marRight w:val="0"/>
      <w:marTop w:val="0"/>
      <w:marBottom w:val="0"/>
      <w:divBdr>
        <w:top w:val="none" w:sz="0" w:space="0" w:color="auto"/>
        <w:left w:val="none" w:sz="0" w:space="0" w:color="auto"/>
        <w:bottom w:val="none" w:sz="0" w:space="0" w:color="auto"/>
        <w:right w:val="none" w:sz="0" w:space="0" w:color="auto"/>
      </w:divBdr>
    </w:div>
    <w:div w:id="1853181820">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56584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8602">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56925837">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image" Target="media/image10.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2104D5AC647E54DB1AA0481E576200A" ma:contentTypeVersion="2" ma:contentTypeDescription="Create a new document." ma:contentTypeScope="" ma:versionID="907b4f3725b5de961ca5eec29a996b43">
  <xsd:schema xmlns:xsd="http://www.w3.org/2001/XMLSchema" xmlns:xs="http://www.w3.org/2001/XMLSchema" xmlns:p="http://schemas.microsoft.com/office/2006/metadata/properties" xmlns:ns2="7129bf12-4c0b-479b-9ba5-a09c8ec301dc" targetNamespace="http://schemas.microsoft.com/office/2006/metadata/properties" ma:root="true" ma:fieldsID="2260b01ae0bb5129d2185b67bf2ec440" ns2:_="">
    <xsd:import namespace="7129bf12-4c0b-479b-9ba5-a09c8ec301d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29bf12-4c0b-479b-9ba5-a09c8ec30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A0C648E8-588E-4DD3-8A93-5D041241E457}">
  <ds:schemaRefs>
    <ds:schemaRef ds:uri="http://schemas.microsoft.com/sharepoint/v3/contenttype/forms"/>
  </ds:schemaRefs>
</ds:datastoreItem>
</file>

<file path=customXml/itemProps2.xml><?xml version="1.0" encoding="utf-8"?>
<ds:datastoreItem xmlns:ds="http://schemas.openxmlformats.org/officeDocument/2006/customXml" ds:itemID="{2D9279CE-2374-49B0-9BDF-A27163004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29bf12-4c0b-479b-9ba5-a09c8ec301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6CDB93-00EA-264B-A198-7E6D22505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25</Pages>
  <Words>12636</Words>
  <Characters>70765</Characters>
  <Application>Microsoft Office Word</Application>
  <DocSecurity>0</DocSecurity>
  <Lines>1040</Lines>
  <Paragraphs>384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Vip6</cp:lastModifiedBy>
  <cp:revision>8</cp:revision>
  <cp:lastPrinted>2021-08-06T12:18:00Z</cp:lastPrinted>
  <dcterms:created xsi:type="dcterms:W3CDTF">2022-11-04T16:06:00Z</dcterms:created>
  <dcterms:modified xsi:type="dcterms:W3CDTF">2022-11-04T21:33:00Z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(3)Mo9JNO4VUhMvo0ssec+iwT1Kgbh6EHABiVJ1s6JnZLcHWJ/q58KyzzUyYDasYv17SUgPvROg
DRAb2xwX2TuBHtbGNwP9lJKFRXve+HQsZdR5GrQIK2D8w0rPMCZoz6LrbwBegQI+Tc8dbwa/
DS7+G2NnS5tWbeoft6BpWlMrJ5GQtTSOVTYYdUrbiWQVmOf8R0i0S8dht7aSRTcJ0J3KMtWr
aejUQq/F3WcAfCt5GU</vt:lpwstr>
  </property>
  <property fmtid="{D5CDD505-2E9C-101B-9397-08002B2CF9AE}" pid="13" name="_2015_ms_pID_725343_00">
    <vt:lpwstr>_2015_ms_pID_725343</vt:lpwstr>
  </property>
  <property fmtid="{D5CDD505-2E9C-101B-9397-08002B2CF9AE}" pid="14" name="_2015_ms_pID_7253431">
    <vt:lpwstr>U/4OEVYSM/PvA9f6hgMoAVbjujPQ8pyF5RLQfqo7UEp4jVZTZk8ALu
VvSFFivEyaVenT8HXOci7IVrmZDC7vb/5IiPrvlqqc+bE8MXxuHJUFX1tUKjuPa7G80VqKNs
4ej4mOTFb37HSXSQDScRQDsgvTViWjUieCaN6ymnMYWi7e/1/b1WfM7pT2wGgH+xWh5griNN
ECRnJjKNKOAJfO3+SakfwrNv73TsyPRZvNsK</vt:lpwstr>
  </property>
  <property fmtid="{D5CDD505-2E9C-101B-9397-08002B2CF9AE}" pid="15" name="_2015_ms_pID_7253431_00">
    <vt:lpwstr>_2015_ms_pID_7253431</vt:lpwstr>
  </property>
  <property fmtid="{D5CDD505-2E9C-101B-9397-08002B2CF9AE}" pid="16" name="_2015_ms_pID_7253432">
    <vt:lpwstr>KzeN2CK97Yee80H3XjGuRl+Vbj+lM96FNLDV
VN0lARJx3NG6ZphnmAh/AmurrOHuU01FoDL3T4KcIfpZYK37288=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