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959F54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 w:rsidR="009E389F">
        <w:rPr>
          <w:b/>
          <w:bCs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045960" w:rsidRPr="00045960">
        <w:rPr>
          <w:b/>
          <w:bCs/>
          <w:i/>
          <w:noProof/>
          <w:sz w:val="28"/>
        </w:rPr>
        <w:t>R1-2210170</w:t>
      </w:r>
    </w:p>
    <w:p w14:paraId="06EFB710" w14:textId="428F2632" w:rsidR="00324A06" w:rsidRPr="001C568A" w:rsidRDefault="009E389F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e-meeting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7307B8B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3609B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0A3B1F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2CA1288" w:rsidR="001E41F3" w:rsidRPr="00A13B91" w:rsidRDefault="00F3609B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A0049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1A602D43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1A602D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068931" w14:textId="06C02AE1" w:rsidR="001E41F3" w:rsidRDefault="00F3609B" w:rsidP="1A602D43">
            <w:pPr>
              <w:pStyle w:val="CRCoverPage"/>
              <w:spacing w:before="20" w:after="20"/>
              <w:ind w:left="100"/>
              <w:rPr>
                <w:rFonts w:cs="Arial"/>
                <w:noProof/>
              </w:rPr>
            </w:pPr>
            <w:r w:rsidRPr="1A602D43">
              <w:rPr>
                <w:rFonts w:cs="Arial"/>
              </w:rPr>
              <w:t>C</w:t>
            </w:r>
            <w:r w:rsidR="597B7FEE" w:rsidRPr="1A602D43">
              <w:rPr>
                <w:rFonts w:cs="Arial"/>
              </w:rPr>
              <w:t>larification on Rel-16 and Rel-17 H/S/NA Configuration</w:t>
            </w:r>
          </w:p>
        </w:tc>
      </w:tr>
      <w:tr w:rsidR="001E41F3" w14:paraId="22C2B9AC" w14:textId="77777777" w:rsidTr="1A602D43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1A602D43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1A602D43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1A602D43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1A602D43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5B3D8A95" w14:textId="4467C5F1" w:rsidR="001E41F3" w:rsidRDefault="00F3609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3609B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C37DB3" w14:textId="076FE5E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93354">
              <w:t>8</w:t>
            </w:r>
            <w:r w:rsidR="003A4F38">
              <w:t>-</w:t>
            </w:r>
            <w:r w:rsidR="00893354">
              <w:t>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1A602D43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1A602D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A92819F" w14:textId="1FB87D2D" w:rsidR="001E41F3" w:rsidRPr="009F7DCD" w:rsidRDefault="003260C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9F7DCD">
                <w:rPr>
                  <w:noProof/>
                </w:rPr>
                <w:t>Rel</w:t>
              </w:r>
              <w:r w:rsidR="00A27479" w:rsidRPr="009F7DCD">
                <w:rPr>
                  <w:noProof/>
                </w:rPr>
                <w:t>-</w:t>
              </w:r>
            </w:fldSimple>
            <w:r w:rsidR="003A4F38" w:rsidRPr="009F7DCD">
              <w:rPr>
                <w:noProof/>
              </w:rPr>
              <w:t>1</w:t>
            </w:r>
            <w:r w:rsidR="009F7DCD" w:rsidRPr="009F7DCD">
              <w:rPr>
                <w:noProof/>
              </w:rPr>
              <w:t>7</w:t>
            </w:r>
          </w:p>
        </w:tc>
      </w:tr>
      <w:tr w:rsidR="001E41F3" w14:paraId="1AC7AB25" w14:textId="77777777" w:rsidTr="1A602D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1A602D43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1A602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73035A" w14:textId="3788B1D2" w:rsidR="008B03B4" w:rsidRDefault="009F7DCD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In RAN1#110 </w:t>
            </w:r>
            <w:r w:rsidR="00BF6597">
              <w:rPr>
                <w:noProof/>
              </w:rPr>
              <w:t>the following workin agreement was made concerning IAB fallback from Rel-17 FDM config to Rel-16 TDD config for backhaul and child link multiplexing:</w:t>
            </w:r>
          </w:p>
          <w:p w14:paraId="5CBEE280" w14:textId="77777777" w:rsidR="00BF6597" w:rsidRDefault="00BF6597" w:rsidP="00BF6597">
            <w:pPr>
              <w:ind w:left="102"/>
              <w:rPr>
                <w:i/>
                <w:iCs/>
                <w:highlight w:val="darkYellow"/>
                <w:lang w:eastAsia="zh-CN"/>
              </w:rPr>
            </w:pPr>
            <w:r>
              <w:rPr>
                <w:i/>
                <w:iCs/>
                <w:highlight w:val="darkYellow"/>
                <w:lang w:eastAsia="zh-CN"/>
              </w:rPr>
              <w:t>Working Assumption</w:t>
            </w:r>
          </w:p>
          <w:p w14:paraId="22042FC1" w14:textId="77777777" w:rsidR="00BF6597" w:rsidRDefault="00BF6597" w:rsidP="00BF6597">
            <w:pPr>
              <w:ind w:left="102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If Rel-16 H/S/NA resource configuration and Rel-17 H/S/NA resource configuration are both provided for a given RB set within a slot: </w:t>
            </w:r>
          </w:p>
          <w:p w14:paraId="15A8BE22" w14:textId="77777777" w:rsidR="00BF6597" w:rsidRDefault="00BF6597" w:rsidP="00BF659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ind w:left="822"/>
              <w:textAlignment w:val="baseline"/>
              <w:rPr>
                <w:i/>
                <w:iCs/>
                <w:lang w:eastAsia="zh-CN"/>
              </w:rPr>
            </w:pPr>
            <w:r>
              <w:rPr>
                <w:i/>
                <w:iCs/>
              </w:rPr>
              <w:t xml:space="preserve">Alt 3b. A resource configured with </w:t>
            </w:r>
            <w:r>
              <w:rPr>
                <w:i/>
                <w:iCs/>
                <w:strike/>
                <w:color w:val="FF0000"/>
              </w:rPr>
              <w:t>Rel-16 H or</w:t>
            </w:r>
            <w:r>
              <w:rPr>
                <w:i/>
                <w:iCs/>
              </w:rPr>
              <w:t xml:space="preserve"> Rel-16 S with dynamic indication of availability overrides the Rel-17 H/S/NA configuration, otherwise the child node follows the Rel-17 H/S/NA configuration for the resource.</w:t>
            </w:r>
          </w:p>
          <w:p w14:paraId="121A98B0" w14:textId="16795E9E" w:rsidR="00BF6597" w:rsidRDefault="00BF6597" w:rsidP="00BF6597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This working assumption should be confirmed and the agreement reflected in IAB behavior in TS 38.213</w:t>
            </w:r>
          </w:p>
          <w:p w14:paraId="415E8C08" w14:textId="4EE05204" w:rsidR="009F7DCD" w:rsidRDefault="009F7DCD" w:rsidP="001D713B">
            <w:pPr>
              <w:pStyle w:val="CRCoverPage"/>
              <w:spacing w:after="180"/>
              <w:ind w:left="102"/>
              <w:rPr>
                <w:noProof/>
              </w:rPr>
            </w:pPr>
          </w:p>
        </w:tc>
      </w:tr>
      <w:tr w:rsidR="00F11CD4" w14:paraId="30CD3F50" w14:textId="77777777" w:rsidTr="1A602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1A602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BF90C37" w14:textId="474FB944" w:rsidR="00DE4B20" w:rsidRPr="00DE4B20" w:rsidRDefault="009F7DCD" w:rsidP="00DE4B20">
            <w:pPr>
              <w:pStyle w:val="CRCoverPage"/>
              <w:tabs>
                <w:tab w:val="left" w:pos="384"/>
              </w:tabs>
              <w:spacing w:before="20" w:after="80"/>
              <w:ind w:left="100"/>
            </w:pPr>
            <w:r>
              <w:rPr>
                <w:noProof/>
              </w:rPr>
              <w:t xml:space="preserve">Update TS 38.213 to reflect that </w:t>
            </w:r>
            <w:r w:rsidR="00BF6597">
              <w:rPr>
                <w:noProof/>
              </w:rPr>
              <w:t>Rel-17 H/S/NA configuration overrides any time domain resource also configured as H or NA by Rel-16</w:t>
            </w:r>
            <w:r w:rsidR="00DE4B20">
              <w:rPr>
                <w:noProof/>
              </w:rPr>
              <w:t xml:space="preserve"> </w:t>
            </w:r>
            <w:r w:rsidR="00DE4B20" w:rsidRPr="00575441">
              <w:rPr>
                <w:i/>
                <w:iCs/>
              </w:rPr>
              <w:t>gNB-DU Cell Resource Configuration</w:t>
            </w:r>
            <w:r w:rsidR="00DE4B20">
              <w:t xml:space="preserve">; otherwise, a time domain resource configured as S by Rel-16 </w:t>
            </w:r>
            <w:r w:rsidR="00DE4B20" w:rsidRPr="00575441">
              <w:rPr>
                <w:i/>
                <w:iCs/>
              </w:rPr>
              <w:t>gNB-DU Cell Resource Configuration</w:t>
            </w:r>
            <w:r w:rsidR="00DE4B20">
              <w:t xml:space="preserve"> with dynamic indication of availability overrides Rel-17 H/S/NA configuration for the resource.</w:t>
            </w:r>
          </w:p>
        </w:tc>
      </w:tr>
      <w:tr w:rsidR="00F11CD4" w14:paraId="58651C29" w14:textId="77777777" w:rsidTr="1A602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1A602D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8AA2" w14:textId="4C72D6E8" w:rsidR="00F11CD4" w:rsidRDefault="000A3B1F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Previously made RAN1 agreement will be reverted.</w:t>
            </w:r>
          </w:p>
        </w:tc>
      </w:tr>
      <w:tr w:rsidR="00324A06" w14:paraId="3F54B49D" w14:textId="77777777" w:rsidTr="1A602D43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1A602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D6C2723" w14:textId="6FC56CF0" w:rsidR="00324A06" w:rsidRDefault="001D713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x</w:t>
            </w:r>
            <w:r w:rsidR="00893354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="00893354">
              <w:rPr>
                <w:noProof/>
              </w:rPr>
              <w:t>.</w:t>
            </w:r>
            <w:r>
              <w:rPr>
                <w:noProof/>
              </w:rPr>
              <w:t>x</w:t>
            </w:r>
          </w:p>
        </w:tc>
      </w:tr>
      <w:tr w:rsidR="00324A06" w14:paraId="3C15DDE0" w14:textId="77777777" w:rsidTr="1A602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1A602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1A602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1A602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1A602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1A602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1A602D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1A602D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1A602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D84499" w14:textId="77777777" w:rsidR="000A3B1F" w:rsidRPr="000A3B1F" w:rsidRDefault="000A3B1F" w:rsidP="000A3B1F">
      <w:pPr>
        <w:spacing w:before="100" w:beforeAutospacing="1" w:after="100" w:afterAutospacing="1"/>
        <w:ind w:left="420" w:hanging="420"/>
        <w:textAlignment w:val="baseline"/>
        <w:rPr>
          <w:sz w:val="24"/>
          <w:szCs w:val="24"/>
          <w:lang w:val="en-US"/>
        </w:rPr>
      </w:pPr>
      <w:r w:rsidRPr="000A3B1F">
        <w:rPr>
          <w:rFonts w:ascii="Arial" w:hAnsi="Arial" w:cs="Arial"/>
          <w:sz w:val="36"/>
          <w:szCs w:val="36"/>
        </w:rPr>
        <w:t>14</w:t>
      </w:r>
      <w:r w:rsidRPr="000A3B1F">
        <w:rPr>
          <w:sz w:val="36"/>
          <w:szCs w:val="36"/>
          <w:lang w:val="en-US"/>
        </w:rPr>
        <w:t xml:space="preserve"> </w:t>
      </w:r>
      <w:r w:rsidRPr="000A3B1F">
        <w:rPr>
          <w:rFonts w:ascii="Arial" w:hAnsi="Arial" w:cs="Arial"/>
          <w:sz w:val="36"/>
          <w:szCs w:val="36"/>
        </w:rPr>
        <w:t>Integrated access-backhaul operation </w:t>
      </w:r>
      <w:r w:rsidRPr="000A3B1F">
        <w:rPr>
          <w:rFonts w:ascii="Arial" w:hAnsi="Arial" w:cs="Arial"/>
          <w:sz w:val="36"/>
          <w:szCs w:val="36"/>
          <w:lang w:val="en-US"/>
        </w:rPr>
        <w:t> </w:t>
      </w:r>
    </w:p>
    <w:p w14:paraId="143A5679" w14:textId="6FF2F1A2" w:rsidR="000A3B1F" w:rsidRPr="000A3B1F" w:rsidRDefault="000A3B1F" w:rsidP="000A3B1F">
      <w:pPr>
        <w:spacing w:before="100" w:beforeAutospacing="1" w:after="100" w:afterAutospacing="1"/>
        <w:jc w:val="center"/>
        <w:textAlignment w:val="baseline"/>
        <w:rPr>
          <w:sz w:val="24"/>
          <w:szCs w:val="24"/>
          <w:lang w:val="en-US"/>
        </w:rPr>
      </w:pPr>
      <w:r w:rsidRPr="000A3B1F">
        <w:rPr>
          <w:color w:val="FF0000"/>
          <w:sz w:val="22"/>
          <w:szCs w:val="22"/>
        </w:rPr>
        <w:t>&lt; Unchanged parts are omitted &gt;</w:t>
      </w:r>
      <w:r w:rsidRPr="000A3B1F">
        <w:rPr>
          <w:color w:val="FF0000"/>
          <w:sz w:val="22"/>
          <w:szCs w:val="22"/>
          <w:lang w:val="en-US"/>
        </w:rPr>
        <w:t> </w:t>
      </w:r>
    </w:p>
    <w:p w14:paraId="7FAA7696" w14:textId="77777777" w:rsidR="003260CF" w:rsidRDefault="003260CF" w:rsidP="003260CF">
      <w:r>
        <w:rPr>
          <w:lang w:eastAsia="zh-CN"/>
        </w:rPr>
        <w:t xml:space="preserve">With reference to slots of an IAB-DU cell, the IAB-DU can be provided an indication of hard, soft or unavailable type per RB set for symbols configured as downlink, uplink or flexible in a slot by </w:t>
      </w:r>
      <w:r>
        <w:rPr>
          <w:i/>
          <w:iCs/>
        </w:rPr>
        <w:t xml:space="preserve">Frequency-Domain HSNA Configuration List </w:t>
      </w:r>
      <w:r>
        <w:t>[16, TS 38.473]</w:t>
      </w:r>
      <w:r>
        <w:rPr>
          <w:lang w:eastAsia="zh-CN"/>
        </w:rPr>
        <w:t xml:space="preserve">. The RB set size and the number of RB sets are configured by </w:t>
      </w:r>
      <w:r>
        <w:rPr>
          <w:i/>
          <w:iCs/>
          <w:lang w:eastAsia="zh-CN"/>
        </w:rPr>
        <w:t>RB-Set-Configuration</w:t>
      </w:r>
      <w:r>
        <w:rPr>
          <w:lang w:eastAsia="zh-CN"/>
        </w:rPr>
        <w:t xml:space="preserve"> </w:t>
      </w:r>
      <w:r>
        <w:t>[16, TS 38.473]</w:t>
      </w:r>
      <w:r>
        <w:rPr>
          <w:lang w:eastAsia="zh-CN"/>
        </w:rPr>
        <w:t xml:space="preserve">. If an indication of hard, soft or unavailable type is not provided for an RB set of a symbol in a slot, the IAB-DU applies the configuration of hard, soft or unavailable type provided by </w:t>
      </w:r>
      <w:r>
        <w:rPr>
          <w:i/>
          <w:iCs/>
          <w:lang w:eastAsia="zh-CN"/>
        </w:rPr>
        <w:t>HSNA Slot Configuration List</w:t>
      </w:r>
      <w:r>
        <w:rPr>
          <w:lang w:eastAsia="zh-CN"/>
        </w:rPr>
        <w:t xml:space="preserve"> in </w:t>
      </w:r>
      <w:r>
        <w:rPr>
          <w:i/>
          <w:iCs/>
        </w:rPr>
        <w:t>gNB-DU Cell Resource Configuration</w:t>
      </w:r>
      <w:r>
        <w:rPr>
          <w:lang w:eastAsia="zh-CN"/>
        </w:rPr>
        <w:t xml:space="preserve"> </w:t>
      </w:r>
      <w:r>
        <w:t>[16, TS 38.473] for the RB set of the symbol in the slot</w:t>
      </w:r>
      <w:r>
        <w:rPr>
          <w:lang w:eastAsia="zh-CN"/>
        </w:rPr>
        <w:t xml:space="preserve">. If an indication of hard, soft, or unavailable type is provided for an RB set in a symbol of a slot, the IAB-DU applies the configuration of hard, soft, or unavailable type provided by </w:t>
      </w:r>
      <w:r>
        <w:rPr>
          <w:i/>
          <w:iCs/>
        </w:rPr>
        <w:t>Frequency-Domain HSNA Configuration List</w:t>
      </w:r>
      <w:r>
        <w:rPr>
          <w:lang w:eastAsia="zh-CN"/>
        </w:rPr>
        <w:t xml:space="preserve"> </w:t>
      </w:r>
      <w:r>
        <w:t>[16, TS 38.473]</w:t>
      </w:r>
      <w:r>
        <w:rPr>
          <w:lang w:eastAsia="zh-CN"/>
        </w:rPr>
        <w:t xml:space="preserve"> </w:t>
      </w:r>
      <w:r>
        <w:rPr>
          <w:color w:val="FF0000"/>
          <w:lang w:eastAsia="zh-CN"/>
        </w:rPr>
        <w:t xml:space="preserve">except that the whole symbol is available for IAB-DU if the symbol is configured as soft by </w:t>
      </w:r>
      <w:r>
        <w:rPr>
          <w:i/>
          <w:iCs/>
          <w:color w:val="FF0000"/>
          <w:lang w:eastAsia="zh-CN"/>
        </w:rPr>
        <w:t>HSNA Slot Configuration List</w:t>
      </w:r>
      <w:r>
        <w:rPr>
          <w:color w:val="FF0000"/>
          <w:lang w:eastAsia="zh-CN"/>
        </w:rPr>
        <w:t xml:space="preserve"> in </w:t>
      </w:r>
      <w:r>
        <w:rPr>
          <w:i/>
          <w:iCs/>
          <w:color w:val="FF0000"/>
        </w:rPr>
        <w:t>gNB-DU Cell Resource Configuration</w:t>
      </w:r>
      <w:r>
        <w:rPr>
          <w:color w:val="FF0000"/>
        </w:rPr>
        <w:t xml:space="preserve"> and indicated available for all the configured cell groups</w:t>
      </w:r>
      <w:r>
        <w:rPr>
          <w:strike/>
          <w:color w:val="FF0000"/>
          <w:lang w:eastAsia="zh-CN"/>
        </w:rPr>
        <w:t xml:space="preserve"> when the IAB-node uses simultaneous transmission and reception in the slot</w:t>
      </w:r>
      <w:r>
        <w:rPr>
          <w:lang w:eastAsia="zh-CN"/>
        </w:rPr>
        <w:t>.</w:t>
      </w:r>
    </w:p>
    <w:p w14:paraId="7AF5FF82" w14:textId="77777777" w:rsidR="000A3B1F" w:rsidRPr="000A3B1F" w:rsidRDefault="000A3B1F" w:rsidP="000A3B1F">
      <w:pPr>
        <w:spacing w:before="100" w:beforeAutospacing="1" w:after="100" w:afterAutospacing="1"/>
        <w:jc w:val="center"/>
        <w:textAlignment w:val="baseline"/>
        <w:rPr>
          <w:sz w:val="24"/>
          <w:szCs w:val="24"/>
          <w:lang w:val="en-US"/>
        </w:rPr>
      </w:pPr>
      <w:r w:rsidRPr="000A3B1F">
        <w:rPr>
          <w:color w:val="FF0000"/>
          <w:sz w:val="22"/>
          <w:szCs w:val="22"/>
        </w:rPr>
        <w:t>&lt; Unchanged parts are omitted &gt;</w:t>
      </w:r>
      <w:r w:rsidRPr="000A3B1F">
        <w:rPr>
          <w:color w:val="FF0000"/>
          <w:sz w:val="22"/>
          <w:szCs w:val="22"/>
          <w:lang w:val="en-US"/>
        </w:rPr>
        <w:t> </w:t>
      </w:r>
    </w:p>
    <w:sectPr w:rsidR="000A3B1F" w:rsidRPr="000A3B1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A45D3" w14:textId="77777777" w:rsidR="00DC2B7B" w:rsidRDefault="00DC2B7B">
      <w:r>
        <w:separator/>
      </w:r>
    </w:p>
  </w:endnote>
  <w:endnote w:type="continuationSeparator" w:id="0">
    <w:p w14:paraId="42129DBF" w14:textId="77777777" w:rsidR="00DC2B7B" w:rsidRDefault="00DC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E5BF5" w14:textId="77777777" w:rsidR="00DC2B7B" w:rsidRDefault="00DC2B7B">
      <w:r>
        <w:separator/>
      </w:r>
    </w:p>
  </w:footnote>
  <w:footnote w:type="continuationSeparator" w:id="0">
    <w:p w14:paraId="3F576D82" w14:textId="77777777" w:rsidR="00DC2B7B" w:rsidRDefault="00DC2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93F5AC2"/>
    <w:multiLevelType w:val="multilevel"/>
    <w:tmpl w:val="28B2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459E12FE"/>
    <w:multiLevelType w:val="multilevel"/>
    <w:tmpl w:val="BFAE2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A47C8B"/>
    <w:multiLevelType w:val="hybridMultilevel"/>
    <w:tmpl w:val="AD262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3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45960"/>
    <w:rsid w:val="00064B05"/>
    <w:rsid w:val="00083E93"/>
    <w:rsid w:val="00095E0D"/>
    <w:rsid w:val="000A3083"/>
    <w:rsid w:val="000A3B1F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260CF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E3297"/>
    <w:rsid w:val="009E389F"/>
    <w:rsid w:val="009E59ED"/>
    <w:rsid w:val="009F734F"/>
    <w:rsid w:val="009F7DCD"/>
    <w:rsid w:val="00A13B91"/>
    <w:rsid w:val="00A246B6"/>
    <w:rsid w:val="00A27479"/>
    <w:rsid w:val="00A47E70"/>
    <w:rsid w:val="00A50CF0"/>
    <w:rsid w:val="00A7671C"/>
    <w:rsid w:val="00A97D31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BF6597"/>
    <w:rsid w:val="00C56FAF"/>
    <w:rsid w:val="00C66BA2"/>
    <w:rsid w:val="00C705AA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B215C"/>
    <w:rsid w:val="00DB3349"/>
    <w:rsid w:val="00DC2B7B"/>
    <w:rsid w:val="00DE34CF"/>
    <w:rsid w:val="00DE4B20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3609B"/>
    <w:rsid w:val="00FB6386"/>
    <w:rsid w:val="1A602D43"/>
    <w:rsid w:val="597B7FEE"/>
    <w:rsid w:val="6AD7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paragraph" w:customStyle="1" w:styleId="paragraph">
    <w:name w:val="paragraph"/>
    <w:basedOn w:val="Normal"/>
    <w:rsid w:val="009F7DC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F7DCD"/>
  </w:style>
  <w:style w:type="character" w:customStyle="1" w:styleId="eop">
    <w:name w:val="eop"/>
    <w:basedOn w:val="DefaultParagraphFont"/>
    <w:rsid w:val="009F7DCD"/>
  </w:style>
  <w:style w:type="character" w:customStyle="1" w:styleId="findhit">
    <w:name w:val="findhit"/>
    <w:basedOn w:val="DefaultParagraphFont"/>
    <w:rsid w:val="009F7DCD"/>
  </w:style>
  <w:style w:type="character" w:customStyle="1" w:styleId="tabchar">
    <w:name w:val="tabchar"/>
    <w:basedOn w:val="DefaultParagraphFont"/>
    <w:rsid w:val="000A3B1F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locked/>
    <w:rsid w:val="00BF65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4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6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4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06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19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5AIRPNAIUNRU-1830940522-17427</_dlc_DocId>
    <_dlc_DocIdUrl xmlns="71c5aaf6-e6ce-465b-b873-5148d2a4c105">
      <Url>https://nokia.sharepoint.com/sites/c5g/5gradio/_layouts/15/DocIdRedir.aspx?ID=5AIRPNAIUNRU-1830940522-17427</Url>
      <Description>5AIRPNAIUNRU-1830940522-17427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607</Words>
  <Characters>3460</Characters>
  <Application>Microsoft Office Word</Application>
  <DocSecurity>0</DocSecurity>
  <Lines>28</Lines>
  <Paragraphs>8</Paragraphs>
  <ScaleCrop>false</ScaleCrop>
  <Manager/>
  <Company>3GPP Support Team</Company>
  <LinksUpToDate>false</LinksUpToDate>
  <CharactersWithSpaces>4059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Wanuga, Kevin (Nokia - US/Murray Hill)</cp:lastModifiedBy>
  <cp:revision>3</cp:revision>
  <cp:lastPrinted>1900-01-01T05:00:00Z</cp:lastPrinted>
  <dcterms:created xsi:type="dcterms:W3CDTF">2022-09-30T16:31:00Z</dcterms:created>
  <dcterms:modified xsi:type="dcterms:W3CDTF">2022-09-30T16:32:00Z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3b02d766-2998-4d00-aa03-abda4fa5d5ca</vt:lpwstr>
  </property>
</Properties>
</file>