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57EF5" w14:textId="30DFB902" w:rsidR="00E03E1D" w:rsidRPr="0067142E" w:rsidRDefault="0070483D" w:rsidP="00CC16AA">
      <w:pPr>
        <w:tabs>
          <w:tab w:val="right" w:pos="9216"/>
        </w:tabs>
        <w:adjustRightInd w:val="0"/>
        <w:snapToGrid w:val="0"/>
        <w:jc w:val="left"/>
        <w:rPr>
          <w:rFonts w:cs="Times New Roman"/>
          <w:b/>
          <w:kern w:val="2"/>
          <w:lang w:val="en-GB"/>
        </w:rPr>
      </w:pPr>
      <w:r>
        <w:rPr>
          <w:rFonts w:cs="Times New Roman"/>
          <w:b/>
          <w:kern w:val="2"/>
          <w:lang w:val="en-GB"/>
        </w:rPr>
        <w:t>3GPP TSG-</w:t>
      </w:r>
      <w:r w:rsidR="00E03E1D" w:rsidRPr="0067142E">
        <w:rPr>
          <w:rFonts w:cs="Times New Roman"/>
          <w:b/>
          <w:kern w:val="2"/>
          <w:lang w:val="en-GB"/>
        </w:rPr>
        <w:t xml:space="preserve">RAN WG1 </w:t>
      </w:r>
      <w:r w:rsidR="0004513C">
        <w:rPr>
          <w:rFonts w:cs="Times New Roman"/>
          <w:b/>
          <w:kern w:val="2"/>
          <w:lang w:val="en-GB"/>
        </w:rPr>
        <w:t>M</w:t>
      </w:r>
      <w:r w:rsidR="0012321A">
        <w:rPr>
          <w:rFonts w:cs="Times New Roman"/>
          <w:b/>
          <w:kern w:val="2"/>
          <w:lang w:val="en-GB"/>
        </w:rPr>
        <w:t xml:space="preserve">eeting </w:t>
      </w:r>
      <w:r w:rsidR="00E161FB">
        <w:rPr>
          <w:rFonts w:cs="Times New Roman"/>
          <w:b/>
          <w:kern w:val="2"/>
          <w:lang w:val="en-GB"/>
        </w:rPr>
        <w:t>#110</w:t>
      </w:r>
      <w:r w:rsidR="004627D4">
        <w:rPr>
          <w:rFonts w:cs="Times New Roman"/>
          <w:b/>
          <w:kern w:val="2"/>
          <w:lang w:val="en-GB"/>
        </w:rPr>
        <w:t>bis-e</w:t>
      </w:r>
      <w:r w:rsidR="00E03E1D" w:rsidRPr="0067142E">
        <w:rPr>
          <w:rFonts w:cs="Times New Roman"/>
          <w:b/>
          <w:kern w:val="2"/>
          <w:lang w:val="en-GB"/>
        </w:rPr>
        <w:tab/>
      </w:r>
      <w:r w:rsidR="004627D4" w:rsidRPr="004650BE">
        <w:rPr>
          <w:rFonts w:cs="Times New Roman"/>
          <w:b/>
          <w:kern w:val="2"/>
          <w:lang w:val="en-GB"/>
        </w:rPr>
        <w:t>R1-22</w:t>
      </w:r>
      <w:r w:rsidR="00C77CBD">
        <w:rPr>
          <w:rFonts w:cs="Times New Roman"/>
          <w:b/>
          <w:kern w:val="2"/>
          <w:lang w:val="en-GB"/>
        </w:rPr>
        <w:t>09848</w:t>
      </w:r>
    </w:p>
    <w:p w14:paraId="44443533" w14:textId="59585F9D" w:rsidR="00E03E1D" w:rsidRPr="0067142E" w:rsidRDefault="007B6873" w:rsidP="00CC16AA">
      <w:pPr>
        <w:tabs>
          <w:tab w:val="right" w:pos="9216"/>
        </w:tabs>
        <w:adjustRightInd w:val="0"/>
        <w:snapToGrid w:val="0"/>
        <w:spacing w:afterLines="50" w:after="156"/>
        <w:jc w:val="left"/>
        <w:rPr>
          <w:rFonts w:cs="Times New Roman"/>
          <w:b/>
          <w:kern w:val="2"/>
          <w:lang w:val="en-GB"/>
        </w:rPr>
      </w:pPr>
      <w:r>
        <w:rPr>
          <w:rFonts w:cs="Times New Roman"/>
          <w:b/>
          <w:kern w:val="2"/>
          <w:lang w:val="en-GB"/>
        </w:rPr>
        <w:t>e</w:t>
      </w:r>
      <w:r w:rsidR="004627D4">
        <w:rPr>
          <w:rFonts w:cs="Times New Roman"/>
          <w:b/>
          <w:kern w:val="2"/>
        </w:rPr>
        <w:t>-</w:t>
      </w:r>
      <w:r>
        <w:rPr>
          <w:rFonts w:cs="Times New Roman"/>
          <w:b/>
          <w:kern w:val="2"/>
        </w:rPr>
        <w:t>M</w:t>
      </w:r>
      <w:bookmarkStart w:id="0" w:name="_GoBack"/>
      <w:bookmarkEnd w:id="0"/>
      <w:r w:rsidR="004627D4">
        <w:rPr>
          <w:rFonts w:cs="Times New Roman"/>
          <w:b/>
          <w:kern w:val="2"/>
        </w:rPr>
        <w:t>eeting</w:t>
      </w:r>
      <w:r w:rsidR="00E03E1D" w:rsidRPr="0067142E">
        <w:rPr>
          <w:rFonts w:cs="Times New Roman"/>
          <w:b/>
          <w:kern w:val="2"/>
        </w:rPr>
        <w:t xml:space="preserve">, </w:t>
      </w:r>
      <w:r w:rsidR="004627D4">
        <w:rPr>
          <w:rFonts w:cs="Times New Roman"/>
          <w:b/>
          <w:kern w:val="2"/>
        </w:rPr>
        <w:t>October</w:t>
      </w:r>
      <w:r w:rsidR="00E03E1D" w:rsidRPr="0067142E">
        <w:rPr>
          <w:rFonts w:cs="Times New Roman"/>
          <w:b/>
          <w:kern w:val="2"/>
        </w:rPr>
        <w:t xml:space="preserve"> </w:t>
      </w:r>
      <w:r w:rsidR="004627D4">
        <w:rPr>
          <w:rFonts w:cs="Times New Roman"/>
          <w:b/>
          <w:kern w:val="2"/>
        </w:rPr>
        <w:t>10</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665E11">
        <w:rPr>
          <w:rFonts w:cs="Times New Roman"/>
          <w:b/>
          <w:kern w:val="2"/>
        </w:rPr>
        <w:t>19</w:t>
      </w:r>
      <w:r w:rsidR="00E03E1D" w:rsidRPr="0067142E">
        <w:rPr>
          <w:rFonts w:cs="Times New Roman"/>
          <w:b/>
          <w:kern w:val="2"/>
        </w:rPr>
        <w:t>, 202</w:t>
      </w:r>
      <w:r w:rsidR="00ED02F2">
        <w:rPr>
          <w:rFonts w:cs="Times New Roman"/>
          <w:b/>
          <w:kern w:val="2"/>
        </w:rPr>
        <w:t>2</w:t>
      </w:r>
    </w:p>
    <w:p w14:paraId="07B9C836" w14:textId="77777777" w:rsidR="00E03E1D" w:rsidRPr="006B09A2" w:rsidRDefault="00E03E1D" w:rsidP="007E74F9">
      <w:pPr>
        <w:pBdr>
          <w:top w:val="single" w:sz="4" w:space="1" w:color="auto"/>
        </w:pBdr>
        <w:adjustRightInd w:val="0"/>
        <w:snapToGrid w:val="0"/>
        <w:jc w:val="left"/>
        <w:rPr>
          <w:rFonts w:eastAsiaTheme="minorEastAsia" w:cs="Times New Roman"/>
          <w:b/>
          <w:kern w:val="2"/>
          <w:lang w:val="en-GB"/>
        </w:rPr>
      </w:pPr>
    </w:p>
    <w:p w14:paraId="7D427B8E" w14:textId="0E9BBE70" w:rsidR="00E03E1D" w:rsidRPr="0067142E" w:rsidRDefault="00EC29E9" w:rsidP="00CC16AA">
      <w:pPr>
        <w:adjustRightInd w:val="0"/>
        <w:snapToGrid w:val="0"/>
        <w:spacing w:after="60"/>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7.1</w:t>
      </w:r>
    </w:p>
    <w:p w14:paraId="7A8B02C6" w14:textId="77777777" w:rsidR="00E03E1D" w:rsidRPr="0067142E" w:rsidRDefault="00E03E1D" w:rsidP="00CC16AA">
      <w:pPr>
        <w:adjustRightInd w:val="0"/>
        <w:snapToGrid w:val="0"/>
        <w:spacing w:after="60"/>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 xml:space="preserve">Huawei, </w:t>
      </w:r>
      <w:proofErr w:type="spellStart"/>
      <w:r w:rsidRPr="0067142E">
        <w:rPr>
          <w:rFonts w:cs="Times New Roman"/>
          <w:b/>
          <w:kern w:val="2"/>
          <w:lang w:val="en-GB"/>
        </w:rPr>
        <w:t>HiSilicon</w:t>
      </w:r>
      <w:proofErr w:type="spellEnd"/>
    </w:p>
    <w:p w14:paraId="41F66070" w14:textId="656D01AA" w:rsidR="00E03E1D" w:rsidRPr="0067142E" w:rsidRDefault="00E03E1D" w:rsidP="00CC16AA">
      <w:pPr>
        <w:adjustRightInd w:val="0"/>
        <w:snapToGrid w:val="0"/>
        <w:spacing w:after="60"/>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B8681E" w:rsidRPr="00B8681E">
        <w:rPr>
          <w:rFonts w:cs="Times New Roman"/>
          <w:b/>
          <w:kern w:val="2"/>
          <w:lang w:val="en-GB"/>
        </w:rPr>
        <w:t xml:space="preserve">Discussion on </w:t>
      </w:r>
      <w:r w:rsidR="00291114">
        <w:rPr>
          <w:rFonts w:cs="Times New Roman"/>
          <w:b/>
          <w:kern w:val="2"/>
          <w:lang w:val="en-GB"/>
        </w:rPr>
        <w:t>SRS carrier switching</w:t>
      </w:r>
      <w:r w:rsidRPr="0067142E" w:rsidDel="00FB4094">
        <w:rPr>
          <w:rFonts w:cs="Times New Roman"/>
          <w:b/>
          <w:kern w:val="2"/>
          <w:lang w:val="en-GB"/>
        </w:rPr>
        <w:t xml:space="preserve"> </w:t>
      </w:r>
    </w:p>
    <w:p w14:paraId="23DE81EE" w14:textId="77777777" w:rsidR="00E03E1D" w:rsidRPr="0067142E" w:rsidRDefault="00E03E1D" w:rsidP="00CC16AA">
      <w:pPr>
        <w:adjustRightInd w:val="0"/>
        <w:snapToGrid w:val="0"/>
        <w:spacing w:after="60"/>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7E74F9">
      <w:pPr>
        <w:pBdr>
          <w:bottom w:val="single" w:sz="4" w:space="1" w:color="auto"/>
        </w:pBdr>
        <w:adjustRightInd w:val="0"/>
        <w:snapToGrid w:val="0"/>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6BF006E1" w14:textId="4E4DAE01" w:rsidR="004501DB" w:rsidRDefault="00C72940" w:rsidP="001E3E7C">
      <w:pPr>
        <w:adjustRightInd w:val="0"/>
        <w:snapToGrid w:val="0"/>
        <w:spacing w:after="120"/>
        <w:rPr>
          <w:rFonts w:cs="Times New Roman"/>
          <w:kern w:val="2"/>
          <w:lang w:val="en-GB"/>
        </w:rPr>
      </w:pPr>
      <w:r>
        <w:rPr>
          <w:rFonts w:cs="Times New Roman"/>
          <w:kern w:val="2"/>
          <w:lang w:val="en-GB"/>
        </w:rPr>
        <w:t xml:space="preserve">In last meeting, </w:t>
      </w:r>
      <w:r w:rsidR="00665E11">
        <w:rPr>
          <w:rFonts w:cs="Times New Roman"/>
          <w:kern w:val="2"/>
          <w:lang w:val="en-GB"/>
        </w:rPr>
        <w:t xml:space="preserve">one </w:t>
      </w:r>
      <w:r w:rsidR="00E4145D">
        <w:rPr>
          <w:rFonts w:cs="Times New Roman"/>
          <w:kern w:val="2"/>
          <w:lang w:val="en-GB"/>
        </w:rPr>
        <w:t>working assumption was confirmed</w:t>
      </w:r>
      <w:r w:rsidR="00665E11">
        <w:rPr>
          <w:rFonts w:cs="Times New Roman"/>
          <w:kern w:val="2"/>
          <w:lang w:val="en-GB"/>
        </w:rPr>
        <w:t xml:space="preserve"> and </w:t>
      </w:r>
      <w:r w:rsidR="00E4145D">
        <w:rPr>
          <w:rFonts w:cs="Times New Roman"/>
          <w:kern w:val="2"/>
          <w:lang w:val="en-GB"/>
        </w:rPr>
        <w:t>one CR was approved</w:t>
      </w:r>
      <w:r w:rsidR="00D876B6">
        <w:rPr>
          <w:rFonts w:cs="Times New Roman"/>
          <w:kern w:val="2"/>
          <w:lang w:val="en-GB"/>
        </w:rPr>
        <w:t xml:space="preserve"> [1]</w:t>
      </w:r>
      <w:r w:rsidR="00251078">
        <w:rPr>
          <w:rFonts w:cs="Times New Roman"/>
          <w:kern w:val="2"/>
          <w:lang w:val="en-GB"/>
        </w:rPr>
        <w:t>.</w:t>
      </w:r>
      <w:r w:rsidR="00D876B6">
        <w:rPr>
          <w:rFonts w:cs="Times New Roman"/>
          <w:kern w:val="2"/>
          <w:lang w:val="en-GB"/>
        </w:rPr>
        <w:t xml:space="preserve"> </w:t>
      </w:r>
    </w:p>
    <w:p w14:paraId="65BFB8DF" w14:textId="77777777" w:rsidR="00665E11" w:rsidRPr="004650BE" w:rsidRDefault="00665E11" w:rsidP="00665E11">
      <w:pPr>
        <w:ind w:leftChars="200" w:left="440"/>
        <w:rPr>
          <w:rFonts w:eastAsia="宋体" w:cs="Times New Roman"/>
          <w:bCs/>
          <w:sz w:val="20"/>
          <w:szCs w:val="20"/>
          <w:highlight w:val="green"/>
        </w:rPr>
      </w:pPr>
      <w:r w:rsidRPr="004650BE">
        <w:rPr>
          <w:rFonts w:eastAsia="宋体"/>
          <w:bCs/>
          <w:sz w:val="20"/>
          <w:szCs w:val="20"/>
          <w:highlight w:val="green"/>
        </w:rPr>
        <w:t>Agreement</w:t>
      </w:r>
    </w:p>
    <w:p w14:paraId="07243E0C" w14:textId="77777777" w:rsidR="00665E11" w:rsidRPr="004650BE" w:rsidRDefault="00665E11" w:rsidP="004650BE">
      <w:pPr>
        <w:pStyle w:val="a3"/>
        <w:numPr>
          <w:ilvl w:val="0"/>
          <w:numId w:val="31"/>
        </w:numPr>
        <w:overflowPunct w:val="0"/>
        <w:autoSpaceDE w:val="0"/>
        <w:autoSpaceDN w:val="0"/>
        <w:adjustRightInd w:val="0"/>
        <w:ind w:leftChars="364" w:left="1161" w:firstLineChars="0"/>
        <w:contextualSpacing/>
        <w:jc w:val="left"/>
        <w:rPr>
          <w:rFonts w:eastAsia="宋体"/>
          <w:bCs/>
          <w:sz w:val="20"/>
          <w:szCs w:val="20"/>
        </w:rPr>
      </w:pPr>
      <w:r w:rsidRPr="004650BE">
        <w:rPr>
          <w:bCs/>
          <w:sz w:val="20"/>
          <w:szCs w:val="20"/>
        </w:rPr>
        <w:t>Confirm the following working assumption:</w:t>
      </w:r>
    </w:p>
    <w:p w14:paraId="146D0F94" w14:textId="77777777" w:rsidR="00665E11" w:rsidRPr="004650BE" w:rsidRDefault="00665E11" w:rsidP="00665E11">
      <w:pPr>
        <w:ind w:leftChars="400" w:left="880"/>
        <w:rPr>
          <w:bCs/>
          <w:sz w:val="20"/>
          <w:szCs w:val="20"/>
          <w:highlight w:val="darkYellow"/>
          <w:lang w:eastAsia="en-US"/>
        </w:rPr>
      </w:pPr>
      <w:r w:rsidRPr="004650BE">
        <w:rPr>
          <w:bCs/>
          <w:sz w:val="20"/>
          <w:szCs w:val="20"/>
          <w:highlight w:val="darkYellow"/>
        </w:rPr>
        <w:t>Working Assumption</w:t>
      </w:r>
    </w:p>
    <w:p w14:paraId="36FB639A" w14:textId="77777777" w:rsidR="00665E11" w:rsidRPr="004650BE" w:rsidRDefault="00665E11" w:rsidP="00665E11">
      <w:pPr>
        <w:ind w:leftChars="400" w:left="880"/>
        <w:rPr>
          <w:sz w:val="20"/>
          <w:szCs w:val="20"/>
        </w:rPr>
      </w:pPr>
      <w:r w:rsidRPr="004650BE">
        <w:rPr>
          <w:sz w:val="20"/>
          <w:szCs w:val="20"/>
        </w:rPr>
        <w:t xml:space="preserve">A new UE capability is defined as below, </w:t>
      </w:r>
    </w:p>
    <w:p w14:paraId="6528E5AE" w14:textId="77777777" w:rsidR="00665E11" w:rsidRPr="004650BE" w:rsidRDefault="00665E11" w:rsidP="00665E11">
      <w:pPr>
        <w:numPr>
          <w:ilvl w:val="0"/>
          <w:numId w:val="32"/>
        </w:numPr>
        <w:ind w:leftChars="564" w:left="1601"/>
        <w:jc w:val="left"/>
        <w:rPr>
          <w:sz w:val="20"/>
          <w:szCs w:val="20"/>
        </w:rPr>
      </w:pPr>
      <w:r w:rsidRPr="004650BE">
        <w:rPr>
          <w:sz w:val="20"/>
          <w:szCs w:val="20"/>
        </w:rPr>
        <w:t xml:space="preserve">For each “source-target” pair (as indicated by </w:t>
      </w:r>
      <w:proofErr w:type="spellStart"/>
      <w:r w:rsidRPr="004650BE">
        <w:rPr>
          <w:i/>
          <w:sz w:val="20"/>
          <w:szCs w:val="20"/>
        </w:rPr>
        <w:t>srs-SwitchingTimesListNR</w:t>
      </w:r>
      <w:proofErr w:type="spellEnd"/>
      <w:r w:rsidRPr="004650BE">
        <w:rPr>
          <w:sz w:val="20"/>
          <w:szCs w:val="20"/>
        </w:rPr>
        <w:t>), the UE can indicate which other bands in the band combination are affected by the SRS switch. If this new indication is missing, the UE defaults to Rel-15 behavior.</w:t>
      </w:r>
    </w:p>
    <w:p w14:paraId="6D004323" w14:textId="77777777" w:rsidR="00665E11" w:rsidRPr="004650BE" w:rsidRDefault="00665E11" w:rsidP="00665E11">
      <w:pPr>
        <w:numPr>
          <w:ilvl w:val="0"/>
          <w:numId w:val="32"/>
        </w:numPr>
        <w:ind w:leftChars="564" w:left="1601"/>
        <w:jc w:val="left"/>
        <w:rPr>
          <w:sz w:val="20"/>
          <w:szCs w:val="20"/>
        </w:rPr>
      </w:pPr>
      <w:r w:rsidRPr="004650BE">
        <w:rPr>
          <w:sz w:val="20"/>
          <w:szCs w:val="20"/>
        </w:rPr>
        <w:t>If the UE indicates the new list of bands, the dropping rules / timelines apply to the bands indicated by the list (requires update in RAN1 specs).</w:t>
      </w:r>
    </w:p>
    <w:p w14:paraId="4A1BA2C1" w14:textId="15194BC9" w:rsidR="00665E11" w:rsidRPr="004650BE" w:rsidRDefault="00665E11" w:rsidP="004650BE">
      <w:pPr>
        <w:ind w:leftChars="400" w:left="880"/>
        <w:rPr>
          <w:rFonts w:eastAsiaTheme="minorEastAsia" w:cs="Times New Roman"/>
          <w:kern w:val="2"/>
          <w:sz w:val="20"/>
          <w:szCs w:val="20"/>
        </w:rPr>
      </w:pPr>
      <w:r w:rsidRPr="004650BE">
        <w:rPr>
          <w:sz w:val="20"/>
          <w:szCs w:val="20"/>
        </w:rPr>
        <w:t xml:space="preserve">Note: the new UE capability has no impact on the legacy capability </w:t>
      </w:r>
      <w:proofErr w:type="spellStart"/>
      <w:r w:rsidRPr="004650BE">
        <w:rPr>
          <w:i/>
          <w:sz w:val="20"/>
          <w:szCs w:val="20"/>
        </w:rPr>
        <w:t>txSwitchImpactToRx</w:t>
      </w:r>
      <w:proofErr w:type="spellEnd"/>
      <w:r w:rsidRPr="004650BE">
        <w:rPr>
          <w:sz w:val="20"/>
          <w:szCs w:val="20"/>
        </w:rPr>
        <w:t xml:space="preserve"> and </w:t>
      </w:r>
      <w:proofErr w:type="spellStart"/>
      <w:r w:rsidRPr="004650BE">
        <w:rPr>
          <w:i/>
          <w:sz w:val="20"/>
          <w:szCs w:val="20"/>
        </w:rPr>
        <w:t>txSwitchWithAnotherBand</w:t>
      </w:r>
      <w:proofErr w:type="spellEnd"/>
    </w:p>
    <w:p w14:paraId="11E715F4" w14:textId="77777777" w:rsidR="00665E11" w:rsidRPr="004650BE" w:rsidRDefault="00665E11" w:rsidP="00665E11">
      <w:pPr>
        <w:ind w:leftChars="200" w:left="440"/>
        <w:rPr>
          <w:rFonts w:eastAsia="宋体" w:cs="Times New Roman"/>
          <w:sz w:val="20"/>
          <w:szCs w:val="20"/>
          <w:highlight w:val="green"/>
        </w:rPr>
      </w:pPr>
      <w:r w:rsidRPr="004650BE">
        <w:rPr>
          <w:rFonts w:eastAsia="宋体"/>
          <w:sz w:val="20"/>
          <w:szCs w:val="20"/>
          <w:highlight w:val="green"/>
        </w:rPr>
        <w:t>Agreement</w:t>
      </w:r>
    </w:p>
    <w:p w14:paraId="6941F24D" w14:textId="77777777" w:rsidR="00665E11" w:rsidRPr="004650BE" w:rsidRDefault="00665E11" w:rsidP="004650BE">
      <w:pPr>
        <w:pStyle w:val="a3"/>
        <w:numPr>
          <w:ilvl w:val="0"/>
          <w:numId w:val="31"/>
        </w:numPr>
        <w:overflowPunct w:val="0"/>
        <w:autoSpaceDE w:val="0"/>
        <w:autoSpaceDN w:val="0"/>
        <w:adjustRightInd w:val="0"/>
        <w:ind w:leftChars="364" w:left="1161" w:firstLineChars="0"/>
        <w:contextualSpacing/>
        <w:jc w:val="left"/>
        <w:rPr>
          <w:rFonts w:eastAsia="宋体"/>
          <w:sz w:val="20"/>
          <w:szCs w:val="20"/>
        </w:rPr>
      </w:pPr>
      <w:r w:rsidRPr="004650BE">
        <w:rPr>
          <w:sz w:val="20"/>
          <w:szCs w:val="20"/>
        </w:rPr>
        <w:t xml:space="preserve">The draft CR in </w:t>
      </w:r>
      <w:hyperlink r:id="rId8" w:history="1">
        <w:r w:rsidRPr="004650BE">
          <w:rPr>
            <w:rStyle w:val="af5"/>
            <w:sz w:val="20"/>
            <w:szCs w:val="20"/>
          </w:rPr>
          <w:t>R1-2207960</w:t>
        </w:r>
      </w:hyperlink>
      <w:r w:rsidRPr="004650BE">
        <w:rPr>
          <w:sz w:val="20"/>
          <w:szCs w:val="20"/>
        </w:rPr>
        <w:t xml:space="preserve"> is endorsed in principle by deleting “</w:t>
      </w:r>
      <w:r w:rsidRPr="004650BE">
        <w:rPr>
          <w:color w:val="FF0000"/>
          <w:sz w:val="20"/>
          <w:szCs w:val="20"/>
        </w:rPr>
        <w:t>and the SRS is not dropped according to the priority rules defined in this subclause</w:t>
      </w:r>
      <w:r w:rsidRPr="004650BE">
        <w:rPr>
          <w:sz w:val="20"/>
          <w:szCs w:val="20"/>
          <w:lang w:val="x-none"/>
        </w:rPr>
        <w:t>.</w:t>
      </w:r>
      <w:r w:rsidRPr="004650BE">
        <w:rPr>
          <w:sz w:val="20"/>
          <w:szCs w:val="20"/>
        </w:rPr>
        <w:t>”</w:t>
      </w:r>
    </w:p>
    <w:p w14:paraId="21F96AD0" w14:textId="77777777" w:rsidR="00665E11" w:rsidRPr="004650BE" w:rsidRDefault="00665E11" w:rsidP="004650BE">
      <w:pPr>
        <w:spacing w:after="120"/>
        <w:ind w:leftChars="200" w:left="440"/>
        <w:rPr>
          <w:bCs/>
          <w:sz w:val="20"/>
          <w:szCs w:val="20"/>
          <w:lang w:eastAsia="x-none"/>
        </w:rPr>
      </w:pPr>
      <w:r w:rsidRPr="004650BE">
        <w:rPr>
          <w:bCs/>
          <w:sz w:val="20"/>
          <w:szCs w:val="20"/>
          <w:lang w:eastAsia="x-none"/>
        </w:rPr>
        <w:t xml:space="preserve">Final CR is </w:t>
      </w:r>
      <w:r w:rsidRPr="004650BE">
        <w:rPr>
          <w:bCs/>
          <w:sz w:val="20"/>
          <w:szCs w:val="20"/>
          <w:highlight w:val="green"/>
          <w:lang w:eastAsia="x-none"/>
        </w:rPr>
        <w:t xml:space="preserve">agreed in </w:t>
      </w:r>
      <w:hyperlink r:id="rId9" w:history="1">
        <w:r w:rsidRPr="004650BE">
          <w:rPr>
            <w:rStyle w:val="af5"/>
            <w:bCs/>
            <w:sz w:val="20"/>
            <w:szCs w:val="20"/>
            <w:highlight w:val="green"/>
            <w:lang w:eastAsia="x-none"/>
          </w:rPr>
          <w:t>R1-2208249</w:t>
        </w:r>
      </w:hyperlink>
      <w:r w:rsidRPr="004650BE">
        <w:rPr>
          <w:bCs/>
          <w:sz w:val="20"/>
          <w:szCs w:val="20"/>
          <w:highlight w:val="green"/>
          <w:lang w:eastAsia="x-none"/>
        </w:rPr>
        <w:t xml:space="preserve"> (TS38.214, Rel-17, CR#0327, Cat F).</w:t>
      </w:r>
    </w:p>
    <w:p w14:paraId="709D2101" w14:textId="674E8F70" w:rsidR="005843A6" w:rsidRPr="00742636" w:rsidRDefault="0064018D" w:rsidP="003B2199">
      <w:pPr>
        <w:adjustRightInd w:val="0"/>
        <w:snapToGrid w:val="0"/>
        <w:spacing w:after="120"/>
        <w:rPr>
          <w:rFonts w:eastAsiaTheme="minorEastAsia" w:cs="Times New Roman"/>
          <w:kern w:val="2"/>
          <w:lang w:val="en-GB"/>
        </w:rPr>
      </w:pPr>
      <w:r>
        <w:rPr>
          <w:rFonts w:eastAsiaTheme="minorEastAsia" w:cs="Times New Roman"/>
          <w:kern w:val="2"/>
          <w:lang w:val="en-GB"/>
        </w:rPr>
        <w:t>In this contribution,</w:t>
      </w:r>
      <w:r w:rsidR="005843A6">
        <w:rPr>
          <w:rFonts w:eastAsiaTheme="minorEastAsia" w:cs="Times New Roman"/>
          <w:kern w:val="2"/>
          <w:lang w:val="en-GB"/>
        </w:rPr>
        <w:t xml:space="preserve"> </w:t>
      </w:r>
      <w:r>
        <w:rPr>
          <w:rFonts w:eastAsiaTheme="minorEastAsia" w:cs="Times New Roman"/>
          <w:kern w:val="2"/>
          <w:lang w:val="en-GB"/>
        </w:rPr>
        <w:t xml:space="preserve">we </w:t>
      </w:r>
      <w:r w:rsidR="006263D6">
        <w:rPr>
          <w:rFonts w:eastAsiaTheme="minorEastAsia" w:cs="Times New Roman"/>
          <w:kern w:val="2"/>
          <w:lang w:val="en-GB"/>
        </w:rPr>
        <w:t xml:space="preserve">provide our views </w:t>
      </w:r>
      <w:r w:rsidR="007E267F">
        <w:rPr>
          <w:rFonts w:eastAsiaTheme="minorEastAsia" w:cs="Times New Roman"/>
          <w:kern w:val="2"/>
          <w:lang w:val="en-GB"/>
        </w:rPr>
        <w:t>on SRS carrier switching</w:t>
      </w:r>
      <w:r w:rsidR="005843A6">
        <w:rPr>
          <w:rFonts w:eastAsiaTheme="minorEastAsia" w:cs="Times New Roman"/>
          <w:kern w:val="2"/>
          <w:lang w:val="en-GB"/>
        </w:rPr>
        <w:t>.</w:t>
      </w:r>
    </w:p>
    <w:p w14:paraId="69F77E6B" w14:textId="36878FAA" w:rsidR="00453DF7" w:rsidRDefault="009B7021" w:rsidP="001A30BD">
      <w:pPr>
        <w:pStyle w:val="1"/>
        <w:spacing w:before="240"/>
        <w:ind w:left="431" w:hanging="431"/>
      </w:pPr>
      <w:r>
        <w:rPr>
          <w:lang w:val="en-GB"/>
        </w:rPr>
        <w:t>Discussion</w:t>
      </w:r>
      <w:r w:rsidR="00453DF7">
        <w:t xml:space="preserve"> </w:t>
      </w:r>
    </w:p>
    <w:p w14:paraId="65B41535" w14:textId="1D3423AA" w:rsidR="003E7A67" w:rsidRDefault="003E7A67" w:rsidP="008C51B2">
      <w:pPr>
        <w:adjustRightInd w:val="0"/>
        <w:snapToGrid w:val="0"/>
        <w:spacing w:after="120"/>
        <w:rPr>
          <w:rFonts w:eastAsiaTheme="minorEastAsia"/>
        </w:rPr>
      </w:pPr>
      <w:r>
        <w:rPr>
          <w:rFonts w:eastAsiaTheme="minorEastAsia"/>
        </w:rPr>
        <w:t>There is one working assumption on UE behavior for different time period between SRS resource sets in the target CC.</w:t>
      </w:r>
    </w:p>
    <w:p w14:paraId="024F4B25" w14:textId="77777777" w:rsidR="003E7A67" w:rsidRPr="004650BE" w:rsidRDefault="003E7A67" w:rsidP="004650BE">
      <w:pPr>
        <w:adjustRightInd w:val="0"/>
        <w:snapToGrid w:val="0"/>
        <w:ind w:left="420"/>
        <w:jc w:val="left"/>
        <w:rPr>
          <w:rFonts w:eastAsia="Batang" w:cs="Times New Roman"/>
          <w:sz w:val="20"/>
          <w:szCs w:val="24"/>
          <w:lang w:eastAsia="en-GB"/>
        </w:rPr>
      </w:pPr>
      <w:r w:rsidRPr="004650BE">
        <w:rPr>
          <w:rFonts w:eastAsia="Batang" w:cs="Times New Roman"/>
          <w:sz w:val="20"/>
          <w:szCs w:val="24"/>
          <w:highlight w:val="darkYellow"/>
          <w:lang w:val="en-GB"/>
        </w:rPr>
        <w:t>Working assumption</w:t>
      </w:r>
    </w:p>
    <w:p w14:paraId="37027FA4" w14:textId="606BC2C2" w:rsidR="003E7A67" w:rsidRPr="004650BE" w:rsidRDefault="003E7A67" w:rsidP="004650BE">
      <w:pPr>
        <w:adjustRightInd w:val="0"/>
        <w:snapToGrid w:val="0"/>
        <w:ind w:left="420"/>
        <w:jc w:val="left"/>
        <w:rPr>
          <w:rFonts w:eastAsia="Batang" w:cs="Times New Roman"/>
          <w:sz w:val="20"/>
          <w:szCs w:val="24"/>
          <w:lang w:eastAsia="en-US"/>
        </w:rPr>
      </w:pPr>
      <w:r w:rsidRPr="004650BE">
        <w:rPr>
          <w:rFonts w:eastAsia="Batang" w:cs="Times New Roman"/>
          <w:sz w:val="20"/>
          <w:szCs w:val="24"/>
          <w:lang w:val="en-GB"/>
        </w:rPr>
        <w:t xml:space="preserve">Introduce a new UE capability (from Rel-17) that indicates the UE </w:t>
      </w:r>
      <w:proofErr w:type="spellStart"/>
      <w:r w:rsidRPr="004650BE">
        <w:rPr>
          <w:rFonts w:eastAsia="Batang" w:cs="Times New Roman"/>
          <w:sz w:val="20"/>
          <w:szCs w:val="24"/>
          <w:lang w:val="en-GB"/>
        </w:rPr>
        <w:t>behavior</w:t>
      </w:r>
      <w:proofErr w:type="spellEnd"/>
      <w:r w:rsidRPr="004650BE">
        <w:rPr>
          <w:rFonts w:eastAsia="Batang" w:cs="Times New Roman"/>
          <w:sz w:val="20"/>
          <w:szCs w:val="24"/>
          <w:lang w:val="en-GB"/>
        </w:rPr>
        <w:t xml:space="preserve"> is as follows:</w:t>
      </w:r>
    </w:p>
    <w:p w14:paraId="75E78F11" w14:textId="765485A3" w:rsidR="003E7A67" w:rsidRPr="00143479" w:rsidRDefault="003E7A67" w:rsidP="004650BE">
      <w:pPr>
        <w:numPr>
          <w:ilvl w:val="0"/>
          <w:numId w:val="30"/>
        </w:numPr>
        <w:overflowPunct w:val="0"/>
        <w:autoSpaceDE w:val="0"/>
        <w:autoSpaceDN w:val="0"/>
        <w:adjustRightInd w:val="0"/>
        <w:snapToGrid w:val="0"/>
        <w:ind w:left="1134" w:hanging="357"/>
        <w:jc w:val="left"/>
        <w:textAlignment w:val="baseline"/>
        <w:rPr>
          <w:rFonts w:cs="Times New Roman"/>
          <w:sz w:val="20"/>
          <w:szCs w:val="20"/>
          <w:lang w:eastAsia="ja-JP"/>
        </w:rPr>
      </w:pPr>
      <w:r w:rsidRPr="00143479">
        <w:rPr>
          <w:rFonts w:cs="Times New Roman"/>
          <w:sz w:val="20"/>
          <w:szCs w:val="20"/>
          <w:lang w:val="en-GB"/>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BB322EA" w14:textId="4BE1B822" w:rsidR="003E7A67" w:rsidRPr="004650BE" w:rsidRDefault="003E7A67" w:rsidP="004650BE">
      <w:pPr>
        <w:adjustRightInd w:val="0"/>
        <w:snapToGrid w:val="0"/>
        <w:spacing w:after="120"/>
        <w:ind w:left="418"/>
        <w:jc w:val="left"/>
        <w:rPr>
          <w:rFonts w:eastAsiaTheme="minorEastAsia" w:cs="Times New Roman"/>
        </w:rPr>
      </w:pPr>
      <w:r w:rsidRPr="004650BE">
        <w:rPr>
          <w:rFonts w:eastAsia="Batang" w:cs="Times New Roman"/>
          <w:sz w:val="20"/>
          <w:szCs w:val="24"/>
          <w:lang w:val="en-GB"/>
        </w:rPr>
        <w:t xml:space="preserve">If the UE does not indicate this capability, the UE falls back to Rel-15 </w:t>
      </w:r>
      <w:proofErr w:type="spellStart"/>
      <w:r w:rsidRPr="004650BE">
        <w:rPr>
          <w:rFonts w:eastAsia="Batang" w:cs="Times New Roman"/>
          <w:sz w:val="20"/>
          <w:szCs w:val="24"/>
          <w:lang w:val="en-GB"/>
        </w:rPr>
        <w:t>behavio</w:t>
      </w:r>
      <w:proofErr w:type="spellEnd"/>
      <w:r w:rsidRPr="004650BE">
        <w:rPr>
          <w:rFonts w:eastAsia="Batang" w:cs="Times New Roman"/>
          <w:sz w:val="20"/>
          <w:szCs w:val="24"/>
        </w:rPr>
        <w:t>r, that is UE switches back to source CC between the SRS resource sets.</w:t>
      </w:r>
    </w:p>
    <w:p w14:paraId="169A044A" w14:textId="44BA2503" w:rsidR="008C51B2" w:rsidRDefault="00D876B6" w:rsidP="008C51B2">
      <w:pPr>
        <w:adjustRightInd w:val="0"/>
        <w:snapToGrid w:val="0"/>
        <w:spacing w:after="120"/>
        <w:rPr>
          <w:rFonts w:eastAsiaTheme="minorEastAsia"/>
        </w:rPr>
      </w:pPr>
      <w:r>
        <w:rPr>
          <w:rFonts w:eastAsiaTheme="minorEastAsia"/>
        </w:rPr>
        <w:t xml:space="preserve">Based on </w:t>
      </w:r>
      <w:r w:rsidR="00143479">
        <w:rPr>
          <w:rFonts w:eastAsiaTheme="minorEastAsia"/>
        </w:rPr>
        <w:t>the working assumption</w:t>
      </w:r>
      <w:r w:rsidR="008C51B2">
        <w:rPr>
          <w:rFonts w:eastAsiaTheme="minorEastAsia"/>
        </w:rPr>
        <w:t xml:space="preserve">, the UE always switches back to source CC after transmitting the first SRS resource set if the time period is less than the switching time or UE doesn’t support this new capability. However, whether to physically switch back to source CC depends on UE implementation, that in some cases </w:t>
      </w:r>
      <w:r w:rsidR="00411474">
        <w:rPr>
          <w:rFonts w:eastAsiaTheme="minorEastAsia"/>
        </w:rPr>
        <w:t xml:space="preserve">a UE does not have to switch back to the source CC. For example, when no </w:t>
      </w:r>
      <w:r w:rsidR="008C51B2">
        <w:rPr>
          <w:rFonts w:eastAsiaTheme="minorEastAsia"/>
        </w:rPr>
        <w:t>uplink transmission</w:t>
      </w:r>
      <w:r w:rsidR="00411474">
        <w:rPr>
          <w:rFonts w:eastAsiaTheme="minorEastAsia"/>
        </w:rPr>
        <w:t xml:space="preserve"> is scheduled in the source CC during the time period, a UE can stay </w:t>
      </w:r>
      <w:r w:rsidR="008C51B2">
        <w:rPr>
          <w:rFonts w:eastAsiaTheme="minorEastAsia"/>
        </w:rPr>
        <w:t xml:space="preserve">on </w:t>
      </w:r>
      <w:r w:rsidR="00411474">
        <w:rPr>
          <w:rFonts w:eastAsiaTheme="minorEastAsia"/>
        </w:rPr>
        <w:t xml:space="preserve">any CC </w:t>
      </w:r>
      <w:r w:rsidR="008C51B2">
        <w:rPr>
          <w:rFonts w:eastAsiaTheme="minorEastAsia"/>
        </w:rPr>
        <w:t>by its</w:t>
      </w:r>
      <w:r w:rsidR="00411474">
        <w:rPr>
          <w:rFonts w:eastAsiaTheme="minorEastAsia"/>
        </w:rPr>
        <w:t xml:space="preserve"> implementation. </w:t>
      </w:r>
      <w:r w:rsidR="008C51B2">
        <w:rPr>
          <w:rFonts w:eastAsiaTheme="minorEastAsia"/>
        </w:rPr>
        <w:t xml:space="preserve">Considering the intention is to allow </w:t>
      </w:r>
      <w:proofErr w:type="spellStart"/>
      <w:r w:rsidR="008C51B2">
        <w:rPr>
          <w:rFonts w:eastAsiaTheme="minorEastAsia"/>
        </w:rPr>
        <w:t>gNB</w:t>
      </w:r>
      <w:proofErr w:type="spellEnd"/>
      <w:r w:rsidR="008C51B2">
        <w:rPr>
          <w:rFonts w:eastAsiaTheme="minorEastAsia"/>
        </w:rPr>
        <w:t xml:space="preserve"> scheduling on source CC, the following </w:t>
      </w:r>
      <w:r>
        <w:rPr>
          <w:rFonts w:eastAsiaTheme="minorEastAsia"/>
        </w:rPr>
        <w:t xml:space="preserve">modification </w:t>
      </w:r>
      <w:r w:rsidR="008C51B2">
        <w:rPr>
          <w:rFonts w:eastAsiaTheme="minorEastAsia"/>
        </w:rPr>
        <w:t>is proposed:</w:t>
      </w:r>
    </w:p>
    <w:p w14:paraId="6BC713A4" w14:textId="044E4F5E" w:rsidR="008C51B2" w:rsidRPr="003B2199" w:rsidRDefault="008C51B2" w:rsidP="008C51B2">
      <w:pPr>
        <w:adjustRightInd w:val="0"/>
        <w:snapToGrid w:val="0"/>
        <w:spacing w:after="120"/>
        <w:rPr>
          <w:rFonts w:eastAsiaTheme="minorEastAsia"/>
          <w:b/>
          <w:i/>
        </w:rPr>
      </w:pPr>
      <w:r w:rsidRPr="003B2199">
        <w:rPr>
          <w:rFonts w:eastAsiaTheme="minorEastAsia"/>
          <w:b/>
          <w:i/>
        </w:rPr>
        <w:lastRenderedPageBreak/>
        <w:t xml:space="preserve">Proposal: </w:t>
      </w:r>
      <w:r w:rsidR="00D876B6">
        <w:rPr>
          <w:rFonts w:eastAsiaTheme="minorEastAsia"/>
          <w:b/>
          <w:i/>
        </w:rPr>
        <w:t>To modify the agreement</w:t>
      </w:r>
      <w:r w:rsidRPr="003B2199">
        <w:rPr>
          <w:rFonts w:eastAsiaTheme="minorEastAsia"/>
          <w:b/>
          <w:i/>
        </w:rPr>
        <w:t xml:space="preserve"> with the following change:</w:t>
      </w:r>
    </w:p>
    <w:p w14:paraId="69EFE637" w14:textId="0EFB00CD" w:rsidR="00D876B6" w:rsidRPr="00D876B6" w:rsidRDefault="00D876B6" w:rsidP="00D876B6">
      <w:pPr>
        <w:overflowPunct w:val="0"/>
        <w:autoSpaceDE w:val="0"/>
        <w:autoSpaceDN w:val="0"/>
        <w:adjustRightInd w:val="0"/>
        <w:spacing w:after="180"/>
        <w:contextualSpacing/>
        <w:jc w:val="left"/>
        <w:rPr>
          <w:rFonts w:eastAsia="宋体"/>
          <w:bCs/>
        </w:rPr>
      </w:pPr>
      <w:r w:rsidRPr="00D876B6">
        <w:rPr>
          <w:bCs/>
        </w:rPr>
        <w:t>Confirm the following working assumption with modification in red:</w:t>
      </w:r>
    </w:p>
    <w:p w14:paraId="1F0ADC5E" w14:textId="77777777" w:rsidR="00A34F3A" w:rsidRPr="004650BE" w:rsidRDefault="00A34F3A" w:rsidP="004650BE">
      <w:pPr>
        <w:adjustRightInd w:val="0"/>
        <w:snapToGrid w:val="0"/>
        <w:ind w:left="420"/>
        <w:jc w:val="left"/>
        <w:rPr>
          <w:rFonts w:eastAsia="Batang" w:cs="Times New Roman"/>
          <w:szCs w:val="22"/>
          <w:lang w:eastAsia="en-GB"/>
        </w:rPr>
      </w:pPr>
      <w:r w:rsidRPr="004650BE">
        <w:rPr>
          <w:rFonts w:eastAsia="Batang" w:cs="Times New Roman"/>
          <w:szCs w:val="22"/>
          <w:highlight w:val="darkYellow"/>
          <w:lang w:val="en-GB"/>
        </w:rPr>
        <w:t>Working assumption</w:t>
      </w:r>
    </w:p>
    <w:p w14:paraId="7EB4BEFD" w14:textId="25B88444" w:rsidR="00A34F3A" w:rsidRPr="004650BE" w:rsidRDefault="00A34F3A" w:rsidP="004650BE">
      <w:pPr>
        <w:adjustRightInd w:val="0"/>
        <w:snapToGrid w:val="0"/>
        <w:ind w:left="420"/>
        <w:jc w:val="left"/>
        <w:rPr>
          <w:rFonts w:eastAsia="Batang" w:cs="Times New Roman"/>
          <w:szCs w:val="22"/>
          <w:lang w:eastAsia="en-US"/>
        </w:rPr>
      </w:pPr>
      <w:r w:rsidRPr="004650BE">
        <w:rPr>
          <w:rFonts w:eastAsia="Batang" w:cs="Times New Roman"/>
          <w:szCs w:val="22"/>
          <w:lang w:val="en-GB"/>
        </w:rPr>
        <w:t>Introduce a new UE capability (from Rel-17</w:t>
      </w:r>
      <w:r w:rsidR="00D876B6" w:rsidRPr="004650BE">
        <w:rPr>
          <w:rFonts w:eastAsia="Batang" w:cs="Times New Roman"/>
          <w:color w:val="FF0000"/>
          <w:szCs w:val="22"/>
          <w:lang w:val="en-GB"/>
        </w:rPr>
        <w:t>, ‘</w:t>
      </w:r>
      <w:r w:rsidR="00D876B6" w:rsidRPr="004650BE">
        <w:rPr>
          <w:rFonts w:eastAsia="Batang" w:cs="Times New Roman"/>
          <w:i/>
          <w:color w:val="FF0000"/>
          <w:szCs w:val="22"/>
          <w:lang w:val="en-GB"/>
        </w:rPr>
        <w:t>SRS-</w:t>
      </w:r>
      <w:proofErr w:type="spellStart"/>
      <w:r w:rsidR="00D876B6" w:rsidRPr="004650BE">
        <w:rPr>
          <w:rFonts w:eastAsia="Batang" w:cs="Times New Roman"/>
          <w:i/>
          <w:color w:val="FF0000"/>
          <w:szCs w:val="22"/>
          <w:lang w:val="en-GB"/>
        </w:rPr>
        <w:t>StayInTargetCC</w:t>
      </w:r>
      <w:proofErr w:type="spellEnd"/>
      <w:r w:rsidR="00D876B6" w:rsidRPr="004650BE">
        <w:rPr>
          <w:rFonts w:eastAsia="Batang" w:cs="Times New Roman"/>
          <w:color w:val="FF0000"/>
          <w:szCs w:val="22"/>
          <w:lang w:val="en-GB"/>
        </w:rPr>
        <w:t>’ described in R1-2207960</w:t>
      </w:r>
      <w:r w:rsidRPr="004650BE">
        <w:rPr>
          <w:rFonts w:eastAsia="Batang" w:cs="Times New Roman"/>
          <w:szCs w:val="22"/>
          <w:lang w:val="en-GB"/>
        </w:rPr>
        <w:t xml:space="preserve">) that indicates the UE </w:t>
      </w:r>
      <w:proofErr w:type="spellStart"/>
      <w:r w:rsidRPr="004650BE">
        <w:rPr>
          <w:rFonts w:eastAsia="Batang" w:cs="Times New Roman"/>
          <w:szCs w:val="22"/>
          <w:lang w:val="en-GB"/>
        </w:rPr>
        <w:t>behavior</w:t>
      </w:r>
      <w:proofErr w:type="spellEnd"/>
      <w:r w:rsidRPr="004650BE">
        <w:rPr>
          <w:rFonts w:eastAsia="Batang" w:cs="Times New Roman"/>
          <w:szCs w:val="22"/>
          <w:lang w:val="en-GB"/>
        </w:rPr>
        <w:t xml:space="preserve"> is as </w:t>
      </w:r>
      <w:proofErr w:type="gramStart"/>
      <w:r w:rsidRPr="004650BE">
        <w:rPr>
          <w:rFonts w:eastAsia="Batang" w:cs="Times New Roman"/>
          <w:szCs w:val="22"/>
          <w:lang w:val="en-GB"/>
        </w:rPr>
        <w:t>follows :</w:t>
      </w:r>
      <w:proofErr w:type="gramEnd"/>
    </w:p>
    <w:p w14:paraId="770FDCA1" w14:textId="6E6D11F4" w:rsidR="00A34F3A" w:rsidRPr="004650BE" w:rsidRDefault="00A34F3A" w:rsidP="004650BE">
      <w:pPr>
        <w:numPr>
          <w:ilvl w:val="0"/>
          <w:numId w:val="30"/>
        </w:numPr>
        <w:overflowPunct w:val="0"/>
        <w:autoSpaceDE w:val="0"/>
        <w:autoSpaceDN w:val="0"/>
        <w:adjustRightInd w:val="0"/>
        <w:snapToGrid w:val="0"/>
        <w:ind w:left="1134" w:hanging="357"/>
        <w:jc w:val="left"/>
        <w:textAlignment w:val="baseline"/>
        <w:rPr>
          <w:rFonts w:cs="Times New Roman"/>
          <w:szCs w:val="22"/>
          <w:lang w:eastAsia="ja-JP"/>
        </w:rPr>
      </w:pPr>
      <w:r w:rsidRPr="004650BE">
        <w:rPr>
          <w:rFonts w:cs="Times New Roman"/>
          <w:szCs w:val="22"/>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4650BE">
        <w:rPr>
          <w:rFonts w:cs="Times New Roman"/>
          <w:color w:val="FF0000"/>
          <w:szCs w:val="22"/>
          <w:lang w:val="en-GB"/>
        </w:rPr>
        <w:t xml:space="preserve">the </w:t>
      </w:r>
      <w:proofErr w:type="spellStart"/>
      <w:r w:rsidRPr="004650BE">
        <w:rPr>
          <w:rFonts w:cs="Times New Roman"/>
          <w:color w:val="FF0000"/>
          <w:szCs w:val="22"/>
          <w:lang w:val="en-GB"/>
        </w:rPr>
        <w:t>gNB</w:t>
      </w:r>
      <w:proofErr w:type="spellEnd"/>
      <w:r w:rsidRPr="004650BE">
        <w:rPr>
          <w:rFonts w:cs="Times New Roman"/>
          <w:color w:val="FF0000"/>
          <w:szCs w:val="22"/>
          <w:lang w:val="en-GB"/>
        </w:rPr>
        <w:t xml:space="preserve"> </w:t>
      </w:r>
      <w:r w:rsidR="00D876B6" w:rsidRPr="004650BE">
        <w:rPr>
          <w:rFonts w:cs="Times New Roman"/>
          <w:color w:val="FF0000"/>
          <w:szCs w:val="22"/>
          <w:lang w:val="en-GB"/>
        </w:rPr>
        <w:t xml:space="preserve">may </w:t>
      </w:r>
      <w:r w:rsidRPr="004650BE">
        <w:rPr>
          <w:rFonts w:cs="Times New Roman"/>
          <w:color w:val="FF0000"/>
          <w:szCs w:val="22"/>
          <w:lang w:val="en-GB"/>
        </w:rPr>
        <w:t>assumes that</w:t>
      </w:r>
      <w:r w:rsidRPr="004650BE">
        <w:rPr>
          <w:rFonts w:cs="Times New Roman"/>
          <w:szCs w:val="22"/>
          <w:lang w:val="en-GB"/>
        </w:rPr>
        <w:t xml:space="preserve"> the UE switches back to the source CC after transmitting each SRS resource set.</w:t>
      </w:r>
    </w:p>
    <w:p w14:paraId="6F86C7F1" w14:textId="72A3DC8E" w:rsidR="008C51B2" w:rsidRPr="004650BE" w:rsidRDefault="00A34F3A" w:rsidP="004650BE">
      <w:pPr>
        <w:adjustRightInd w:val="0"/>
        <w:snapToGrid w:val="0"/>
        <w:spacing w:after="120"/>
        <w:ind w:left="418"/>
        <w:jc w:val="left"/>
        <w:rPr>
          <w:rFonts w:eastAsiaTheme="minorEastAsia" w:cs="Times New Roman"/>
          <w:szCs w:val="22"/>
        </w:rPr>
      </w:pPr>
      <w:r w:rsidRPr="004650BE">
        <w:rPr>
          <w:rFonts w:eastAsia="Batang" w:cs="Times New Roman"/>
          <w:szCs w:val="22"/>
          <w:lang w:val="en-GB"/>
        </w:rPr>
        <w:t xml:space="preserve">If the UE does not indicate this capability, the UE falls back to Rel-15 </w:t>
      </w:r>
      <w:proofErr w:type="spellStart"/>
      <w:r w:rsidRPr="004650BE">
        <w:rPr>
          <w:rFonts w:eastAsia="Batang" w:cs="Times New Roman"/>
          <w:szCs w:val="22"/>
          <w:lang w:val="en-GB"/>
        </w:rPr>
        <w:t>behavio</w:t>
      </w:r>
      <w:proofErr w:type="spellEnd"/>
      <w:r w:rsidRPr="004650BE">
        <w:rPr>
          <w:rFonts w:eastAsia="Batang" w:cs="Times New Roman"/>
          <w:szCs w:val="22"/>
        </w:rPr>
        <w:t xml:space="preserve">r, that is </w:t>
      </w:r>
      <w:r w:rsidRPr="004650BE">
        <w:rPr>
          <w:rFonts w:cs="Times New Roman"/>
          <w:color w:val="FF0000"/>
          <w:szCs w:val="22"/>
          <w:lang w:val="en-GB"/>
        </w:rPr>
        <w:t xml:space="preserve">the </w:t>
      </w:r>
      <w:proofErr w:type="spellStart"/>
      <w:r w:rsidRPr="004650BE">
        <w:rPr>
          <w:rFonts w:cs="Times New Roman"/>
          <w:color w:val="FF0000"/>
          <w:szCs w:val="22"/>
          <w:lang w:val="en-GB"/>
        </w:rPr>
        <w:t>gNB</w:t>
      </w:r>
      <w:proofErr w:type="spellEnd"/>
      <w:r w:rsidRPr="004650BE">
        <w:rPr>
          <w:rFonts w:cs="Times New Roman"/>
          <w:color w:val="FF0000"/>
          <w:szCs w:val="22"/>
          <w:lang w:val="en-GB"/>
        </w:rPr>
        <w:t xml:space="preserve"> </w:t>
      </w:r>
      <w:r w:rsidR="00D876B6" w:rsidRPr="004650BE">
        <w:rPr>
          <w:rFonts w:cs="Times New Roman"/>
          <w:color w:val="FF0000"/>
          <w:szCs w:val="22"/>
          <w:lang w:val="en-GB"/>
        </w:rPr>
        <w:t xml:space="preserve">may </w:t>
      </w:r>
      <w:r w:rsidRPr="004650BE">
        <w:rPr>
          <w:rFonts w:cs="Times New Roman"/>
          <w:color w:val="FF0000"/>
          <w:szCs w:val="22"/>
          <w:lang w:val="en-GB"/>
        </w:rPr>
        <w:t>assumes that</w:t>
      </w:r>
      <w:r w:rsidRPr="004650BE">
        <w:rPr>
          <w:rFonts w:eastAsia="Batang" w:cs="Times New Roman"/>
          <w:szCs w:val="22"/>
        </w:rPr>
        <w:t xml:space="preserve"> UE switches back to source CC between the SRS resource sets.</w:t>
      </w:r>
    </w:p>
    <w:p w14:paraId="3D582D80" w14:textId="77777777" w:rsidR="00AE3628" w:rsidRPr="00AE3628" w:rsidRDefault="00AE3628" w:rsidP="00DF0983">
      <w:pPr>
        <w:adjustRightInd w:val="0"/>
        <w:snapToGrid w:val="0"/>
        <w:spacing w:after="120"/>
        <w:rPr>
          <w:rFonts w:eastAsiaTheme="minorEastAsia"/>
        </w:rPr>
      </w:pPr>
    </w:p>
    <w:p w14:paraId="721F069F" w14:textId="69D1E48C" w:rsidR="00A57F37" w:rsidRPr="000E4AD0" w:rsidRDefault="00A57F37" w:rsidP="00A57F37">
      <w:pPr>
        <w:pStyle w:val="1"/>
        <w:rPr>
          <w:rFonts w:eastAsiaTheme="minorEastAsia"/>
          <w:lang w:val="en-GB" w:eastAsia="zh-CN"/>
        </w:rPr>
      </w:pPr>
      <w:r w:rsidRPr="000E4AD0">
        <w:rPr>
          <w:rFonts w:eastAsiaTheme="minorEastAsia"/>
          <w:lang w:val="en-GB" w:eastAsia="zh-CN"/>
        </w:rPr>
        <w:t>Summary and conclusion</w:t>
      </w:r>
    </w:p>
    <w:p w14:paraId="3439B73C" w14:textId="2F93BE66" w:rsidR="00A57F37" w:rsidRDefault="00A57F37" w:rsidP="00DF0983">
      <w:pPr>
        <w:adjustRightInd w:val="0"/>
        <w:snapToGrid w:val="0"/>
        <w:spacing w:after="120"/>
        <w:rPr>
          <w:rFonts w:eastAsiaTheme="minorEastAsia"/>
          <w:lang w:val="en-GB"/>
        </w:rPr>
      </w:pPr>
      <w:r>
        <w:rPr>
          <w:rFonts w:eastAsiaTheme="minorEastAsia" w:hint="eastAsia"/>
          <w:lang w:val="en-GB"/>
        </w:rPr>
        <w:t>I</w:t>
      </w:r>
      <w:r>
        <w:rPr>
          <w:rFonts w:eastAsiaTheme="minorEastAsia"/>
          <w:lang w:val="en-GB"/>
        </w:rPr>
        <w:t>n this contribution, we</w:t>
      </w:r>
      <w:r w:rsidR="00B840BA">
        <w:rPr>
          <w:rFonts w:eastAsiaTheme="minorEastAsia"/>
          <w:lang w:val="en-GB"/>
        </w:rPr>
        <w:t xml:space="preserve"> discuss the SRS carrier switching and</w:t>
      </w:r>
      <w:r>
        <w:rPr>
          <w:rFonts w:eastAsiaTheme="minorEastAsia"/>
          <w:lang w:val="en-GB"/>
        </w:rPr>
        <w:t xml:space="preserve"> </w:t>
      </w:r>
      <w:r w:rsidR="00B840BA">
        <w:rPr>
          <w:lang w:val="en-GB"/>
        </w:rPr>
        <w:t>have the following proposal</w:t>
      </w:r>
      <w:r>
        <w:rPr>
          <w:rFonts w:eastAsiaTheme="minorEastAsia"/>
          <w:lang w:val="en-GB"/>
        </w:rPr>
        <w:t>:</w:t>
      </w:r>
    </w:p>
    <w:p w14:paraId="237710A7" w14:textId="77777777" w:rsidR="006E2C96" w:rsidRPr="003B2199" w:rsidRDefault="006E2C96" w:rsidP="006E2C96">
      <w:pPr>
        <w:adjustRightInd w:val="0"/>
        <w:snapToGrid w:val="0"/>
        <w:spacing w:after="120"/>
        <w:rPr>
          <w:rFonts w:eastAsiaTheme="minorEastAsia"/>
          <w:b/>
          <w:i/>
        </w:rPr>
      </w:pPr>
      <w:r w:rsidRPr="003B2199">
        <w:rPr>
          <w:rFonts w:eastAsiaTheme="minorEastAsia"/>
          <w:b/>
          <w:i/>
        </w:rPr>
        <w:t xml:space="preserve">Proposal: </w:t>
      </w:r>
      <w:r>
        <w:rPr>
          <w:rFonts w:eastAsiaTheme="minorEastAsia"/>
          <w:b/>
          <w:i/>
        </w:rPr>
        <w:t>To modify the agreement</w:t>
      </w:r>
      <w:r w:rsidRPr="003B2199">
        <w:rPr>
          <w:rFonts w:eastAsiaTheme="minorEastAsia"/>
          <w:b/>
          <w:i/>
        </w:rPr>
        <w:t xml:space="preserve"> with the following change:</w:t>
      </w:r>
    </w:p>
    <w:p w14:paraId="29C6A81E" w14:textId="77777777" w:rsidR="006E2C96" w:rsidRPr="00D876B6" w:rsidRDefault="006E2C96" w:rsidP="006E2C96">
      <w:pPr>
        <w:overflowPunct w:val="0"/>
        <w:autoSpaceDE w:val="0"/>
        <w:autoSpaceDN w:val="0"/>
        <w:adjustRightInd w:val="0"/>
        <w:spacing w:after="180"/>
        <w:contextualSpacing/>
        <w:jc w:val="left"/>
        <w:rPr>
          <w:rFonts w:eastAsia="宋体"/>
          <w:bCs/>
        </w:rPr>
      </w:pPr>
      <w:r w:rsidRPr="00D876B6">
        <w:rPr>
          <w:bCs/>
        </w:rPr>
        <w:t>Confirm the following working assumption with modification in red:</w:t>
      </w:r>
    </w:p>
    <w:p w14:paraId="452C4B62" w14:textId="77777777" w:rsidR="006E2C96" w:rsidRPr="0008659E" w:rsidRDefault="006E2C96" w:rsidP="006E2C96">
      <w:pPr>
        <w:adjustRightInd w:val="0"/>
        <w:snapToGrid w:val="0"/>
        <w:ind w:left="420"/>
        <w:jc w:val="left"/>
        <w:rPr>
          <w:rFonts w:eastAsia="Batang" w:cs="Times New Roman"/>
          <w:szCs w:val="22"/>
          <w:lang w:eastAsia="en-GB"/>
        </w:rPr>
      </w:pPr>
      <w:r w:rsidRPr="0008659E">
        <w:rPr>
          <w:rFonts w:eastAsia="Batang" w:cs="Times New Roman"/>
          <w:szCs w:val="22"/>
          <w:highlight w:val="darkYellow"/>
          <w:lang w:val="en-GB"/>
        </w:rPr>
        <w:t>Working assumption</w:t>
      </w:r>
    </w:p>
    <w:p w14:paraId="4F54C930" w14:textId="77777777" w:rsidR="006E2C96" w:rsidRPr="0008659E" w:rsidRDefault="006E2C96" w:rsidP="006E2C96">
      <w:pPr>
        <w:adjustRightInd w:val="0"/>
        <w:snapToGrid w:val="0"/>
        <w:ind w:left="420"/>
        <w:jc w:val="left"/>
        <w:rPr>
          <w:rFonts w:eastAsia="Batang" w:cs="Times New Roman"/>
          <w:szCs w:val="22"/>
          <w:lang w:eastAsia="en-US"/>
        </w:rPr>
      </w:pPr>
      <w:r w:rsidRPr="0008659E">
        <w:rPr>
          <w:rFonts w:eastAsia="Batang" w:cs="Times New Roman"/>
          <w:szCs w:val="22"/>
          <w:lang w:val="en-GB"/>
        </w:rPr>
        <w:t>Introduce a new UE capability (from Rel-17</w:t>
      </w:r>
      <w:r w:rsidRPr="0008659E">
        <w:rPr>
          <w:rFonts w:eastAsia="Batang" w:cs="Times New Roman"/>
          <w:color w:val="FF0000"/>
          <w:szCs w:val="22"/>
          <w:lang w:val="en-GB"/>
        </w:rPr>
        <w:t>, ‘</w:t>
      </w:r>
      <w:r w:rsidRPr="0008659E">
        <w:rPr>
          <w:rFonts w:eastAsia="Batang" w:cs="Times New Roman"/>
          <w:i/>
          <w:color w:val="FF0000"/>
          <w:szCs w:val="22"/>
          <w:lang w:val="en-GB"/>
        </w:rPr>
        <w:t>SRS-</w:t>
      </w:r>
      <w:proofErr w:type="spellStart"/>
      <w:r w:rsidRPr="0008659E">
        <w:rPr>
          <w:rFonts w:eastAsia="Batang" w:cs="Times New Roman"/>
          <w:i/>
          <w:color w:val="FF0000"/>
          <w:szCs w:val="22"/>
          <w:lang w:val="en-GB"/>
        </w:rPr>
        <w:t>StayInTargetCC</w:t>
      </w:r>
      <w:proofErr w:type="spellEnd"/>
      <w:r w:rsidRPr="0008659E">
        <w:rPr>
          <w:rFonts w:eastAsia="Batang" w:cs="Times New Roman"/>
          <w:color w:val="FF0000"/>
          <w:szCs w:val="22"/>
          <w:lang w:val="en-GB"/>
        </w:rPr>
        <w:t>’ described in R1-2207960</w:t>
      </w:r>
      <w:r w:rsidRPr="0008659E">
        <w:rPr>
          <w:rFonts w:eastAsia="Batang" w:cs="Times New Roman"/>
          <w:szCs w:val="22"/>
          <w:lang w:val="en-GB"/>
        </w:rPr>
        <w:t xml:space="preserve">) that indicates the UE </w:t>
      </w:r>
      <w:proofErr w:type="spellStart"/>
      <w:r w:rsidRPr="0008659E">
        <w:rPr>
          <w:rFonts w:eastAsia="Batang" w:cs="Times New Roman"/>
          <w:szCs w:val="22"/>
          <w:lang w:val="en-GB"/>
        </w:rPr>
        <w:t>behavior</w:t>
      </w:r>
      <w:proofErr w:type="spellEnd"/>
      <w:r w:rsidRPr="0008659E">
        <w:rPr>
          <w:rFonts w:eastAsia="Batang" w:cs="Times New Roman"/>
          <w:szCs w:val="22"/>
          <w:lang w:val="en-GB"/>
        </w:rPr>
        <w:t xml:space="preserve"> is as </w:t>
      </w:r>
      <w:proofErr w:type="gramStart"/>
      <w:r w:rsidRPr="0008659E">
        <w:rPr>
          <w:rFonts w:eastAsia="Batang" w:cs="Times New Roman"/>
          <w:szCs w:val="22"/>
          <w:lang w:val="en-GB"/>
        </w:rPr>
        <w:t>follows :</w:t>
      </w:r>
      <w:proofErr w:type="gramEnd"/>
    </w:p>
    <w:p w14:paraId="02B7276F" w14:textId="77777777" w:rsidR="006E2C96" w:rsidRPr="0008659E" w:rsidRDefault="006E2C96" w:rsidP="006E2C96">
      <w:pPr>
        <w:numPr>
          <w:ilvl w:val="0"/>
          <w:numId w:val="30"/>
        </w:numPr>
        <w:overflowPunct w:val="0"/>
        <w:autoSpaceDE w:val="0"/>
        <w:autoSpaceDN w:val="0"/>
        <w:adjustRightInd w:val="0"/>
        <w:snapToGrid w:val="0"/>
        <w:ind w:left="1134" w:hanging="357"/>
        <w:jc w:val="left"/>
        <w:textAlignment w:val="baseline"/>
        <w:rPr>
          <w:rFonts w:cs="Times New Roman"/>
          <w:szCs w:val="22"/>
          <w:lang w:eastAsia="ja-JP"/>
        </w:rPr>
      </w:pPr>
      <w:r w:rsidRPr="0008659E">
        <w:rPr>
          <w:rFonts w:cs="Times New Roman"/>
          <w:szCs w:val="22"/>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08659E">
        <w:rPr>
          <w:rFonts w:cs="Times New Roman"/>
          <w:color w:val="FF0000"/>
          <w:szCs w:val="22"/>
          <w:lang w:val="en-GB"/>
        </w:rPr>
        <w:t xml:space="preserve">the </w:t>
      </w:r>
      <w:proofErr w:type="spellStart"/>
      <w:r w:rsidRPr="0008659E">
        <w:rPr>
          <w:rFonts w:cs="Times New Roman"/>
          <w:color w:val="FF0000"/>
          <w:szCs w:val="22"/>
          <w:lang w:val="en-GB"/>
        </w:rPr>
        <w:t>gNB</w:t>
      </w:r>
      <w:proofErr w:type="spellEnd"/>
      <w:r w:rsidRPr="0008659E">
        <w:rPr>
          <w:rFonts w:cs="Times New Roman"/>
          <w:color w:val="FF0000"/>
          <w:szCs w:val="22"/>
          <w:lang w:val="en-GB"/>
        </w:rPr>
        <w:t xml:space="preserve"> may assumes that</w:t>
      </w:r>
      <w:r w:rsidRPr="0008659E">
        <w:rPr>
          <w:rFonts w:cs="Times New Roman"/>
          <w:szCs w:val="22"/>
          <w:lang w:val="en-GB"/>
        </w:rPr>
        <w:t xml:space="preserve"> the UE switches back to the source CC after transmitting each SRS resource set.</w:t>
      </w:r>
    </w:p>
    <w:p w14:paraId="76785F8C" w14:textId="2A50AD47" w:rsidR="00D876B6" w:rsidRDefault="006E2C96" w:rsidP="00D876B6">
      <w:pPr>
        <w:ind w:left="420"/>
        <w:jc w:val="left"/>
        <w:rPr>
          <w:rFonts w:eastAsiaTheme="minorEastAsia"/>
        </w:rPr>
      </w:pPr>
      <w:r w:rsidRPr="0008659E">
        <w:rPr>
          <w:rFonts w:eastAsia="Batang" w:cs="Times New Roman"/>
          <w:szCs w:val="22"/>
          <w:lang w:val="en-GB"/>
        </w:rPr>
        <w:t xml:space="preserve">If the UE does not indicate this capability, the UE falls back to Rel-15 </w:t>
      </w:r>
      <w:proofErr w:type="spellStart"/>
      <w:r w:rsidRPr="0008659E">
        <w:rPr>
          <w:rFonts w:eastAsia="Batang" w:cs="Times New Roman"/>
          <w:szCs w:val="22"/>
          <w:lang w:val="en-GB"/>
        </w:rPr>
        <w:t>behavio</w:t>
      </w:r>
      <w:proofErr w:type="spellEnd"/>
      <w:r w:rsidRPr="0008659E">
        <w:rPr>
          <w:rFonts w:eastAsia="Batang" w:cs="Times New Roman"/>
          <w:szCs w:val="22"/>
        </w:rPr>
        <w:t xml:space="preserve">r, that is </w:t>
      </w:r>
      <w:r w:rsidRPr="0008659E">
        <w:rPr>
          <w:rFonts w:cs="Times New Roman"/>
          <w:color w:val="FF0000"/>
          <w:szCs w:val="22"/>
          <w:lang w:val="en-GB"/>
        </w:rPr>
        <w:t xml:space="preserve">the </w:t>
      </w:r>
      <w:proofErr w:type="spellStart"/>
      <w:r w:rsidRPr="0008659E">
        <w:rPr>
          <w:rFonts w:cs="Times New Roman"/>
          <w:color w:val="FF0000"/>
          <w:szCs w:val="22"/>
          <w:lang w:val="en-GB"/>
        </w:rPr>
        <w:t>gNB</w:t>
      </w:r>
      <w:proofErr w:type="spellEnd"/>
      <w:r w:rsidRPr="0008659E">
        <w:rPr>
          <w:rFonts w:cs="Times New Roman"/>
          <w:color w:val="FF0000"/>
          <w:szCs w:val="22"/>
          <w:lang w:val="en-GB"/>
        </w:rPr>
        <w:t xml:space="preserve"> may assumes that</w:t>
      </w:r>
      <w:r w:rsidRPr="0008659E">
        <w:rPr>
          <w:rFonts w:eastAsia="Batang" w:cs="Times New Roman"/>
          <w:szCs w:val="22"/>
        </w:rPr>
        <w:t xml:space="preserve"> UE switches back to source CC between the SRS resource sets.</w:t>
      </w:r>
    </w:p>
    <w:p w14:paraId="79E26CAC" w14:textId="77777777" w:rsidR="00895E70" w:rsidRPr="00D876B6" w:rsidRDefault="00895E70" w:rsidP="00DF0983">
      <w:pPr>
        <w:adjustRightInd w:val="0"/>
        <w:snapToGrid w:val="0"/>
        <w:spacing w:after="120"/>
        <w:rPr>
          <w:rFonts w:eastAsiaTheme="minorEastAsia"/>
          <w:kern w:val="2"/>
        </w:rPr>
      </w:pPr>
    </w:p>
    <w:p w14:paraId="19EE9F35" w14:textId="06A2C699" w:rsidR="00980FFA" w:rsidRDefault="00980FFA" w:rsidP="00980FFA">
      <w:pPr>
        <w:pStyle w:val="1"/>
        <w:rPr>
          <w:rFonts w:eastAsiaTheme="minorEastAsia"/>
          <w:lang w:val="en-GB" w:eastAsia="zh-CN"/>
        </w:rPr>
      </w:pPr>
      <w:r>
        <w:rPr>
          <w:rFonts w:eastAsiaTheme="minorEastAsia"/>
          <w:lang w:val="en-GB" w:eastAsia="zh-CN"/>
        </w:rPr>
        <w:t>References</w:t>
      </w:r>
    </w:p>
    <w:p w14:paraId="67F2281D" w14:textId="77777777" w:rsidR="00D876B6" w:rsidRDefault="00D876B6" w:rsidP="00D876B6">
      <w:pPr>
        <w:pStyle w:val="References"/>
        <w:numPr>
          <w:ilvl w:val="0"/>
          <w:numId w:val="34"/>
        </w:numPr>
        <w:tabs>
          <w:tab w:val="left" w:pos="420"/>
        </w:tabs>
        <w:rPr>
          <w:rFonts w:eastAsia="微软雅黑"/>
          <w:sz w:val="22"/>
          <w:szCs w:val="22"/>
        </w:rPr>
      </w:pPr>
      <w:r>
        <w:rPr>
          <w:rFonts w:eastAsia="微软雅黑"/>
          <w:sz w:val="22"/>
          <w:szCs w:val="22"/>
        </w:rPr>
        <w:t>Draft Report of 3GPP TSG RAN WG1 #110.</w:t>
      </w:r>
    </w:p>
    <w:p w14:paraId="1617D871" w14:textId="77777777" w:rsidR="00D876B6" w:rsidRPr="00D876B6" w:rsidRDefault="00D876B6" w:rsidP="0067302B">
      <w:pPr>
        <w:adjustRightInd w:val="0"/>
        <w:snapToGrid w:val="0"/>
        <w:spacing w:after="120"/>
        <w:rPr>
          <w:rFonts w:eastAsiaTheme="minorEastAsia"/>
        </w:rPr>
      </w:pPr>
    </w:p>
    <w:p w14:paraId="0926F8D0" w14:textId="77777777" w:rsidR="0067302B" w:rsidRPr="00BE169B" w:rsidRDefault="0067302B" w:rsidP="00DF0983">
      <w:pPr>
        <w:adjustRightInd w:val="0"/>
        <w:snapToGrid w:val="0"/>
        <w:spacing w:after="120"/>
        <w:rPr>
          <w:rFonts w:eastAsiaTheme="minorEastAsia"/>
        </w:rPr>
      </w:pPr>
    </w:p>
    <w:p w14:paraId="5A43C679" w14:textId="77777777" w:rsidR="00F04495" w:rsidRPr="00DF0983" w:rsidRDefault="00F04495" w:rsidP="00DF0983">
      <w:pPr>
        <w:adjustRightInd w:val="0"/>
        <w:snapToGrid w:val="0"/>
        <w:spacing w:after="120"/>
        <w:rPr>
          <w:rFonts w:eastAsiaTheme="minorEastAsia" w:cs="Times New Roman"/>
          <w:szCs w:val="22"/>
          <w:lang w:val="en-GB"/>
        </w:rPr>
      </w:pPr>
    </w:p>
    <w:p w14:paraId="769FEE94" w14:textId="77777777" w:rsidR="00F854A7" w:rsidRPr="00A8265D" w:rsidRDefault="00F854A7" w:rsidP="00DF0983">
      <w:pPr>
        <w:adjustRightInd w:val="0"/>
        <w:snapToGrid w:val="0"/>
        <w:spacing w:after="120"/>
        <w:rPr>
          <w:rFonts w:eastAsiaTheme="minorEastAsia"/>
          <w:lang w:val="en-GB"/>
        </w:rPr>
      </w:pPr>
    </w:p>
    <w:sectPr w:rsidR="00F854A7" w:rsidRPr="00A8265D"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9F221" w14:textId="77777777" w:rsidR="00F96968" w:rsidRDefault="00F96968" w:rsidP="00556F5B">
      <w:r>
        <w:separator/>
      </w:r>
    </w:p>
  </w:endnote>
  <w:endnote w:type="continuationSeparator" w:id="0">
    <w:p w14:paraId="10F3F653" w14:textId="77777777" w:rsidR="00F96968" w:rsidRDefault="00F96968"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A0235" w14:textId="77777777" w:rsidR="00F96968" w:rsidRDefault="00F96968" w:rsidP="00556F5B">
      <w:r>
        <w:separator/>
      </w:r>
    </w:p>
  </w:footnote>
  <w:footnote w:type="continuationSeparator" w:id="0">
    <w:p w14:paraId="4F367202" w14:textId="77777777" w:rsidR="00F96968" w:rsidRDefault="00F96968" w:rsidP="00556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A6B"/>
    <w:multiLevelType w:val="hybridMultilevel"/>
    <w:tmpl w:val="4B30C708"/>
    <w:lvl w:ilvl="0" w:tplc="D534EAD4">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AEB7FD0"/>
    <w:multiLevelType w:val="hybridMultilevel"/>
    <w:tmpl w:val="575CCB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639E4"/>
    <w:multiLevelType w:val="hybridMultilevel"/>
    <w:tmpl w:val="5EBE168A"/>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6E38C4"/>
    <w:multiLevelType w:val="hybridMultilevel"/>
    <w:tmpl w:val="8FD4252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5835963"/>
    <w:multiLevelType w:val="hybridMultilevel"/>
    <w:tmpl w:val="0A7ED474"/>
    <w:lvl w:ilvl="0" w:tplc="8AE4EE42">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E67919"/>
    <w:multiLevelType w:val="hybridMultilevel"/>
    <w:tmpl w:val="F2BA6704"/>
    <w:lvl w:ilvl="0" w:tplc="95E61F1C">
      <w:numFmt w:val="bullet"/>
      <w:lvlText w:val=""/>
      <w:lvlJc w:val="left"/>
      <w:pPr>
        <w:ind w:left="720" w:hanging="360"/>
      </w:pPr>
      <w:rPr>
        <w:rFonts w:ascii="Symbol" w:eastAsia="Calibri" w:hAnsi="Symbol"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336E4FB3"/>
    <w:multiLevelType w:val="hybridMultilevel"/>
    <w:tmpl w:val="DA0A5140"/>
    <w:lvl w:ilvl="0" w:tplc="8C64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F01E11"/>
    <w:multiLevelType w:val="hybridMultilevel"/>
    <w:tmpl w:val="455EB8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501CC4"/>
    <w:multiLevelType w:val="hybridMultilevel"/>
    <w:tmpl w:val="91AABBFC"/>
    <w:lvl w:ilvl="0" w:tplc="D17884A6">
      <w:start w:val="6"/>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6B7114E0"/>
    <w:multiLevelType w:val="hybridMultilevel"/>
    <w:tmpl w:val="B0C637AA"/>
    <w:lvl w:ilvl="0" w:tplc="5B52E5FC">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21" w15:restartNumberingAfterBreak="0">
    <w:nsid w:val="6C5E22DD"/>
    <w:multiLevelType w:val="hybridMultilevel"/>
    <w:tmpl w:val="40F2F014"/>
    <w:lvl w:ilvl="0" w:tplc="FB7C73FE">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6350C"/>
    <w:multiLevelType w:val="hybridMultilevel"/>
    <w:tmpl w:val="A0624384"/>
    <w:lvl w:ilvl="0" w:tplc="1C7656D0">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11"/>
  </w:num>
  <w:num w:numId="3">
    <w:abstractNumId w:val="22"/>
  </w:num>
  <w:num w:numId="4">
    <w:abstractNumId w:val="19"/>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20"/>
  </w:num>
  <w:num w:numId="13">
    <w:abstractNumId w:val="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9"/>
  </w:num>
  <w:num w:numId="19">
    <w:abstractNumId w:val="9"/>
  </w:num>
  <w:num w:numId="20">
    <w:abstractNumId w:val="9"/>
  </w:num>
  <w:num w:numId="21">
    <w:abstractNumId w:val="7"/>
  </w:num>
  <w:num w:numId="22">
    <w:abstractNumId w:val="5"/>
  </w:num>
  <w:num w:numId="23">
    <w:abstractNumId w:val="15"/>
  </w:num>
  <w:num w:numId="24">
    <w:abstractNumId w:val="17"/>
  </w:num>
  <w:num w:numId="25">
    <w:abstractNumId w:val="3"/>
  </w:num>
  <w:num w:numId="26">
    <w:abstractNumId w:val="2"/>
  </w:num>
  <w:num w:numId="27">
    <w:abstractNumId w:val="8"/>
  </w:num>
  <w:num w:numId="28">
    <w:abstractNumId w:val="6"/>
  </w:num>
  <w:num w:numId="29">
    <w:abstractNumId w:val="24"/>
  </w:num>
  <w:num w:numId="30">
    <w:abstractNumId w:val="14"/>
  </w:num>
  <w:num w:numId="31">
    <w:abstractNumId w:val="16"/>
  </w:num>
  <w:num w:numId="32">
    <w:abstractNumId w:val="4"/>
    <w:lvlOverride w:ilvl="0">
      <w:startOverride w:val="1"/>
    </w:lvlOverride>
    <w:lvlOverride w:ilvl="1"/>
    <w:lvlOverride w:ilvl="2"/>
    <w:lvlOverride w:ilvl="3"/>
    <w:lvlOverride w:ilvl="4"/>
    <w:lvlOverride w:ilvl="5"/>
    <w:lvlOverride w:ilvl="6"/>
    <w:lvlOverride w:ilvl="7"/>
    <w:lvlOverride w:ilvl="8"/>
  </w:num>
  <w:num w:numId="33">
    <w:abstractNumId w:val="11"/>
    <w:lvlOverride w:ilvl="0">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A95"/>
    <w:rsid w:val="000024EF"/>
    <w:rsid w:val="00003CA6"/>
    <w:rsid w:val="000051D9"/>
    <w:rsid w:val="00012A03"/>
    <w:rsid w:val="00012C37"/>
    <w:rsid w:val="00016B15"/>
    <w:rsid w:val="00020124"/>
    <w:rsid w:val="00020EF8"/>
    <w:rsid w:val="0002119B"/>
    <w:rsid w:val="0002789A"/>
    <w:rsid w:val="0003000D"/>
    <w:rsid w:val="00032BBC"/>
    <w:rsid w:val="00033EA5"/>
    <w:rsid w:val="00035684"/>
    <w:rsid w:val="0003572D"/>
    <w:rsid w:val="000375CE"/>
    <w:rsid w:val="00037B41"/>
    <w:rsid w:val="00043377"/>
    <w:rsid w:val="000437E5"/>
    <w:rsid w:val="00043D0F"/>
    <w:rsid w:val="000448FE"/>
    <w:rsid w:val="00044AC2"/>
    <w:rsid w:val="0004513C"/>
    <w:rsid w:val="00051D0D"/>
    <w:rsid w:val="00051FFF"/>
    <w:rsid w:val="00053601"/>
    <w:rsid w:val="00054397"/>
    <w:rsid w:val="0005448C"/>
    <w:rsid w:val="00055032"/>
    <w:rsid w:val="0005550A"/>
    <w:rsid w:val="00055A85"/>
    <w:rsid w:val="00055B03"/>
    <w:rsid w:val="00055BC8"/>
    <w:rsid w:val="00057906"/>
    <w:rsid w:val="00057EAF"/>
    <w:rsid w:val="00062299"/>
    <w:rsid w:val="00065D4D"/>
    <w:rsid w:val="00066071"/>
    <w:rsid w:val="00066379"/>
    <w:rsid w:val="0006665D"/>
    <w:rsid w:val="00067F35"/>
    <w:rsid w:val="00071A47"/>
    <w:rsid w:val="00074050"/>
    <w:rsid w:val="00074E71"/>
    <w:rsid w:val="000757EE"/>
    <w:rsid w:val="00075AEA"/>
    <w:rsid w:val="0007638B"/>
    <w:rsid w:val="00077379"/>
    <w:rsid w:val="00086601"/>
    <w:rsid w:val="00086AE4"/>
    <w:rsid w:val="00086D13"/>
    <w:rsid w:val="00086D4E"/>
    <w:rsid w:val="000901C2"/>
    <w:rsid w:val="00090C05"/>
    <w:rsid w:val="00090D72"/>
    <w:rsid w:val="00091F2B"/>
    <w:rsid w:val="00092731"/>
    <w:rsid w:val="00095A56"/>
    <w:rsid w:val="000963FA"/>
    <w:rsid w:val="00096792"/>
    <w:rsid w:val="00097B44"/>
    <w:rsid w:val="000A1315"/>
    <w:rsid w:val="000A64D0"/>
    <w:rsid w:val="000B063E"/>
    <w:rsid w:val="000B2170"/>
    <w:rsid w:val="000B2D68"/>
    <w:rsid w:val="000B34D9"/>
    <w:rsid w:val="000B3EEE"/>
    <w:rsid w:val="000B513E"/>
    <w:rsid w:val="000C35DF"/>
    <w:rsid w:val="000C3747"/>
    <w:rsid w:val="000C4332"/>
    <w:rsid w:val="000C56B3"/>
    <w:rsid w:val="000C7671"/>
    <w:rsid w:val="000C76C4"/>
    <w:rsid w:val="000D262B"/>
    <w:rsid w:val="000D344B"/>
    <w:rsid w:val="000D3551"/>
    <w:rsid w:val="000D4DB3"/>
    <w:rsid w:val="000D5476"/>
    <w:rsid w:val="000D5DB4"/>
    <w:rsid w:val="000D661D"/>
    <w:rsid w:val="000E14F4"/>
    <w:rsid w:val="000E4AD0"/>
    <w:rsid w:val="000E76C8"/>
    <w:rsid w:val="000F21AC"/>
    <w:rsid w:val="000F251D"/>
    <w:rsid w:val="000F7A28"/>
    <w:rsid w:val="0010111A"/>
    <w:rsid w:val="00101B08"/>
    <w:rsid w:val="00102E80"/>
    <w:rsid w:val="001032E6"/>
    <w:rsid w:val="0010514C"/>
    <w:rsid w:val="00105965"/>
    <w:rsid w:val="00105A31"/>
    <w:rsid w:val="00106D97"/>
    <w:rsid w:val="00107493"/>
    <w:rsid w:val="00107A05"/>
    <w:rsid w:val="00107A8B"/>
    <w:rsid w:val="00113224"/>
    <w:rsid w:val="00113DFD"/>
    <w:rsid w:val="0011588D"/>
    <w:rsid w:val="001220CE"/>
    <w:rsid w:val="0012321A"/>
    <w:rsid w:val="0012339B"/>
    <w:rsid w:val="0012343F"/>
    <w:rsid w:val="00123927"/>
    <w:rsid w:val="00123F1C"/>
    <w:rsid w:val="001242E7"/>
    <w:rsid w:val="0012432B"/>
    <w:rsid w:val="00126DBC"/>
    <w:rsid w:val="0012720C"/>
    <w:rsid w:val="00135E9B"/>
    <w:rsid w:val="00137BEB"/>
    <w:rsid w:val="00137D75"/>
    <w:rsid w:val="00140CE7"/>
    <w:rsid w:val="00140F86"/>
    <w:rsid w:val="001412F1"/>
    <w:rsid w:val="00141EE7"/>
    <w:rsid w:val="0014328A"/>
    <w:rsid w:val="00143336"/>
    <w:rsid w:val="00143479"/>
    <w:rsid w:val="00143E54"/>
    <w:rsid w:val="00145D48"/>
    <w:rsid w:val="0014776E"/>
    <w:rsid w:val="00150DDD"/>
    <w:rsid w:val="00152655"/>
    <w:rsid w:val="00152738"/>
    <w:rsid w:val="00154666"/>
    <w:rsid w:val="001570DB"/>
    <w:rsid w:val="0015742B"/>
    <w:rsid w:val="001601F0"/>
    <w:rsid w:val="00160AA2"/>
    <w:rsid w:val="00161DCD"/>
    <w:rsid w:val="00165E2C"/>
    <w:rsid w:val="001711F6"/>
    <w:rsid w:val="001738A1"/>
    <w:rsid w:val="00175FCD"/>
    <w:rsid w:val="0017724F"/>
    <w:rsid w:val="0018146A"/>
    <w:rsid w:val="001814CD"/>
    <w:rsid w:val="001817D6"/>
    <w:rsid w:val="00183ABD"/>
    <w:rsid w:val="00187DD2"/>
    <w:rsid w:val="0019056C"/>
    <w:rsid w:val="001910E9"/>
    <w:rsid w:val="0019160C"/>
    <w:rsid w:val="00192286"/>
    <w:rsid w:val="001952B3"/>
    <w:rsid w:val="0019611B"/>
    <w:rsid w:val="001968DF"/>
    <w:rsid w:val="00197840"/>
    <w:rsid w:val="00197D9D"/>
    <w:rsid w:val="001A1108"/>
    <w:rsid w:val="001A683F"/>
    <w:rsid w:val="001A6B77"/>
    <w:rsid w:val="001B05AE"/>
    <w:rsid w:val="001B244D"/>
    <w:rsid w:val="001B32D2"/>
    <w:rsid w:val="001B3655"/>
    <w:rsid w:val="001B3A35"/>
    <w:rsid w:val="001B414C"/>
    <w:rsid w:val="001B6ABA"/>
    <w:rsid w:val="001B6FB6"/>
    <w:rsid w:val="001C1361"/>
    <w:rsid w:val="001C13B2"/>
    <w:rsid w:val="001C1DF1"/>
    <w:rsid w:val="001C1E41"/>
    <w:rsid w:val="001C208B"/>
    <w:rsid w:val="001C3129"/>
    <w:rsid w:val="001C3C5C"/>
    <w:rsid w:val="001C549C"/>
    <w:rsid w:val="001C72BB"/>
    <w:rsid w:val="001D1BF3"/>
    <w:rsid w:val="001D24A3"/>
    <w:rsid w:val="001D38D2"/>
    <w:rsid w:val="001D62D0"/>
    <w:rsid w:val="001D6BA9"/>
    <w:rsid w:val="001E04E7"/>
    <w:rsid w:val="001E0CD6"/>
    <w:rsid w:val="001E0FAA"/>
    <w:rsid w:val="001E1C6C"/>
    <w:rsid w:val="001E38EF"/>
    <w:rsid w:val="001E39EB"/>
    <w:rsid w:val="001E3E7C"/>
    <w:rsid w:val="001E3ED7"/>
    <w:rsid w:val="001E41E0"/>
    <w:rsid w:val="001E5288"/>
    <w:rsid w:val="001E7102"/>
    <w:rsid w:val="001F5BCC"/>
    <w:rsid w:val="001F7C2C"/>
    <w:rsid w:val="001F7FA9"/>
    <w:rsid w:val="00201298"/>
    <w:rsid w:val="00201310"/>
    <w:rsid w:val="0020277B"/>
    <w:rsid w:val="00202D72"/>
    <w:rsid w:val="00203E84"/>
    <w:rsid w:val="00204106"/>
    <w:rsid w:val="00204A49"/>
    <w:rsid w:val="00204A9D"/>
    <w:rsid w:val="002103B7"/>
    <w:rsid w:val="002111F2"/>
    <w:rsid w:val="0021376A"/>
    <w:rsid w:val="002216F6"/>
    <w:rsid w:val="002225AC"/>
    <w:rsid w:val="0022446A"/>
    <w:rsid w:val="00224533"/>
    <w:rsid w:val="002246AC"/>
    <w:rsid w:val="002250BB"/>
    <w:rsid w:val="00226651"/>
    <w:rsid w:val="00231979"/>
    <w:rsid w:val="0023241E"/>
    <w:rsid w:val="00233380"/>
    <w:rsid w:val="002343A9"/>
    <w:rsid w:val="00234DCA"/>
    <w:rsid w:val="00236334"/>
    <w:rsid w:val="0023657E"/>
    <w:rsid w:val="0023659F"/>
    <w:rsid w:val="00237397"/>
    <w:rsid w:val="00237C40"/>
    <w:rsid w:val="00243E39"/>
    <w:rsid w:val="00245FC3"/>
    <w:rsid w:val="002463CE"/>
    <w:rsid w:val="0024682B"/>
    <w:rsid w:val="00246F8B"/>
    <w:rsid w:val="002474E3"/>
    <w:rsid w:val="002478E6"/>
    <w:rsid w:val="00247EEA"/>
    <w:rsid w:val="00251078"/>
    <w:rsid w:val="00253194"/>
    <w:rsid w:val="00255226"/>
    <w:rsid w:val="00255DE1"/>
    <w:rsid w:val="002568EA"/>
    <w:rsid w:val="002569A9"/>
    <w:rsid w:val="00257022"/>
    <w:rsid w:val="0026069B"/>
    <w:rsid w:val="00261D91"/>
    <w:rsid w:val="0026572A"/>
    <w:rsid w:val="00266D98"/>
    <w:rsid w:val="00267778"/>
    <w:rsid w:val="00267C7F"/>
    <w:rsid w:val="00270375"/>
    <w:rsid w:val="00270C6A"/>
    <w:rsid w:val="00271198"/>
    <w:rsid w:val="0027122F"/>
    <w:rsid w:val="00271739"/>
    <w:rsid w:val="0027255F"/>
    <w:rsid w:val="00273889"/>
    <w:rsid w:val="00273E22"/>
    <w:rsid w:val="00273FB2"/>
    <w:rsid w:val="00274A21"/>
    <w:rsid w:val="00275101"/>
    <w:rsid w:val="00276D74"/>
    <w:rsid w:val="0027745C"/>
    <w:rsid w:val="002775B4"/>
    <w:rsid w:val="002779F3"/>
    <w:rsid w:val="00277EDA"/>
    <w:rsid w:val="002811EA"/>
    <w:rsid w:val="00283EA9"/>
    <w:rsid w:val="00285ABE"/>
    <w:rsid w:val="002863DB"/>
    <w:rsid w:val="00286830"/>
    <w:rsid w:val="0028788C"/>
    <w:rsid w:val="00287FF3"/>
    <w:rsid w:val="002904CE"/>
    <w:rsid w:val="00291114"/>
    <w:rsid w:val="002916A5"/>
    <w:rsid w:val="00291DF8"/>
    <w:rsid w:val="00292AF1"/>
    <w:rsid w:val="002930E5"/>
    <w:rsid w:val="00297F57"/>
    <w:rsid w:val="002A0824"/>
    <w:rsid w:val="002A116B"/>
    <w:rsid w:val="002A40D3"/>
    <w:rsid w:val="002A4502"/>
    <w:rsid w:val="002A5229"/>
    <w:rsid w:val="002A52B7"/>
    <w:rsid w:val="002A5A16"/>
    <w:rsid w:val="002A5D5E"/>
    <w:rsid w:val="002A7AED"/>
    <w:rsid w:val="002B2E6A"/>
    <w:rsid w:val="002B3EDF"/>
    <w:rsid w:val="002B556A"/>
    <w:rsid w:val="002B6BD3"/>
    <w:rsid w:val="002B7639"/>
    <w:rsid w:val="002B76D3"/>
    <w:rsid w:val="002C3E09"/>
    <w:rsid w:val="002C69CF"/>
    <w:rsid w:val="002C6A78"/>
    <w:rsid w:val="002D0292"/>
    <w:rsid w:val="002D0FC4"/>
    <w:rsid w:val="002D390F"/>
    <w:rsid w:val="002D5861"/>
    <w:rsid w:val="002D7336"/>
    <w:rsid w:val="002E0D92"/>
    <w:rsid w:val="002E1219"/>
    <w:rsid w:val="002E2028"/>
    <w:rsid w:val="002E6435"/>
    <w:rsid w:val="002E6924"/>
    <w:rsid w:val="002F1310"/>
    <w:rsid w:val="002F1877"/>
    <w:rsid w:val="00300377"/>
    <w:rsid w:val="003027B2"/>
    <w:rsid w:val="00304B76"/>
    <w:rsid w:val="00312FB5"/>
    <w:rsid w:val="00314BD6"/>
    <w:rsid w:val="00317506"/>
    <w:rsid w:val="0031753A"/>
    <w:rsid w:val="00317A69"/>
    <w:rsid w:val="0032007C"/>
    <w:rsid w:val="0032080B"/>
    <w:rsid w:val="00321BFC"/>
    <w:rsid w:val="00322BDB"/>
    <w:rsid w:val="00322DBE"/>
    <w:rsid w:val="0032346A"/>
    <w:rsid w:val="00323E76"/>
    <w:rsid w:val="00325CE4"/>
    <w:rsid w:val="0032653F"/>
    <w:rsid w:val="00327A12"/>
    <w:rsid w:val="0033037F"/>
    <w:rsid w:val="00331380"/>
    <w:rsid w:val="00331477"/>
    <w:rsid w:val="0033455E"/>
    <w:rsid w:val="00334A79"/>
    <w:rsid w:val="00334B48"/>
    <w:rsid w:val="003410F8"/>
    <w:rsid w:val="003427D7"/>
    <w:rsid w:val="003436F4"/>
    <w:rsid w:val="00343FFB"/>
    <w:rsid w:val="00350188"/>
    <w:rsid w:val="0035090A"/>
    <w:rsid w:val="00351A76"/>
    <w:rsid w:val="0035256B"/>
    <w:rsid w:val="003541D5"/>
    <w:rsid w:val="0035522E"/>
    <w:rsid w:val="00355599"/>
    <w:rsid w:val="00356524"/>
    <w:rsid w:val="00356589"/>
    <w:rsid w:val="003567AC"/>
    <w:rsid w:val="003567B5"/>
    <w:rsid w:val="0036082E"/>
    <w:rsid w:val="003612C6"/>
    <w:rsid w:val="00361991"/>
    <w:rsid w:val="00361D78"/>
    <w:rsid w:val="00362465"/>
    <w:rsid w:val="00362694"/>
    <w:rsid w:val="0036281B"/>
    <w:rsid w:val="00362837"/>
    <w:rsid w:val="00364C05"/>
    <w:rsid w:val="00367FDF"/>
    <w:rsid w:val="003704B3"/>
    <w:rsid w:val="00371025"/>
    <w:rsid w:val="003716A5"/>
    <w:rsid w:val="0037358F"/>
    <w:rsid w:val="00375EE9"/>
    <w:rsid w:val="00385FA8"/>
    <w:rsid w:val="0039016F"/>
    <w:rsid w:val="00391A2A"/>
    <w:rsid w:val="00393D01"/>
    <w:rsid w:val="00394227"/>
    <w:rsid w:val="00394AA2"/>
    <w:rsid w:val="003964BF"/>
    <w:rsid w:val="0039672C"/>
    <w:rsid w:val="00396920"/>
    <w:rsid w:val="00396C2D"/>
    <w:rsid w:val="00397700"/>
    <w:rsid w:val="003977C5"/>
    <w:rsid w:val="003A0B68"/>
    <w:rsid w:val="003A5A55"/>
    <w:rsid w:val="003A6C8A"/>
    <w:rsid w:val="003A74BD"/>
    <w:rsid w:val="003B086B"/>
    <w:rsid w:val="003B1E50"/>
    <w:rsid w:val="003B2199"/>
    <w:rsid w:val="003B23B5"/>
    <w:rsid w:val="003B41BD"/>
    <w:rsid w:val="003B6CAF"/>
    <w:rsid w:val="003B749F"/>
    <w:rsid w:val="003B7A3F"/>
    <w:rsid w:val="003C048E"/>
    <w:rsid w:val="003C3009"/>
    <w:rsid w:val="003D18D1"/>
    <w:rsid w:val="003D3F3D"/>
    <w:rsid w:val="003D42F6"/>
    <w:rsid w:val="003D49E1"/>
    <w:rsid w:val="003D5FC8"/>
    <w:rsid w:val="003D625C"/>
    <w:rsid w:val="003D6641"/>
    <w:rsid w:val="003D69F6"/>
    <w:rsid w:val="003D722E"/>
    <w:rsid w:val="003D7647"/>
    <w:rsid w:val="003D7689"/>
    <w:rsid w:val="003E1047"/>
    <w:rsid w:val="003E1109"/>
    <w:rsid w:val="003E16B7"/>
    <w:rsid w:val="003E1C52"/>
    <w:rsid w:val="003E3468"/>
    <w:rsid w:val="003E64CD"/>
    <w:rsid w:val="003E6EC6"/>
    <w:rsid w:val="003E6F0B"/>
    <w:rsid w:val="003E7A67"/>
    <w:rsid w:val="003F0FB4"/>
    <w:rsid w:val="003F1C9B"/>
    <w:rsid w:val="003F3F55"/>
    <w:rsid w:val="003F73D8"/>
    <w:rsid w:val="00400621"/>
    <w:rsid w:val="004006A9"/>
    <w:rsid w:val="0040376C"/>
    <w:rsid w:val="00403AC6"/>
    <w:rsid w:val="00403DAF"/>
    <w:rsid w:val="00404718"/>
    <w:rsid w:val="00404CA4"/>
    <w:rsid w:val="004051D3"/>
    <w:rsid w:val="004055DA"/>
    <w:rsid w:val="004064F4"/>
    <w:rsid w:val="00406C1D"/>
    <w:rsid w:val="0040790A"/>
    <w:rsid w:val="0041029A"/>
    <w:rsid w:val="004108E6"/>
    <w:rsid w:val="0041093A"/>
    <w:rsid w:val="00411474"/>
    <w:rsid w:val="00412301"/>
    <w:rsid w:val="0041270B"/>
    <w:rsid w:val="00412956"/>
    <w:rsid w:val="0041321C"/>
    <w:rsid w:val="00413D95"/>
    <w:rsid w:val="0041476E"/>
    <w:rsid w:val="00414CA8"/>
    <w:rsid w:val="00416DF0"/>
    <w:rsid w:val="00417750"/>
    <w:rsid w:val="004219F7"/>
    <w:rsid w:val="0042203D"/>
    <w:rsid w:val="004229CB"/>
    <w:rsid w:val="004229E6"/>
    <w:rsid w:val="004240AB"/>
    <w:rsid w:val="00424A0A"/>
    <w:rsid w:val="00425C77"/>
    <w:rsid w:val="00431325"/>
    <w:rsid w:val="00431902"/>
    <w:rsid w:val="0044202D"/>
    <w:rsid w:val="00442B07"/>
    <w:rsid w:val="00442F31"/>
    <w:rsid w:val="00442FD9"/>
    <w:rsid w:val="004439B2"/>
    <w:rsid w:val="00443D78"/>
    <w:rsid w:val="00445A56"/>
    <w:rsid w:val="00447085"/>
    <w:rsid w:val="004501DB"/>
    <w:rsid w:val="00450583"/>
    <w:rsid w:val="0045351B"/>
    <w:rsid w:val="00453DF7"/>
    <w:rsid w:val="00454722"/>
    <w:rsid w:val="004567C6"/>
    <w:rsid w:val="004567E6"/>
    <w:rsid w:val="004569B3"/>
    <w:rsid w:val="00456D7C"/>
    <w:rsid w:val="00457389"/>
    <w:rsid w:val="004611CB"/>
    <w:rsid w:val="00461B65"/>
    <w:rsid w:val="00462614"/>
    <w:rsid w:val="004627D4"/>
    <w:rsid w:val="004648A1"/>
    <w:rsid w:val="00464B3F"/>
    <w:rsid w:val="004650BE"/>
    <w:rsid w:val="00465C6F"/>
    <w:rsid w:val="00466076"/>
    <w:rsid w:val="00466B27"/>
    <w:rsid w:val="0046715A"/>
    <w:rsid w:val="00471365"/>
    <w:rsid w:val="00471F41"/>
    <w:rsid w:val="004722FF"/>
    <w:rsid w:val="004727AE"/>
    <w:rsid w:val="00472B3D"/>
    <w:rsid w:val="0047333E"/>
    <w:rsid w:val="00473FA1"/>
    <w:rsid w:val="00474336"/>
    <w:rsid w:val="00474CE4"/>
    <w:rsid w:val="00475DB5"/>
    <w:rsid w:val="00477C2C"/>
    <w:rsid w:val="00480C5C"/>
    <w:rsid w:val="00481552"/>
    <w:rsid w:val="00485995"/>
    <w:rsid w:val="0048673C"/>
    <w:rsid w:val="00486CF9"/>
    <w:rsid w:val="0048744D"/>
    <w:rsid w:val="00492474"/>
    <w:rsid w:val="004941C4"/>
    <w:rsid w:val="00495C59"/>
    <w:rsid w:val="00496F51"/>
    <w:rsid w:val="004A1433"/>
    <w:rsid w:val="004A1D17"/>
    <w:rsid w:val="004A2465"/>
    <w:rsid w:val="004A3313"/>
    <w:rsid w:val="004A5ACF"/>
    <w:rsid w:val="004A60EE"/>
    <w:rsid w:val="004A64AA"/>
    <w:rsid w:val="004A6D72"/>
    <w:rsid w:val="004B104A"/>
    <w:rsid w:val="004B23D2"/>
    <w:rsid w:val="004B4354"/>
    <w:rsid w:val="004B5F9A"/>
    <w:rsid w:val="004B6689"/>
    <w:rsid w:val="004B6EF3"/>
    <w:rsid w:val="004B76BB"/>
    <w:rsid w:val="004C1E84"/>
    <w:rsid w:val="004D154F"/>
    <w:rsid w:val="004D4207"/>
    <w:rsid w:val="004D46FD"/>
    <w:rsid w:val="004D5DE5"/>
    <w:rsid w:val="004D665B"/>
    <w:rsid w:val="004D6D70"/>
    <w:rsid w:val="004E2D66"/>
    <w:rsid w:val="004E31E0"/>
    <w:rsid w:val="004E4B0F"/>
    <w:rsid w:val="004E4D0A"/>
    <w:rsid w:val="004E5F53"/>
    <w:rsid w:val="004E6332"/>
    <w:rsid w:val="004E6D43"/>
    <w:rsid w:val="004F0407"/>
    <w:rsid w:val="004F1463"/>
    <w:rsid w:val="004F387C"/>
    <w:rsid w:val="004F3D7D"/>
    <w:rsid w:val="004F4BB6"/>
    <w:rsid w:val="004F662C"/>
    <w:rsid w:val="004F74D9"/>
    <w:rsid w:val="004F755B"/>
    <w:rsid w:val="0050140A"/>
    <w:rsid w:val="005015E3"/>
    <w:rsid w:val="00503164"/>
    <w:rsid w:val="00505C7D"/>
    <w:rsid w:val="00506919"/>
    <w:rsid w:val="00506D8F"/>
    <w:rsid w:val="005104F3"/>
    <w:rsid w:val="005105AA"/>
    <w:rsid w:val="005120C3"/>
    <w:rsid w:val="00517F8F"/>
    <w:rsid w:val="0052035F"/>
    <w:rsid w:val="00520D70"/>
    <w:rsid w:val="00524817"/>
    <w:rsid w:val="00525B7D"/>
    <w:rsid w:val="00526322"/>
    <w:rsid w:val="0052648A"/>
    <w:rsid w:val="00526733"/>
    <w:rsid w:val="005278CD"/>
    <w:rsid w:val="005329CD"/>
    <w:rsid w:val="005350F0"/>
    <w:rsid w:val="00537A36"/>
    <w:rsid w:val="00540357"/>
    <w:rsid w:val="00540C3A"/>
    <w:rsid w:val="00543987"/>
    <w:rsid w:val="00546508"/>
    <w:rsid w:val="00554786"/>
    <w:rsid w:val="00556F5B"/>
    <w:rsid w:val="00557602"/>
    <w:rsid w:val="00557E0D"/>
    <w:rsid w:val="005608CE"/>
    <w:rsid w:val="00560AEB"/>
    <w:rsid w:val="00560CC6"/>
    <w:rsid w:val="00565BC1"/>
    <w:rsid w:val="00574DEC"/>
    <w:rsid w:val="00576A85"/>
    <w:rsid w:val="0058077D"/>
    <w:rsid w:val="00581382"/>
    <w:rsid w:val="00581F71"/>
    <w:rsid w:val="005843A6"/>
    <w:rsid w:val="00584423"/>
    <w:rsid w:val="005847CB"/>
    <w:rsid w:val="00587F33"/>
    <w:rsid w:val="005913A0"/>
    <w:rsid w:val="00593D9D"/>
    <w:rsid w:val="00597481"/>
    <w:rsid w:val="0059763F"/>
    <w:rsid w:val="005A1C7C"/>
    <w:rsid w:val="005A42C6"/>
    <w:rsid w:val="005A448E"/>
    <w:rsid w:val="005A5F3D"/>
    <w:rsid w:val="005B0680"/>
    <w:rsid w:val="005B3C27"/>
    <w:rsid w:val="005B7250"/>
    <w:rsid w:val="005B7FD6"/>
    <w:rsid w:val="005C09B5"/>
    <w:rsid w:val="005C2140"/>
    <w:rsid w:val="005C286C"/>
    <w:rsid w:val="005C60CE"/>
    <w:rsid w:val="005C6D39"/>
    <w:rsid w:val="005C7CC4"/>
    <w:rsid w:val="005D0272"/>
    <w:rsid w:val="005D3B85"/>
    <w:rsid w:val="005D54DB"/>
    <w:rsid w:val="005D595F"/>
    <w:rsid w:val="005D72A7"/>
    <w:rsid w:val="005E0611"/>
    <w:rsid w:val="005E555C"/>
    <w:rsid w:val="005F1494"/>
    <w:rsid w:val="005F1FFF"/>
    <w:rsid w:val="005F2D24"/>
    <w:rsid w:val="005F3093"/>
    <w:rsid w:val="005F30D7"/>
    <w:rsid w:val="005F346C"/>
    <w:rsid w:val="005F5AF6"/>
    <w:rsid w:val="005F7295"/>
    <w:rsid w:val="005F7949"/>
    <w:rsid w:val="0060063B"/>
    <w:rsid w:val="006043A2"/>
    <w:rsid w:val="006051DF"/>
    <w:rsid w:val="00606CB7"/>
    <w:rsid w:val="00610881"/>
    <w:rsid w:val="00611186"/>
    <w:rsid w:val="006164C6"/>
    <w:rsid w:val="00617E66"/>
    <w:rsid w:val="00621092"/>
    <w:rsid w:val="006219AD"/>
    <w:rsid w:val="00624786"/>
    <w:rsid w:val="00624FC6"/>
    <w:rsid w:val="006263D6"/>
    <w:rsid w:val="00626C89"/>
    <w:rsid w:val="00626E32"/>
    <w:rsid w:val="0062729A"/>
    <w:rsid w:val="00631232"/>
    <w:rsid w:val="006317D2"/>
    <w:rsid w:val="00631BF2"/>
    <w:rsid w:val="00637102"/>
    <w:rsid w:val="0063727D"/>
    <w:rsid w:val="00637B3B"/>
    <w:rsid w:val="0064018D"/>
    <w:rsid w:val="0064328A"/>
    <w:rsid w:val="0064464A"/>
    <w:rsid w:val="0064478E"/>
    <w:rsid w:val="00645A52"/>
    <w:rsid w:val="00646721"/>
    <w:rsid w:val="00646761"/>
    <w:rsid w:val="0064691D"/>
    <w:rsid w:val="006510C7"/>
    <w:rsid w:val="006526FD"/>
    <w:rsid w:val="006531A4"/>
    <w:rsid w:val="00653D79"/>
    <w:rsid w:val="00653EE6"/>
    <w:rsid w:val="00654AD5"/>
    <w:rsid w:val="00655E6F"/>
    <w:rsid w:val="0065706F"/>
    <w:rsid w:val="0066065A"/>
    <w:rsid w:val="00663652"/>
    <w:rsid w:val="00665579"/>
    <w:rsid w:val="00665E11"/>
    <w:rsid w:val="00670ED2"/>
    <w:rsid w:val="0067142E"/>
    <w:rsid w:val="00672146"/>
    <w:rsid w:val="0067267C"/>
    <w:rsid w:val="00672CBF"/>
    <w:rsid w:val="0067302B"/>
    <w:rsid w:val="00673386"/>
    <w:rsid w:val="006735E9"/>
    <w:rsid w:val="006749EF"/>
    <w:rsid w:val="00674ABB"/>
    <w:rsid w:val="00675472"/>
    <w:rsid w:val="00676030"/>
    <w:rsid w:val="0067679D"/>
    <w:rsid w:val="00677517"/>
    <w:rsid w:val="0068003E"/>
    <w:rsid w:val="006805DB"/>
    <w:rsid w:val="006817AC"/>
    <w:rsid w:val="00683336"/>
    <w:rsid w:val="006857DE"/>
    <w:rsid w:val="006867B9"/>
    <w:rsid w:val="006905FA"/>
    <w:rsid w:val="006906BD"/>
    <w:rsid w:val="00691977"/>
    <w:rsid w:val="00691AF0"/>
    <w:rsid w:val="006929D3"/>
    <w:rsid w:val="006932F9"/>
    <w:rsid w:val="00694BB0"/>
    <w:rsid w:val="006951A7"/>
    <w:rsid w:val="00695FF6"/>
    <w:rsid w:val="00696AA7"/>
    <w:rsid w:val="006A02E5"/>
    <w:rsid w:val="006A216B"/>
    <w:rsid w:val="006A2878"/>
    <w:rsid w:val="006A348C"/>
    <w:rsid w:val="006B0948"/>
    <w:rsid w:val="006B09A2"/>
    <w:rsid w:val="006B1A91"/>
    <w:rsid w:val="006B1C04"/>
    <w:rsid w:val="006B67C5"/>
    <w:rsid w:val="006B68BB"/>
    <w:rsid w:val="006B7AA7"/>
    <w:rsid w:val="006C0B88"/>
    <w:rsid w:val="006C1DB7"/>
    <w:rsid w:val="006C2902"/>
    <w:rsid w:val="006C35D1"/>
    <w:rsid w:val="006C54EB"/>
    <w:rsid w:val="006C69F8"/>
    <w:rsid w:val="006D0C5A"/>
    <w:rsid w:val="006D5EF5"/>
    <w:rsid w:val="006E0154"/>
    <w:rsid w:val="006E1545"/>
    <w:rsid w:val="006E1869"/>
    <w:rsid w:val="006E2C96"/>
    <w:rsid w:val="006E5BF4"/>
    <w:rsid w:val="006F06FA"/>
    <w:rsid w:val="006F0D64"/>
    <w:rsid w:val="006F3879"/>
    <w:rsid w:val="006F3A5A"/>
    <w:rsid w:val="006F5FE3"/>
    <w:rsid w:val="006F686E"/>
    <w:rsid w:val="0070087D"/>
    <w:rsid w:val="00700D2B"/>
    <w:rsid w:val="00701535"/>
    <w:rsid w:val="007023AA"/>
    <w:rsid w:val="00703F6C"/>
    <w:rsid w:val="0070483D"/>
    <w:rsid w:val="00705A17"/>
    <w:rsid w:val="00707CCF"/>
    <w:rsid w:val="00710704"/>
    <w:rsid w:val="0071287E"/>
    <w:rsid w:val="00716485"/>
    <w:rsid w:val="00717654"/>
    <w:rsid w:val="00720B0D"/>
    <w:rsid w:val="007214F3"/>
    <w:rsid w:val="007227C6"/>
    <w:rsid w:val="00723F16"/>
    <w:rsid w:val="0072791D"/>
    <w:rsid w:val="00730C1C"/>
    <w:rsid w:val="007315B0"/>
    <w:rsid w:val="00731BC7"/>
    <w:rsid w:val="0073318C"/>
    <w:rsid w:val="00733CF4"/>
    <w:rsid w:val="00733F01"/>
    <w:rsid w:val="0073432A"/>
    <w:rsid w:val="007344F2"/>
    <w:rsid w:val="007418FE"/>
    <w:rsid w:val="00741BF2"/>
    <w:rsid w:val="00742636"/>
    <w:rsid w:val="00743284"/>
    <w:rsid w:val="00743986"/>
    <w:rsid w:val="00744221"/>
    <w:rsid w:val="007455F1"/>
    <w:rsid w:val="00746428"/>
    <w:rsid w:val="00747C85"/>
    <w:rsid w:val="00750EE2"/>
    <w:rsid w:val="0075286F"/>
    <w:rsid w:val="00752975"/>
    <w:rsid w:val="00754C01"/>
    <w:rsid w:val="0075541C"/>
    <w:rsid w:val="00760C44"/>
    <w:rsid w:val="00760FB8"/>
    <w:rsid w:val="00765DD4"/>
    <w:rsid w:val="0076728B"/>
    <w:rsid w:val="00767AD2"/>
    <w:rsid w:val="007717E4"/>
    <w:rsid w:val="00773AB1"/>
    <w:rsid w:val="00773FE6"/>
    <w:rsid w:val="007746C0"/>
    <w:rsid w:val="007762CE"/>
    <w:rsid w:val="00776FB8"/>
    <w:rsid w:val="00777C15"/>
    <w:rsid w:val="00780226"/>
    <w:rsid w:val="007808C0"/>
    <w:rsid w:val="00784012"/>
    <w:rsid w:val="007849FB"/>
    <w:rsid w:val="00785B52"/>
    <w:rsid w:val="00786B6C"/>
    <w:rsid w:val="00791F01"/>
    <w:rsid w:val="00792856"/>
    <w:rsid w:val="007954EA"/>
    <w:rsid w:val="00795DFF"/>
    <w:rsid w:val="00796D88"/>
    <w:rsid w:val="007974F9"/>
    <w:rsid w:val="007A1B0A"/>
    <w:rsid w:val="007A20B9"/>
    <w:rsid w:val="007A2B6F"/>
    <w:rsid w:val="007A3A88"/>
    <w:rsid w:val="007B0AC9"/>
    <w:rsid w:val="007B38C6"/>
    <w:rsid w:val="007B62DB"/>
    <w:rsid w:val="007B6873"/>
    <w:rsid w:val="007B6A0B"/>
    <w:rsid w:val="007B6ED8"/>
    <w:rsid w:val="007B770B"/>
    <w:rsid w:val="007B7D0B"/>
    <w:rsid w:val="007C237B"/>
    <w:rsid w:val="007C3170"/>
    <w:rsid w:val="007C3235"/>
    <w:rsid w:val="007C4410"/>
    <w:rsid w:val="007C6415"/>
    <w:rsid w:val="007C7C15"/>
    <w:rsid w:val="007D0485"/>
    <w:rsid w:val="007D090B"/>
    <w:rsid w:val="007D0F4C"/>
    <w:rsid w:val="007D35B4"/>
    <w:rsid w:val="007D3E7E"/>
    <w:rsid w:val="007D5A3A"/>
    <w:rsid w:val="007D61F4"/>
    <w:rsid w:val="007E1D15"/>
    <w:rsid w:val="007E267F"/>
    <w:rsid w:val="007E4A56"/>
    <w:rsid w:val="007E671B"/>
    <w:rsid w:val="007E74F9"/>
    <w:rsid w:val="007F09EA"/>
    <w:rsid w:val="007F4113"/>
    <w:rsid w:val="007F5200"/>
    <w:rsid w:val="007F54E9"/>
    <w:rsid w:val="00800E34"/>
    <w:rsid w:val="00803517"/>
    <w:rsid w:val="00804FD0"/>
    <w:rsid w:val="0080571D"/>
    <w:rsid w:val="008059A9"/>
    <w:rsid w:val="0080673D"/>
    <w:rsid w:val="00807147"/>
    <w:rsid w:val="00807CF6"/>
    <w:rsid w:val="00810A89"/>
    <w:rsid w:val="008141B1"/>
    <w:rsid w:val="008145FC"/>
    <w:rsid w:val="00814DDC"/>
    <w:rsid w:val="00821515"/>
    <w:rsid w:val="00825028"/>
    <w:rsid w:val="00826D20"/>
    <w:rsid w:val="00830A41"/>
    <w:rsid w:val="008313A3"/>
    <w:rsid w:val="00831E95"/>
    <w:rsid w:val="00832C80"/>
    <w:rsid w:val="00836607"/>
    <w:rsid w:val="008371A7"/>
    <w:rsid w:val="008460CD"/>
    <w:rsid w:val="00846413"/>
    <w:rsid w:val="008511F4"/>
    <w:rsid w:val="0085276C"/>
    <w:rsid w:val="00855241"/>
    <w:rsid w:val="00857703"/>
    <w:rsid w:val="00863389"/>
    <w:rsid w:val="00864AD1"/>
    <w:rsid w:val="00864D28"/>
    <w:rsid w:val="0086540D"/>
    <w:rsid w:val="008715D2"/>
    <w:rsid w:val="008722F4"/>
    <w:rsid w:val="00873823"/>
    <w:rsid w:val="00873C97"/>
    <w:rsid w:val="008744DE"/>
    <w:rsid w:val="008745F7"/>
    <w:rsid w:val="00880D3F"/>
    <w:rsid w:val="00882275"/>
    <w:rsid w:val="00884868"/>
    <w:rsid w:val="00886CCA"/>
    <w:rsid w:val="00887119"/>
    <w:rsid w:val="0089016C"/>
    <w:rsid w:val="008915C0"/>
    <w:rsid w:val="008921C8"/>
    <w:rsid w:val="00893D18"/>
    <w:rsid w:val="0089452C"/>
    <w:rsid w:val="00895141"/>
    <w:rsid w:val="00895E70"/>
    <w:rsid w:val="008A1D0F"/>
    <w:rsid w:val="008A26C4"/>
    <w:rsid w:val="008A26E5"/>
    <w:rsid w:val="008A4668"/>
    <w:rsid w:val="008A4DE3"/>
    <w:rsid w:val="008A69F0"/>
    <w:rsid w:val="008A76F0"/>
    <w:rsid w:val="008A79FE"/>
    <w:rsid w:val="008A7D5A"/>
    <w:rsid w:val="008B135D"/>
    <w:rsid w:val="008B2EEB"/>
    <w:rsid w:val="008B539D"/>
    <w:rsid w:val="008B59B2"/>
    <w:rsid w:val="008C0DDD"/>
    <w:rsid w:val="008C19D2"/>
    <w:rsid w:val="008C2C46"/>
    <w:rsid w:val="008C2CEB"/>
    <w:rsid w:val="008C3806"/>
    <w:rsid w:val="008C51B2"/>
    <w:rsid w:val="008C54D9"/>
    <w:rsid w:val="008C6457"/>
    <w:rsid w:val="008C654F"/>
    <w:rsid w:val="008C77DD"/>
    <w:rsid w:val="008D2B38"/>
    <w:rsid w:val="008D3779"/>
    <w:rsid w:val="008D43EE"/>
    <w:rsid w:val="008D448A"/>
    <w:rsid w:val="008D4A50"/>
    <w:rsid w:val="008D5D31"/>
    <w:rsid w:val="008D607E"/>
    <w:rsid w:val="008E17AE"/>
    <w:rsid w:val="008E73D4"/>
    <w:rsid w:val="008F23BF"/>
    <w:rsid w:val="008F2D18"/>
    <w:rsid w:val="008F3D1D"/>
    <w:rsid w:val="008F4CEE"/>
    <w:rsid w:val="008F63B4"/>
    <w:rsid w:val="008F7D79"/>
    <w:rsid w:val="00903B3D"/>
    <w:rsid w:val="009057D9"/>
    <w:rsid w:val="00906A9B"/>
    <w:rsid w:val="00907292"/>
    <w:rsid w:val="00907394"/>
    <w:rsid w:val="0091002E"/>
    <w:rsid w:val="00910463"/>
    <w:rsid w:val="00916A91"/>
    <w:rsid w:val="00924685"/>
    <w:rsid w:val="009265AD"/>
    <w:rsid w:val="00932C53"/>
    <w:rsid w:val="00940511"/>
    <w:rsid w:val="009428C1"/>
    <w:rsid w:val="009433F6"/>
    <w:rsid w:val="0094471E"/>
    <w:rsid w:val="00946350"/>
    <w:rsid w:val="00947D6B"/>
    <w:rsid w:val="00953B30"/>
    <w:rsid w:val="009545DC"/>
    <w:rsid w:val="009549D9"/>
    <w:rsid w:val="00956045"/>
    <w:rsid w:val="009579F1"/>
    <w:rsid w:val="00957C30"/>
    <w:rsid w:val="00962006"/>
    <w:rsid w:val="00964050"/>
    <w:rsid w:val="00965120"/>
    <w:rsid w:val="009660C6"/>
    <w:rsid w:val="00966A35"/>
    <w:rsid w:val="009701AD"/>
    <w:rsid w:val="009730B8"/>
    <w:rsid w:val="00974FED"/>
    <w:rsid w:val="009755C9"/>
    <w:rsid w:val="009764D7"/>
    <w:rsid w:val="00980FFA"/>
    <w:rsid w:val="009814B4"/>
    <w:rsid w:val="00981FA4"/>
    <w:rsid w:val="00982221"/>
    <w:rsid w:val="0098238E"/>
    <w:rsid w:val="0098287D"/>
    <w:rsid w:val="00982E3D"/>
    <w:rsid w:val="00983373"/>
    <w:rsid w:val="009837A2"/>
    <w:rsid w:val="0098444B"/>
    <w:rsid w:val="00985A5F"/>
    <w:rsid w:val="0098639E"/>
    <w:rsid w:val="00991262"/>
    <w:rsid w:val="0099694A"/>
    <w:rsid w:val="009A1E64"/>
    <w:rsid w:val="009A4049"/>
    <w:rsid w:val="009A4BEB"/>
    <w:rsid w:val="009A4E82"/>
    <w:rsid w:val="009B013E"/>
    <w:rsid w:val="009B3244"/>
    <w:rsid w:val="009B33ED"/>
    <w:rsid w:val="009B6BA8"/>
    <w:rsid w:val="009B7021"/>
    <w:rsid w:val="009C0058"/>
    <w:rsid w:val="009C18E8"/>
    <w:rsid w:val="009C29E4"/>
    <w:rsid w:val="009C353D"/>
    <w:rsid w:val="009C694A"/>
    <w:rsid w:val="009C73E5"/>
    <w:rsid w:val="009C7A84"/>
    <w:rsid w:val="009D19FE"/>
    <w:rsid w:val="009D54B5"/>
    <w:rsid w:val="009D5A89"/>
    <w:rsid w:val="009E0993"/>
    <w:rsid w:val="009F211E"/>
    <w:rsid w:val="009F42F9"/>
    <w:rsid w:val="009F6F0E"/>
    <w:rsid w:val="00A02319"/>
    <w:rsid w:val="00A024B4"/>
    <w:rsid w:val="00A04399"/>
    <w:rsid w:val="00A05ECC"/>
    <w:rsid w:val="00A06740"/>
    <w:rsid w:val="00A071CC"/>
    <w:rsid w:val="00A0780C"/>
    <w:rsid w:val="00A10749"/>
    <w:rsid w:val="00A11373"/>
    <w:rsid w:val="00A12954"/>
    <w:rsid w:val="00A142A2"/>
    <w:rsid w:val="00A142C8"/>
    <w:rsid w:val="00A154F9"/>
    <w:rsid w:val="00A20F94"/>
    <w:rsid w:val="00A21A0E"/>
    <w:rsid w:val="00A23322"/>
    <w:rsid w:val="00A23BEE"/>
    <w:rsid w:val="00A23CF8"/>
    <w:rsid w:val="00A25D7B"/>
    <w:rsid w:val="00A267AB"/>
    <w:rsid w:val="00A309E1"/>
    <w:rsid w:val="00A311E8"/>
    <w:rsid w:val="00A338BC"/>
    <w:rsid w:val="00A34631"/>
    <w:rsid w:val="00A34F3A"/>
    <w:rsid w:val="00A35FF6"/>
    <w:rsid w:val="00A36A5C"/>
    <w:rsid w:val="00A36A94"/>
    <w:rsid w:val="00A40A29"/>
    <w:rsid w:val="00A40D9E"/>
    <w:rsid w:val="00A42680"/>
    <w:rsid w:val="00A431B1"/>
    <w:rsid w:val="00A4358C"/>
    <w:rsid w:val="00A463D7"/>
    <w:rsid w:val="00A4737D"/>
    <w:rsid w:val="00A50DFD"/>
    <w:rsid w:val="00A51D56"/>
    <w:rsid w:val="00A52D68"/>
    <w:rsid w:val="00A53BF1"/>
    <w:rsid w:val="00A54AA0"/>
    <w:rsid w:val="00A5567A"/>
    <w:rsid w:val="00A5576F"/>
    <w:rsid w:val="00A56CC8"/>
    <w:rsid w:val="00A57F37"/>
    <w:rsid w:val="00A61FE4"/>
    <w:rsid w:val="00A6539C"/>
    <w:rsid w:val="00A729D4"/>
    <w:rsid w:val="00A738BE"/>
    <w:rsid w:val="00A739BB"/>
    <w:rsid w:val="00A741DE"/>
    <w:rsid w:val="00A74AF0"/>
    <w:rsid w:val="00A75CBB"/>
    <w:rsid w:val="00A82160"/>
    <w:rsid w:val="00A8265D"/>
    <w:rsid w:val="00A827E1"/>
    <w:rsid w:val="00A8388A"/>
    <w:rsid w:val="00A862A5"/>
    <w:rsid w:val="00A9209B"/>
    <w:rsid w:val="00A9226D"/>
    <w:rsid w:val="00A9232A"/>
    <w:rsid w:val="00A93149"/>
    <w:rsid w:val="00A9490C"/>
    <w:rsid w:val="00A9619A"/>
    <w:rsid w:val="00A96350"/>
    <w:rsid w:val="00AA2221"/>
    <w:rsid w:val="00AA64EE"/>
    <w:rsid w:val="00AA7553"/>
    <w:rsid w:val="00AB08DC"/>
    <w:rsid w:val="00AB0A10"/>
    <w:rsid w:val="00AB339F"/>
    <w:rsid w:val="00AB373D"/>
    <w:rsid w:val="00AB405C"/>
    <w:rsid w:val="00AB4EBC"/>
    <w:rsid w:val="00AB56B5"/>
    <w:rsid w:val="00AB56BD"/>
    <w:rsid w:val="00AB64DA"/>
    <w:rsid w:val="00AB7163"/>
    <w:rsid w:val="00AC0AA7"/>
    <w:rsid w:val="00AC0E56"/>
    <w:rsid w:val="00AC13E4"/>
    <w:rsid w:val="00AC2719"/>
    <w:rsid w:val="00AC2B16"/>
    <w:rsid w:val="00AC417C"/>
    <w:rsid w:val="00AC5EB1"/>
    <w:rsid w:val="00AC7BDE"/>
    <w:rsid w:val="00AD026D"/>
    <w:rsid w:val="00AD0979"/>
    <w:rsid w:val="00AD5440"/>
    <w:rsid w:val="00AD6C38"/>
    <w:rsid w:val="00AD71D5"/>
    <w:rsid w:val="00AD7A45"/>
    <w:rsid w:val="00AD7B4F"/>
    <w:rsid w:val="00AE0576"/>
    <w:rsid w:val="00AE08B0"/>
    <w:rsid w:val="00AE1BFF"/>
    <w:rsid w:val="00AE1E7E"/>
    <w:rsid w:val="00AE24E6"/>
    <w:rsid w:val="00AE296A"/>
    <w:rsid w:val="00AE3628"/>
    <w:rsid w:val="00AE3DA2"/>
    <w:rsid w:val="00AE4EE3"/>
    <w:rsid w:val="00AE7CD8"/>
    <w:rsid w:val="00AF12F5"/>
    <w:rsid w:val="00AF2703"/>
    <w:rsid w:val="00AF735D"/>
    <w:rsid w:val="00B0096F"/>
    <w:rsid w:val="00B01804"/>
    <w:rsid w:val="00B02326"/>
    <w:rsid w:val="00B06F5C"/>
    <w:rsid w:val="00B10C4C"/>
    <w:rsid w:val="00B11418"/>
    <w:rsid w:val="00B11FFB"/>
    <w:rsid w:val="00B134FF"/>
    <w:rsid w:val="00B21518"/>
    <w:rsid w:val="00B21E4E"/>
    <w:rsid w:val="00B23B69"/>
    <w:rsid w:val="00B23B9D"/>
    <w:rsid w:val="00B24026"/>
    <w:rsid w:val="00B2498A"/>
    <w:rsid w:val="00B253AD"/>
    <w:rsid w:val="00B25B78"/>
    <w:rsid w:val="00B26528"/>
    <w:rsid w:val="00B26D97"/>
    <w:rsid w:val="00B30161"/>
    <w:rsid w:val="00B31D41"/>
    <w:rsid w:val="00B3672C"/>
    <w:rsid w:val="00B36DB8"/>
    <w:rsid w:val="00B378B0"/>
    <w:rsid w:val="00B41573"/>
    <w:rsid w:val="00B42A1F"/>
    <w:rsid w:val="00B43BF7"/>
    <w:rsid w:val="00B44D20"/>
    <w:rsid w:val="00B5019B"/>
    <w:rsid w:val="00B50DE7"/>
    <w:rsid w:val="00B512A0"/>
    <w:rsid w:val="00B51E16"/>
    <w:rsid w:val="00B52BA0"/>
    <w:rsid w:val="00B5309E"/>
    <w:rsid w:val="00B540D2"/>
    <w:rsid w:val="00B55D0E"/>
    <w:rsid w:val="00B603E6"/>
    <w:rsid w:val="00B60487"/>
    <w:rsid w:val="00B62EA6"/>
    <w:rsid w:val="00B66E2E"/>
    <w:rsid w:val="00B6705B"/>
    <w:rsid w:val="00B67C5F"/>
    <w:rsid w:val="00B67DEE"/>
    <w:rsid w:val="00B67F25"/>
    <w:rsid w:val="00B71FD4"/>
    <w:rsid w:val="00B729A4"/>
    <w:rsid w:val="00B72ABC"/>
    <w:rsid w:val="00B74528"/>
    <w:rsid w:val="00B74D2E"/>
    <w:rsid w:val="00B840BA"/>
    <w:rsid w:val="00B8681E"/>
    <w:rsid w:val="00B87057"/>
    <w:rsid w:val="00B87393"/>
    <w:rsid w:val="00B92076"/>
    <w:rsid w:val="00B95E74"/>
    <w:rsid w:val="00B96A2F"/>
    <w:rsid w:val="00B96B63"/>
    <w:rsid w:val="00BA0B5D"/>
    <w:rsid w:val="00BA0E42"/>
    <w:rsid w:val="00BA1591"/>
    <w:rsid w:val="00BA28F6"/>
    <w:rsid w:val="00BA7661"/>
    <w:rsid w:val="00BB0270"/>
    <w:rsid w:val="00BB05B3"/>
    <w:rsid w:val="00BB0B0A"/>
    <w:rsid w:val="00BB0B64"/>
    <w:rsid w:val="00BB1646"/>
    <w:rsid w:val="00BB321E"/>
    <w:rsid w:val="00BB3C8F"/>
    <w:rsid w:val="00BB5DBB"/>
    <w:rsid w:val="00BB7521"/>
    <w:rsid w:val="00BC137A"/>
    <w:rsid w:val="00BC1621"/>
    <w:rsid w:val="00BC3FF9"/>
    <w:rsid w:val="00BC445B"/>
    <w:rsid w:val="00BC5EB5"/>
    <w:rsid w:val="00BC7498"/>
    <w:rsid w:val="00BD00F0"/>
    <w:rsid w:val="00BD0581"/>
    <w:rsid w:val="00BD28BD"/>
    <w:rsid w:val="00BD33A9"/>
    <w:rsid w:val="00BD60DE"/>
    <w:rsid w:val="00BD6945"/>
    <w:rsid w:val="00BE02F3"/>
    <w:rsid w:val="00BE169B"/>
    <w:rsid w:val="00BE24CC"/>
    <w:rsid w:val="00BE2619"/>
    <w:rsid w:val="00BE27BC"/>
    <w:rsid w:val="00BE2A27"/>
    <w:rsid w:val="00BE322E"/>
    <w:rsid w:val="00BE4158"/>
    <w:rsid w:val="00BE4170"/>
    <w:rsid w:val="00BE4F0D"/>
    <w:rsid w:val="00BE52AE"/>
    <w:rsid w:val="00BE6450"/>
    <w:rsid w:val="00BE67F7"/>
    <w:rsid w:val="00BF1BC0"/>
    <w:rsid w:val="00BF1F5C"/>
    <w:rsid w:val="00BF3823"/>
    <w:rsid w:val="00BF522D"/>
    <w:rsid w:val="00BF7879"/>
    <w:rsid w:val="00C00C96"/>
    <w:rsid w:val="00C00D42"/>
    <w:rsid w:val="00C024DA"/>
    <w:rsid w:val="00C043D1"/>
    <w:rsid w:val="00C050D4"/>
    <w:rsid w:val="00C0519D"/>
    <w:rsid w:val="00C06E8C"/>
    <w:rsid w:val="00C06FD1"/>
    <w:rsid w:val="00C077C5"/>
    <w:rsid w:val="00C07A0C"/>
    <w:rsid w:val="00C1078F"/>
    <w:rsid w:val="00C128D8"/>
    <w:rsid w:val="00C137B6"/>
    <w:rsid w:val="00C13E50"/>
    <w:rsid w:val="00C14E9C"/>
    <w:rsid w:val="00C16514"/>
    <w:rsid w:val="00C17113"/>
    <w:rsid w:val="00C17186"/>
    <w:rsid w:val="00C24649"/>
    <w:rsid w:val="00C24DD5"/>
    <w:rsid w:val="00C30AEA"/>
    <w:rsid w:val="00C3201F"/>
    <w:rsid w:val="00C3227E"/>
    <w:rsid w:val="00C32D19"/>
    <w:rsid w:val="00C335E9"/>
    <w:rsid w:val="00C351BC"/>
    <w:rsid w:val="00C35BED"/>
    <w:rsid w:val="00C4223F"/>
    <w:rsid w:val="00C43C3F"/>
    <w:rsid w:val="00C43CBE"/>
    <w:rsid w:val="00C46285"/>
    <w:rsid w:val="00C47C78"/>
    <w:rsid w:val="00C50746"/>
    <w:rsid w:val="00C5320D"/>
    <w:rsid w:val="00C53384"/>
    <w:rsid w:val="00C56F19"/>
    <w:rsid w:val="00C5709A"/>
    <w:rsid w:val="00C62B93"/>
    <w:rsid w:val="00C6360A"/>
    <w:rsid w:val="00C64973"/>
    <w:rsid w:val="00C66505"/>
    <w:rsid w:val="00C71A29"/>
    <w:rsid w:val="00C72940"/>
    <w:rsid w:val="00C74CE8"/>
    <w:rsid w:val="00C74D1E"/>
    <w:rsid w:val="00C76B4C"/>
    <w:rsid w:val="00C77927"/>
    <w:rsid w:val="00C77CBD"/>
    <w:rsid w:val="00C81CD9"/>
    <w:rsid w:val="00C8256F"/>
    <w:rsid w:val="00C82A45"/>
    <w:rsid w:val="00C84AE2"/>
    <w:rsid w:val="00C86502"/>
    <w:rsid w:val="00C86F9E"/>
    <w:rsid w:val="00C902DC"/>
    <w:rsid w:val="00C92E44"/>
    <w:rsid w:val="00C9508B"/>
    <w:rsid w:val="00C9634F"/>
    <w:rsid w:val="00C97F09"/>
    <w:rsid w:val="00CA083F"/>
    <w:rsid w:val="00CA1DD4"/>
    <w:rsid w:val="00CA21AD"/>
    <w:rsid w:val="00CA3AB8"/>
    <w:rsid w:val="00CA5081"/>
    <w:rsid w:val="00CA68E1"/>
    <w:rsid w:val="00CA6CB0"/>
    <w:rsid w:val="00CA719D"/>
    <w:rsid w:val="00CA7B02"/>
    <w:rsid w:val="00CB2805"/>
    <w:rsid w:val="00CB3361"/>
    <w:rsid w:val="00CB423B"/>
    <w:rsid w:val="00CB44FB"/>
    <w:rsid w:val="00CB5358"/>
    <w:rsid w:val="00CB6BA2"/>
    <w:rsid w:val="00CB7066"/>
    <w:rsid w:val="00CC16AA"/>
    <w:rsid w:val="00CC2854"/>
    <w:rsid w:val="00CC517B"/>
    <w:rsid w:val="00CC6EE0"/>
    <w:rsid w:val="00CD0D5E"/>
    <w:rsid w:val="00CD6473"/>
    <w:rsid w:val="00CD68A9"/>
    <w:rsid w:val="00CD76CB"/>
    <w:rsid w:val="00CE0D92"/>
    <w:rsid w:val="00CE3798"/>
    <w:rsid w:val="00CE6C3D"/>
    <w:rsid w:val="00CE701F"/>
    <w:rsid w:val="00CF100E"/>
    <w:rsid w:val="00CF11B8"/>
    <w:rsid w:val="00CF149C"/>
    <w:rsid w:val="00CF5598"/>
    <w:rsid w:val="00CF7D8E"/>
    <w:rsid w:val="00D00670"/>
    <w:rsid w:val="00D02971"/>
    <w:rsid w:val="00D02B9C"/>
    <w:rsid w:val="00D02BAE"/>
    <w:rsid w:val="00D0413D"/>
    <w:rsid w:val="00D047F4"/>
    <w:rsid w:val="00D11258"/>
    <w:rsid w:val="00D125A3"/>
    <w:rsid w:val="00D138C0"/>
    <w:rsid w:val="00D15844"/>
    <w:rsid w:val="00D16389"/>
    <w:rsid w:val="00D163F1"/>
    <w:rsid w:val="00D17453"/>
    <w:rsid w:val="00D17B27"/>
    <w:rsid w:val="00D2138B"/>
    <w:rsid w:val="00D2146C"/>
    <w:rsid w:val="00D21899"/>
    <w:rsid w:val="00D30277"/>
    <w:rsid w:val="00D312A8"/>
    <w:rsid w:val="00D32B3D"/>
    <w:rsid w:val="00D33967"/>
    <w:rsid w:val="00D35535"/>
    <w:rsid w:val="00D36221"/>
    <w:rsid w:val="00D37326"/>
    <w:rsid w:val="00D37818"/>
    <w:rsid w:val="00D37936"/>
    <w:rsid w:val="00D400E2"/>
    <w:rsid w:val="00D40886"/>
    <w:rsid w:val="00D4202B"/>
    <w:rsid w:val="00D42FCA"/>
    <w:rsid w:val="00D42FDA"/>
    <w:rsid w:val="00D433BA"/>
    <w:rsid w:val="00D45E19"/>
    <w:rsid w:val="00D521E0"/>
    <w:rsid w:val="00D533DB"/>
    <w:rsid w:val="00D54092"/>
    <w:rsid w:val="00D54E9C"/>
    <w:rsid w:val="00D558DA"/>
    <w:rsid w:val="00D55FE1"/>
    <w:rsid w:val="00D60B31"/>
    <w:rsid w:val="00D63012"/>
    <w:rsid w:val="00D6316A"/>
    <w:rsid w:val="00D638EF"/>
    <w:rsid w:val="00D642F6"/>
    <w:rsid w:val="00D6492D"/>
    <w:rsid w:val="00D655C9"/>
    <w:rsid w:val="00D656BD"/>
    <w:rsid w:val="00D6721E"/>
    <w:rsid w:val="00D718DF"/>
    <w:rsid w:val="00D72BF0"/>
    <w:rsid w:val="00D73AC8"/>
    <w:rsid w:val="00D7468F"/>
    <w:rsid w:val="00D75797"/>
    <w:rsid w:val="00D76E84"/>
    <w:rsid w:val="00D778D4"/>
    <w:rsid w:val="00D8077F"/>
    <w:rsid w:val="00D80B49"/>
    <w:rsid w:val="00D80DF9"/>
    <w:rsid w:val="00D81D4E"/>
    <w:rsid w:val="00D82165"/>
    <w:rsid w:val="00D8513F"/>
    <w:rsid w:val="00D851D7"/>
    <w:rsid w:val="00D85A35"/>
    <w:rsid w:val="00D85A5D"/>
    <w:rsid w:val="00D876B6"/>
    <w:rsid w:val="00D92EA7"/>
    <w:rsid w:val="00D965A3"/>
    <w:rsid w:val="00D971E6"/>
    <w:rsid w:val="00D97BA5"/>
    <w:rsid w:val="00DA5064"/>
    <w:rsid w:val="00DA5269"/>
    <w:rsid w:val="00DA6CB4"/>
    <w:rsid w:val="00DA7DAE"/>
    <w:rsid w:val="00DB22E3"/>
    <w:rsid w:val="00DB2FDC"/>
    <w:rsid w:val="00DB3484"/>
    <w:rsid w:val="00DB367C"/>
    <w:rsid w:val="00DB5DFD"/>
    <w:rsid w:val="00DB6077"/>
    <w:rsid w:val="00DB6A3F"/>
    <w:rsid w:val="00DB6D68"/>
    <w:rsid w:val="00DB7A86"/>
    <w:rsid w:val="00DB7AB7"/>
    <w:rsid w:val="00DC0D28"/>
    <w:rsid w:val="00DC21D7"/>
    <w:rsid w:val="00DC2E7D"/>
    <w:rsid w:val="00DC47E4"/>
    <w:rsid w:val="00DC4B27"/>
    <w:rsid w:val="00DC6464"/>
    <w:rsid w:val="00DC7864"/>
    <w:rsid w:val="00DD2798"/>
    <w:rsid w:val="00DD2ADD"/>
    <w:rsid w:val="00DD5B0E"/>
    <w:rsid w:val="00DD6660"/>
    <w:rsid w:val="00DE00DF"/>
    <w:rsid w:val="00DE130E"/>
    <w:rsid w:val="00DE2A29"/>
    <w:rsid w:val="00DE3803"/>
    <w:rsid w:val="00DE769D"/>
    <w:rsid w:val="00DF0983"/>
    <w:rsid w:val="00DF5073"/>
    <w:rsid w:val="00E00C39"/>
    <w:rsid w:val="00E00E70"/>
    <w:rsid w:val="00E0266C"/>
    <w:rsid w:val="00E03E1D"/>
    <w:rsid w:val="00E04A1B"/>
    <w:rsid w:val="00E05E61"/>
    <w:rsid w:val="00E1352D"/>
    <w:rsid w:val="00E1404A"/>
    <w:rsid w:val="00E1613E"/>
    <w:rsid w:val="00E161FB"/>
    <w:rsid w:val="00E16DF1"/>
    <w:rsid w:val="00E170D1"/>
    <w:rsid w:val="00E17BF9"/>
    <w:rsid w:val="00E21740"/>
    <w:rsid w:val="00E22ADF"/>
    <w:rsid w:val="00E2355A"/>
    <w:rsid w:val="00E24754"/>
    <w:rsid w:val="00E3670D"/>
    <w:rsid w:val="00E36963"/>
    <w:rsid w:val="00E36DF7"/>
    <w:rsid w:val="00E37785"/>
    <w:rsid w:val="00E406A9"/>
    <w:rsid w:val="00E4145D"/>
    <w:rsid w:val="00E4182A"/>
    <w:rsid w:val="00E42D13"/>
    <w:rsid w:val="00E44078"/>
    <w:rsid w:val="00E44D61"/>
    <w:rsid w:val="00E44DBA"/>
    <w:rsid w:val="00E46F44"/>
    <w:rsid w:val="00E476E6"/>
    <w:rsid w:val="00E50644"/>
    <w:rsid w:val="00E50B5F"/>
    <w:rsid w:val="00E52463"/>
    <w:rsid w:val="00E5371E"/>
    <w:rsid w:val="00E55209"/>
    <w:rsid w:val="00E57EC2"/>
    <w:rsid w:val="00E62D8D"/>
    <w:rsid w:val="00E63650"/>
    <w:rsid w:val="00E6450A"/>
    <w:rsid w:val="00E64573"/>
    <w:rsid w:val="00E6591E"/>
    <w:rsid w:val="00E65A5C"/>
    <w:rsid w:val="00E70A5D"/>
    <w:rsid w:val="00E7246C"/>
    <w:rsid w:val="00E7320D"/>
    <w:rsid w:val="00E74054"/>
    <w:rsid w:val="00E740FD"/>
    <w:rsid w:val="00E749E6"/>
    <w:rsid w:val="00E77F56"/>
    <w:rsid w:val="00E80467"/>
    <w:rsid w:val="00E854A9"/>
    <w:rsid w:val="00E85A74"/>
    <w:rsid w:val="00E9074A"/>
    <w:rsid w:val="00E90E8D"/>
    <w:rsid w:val="00E915A2"/>
    <w:rsid w:val="00E96E36"/>
    <w:rsid w:val="00EA0D36"/>
    <w:rsid w:val="00EA2C86"/>
    <w:rsid w:val="00EA445A"/>
    <w:rsid w:val="00EA6455"/>
    <w:rsid w:val="00EB13B2"/>
    <w:rsid w:val="00EB1CD5"/>
    <w:rsid w:val="00EB3B80"/>
    <w:rsid w:val="00EB762B"/>
    <w:rsid w:val="00EB7809"/>
    <w:rsid w:val="00EB7DA5"/>
    <w:rsid w:val="00EC03FD"/>
    <w:rsid w:val="00EC29E9"/>
    <w:rsid w:val="00EC44CA"/>
    <w:rsid w:val="00EC6C6D"/>
    <w:rsid w:val="00ED023C"/>
    <w:rsid w:val="00ED02F2"/>
    <w:rsid w:val="00ED1BED"/>
    <w:rsid w:val="00ED3FEC"/>
    <w:rsid w:val="00ED410C"/>
    <w:rsid w:val="00ED520B"/>
    <w:rsid w:val="00ED52C5"/>
    <w:rsid w:val="00ED61AA"/>
    <w:rsid w:val="00ED6A55"/>
    <w:rsid w:val="00ED7069"/>
    <w:rsid w:val="00ED7542"/>
    <w:rsid w:val="00EE10A8"/>
    <w:rsid w:val="00EE4B4D"/>
    <w:rsid w:val="00EE63FF"/>
    <w:rsid w:val="00EE677B"/>
    <w:rsid w:val="00EE7A3B"/>
    <w:rsid w:val="00EF06B1"/>
    <w:rsid w:val="00EF0AC7"/>
    <w:rsid w:val="00EF1220"/>
    <w:rsid w:val="00EF244F"/>
    <w:rsid w:val="00EF30F9"/>
    <w:rsid w:val="00EF32A4"/>
    <w:rsid w:val="00EF4DD7"/>
    <w:rsid w:val="00EF788E"/>
    <w:rsid w:val="00F04495"/>
    <w:rsid w:val="00F061CB"/>
    <w:rsid w:val="00F116F1"/>
    <w:rsid w:val="00F1412C"/>
    <w:rsid w:val="00F15BFC"/>
    <w:rsid w:val="00F160B3"/>
    <w:rsid w:val="00F16457"/>
    <w:rsid w:val="00F16471"/>
    <w:rsid w:val="00F16EC5"/>
    <w:rsid w:val="00F17993"/>
    <w:rsid w:val="00F230D5"/>
    <w:rsid w:val="00F2402E"/>
    <w:rsid w:val="00F256A7"/>
    <w:rsid w:val="00F314A1"/>
    <w:rsid w:val="00F32BE7"/>
    <w:rsid w:val="00F33118"/>
    <w:rsid w:val="00F35F27"/>
    <w:rsid w:val="00F4079C"/>
    <w:rsid w:val="00F40CDC"/>
    <w:rsid w:val="00F44EC8"/>
    <w:rsid w:val="00F46E7A"/>
    <w:rsid w:val="00F55C94"/>
    <w:rsid w:val="00F61E3C"/>
    <w:rsid w:val="00F61F2A"/>
    <w:rsid w:val="00F636F9"/>
    <w:rsid w:val="00F63B0D"/>
    <w:rsid w:val="00F65382"/>
    <w:rsid w:val="00F71A49"/>
    <w:rsid w:val="00F72BFE"/>
    <w:rsid w:val="00F75B41"/>
    <w:rsid w:val="00F76321"/>
    <w:rsid w:val="00F77397"/>
    <w:rsid w:val="00F778E7"/>
    <w:rsid w:val="00F800A7"/>
    <w:rsid w:val="00F81AA8"/>
    <w:rsid w:val="00F81D4F"/>
    <w:rsid w:val="00F81E48"/>
    <w:rsid w:val="00F82651"/>
    <w:rsid w:val="00F854A7"/>
    <w:rsid w:val="00F85951"/>
    <w:rsid w:val="00F94A95"/>
    <w:rsid w:val="00F9575E"/>
    <w:rsid w:val="00F96968"/>
    <w:rsid w:val="00F97384"/>
    <w:rsid w:val="00F97C16"/>
    <w:rsid w:val="00F97E51"/>
    <w:rsid w:val="00F97FC6"/>
    <w:rsid w:val="00FA219D"/>
    <w:rsid w:val="00FA3607"/>
    <w:rsid w:val="00FA5F9F"/>
    <w:rsid w:val="00FA7884"/>
    <w:rsid w:val="00FB0976"/>
    <w:rsid w:val="00FB0AF5"/>
    <w:rsid w:val="00FB259F"/>
    <w:rsid w:val="00FB35BF"/>
    <w:rsid w:val="00FB4322"/>
    <w:rsid w:val="00FB50E7"/>
    <w:rsid w:val="00FB5A08"/>
    <w:rsid w:val="00FC0795"/>
    <w:rsid w:val="00FC0B97"/>
    <w:rsid w:val="00FC0C68"/>
    <w:rsid w:val="00FC0ECB"/>
    <w:rsid w:val="00FC2701"/>
    <w:rsid w:val="00FC565A"/>
    <w:rsid w:val="00FC59C9"/>
    <w:rsid w:val="00FC64E7"/>
    <w:rsid w:val="00FC67ED"/>
    <w:rsid w:val="00FD02EB"/>
    <w:rsid w:val="00FD132D"/>
    <w:rsid w:val="00FD20D3"/>
    <w:rsid w:val="00FD47DD"/>
    <w:rsid w:val="00FD513E"/>
    <w:rsid w:val="00FD5CBD"/>
    <w:rsid w:val="00FD6B6E"/>
    <w:rsid w:val="00FE1ED8"/>
    <w:rsid w:val="00FE73E8"/>
    <w:rsid w:val="00FE7A0B"/>
    <w:rsid w:val="00FF0F13"/>
    <w:rsid w:val="00FF15EB"/>
    <w:rsid w:val="00FF459C"/>
    <w:rsid w:val="00FF56AA"/>
    <w:rsid w:val="00FF71CD"/>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2C96"/>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0"/>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E03E1D"/>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E03E1D"/>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E03E1D"/>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
    <w:link w:val="a4"/>
    <w:uiPriority w:val="34"/>
    <w:qFormat/>
    <w:rsid w:val="00CF100E"/>
    <w:pPr>
      <w:ind w:firstLineChars="200" w:firstLine="420"/>
    </w:pPr>
  </w:style>
  <w:style w:type="paragraph" w:styleId="a5">
    <w:name w:val="header"/>
    <w:basedOn w:val="a"/>
    <w:link w:val="a6"/>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56F5B"/>
    <w:rPr>
      <w:rFonts w:ascii="Calibri" w:eastAsia="宋体" w:hAnsi="Calibri" w:cs="Calibri"/>
      <w:kern w:val="0"/>
      <w:sz w:val="18"/>
      <w:szCs w:val="18"/>
    </w:rPr>
  </w:style>
  <w:style w:type="paragraph" w:styleId="a7">
    <w:name w:val="footer"/>
    <w:basedOn w:val="a"/>
    <w:link w:val="a8"/>
    <w:uiPriority w:val="99"/>
    <w:unhideWhenUsed/>
    <w:rsid w:val="00556F5B"/>
    <w:pPr>
      <w:tabs>
        <w:tab w:val="center" w:pos="4153"/>
        <w:tab w:val="right" w:pos="8306"/>
      </w:tabs>
      <w:snapToGrid w:val="0"/>
      <w:jc w:val="left"/>
    </w:pPr>
    <w:rPr>
      <w:sz w:val="18"/>
      <w:szCs w:val="18"/>
    </w:rPr>
  </w:style>
  <w:style w:type="character" w:customStyle="1" w:styleId="a8">
    <w:name w:val="页脚 字符"/>
    <w:basedOn w:val="a0"/>
    <w:link w:val="a7"/>
    <w:uiPriority w:val="99"/>
    <w:rsid w:val="00556F5B"/>
    <w:rPr>
      <w:rFonts w:ascii="Calibri" w:eastAsia="宋体" w:hAnsi="Calibri" w:cs="Calibri"/>
      <w:kern w:val="0"/>
      <w:sz w:val="18"/>
      <w:szCs w:val="18"/>
    </w:rPr>
  </w:style>
  <w:style w:type="table" w:styleId="a9">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ab"/>
    <w:unhideWhenUsed/>
    <w:qFormat/>
    <w:rsid w:val="008A4668"/>
    <w:pPr>
      <w:jc w:val="left"/>
    </w:pPr>
  </w:style>
  <w:style w:type="character" w:customStyle="1" w:styleId="ab">
    <w:name w:val="批注文字 字符"/>
    <w:basedOn w:val="a0"/>
    <w:link w:val="aa"/>
    <w:uiPriority w:val="99"/>
    <w:qFormat/>
    <w:rsid w:val="008A4668"/>
    <w:rPr>
      <w:rFonts w:ascii="Calibri" w:eastAsia="宋体" w:hAnsi="Calibri" w:cs="Calibri"/>
      <w:kern w:val="0"/>
      <w:szCs w:val="21"/>
    </w:rPr>
  </w:style>
  <w:style w:type="character" w:styleId="ac">
    <w:name w:val="annotation reference"/>
    <w:qFormat/>
    <w:rsid w:val="008A4668"/>
    <w:rPr>
      <w:sz w:val="16"/>
      <w:szCs w:val="16"/>
    </w:rPr>
  </w:style>
  <w:style w:type="paragraph" w:styleId="ad">
    <w:name w:val="Balloon Text"/>
    <w:basedOn w:val="a"/>
    <w:link w:val="ae"/>
    <w:uiPriority w:val="99"/>
    <w:semiHidden/>
    <w:unhideWhenUsed/>
    <w:rsid w:val="008A4668"/>
    <w:rPr>
      <w:sz w:val="18"/>
      <w:szCs w:val="18"/>
    </w:rPr>
  </w:style>
  <w:style w:type="character" w:customStyle="1" w:styleId="ae">
    <w:name w:val="批注框文本 字符"/>
    <w:basedOn w:val="a0"/>
    <w:link w:val="ad"/>
    <w:uiPriority w:val="99"/>
    <w:semiHidden/>
    <w:rsid w:val="008A4668"/>
    <w:rPr>
      <w:rFonts w:ascii="Calibri" w:eastAsia="宋体" w:hAnsi="Calibri" w:cs="Calibri"/>
      <w:kern w:val="0"/>
      <w:sz w:val="18"/>
      <w:szCs w:val="18"/>
    </w:rPr>
  </w:style>
  <w:style w:type="paragraph" w:styleId="af">
    <w:name w:val="annotation subject"/>
    <w:basedOn w:val="aa"/>
    <w:next w:val="aa"/>
    <w:link w:val="af0"/>
    <w:uiPriority w:val="99"/>
    <w:semiHidden/>
    <w:unhideWhenUsed/>
    <w:rsid w:val="00A42680"/>
    <w:rPr>
      <w:b/>
      <w:bCs/>
    </w:rPr>
  </w:style>
  <w:style w:type="character" w:customStyle="1" w:styleId="af0">
    <w:name w:val="批注主题 字符"/>
    <w:basedOn w:val="ab"/>
    <w:link w:val="af"/>
    <w:uiPriority w:val="99"/>
    <w:semiHidden/>
    <w:rsid w:val="00A42680"/>
    <w:rPr>
      <w:rFonts w:ascii="Calibri" w:eastAsia="宋体" w:hAnsi="Calibri" w:cs="Calibri"/>
      <w:b/>
      <w:bCs/>
      <w:kern w:val="0"/>
      <w:szCs w:val="21"/>
    </w:rPr>
  </w:style>
  <w:style w:type="paragraph" w:styleId="af1">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2"/>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f1"/>
    <w:uiPriority w:val="35"/>
    <w:rsid w:val="00974FED"/>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431325"/>
    <w:rPr>
      <w:rFonts w:ascii="Times New Roman" w:eastAsia="Times New Roman" w:hAnsi="Times New Roman" w:cs="Calibri"/>
      <w:kern w:val="0"/>
      <w:sz w:val="22"/>
      <w:szCs w:val="21"/>
    </w:rPr>
  </w:style>
  <w:style w:type="character" w:styleId="af3">
    <w:name w:val="Strong"/>
    <w:uiPriority w:val="22"/>
    <w:qFormat/>
    <w:rsid w:val="00431325"/>
    <w:rPr>
      <w:b/>
      <w:bCs/>
    </w:rPr>
  </w:style>
  <w:style w:type="character" w:customStyle="1" w:styleId="apple-converted-space">
    <w:name w:val="apple-converted-space"/>
    <w:qFormat/>
    <w:rsid w:val="00431325"/>
  </w:style>
  <w:style w:type="paragraph" w:styleId="af4">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3"/>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af5">
    <w:name w:val="Hyperlink"/>
    <w:basedOn w:val="a0"/>
    <w:uiPriority w:val="99"/>
    <w:unhideWhenUsed/>
    <w:qFormat/>
    <w:rsid w:val="00323E76"/>
    <w:rPr>
      <w:color w:val="0563C1" w:themeColor="hyperlink"/>
      <w:u w:val="single"/>
    </w:rPr>
  </w:style>
  <w:style w:type="paragraph" w:customStyle="1" w:styleId="xxxmsonormal">
    <w:name w:val="x_xxmsonormal"/>
    <w:basedOn w:val="a"/>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 w:type="character" w:styleId="af6">
    <w:name w:val="Emphasis"/>
    <w:uiPriority w:val="20"/>
    <w:qFormat/>
    <w:rsid w:val="005F7949"/>
    <w:rPr>
      <w:i/>
      <w:iCs/>
    </w:rPr>
  </w:style>
  <w:style w:type="table" w:customStyle="1" w:styleId="21">
    <w:name w:val="网格型2"/>
    <w:basedOn w:val="a1"/>
    <w:next w:val="a9"/>
    <w:rsid w:val="005F794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
    <w:qFormat/>
    <w:rsid w:val="00450583"/>
    <w:pPr>
      <w:spacing w:before="100" w:beforeAutospacing="1" w:after="100" w:afterAutospacing="1"/>
      <w:jc w:val="left"/>
    </w:pPr>
    <w:rPr>
      <w:rFonts w:ascii="Calibri" w:eastAsia="Calibri" w:hAnsi="Calibri"/>
      <w:szCs w:val="22"/>
      <w:lang w:val="en-GB" w:eastAsia="en-GB"/>
    </w:rPr>
  </w:style>
  <w:style w:type="character" w:styleId="af7">
    <w:name w:val="Placeholder Text"/>
    <w:basedOn w:val="a0"/>
    <w:uiPriority w:val="99"/>
    <w:semiHidden/>
    <w:rsid w:val="00E749E6"/>
    <w:rPr>
      <w:color w:val="808080"/>
    </w:rPr>
  </w:style>
  <w:style w:type="paragraph" w:customStyle="1" w:styleId="Agreements">
    <w:name w:val="Agreements"/>
    <w:basedOn w:val="4"/>
    <w:link w:val="AgreementsChar"/>
    <w:qFormat/>
    <w:rsid w:val="00646721"/>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646721"/>
    <w:rPr>
      <w:rFonts w:ascii="Times New Roman" w:eastAsia="Batang" w:hAnsi="Times New Roman" w:cs="Times New Roman"/>
      <w:bCs/>
      <w:kern w:val="0"/>
      <w:sz w:val="20"/>
      <w:szCs w:val="24"/>
      <w:lang w:val="en-GB" w:eastAsia="en-US"/>
    </w:rPr>
  </w:style>
  <w:style w:type="paragraph" w:customStyle="1" w:styleId="LGTdoc">
    <w:name w:val="LGTdoc_본문"/>
    <w:basedOn w:val="a"/>
    <w:link w:val="LGTdocChar"/>
    <w:qFormat/>
    <w:rsid w:val="00744221"/>
    <w:pPr>
      <w:widowControl w:val="0"/>
      <w:autoSpaceDE w:val="0"/>
      <w:autoSpaceDN w:val="0"/>
      <w:adjustRightInd w:val="0"/>
      <w:snapToGrid w:val="0"/>
      <w:spacing w:afterLines="50" w:line="264" w:lineRule="auto"/>
    </w:pPr>
    <w:rPr>
      <w:rFonts w:eastAsia="Batang" w:cs="Times New Roman"/>
      <w:kern w:val="2"/>
      <w:szCs w:val="24"/>
      <w:lang w:val="en-GB" w:eastAsia="ko-KR"/>
    </w:rPr>
  </w:style>
  <w:style w:type="character" w:customStyle="1" w:styleId="LGTdocChar">
    <w:name w:val="LGTdoc_본문 Char"/>
    <w:link w:val="LGTdoc"/>
    <w:qFormat/>
    <w:rsid w:val="00744221"/>
    <w:rPr>
      <w:rFonts w:ascii="Times New Roman" w:eastAsia="Batang" w:hAnsi="Times New Roman" w:cs="Times New Roman"/>
      <w:sz w:val="22"/>
      <w:szCs w:val="24"/>
      <w:lang w:val="en-GB" w:eastAsia="ko-KR"/>
    </w:rPr>
  </w:style>
  <w:style w:type="paragraph" w:customStyle="1" w:styleId="B1">
    <w:name w:val="B1"/>
    <w:basedOn w:val="a"/>
    <w:link w:val="B1Zchn"/>
    <w:qFormat/>
    <w:rsid w:val="00417750"/>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417750"/>
    <w:rPr>
      <w:rFonts w:ascii="Times New Roman" w:eastAsia="宋体" w:hAnsi="Times New Roman" w:cs="Times New Roman"/>
      <w:kern w:val="0"/>
      <w:sz w:val="20"/>
      <w:szCs w:val="20"/>
      <w:lang w:val="x-none" w:eastAsia="en-US"/>
    </w:rPr>
  </w:style>
  <w:style w:type="paragraph" w:customStyle="1" w:styleId="maintext">
    <w:name w:val="maintext"/>
    <w:basedOn w:val="a"/>
    <w:uiPriority w:val="99"/>
    <w:rsid w:val="004229CB"/>
    <w:pPr>
      <w:spacing w:before="100" w:beforeAutospacing="1" w:after="100" w:afterAutospacing="1"/>
      <w:jc w:val="left"/>
    </w:pPr>
    <w:rPr>
      <w:rFonts w:ascii="Calibri" w:eastAsiaTheme="minorHAnsi" w:hAnsi="Calibri"/>
      <w:szCs w:val="22"/>
      <w:lang w:val="en-GB" w:eastAsia="en-GB"/>
    </w:rPr>
  </w:style>
  <w:style w:type="character" w:customStyle="1" w:styleId="TALCar">
    <w:name w:val="TAL Car"/>
    <w:basedOn w:val="a0"/>
    <w:link w:val="TAL"/>
    <w:qFormat/>
    <w:locked/>
    <w:rsid w:val="00BC5EB5"/>
    <w:rPr>
      <w:rFonts w:ascii="Arial" w:hAnsi="Arial" w:cs="Arial"/>
      <w:sz w:val="18"/>
      <w:lang w:val="en-GB" w:eastAsia="en-US"/>
    </w:rPr>
  </w:style>
  <w:style w:type="paragraph" w:customStyle="1" w:styleId="TAL">
    <w:name w:val="TAL"/>
    <w:basedOn w:val="a"/>
    <w:link w:val="TALCar"/>
    <w:qFormat/>
    <w:rsid w:val="00BC5EB5"/>
    <w:pPr>
      <w:keepNext/>
      <w:keepLines/>
      <w:jc w:val="left"/>
    </w:pPr>
    <w:rPr>
      <w:rFonts w:ascii="Arial" w:eastAsiaTheme="minorEastAsia" w:hAnsi="Arial" w:cs="Arial"/>
      <w:kern w:val="2"/>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48617">
      <w:bodyDiv w:val="1"/>
      <w:marLeft w:val="0"/>
      <w:marRight w:val="0"/>
      <w:marTop w:val="0"/>
      <w:marBottom w:val="0"/>
      <w:divBdr>
        <w:top w:val="none" w:sz="0" w:space="0" w:color="auto"/>
        <w:left w:val="none" w:sz="0" w:space="0" w:color="auto"/>
        <w:bottom w:val="none" w:sz="0" w:space="0" w:color="auto"/>
        <w:right w:val="none" w:sz="0" w:space="0" w:color="auto"/>
      </w:divBdr>
    </w:div>
    <w:div w:id="101536694">
      <w:bodyDiv w:val="1"/>
      <w:marLeft w:val="0"/>
      <w:marRight w:val="0"/>
      <w:marTop w:val="0"/>
      <w:marBottom w:val="0"/>
      <w:divBdr>
        <w:top w:val="none" w:sz="0" w:space="0" w:color="auto"/>
        <w:left w:val="none" w:sz="0" w:space="0" w:color="auto"/>
        <w:bottom w:val="none" w:sz="0" w:space="0" w:color="auto"/>
        <w:right w:val="none" w:sz="0" w:space="0" w:color="auto"/>
      </w:divBdr>
    </w:div>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32480815">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869758483">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180462075">
      <w:bodyDiv w:val="1"/>
      <w:marLeft w:val="0"/>
      <w:marRight w:val="0"/>
      <w:marTop w:val="0"/>
      <w:marBottom w:val="0"/>
      <w:divBdr>
        <w:top w:val="none" w:sz="0" w:space="0" w:color="auto"/>
        <w:left w:val="none" w:sz="0" w:space="0" w:color="auto"/>
        <w:bottom w:val="none" w:sz="0" w:space="0" w:color="auto"/>
        <w:right w:val="none" w:sz="0" w:space="0" w:color="auto"/>
      </w:divBdr>
      <w:divsChild>
        <w:div w:id="115295479">
          <w:marLeft w:val="864"/>
          <w:marRight w:val="0"/>
          <w:marTop w:val="0"/>
          <w:marBottom w:val="0"/>
          <w:divBdr>
            <w:top w:val="none" w:sz="0" w:space="0" w:color="auto"/>
            <w:left w:val="none" w:sz="0" w:space="0" w:color="auto"/>
            <w:bottom w:val="none" w:sz="0" w:space="0" w:color="auto"/>
            <w:right w:val="none" w:sz="0" w:space="0" w:color="auto"/>
          </w:divBdr>
        </w:div>
      </w:divsChild>
    </w:div>
    <w:div w:id="1307469925">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 w:id="1414010513">
      <w:bodyDiv w:val="1"/>
      <w:marLeft w:val="0"/>
      <w:marRight w:val="0"/>
      <w:marTop w:val="0"/>
      <w:marBottom w:val="0"/>
      <w:divBdr>
        <w:top w:val="none" w:sz="0" w:space="0" w:color="auto"/>
        <w:left w:val="none" w:sz="0" w:space="0" w:color="auto"/>
        <w:bottom w:val="none" w:sz="0" w:space="0" w:color="auto"/>
        <w:right w:val="none" w:sz="0" w:space="0" w:color="auto"/>
      </w:divBdr>
    </w:div>
    <w:div w:id="1468208003">
      <w:bodyDiv w:val="1"/>
      <w:marLeft w:val="0"/>
      <w:marRight w:val="0"/>
      <w:marTop w:val="0"/>
      <w:marBottom w:val="0"/>
      <w:divBdr>
        <w:top w:val="none" w:sz="0" w:space="0" w:color="auto"/>
        <w:left w:val="none" w:sz="0" w:space="0" w:color="auto"/>
        <w:bottom w:val="none" w:sz="0" w:space="0" w:color="auto"/>
        <w:right w:val="none" w:sz="0" w:space="0" w:color="auto"/>
      </w:divBdr>
    </w:div>
    <w:div w:id="1804538745">
      <w:bodyDiv w:val="1"/>
      <w:marLeft w:val="0"/>
      <w:marRight w:val="0"/>
      <w:marTop w:val="0"/>
      <w:marBottom w:val="0"/>
      <w:divBdr>
        <w:top w:val="none" w:sz="0" w:space="0" w:color="auto"/>
        <w:left w:val="none" w:sz="0" w:space="0" w:color="auto"/>
        <w:bottom w:val="none" w:sz="0" w:space="0" w:color="auto"/>
        <w:right w:val="none" w:sz="0" w:space="0" w:color="auto"/>
      </w:divBdr>
    </w:div>
    <w:div w:id="208668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Latest\3GPP\Chairman%20notes\Docs\R1-220796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Latest\3GPP\Chairman%20notes\Docs\R1-220824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50CF8-4D0C-4AE9-9FB7-1D75778B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4078</Characters>
  <Application>Microsoft Office Word</Application>
  <DocSecurity>0</DocSecurity>
  <Lines>83</Lines>
  <Paragraphs>51</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2022-09-23T11:34:00Z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(3)oSPFfh4FsuDwwFJ28OqUCmoLqtpMMWiAfnp4v9rBcxawxSXGSFj6nWymnA7OtjRMeKTI15D/
x/xlSessRvq6H1dz8SL6Wj4Bj6RHG0m01Jj9DRV46MzQFRWFhqEtKVqjx1PGFKwi3pWx701f
YCJgNL/L9/i/8lYiDz2mvT2AZgigafOr5EsWS2SKviYjg3PWKqPyHF6jE0CvgWyc6tCdL6W1
L+NHzJuZCs8vlnejTb</vt:lpwstr>
  </property>
  <property fmtid="{D5CDD505-2E9C-101B-9397-08002B2CF9AE}" pid="3" name="_2015_ms_pID_7253431">
    <vt:lpwstr>uqGydHhfu+BJIzm4ppk9EHRVHwwUUe3NhJCMSNlgNAcMrUc8Ep5Gj3
jpWjpvauX1wwNlKcpxt4IWtgFK50e3X8dgMIpg5rjlpRHzcyPZLSq4m9uXttl0PZtaiu75no
fqBwDC6vEgq9cjRUIeZTRi5cbSFfJkrZZ1Xgov0B6X8nLnCj3o38lbrEcGMaHKTwIPFT32DW
EQpxgckCM4UzayZv9IEVlsvDHZD1z5FC85zh</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1650269366</vt:lpwstr>
  </property>
</Properties>
</file>