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6DB28A92" w:rsidR="004947B0" w:rsidRPr="004947B0" w:rsidRDefault="004947B0" w:rsidP="004947B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3GPP TSG RAN WG1 #110</w:t>
      </w:r>
      <w:r w:rsidR="000D790D">
        <w:rPr>
          <w:rFonts w:ascii="Arial" w:eastAsia="Batang" w:hAnsi="Arial" w:cs="Arial"/>
          <w:b/>
          <w:bCs/>
          <w:kern w:val="0"/>
          <w:sz w:val="28"/>
          <w:szCs w:val="24"/>
          <w:lang w:val="en-GB" w:eastAsia="en-US"/>
        </w:rPr>
        <w:t>bis-e</w:t>
      </w:r>
      <w:r w:rsidRPr="004947B0">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4163FA" w:rsidRPr="004163FA">
        <w:rPr>
          <w:rFonts w:ascii="Arial" w:eastAsia="Batang" w:hAnsi="Arial" w:cs="Arial"/>
          <w:b/>
          <w:bCs/>
          <w:kern w:val="0"/>
          <w:sz w:val="28"/>
          <w:szCs w:val="24"/>
          <w:lang w:val="en-GB" w:eastAsia="en-US"/>
        </w:rPr>
        <w:t>R1-2209763</w:t>
      </w:r>
    </w:p>
    <w:p w14:paraId="6DD345D3" w14:textId="4EC439C6" w:rsidR="004947B0" w:rsidRPr="004947B0" w:rsidRDefault="000D790D" w:rsidP="004947B0">
      <w:pPr>
        <w:widowControl/>
        <w:tabs>
          <w:tab w:val="center" w:pos="4536"/>
          <w:tab w:val="right" w:pos="9072"/>
        </w:tabs>
        <w:jc w:val="left"/>
        <w:rPr>
          <w:rFonts w:ascii="Arial" w:eastAsia="ＭＳ 明朝" w:hAnsi="Arial" w:cs="Arial"/>
          <w:b/>
          <w:bCs/>
          <w:kern w:val="0"/>
          <w:sz w:val="28"/>
          <w:szCs w:val="24"/>
          <w:lang w:val="en-GB"/>
        </w:rPr>
      </w:pPr>
      <w:bookmarkStart w:id="0" w:name="_Hlk110871763"/>
      <w:r>
        <w:rPr>
          <w:rFonts w:ascii="Arial" w:eastAsia="ＭＳ 明朝" w:hAnsi="Arial" w:cs="Arial"/>
          <w:b/>
          <w:bCs/>
          <w:kern w:val="0"/>
          <w:sz w:val="28"/>
          <w:szCs w:val="24"/>
          <w:lang w:val="en-GB"/>
        </w:rPr>
        <w:t>e-Meeting</w:t>
      </w:r>
      <w:r w:rsidR="004947B0" w:rsidRPr="004947B0">
        <w:rPr>
          <w:rFonts w:ascii="Arial" w:eastAsia="ＭＳ 明朝" w:hAnsi="Arial" w:cs="Arial"/>
          <w:b/>
          <w:bCs/>
          <w:kern w:val="0"/>
          <w:sz w:val="28"/>
          <w:szCs w:val="24"/>
          <w:lang w:val="en-GB"/>
        </w:rPr>
        <w:t xml:space="preserve">, </w:t>
      </w:r>
      <w:r>
        <w:rPr>
          <w:rFonts w:ascii="Arial" w:eastAsia="ＭＳ 明朝" w:hAnsi="Arial" w:cs="Arial"/>
          <w:b/>
          <w:bCs/>
          <w:kern w:val="0"/>
          <w:sz w:val="28"/>
          <w:szCs w:val="24"/>
          <w:lang w:val="en-GB"/>
        </w:rPr>
        <w:t>October</w:t>
      </w:r>
      <w:r w:rsidR="004947B0" w:rsidRPr="004947B0">
        <w:rPr>
          <w:rFonts w:ascii="Arial" w:eastAsia="ＭＳ 明朝" w:hAnsi="Arial" w:cs="Arial"/>
          <w:b/>
          <w:bCs/>
          <w:kern w:val="0"/>
          <w:sz w:val="28"/>
          <w:szCs w:val="24"/>
          <w:lang w:val="en-GB"/>
        </w:rPr>
        <w:t xml:space="preserve"> </w:t>
      </w:r>
      <w:r>
        <w:rPr>
          <w:rFonts w:ascii="Arial" w:eastAsia="ＭＳ 明朝" w:hAnsi="Arial" w:cs="Arial"/>
          <w:b/>
          <w:bCs/>
          <w:kern w:val="0"/>
          <w:sz w:val="28"/>
          <w:szCs w:val="24"/>
          <w:lang w:val="en-GB"/>
        </w:rPr>
        <w:t>10</w:t>
      </w:r>
      <w:r>
        <w:rPr>
          <w:rFonts w:ascii="Arial" w:eastAsia="ＭＳ 明朝" w:hAnsi="Arial" w:cs="Arial"/>
          <w:b/>
          <w:bCs/>
          <w:kern w:val="0"/>
          <w:sz w:val="28"/>
          <w:szCs w:val="24"/>
          <w:vertAlign w:val="superscript"/>
          <w:lang w:val="en-GB"/>
        </w:rPr>
        <w:t>th</w:t>
      </w:r>
      <w:r w:rsidR="004947B0" w:rsidRPr="004947B0">
        <w:rPr>
          <w:rFonts w:ascii="Arial" w:eastAsia="ＭＳ 明朝" w:hAnsi="Arial" w:cs="Arial"/>
          <w:b/>
          <w:bCs/>
          <w:kern w:val="0"/>
          <w:sz w:val="28"/>
          <w:szCs w:val="24"/>
          <w:lang w:val="en-GB"/>
        </w:rPr>
        <w:t xml:space="preserve"> – </w:t>
      </w:r>
      <w:r>
        <w:rPr>
          <w:rFonts w:ascii="Arial" w:eastAsia="ＭＳ 明朝" w:hAnsi="Arial" w:cs="Arial"/>
          <w:b/>
          <w:bCs/>
          <w:kern w:val="0"/>
          <w:sz w:val="28"/>
          <w:szCs w:val="24"/>
          <w:lang w:val="en-GB"/>
        </w:rPr>
        <w:t>19</w:t>
      </w:r>
      <w:r w:rsidR="004947B0" w:rsidRPr="004947B0">
        <w:rPr>
          <w:rFonts w:ascii="Arial" w:eastAsia="ＭＳ 明朝" w:hAnsi="Arial" w:cs="Arial"/>
          <w:b/>
          <w:bCs/>
          <w:kern w:val="0"/>
          <w:sz w:val="28"/>
          <w:szCs w:val="24"/>
          <w:vertAlign w:val="superscript"/>
          <w:lang w:val="en-GB"/>
        </w:rPr>
        <w:t>th</w:t>
      </w:r>
      <w:r w:rsidR="004947B0" w:rsidRPr="004947B0">
        <w:rPr>
          <w:rFonts w:ascii="Arial" w:eastAsia="ＭＳ 明朝" w:hAnsi="Arial" w:cs="Arial"/>
          <w:b/>
          <w:bCs/>
          <w:kern w:val="0"/>
          <w:sz w:val="28"/>
          <w:szCs w:val="24"/>
          <w:lang w:val="en-GB"/>
        </w:rPr>
        <w:t>, 2022</w:t>
      </w:r>
      <w:bookmarkEnd w:id="0"/>
    </w:p>
    <w:p w14:paraId="5D2AA5E3" w14:textId="77777777" w:rsidR="004947B0" w:rsidRPr="000D790D" w:rsidRDefault="004947B0" w:rsidP="004947B0">
      <w:pPr>
        <w:widowControl/>
        <w:jc w:val="left"/>
        <w:rPr>
          <w:rFonts w:ascii="Times" w:eastAsia="Batang" w:hAnsi="Times" w:cs="Times New Roman"/>
          <w:kern w:val="0"/>
          <w:sz w:val="20"/>
          <w:szCs w:val="20"/>
          <w:lang w:val="en-GB" w:eastAsia="en-US"/>
        </w:rPr>
      </w:pPr>
    </w:p>
    <w:p w14:paraId="482AE795" w14:textId="7B95619A"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r w:rsidR="001230C0">
        <w:rPr>
          <w:rFonts w:ascii="Arial" w:eastAsia="Batang" w:hAnsi="Arial" w:cs="Times New Roman"/>
          <w:b/>
          <w:kern w:val="0"/>
          <w:sz w:val="22"/>
          <w:szCs w:val="20"/>
          <w:lang w:val="en-GB" w:eastAsia="en-US"/>
        </w:rPr>
        <w:t>.</w:t>
      </w:r>
    </w:p>
    <w:p w14:paraId="31030B1C" w14:textId="495A0B0F"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1" w:name="Title"/>
      <w:bookmarkEnd w:id="1"/>
      <w:r w:rsidRPr="004947B0">
        <w:rPr>
          <w:rFonts w:ascii="Arial" w:eastAsia="Batang" w:hAnsi="Arial" w:cs="Times New Roman"/>
          <w:b/>
          <w:kern w:val="0"/>
          <w:sz w:val="22"/>
          <w:szCs w:val="20"/>
          <w:lang w:val="en-GB" w:eastAsia="en-US"/>
        </w:rPr>
        <w:tab/>
      </w:r>
      <w:r w:rsidR="00A45DF8">
        <w:rPr>
          <w:rFonts w:ascii="Arial" w:eastAsia="Batang" w:hAnsi="Arial" w:cs="Times New Roman"/>
          <w:b/>
          <w:kern w:val="0"/>
          <w:sz w:val="22"/>
          <w:szCs w:val="20"/>
          <w:lang w:val="en-GB" w:eastAsia="en-US"/>
        </w:rPr>
        <w:t>Discussion on</w:t>
      </w:r>
      <w:r w:rsidR="00945E24">
        <w:rPr>
          <w:rFonts w:ascii="Arial" w:eastAsia="Batang" w:hAnsi="Arial" w:cs="Times New Roman"/>
          <w:b/>
          <w:kern w:val="0"/>
          <w:sz w:val="22"/>
          <w:szCs w:val="20"/>
          <w:lang w:val="en-GB" w:eastAsia="en-US"/>
        </w:rPr>
        <w:t xml:space="preserve"> UL-DL timing alignment</w:t>
      </w:r>
      <w:r w:rsidR="000D790D">
        <w:rPr>
          <w:rFonts w:ascii="Arial" w:eastAsia="Batang" w:hAnsi="Arial" w:cs="Times New Roman"/>
          <w:b/>
          <w:kern w:val="0"/>
          <w:sz w:val="22"/>
          <w:szCs w:val="20"/>
          <w:lang w:val="en-GB" w:eastAsia="en-US"/>
        </w:rPr>
        <w:t xml:space="preserve"> </w:t>
      </w:r>
      <w:r w:rsidR="00945E24">
        <w:rPr>
          <w:rFonts w:ascii="Arial" w:eastAsia="Batang" w:hAnsi="Arial" w:cs="Times New Roman"/>
          <w:b/>
          <w:kern w:val="0"/>
          <w:sz w:val="22"/>
          <w:szCs w:val="20"/>
          <w:lang w:val="en-GB" w:eastAsia="en-US"/>
        </w:rPr>
        <w:t>in</w:t>
      </w:r>
      <w:r w:rsidR="000D790D">
        <w:rPr>
          <w:rFonts w:ascii="Arial" w:eastAsia="Batang" w:hAnsi="Arial" w:cs="Times New Roman"/>
          <w:b/>
          <w:kern w:val="0"/>
          <w:sz w:val="22"/>
          <w:szCs w:val="20"/>
          <w:lang w:val="en-GB" w:eastAsia="en-US"/>
        </w:rPr>
        <w:t xml:space="preserve"> NCR</w:t>
      </w:r>
      <w:r w:rsidR="00945E24">
        <w:rPr>
          <w:rFonts w:ascii="Arial" w:eastAsia="Batang" w:hAnsi="Arial" w:cs="Times New Roman"/>
          <w:b/>
          <w:kern w:val="0"/>
          <w:sz w:val="22"/>
          <w:szCs w:val="20"/>
          <w:lang w:val="en-GB" w:eastAsia="en-US"/>
        </w:rPr>
        <w:t>-</w:t>
      </w:r>
      <w:proofErr w:type="spellStart"/>
      <w:r w:rsidR="00945E24">
        <w:rPr>
          <w:rFonts w:ascii="Arial" w:eastAsia="Batang" w:hAnsi="Arial" w:cs="Times New Roman"/>
          <w:b/>
          <w:kern w:val="0"/>
          <w:sz w:val="22"/>
          <w:szCs w:val="20"/>
          <w:lang w:val="en-GB" w:eastAsia="en-US"/>
        </w:rPr>
        <w:t>Fwd</w:t>
      </w:r>
      <w:proofErr w:type="spellEnd"/>
    </w:p>
    <w:p w14:paraId="1478DC07" w14:textId="0E67D637"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C04A41">
        <w:rPr>
          <w:rFonts w:ascii="Arial" w:hAnsi="Arial" w:cs="Times New Roman"/>
          <w:b/>
          <w:kern w:val="0"/>
          <w:sz w:val="22"/>
          <w:szCs w:val="20"/>
          <w:lang w:val="en-GB"/>
        </w:rPr>
        <w:t>9.</w:t>
      </w:r>
      <w:r w:rsidR="00B26C7C">
        <w:rPr>
          <w:rFonts w:ascii="Arial" w:hAnsi="Arial" w:cs="Times New Roman"/>
          <w:b/>
          <w:kern w:val="0"/>
          <w:sz w:val="22"/>
          <w:szCs w:val="20"/>
          <w:lang w:val="en-GB"/>
        </w:rPr>
        <w:t>8.</w:t>
      </w:r>
      <w:r w:rsidR="007267BF">
        <w:rPr>
          <w:rFonts w:ascii="Arial" w:hAnsi="Arial" w:cs="Times New Roman"/>
          <w:b/>
          <w:kern w:val="0"/>
          <w:sz w:val="22"/>
          <w:szCs w:val="20"/>
          <w:lang w:val="en-GB"/>
        </w:rPr>
        <w:t>1</w:t>
      </w:r>
    </w:p>
    <w:p w14:paraId="5CCDEBB0" w14:textId="04E2B9D0"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2" w:name="DocumentFor"/>
      <w:bookmarkEnd w:id="2"/>
      <w:r>
        <w:rPr>
          <w:rFonts w:ascii="Arial" w:eastAsia="Batang" w:hAnsi="Arial" w:cs="Times New Roman"/>
          <w:b/>
          <w:kern w:val="0"/>
          <w:sz w:val="22"/>
          <w:szCs w:val="20"/>
          <w:lang w:val="en-GB" w:eastAsia="en-US"/>
        </w:rPr>
        <w:t xml:space="preserve">Discussion and </w:t>
      </w:r>
      <w:r w:rsidRPr="004947B0">
        <w:rPr>
          <w:rFonts w:ascii="Arial" w:eastAsia="Batang" w:hAnsi="Arial" w:cs="Times New Roman"/>
          <w:b/>
          <w:kern w:val="0"/>
          <w:sz w:val="22"/>
          <w:szCs w:val="20"/>
          <w:lang w:val="en-GB" w:eastAsia="en-US"/>
        </w:rPr>
        <w:t>Decision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 w:val="20"/>
          <w:szCs w:val="24"/>
          <w:lang w:val="en-GB" w:eastAsia="en-US"/>
        </w:rPr>
      </w:pPr>
    </w:p>
    <w:p w14:paraId="20431BF8" w14:textId="6A765A32" w:rsidR="004947B0" w:rsidRPr="00AB3585"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1E96DC19" w14:textId="1C41781F" w:rsidR="00DC41B7" w:rsidRDefault="00E844EB" w:rsidP="00DC41B7">
      <w:pPr>
        <w:rPr>
          <w:rFonts w:ascii="Times" w:hAnsi="Times" w:cs="Times"/>
          <w:lang w:val="en-GB"/>
        </w:rPr>
      </w:pPr>
      <w:r>
        <w:rPr>
          <w:rFonts w:ascii="Times" w:hAnsi="Times" w:cs="Times"/>
          <w:lang w:val="en-GB"/>
        </w:rPr>
        <w:t xml:space="preserve">In RAN </w:t>
      </w:r>
      <w:r w:rsidR="003E5817">
        <w:rPr>
          <w:rFonts w:ascii="Times" w:hAnsi="Times" w:cs="Times"/>
          <w:lang w:val="en-GB"/>
        </w:rPr>
        <w:t>#97 meeting, Work item for network-controlled repeaters has been agreed with the following scope description relevant to RAN1:</w:t>
      </w:r>
    </w:p>
    <w:p w14:paraId="29DD6407" w14:textId="78F05DD8" w:rsidR="006C7C90" w:rsidRDefault="00170B3F" w:rsidP="00D15422">
      <w:pPr>
        <w:snapToGrid w:val="0"/>
        <w:ind w:left="105" w:hangingChars="50" w:hanging="105"/>
        <w:rPr>
          <w:lang w:eastAsia="zh-CN"/>
        </w:rPr>
      </w:pPr>
      <w:r w:rsidRPr="00765CB0">
        <w:rPr>
          <w:rFonts w:ascii="Times" w:hAnsi="Times" w:cs="Times"/>
          <w:noProof/>
          <w:lang w:val="en-GB"/>
        </w:rPr>
        <mc:AlternateContent>
          <mc:Choice Requires="wps">
            <w:drawing>
              <wp:anchor distT="45720" distB="45720" distL="114300" distR="114300" simplePos="0" relativeHeight="251659264" behindDoc="0" locked="1" layoutInCell="1" allowOverlap="0" wp14:anchorId="5C09DFB2" wp14:editId="3BFEFC3D">
                <wp:simplePos x="0" y="0"/>
                <wp:positionH relativeFrom="margin">
                  <wp:align>right</wp:align>
                </wp:positionH>
                <wp:positionV relativeFrom="paragraph">
                  <wp:posOffset>257175</wp:posOffset>
                </wp:positionV>
                <wp:extent cx="5335270" cy="4711700"/>
                <wp:effectExtent l="0" t="0" r="17780" b="1270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270" cy="4711700"/>
                        </a:xfrm>
                        <a:prstGeom prst="rect">
                          <a:avLst/>
                        </a:prstGeom>
                        <a:solidFill>
                          <a:srgbClr val="FFFFFF"/>
                        </a:solidFill>
                        <a:ln w="9525">
                          <a:solidFill>
                            <a:srgbClr val="000000"/>
                          </a:solidFill>
                          <a:miter lim="800000"/>
                          <a:headEnd/>
                          <a:tailEnd/>
                        </a:ln>
                      </wps:spPr>
                      <wps:txbx>
                        <w:txbxContent>
                          <w:p w14:paraId="4FF32AD2" w14:textId="1A43B5E7" w:rsidR="008A339D" w:rsidRPr="008A339D" w:rsidRDefault="00170B3F"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bookmarkStart w:id="3" w:name="_Hlk89819652"/>
                            <w:r w:rsidRPr="007D598F">
                              <w:rPr>
                                <w:rFonts w:ascii="Times New Roman" w:eastAsia="Malgun Gothic" w:hAnsi="Times New Roman" w:cs="Times New Roman"/>
                                <w:bCs/>
                                <w:kern w:val="0"/>
                                <w:sz w:val="18"/>
                                <w:szCs w:val="18"/>
                                <w:lang w:val="en-GB" w:eastAsia="ko-KR"/>
                              </w:rPr>
                              <w:t xml:space="preserve"> </w:t>
                            </w:r>
                            <w:bookmarkEnd w:id="3"/>
                            <w:r w:rsidR="008A339D" w:rsidRPr="008A339D">
                              <w:rPr>
                                <w:rFonts w:ascii="Times New Roman" w:eastAsia="Malgun Gothic" w:hAnsi="Times New Roman" w:cs="Times New Roman"/>
                                <w:bCs/>
                                <w:kern w:val="0"/>
                                <w:sz w:val="18"/>
                                <w:szCs w:val="18"/>
                                <w:lang w:eastAsia="ko-KR"/>
                              </w:rPr>
                              <w:t>The objectives of NR NCR WI follow the recommendations defined in TR 38.867 and will focus on scenarios and assumption listed below:</w:t>
                            </w:r>
                          </w:p>
                          <w:p w14:paraId="3EBE960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Network-controlled repeaters are </w:t>
                            </w:r>
                            <w:proofErr w:type="spellStart"/>
                            <w:r w:rsidRPr="008A339D">
                              <w:rPr>
                                <w:rFonts w:ascii="Times New Roman" w:eastAsia="Malgun Gothic" w:hAnsi="Times New Roman" w:cs="Times New Roman"/>
                                <w:bCs/>
                                <w:kern w:val="0"/>
                                <w:sz w:val="18"/>
                                <w:szCs w:val="18"/>
                                <w:lang w:val="en-GB" w:eastAsia="ko-KR"/>
                              </w:rPr>
                              <w:t>inband</w:t>
                            </w:r>
                            <w:proofErr w:type="spellEnd"/>
                            <w:r w:rsidRPr="008A339D">
                              <w:rPr>
                                <w:rFonts w:ascii="Times New Roman" w:eastAsia="Malgun Gothic" w:hAnsi="Times New Roman" w:cs="Times New Roman"/>
                                <w:bCs/>
                                <w:kern w:val="0"/>
                                <w:sz w:val="18"/>
                                <w:szCs w:val="18"/>
                                <w:lang w:val="en-GB" w:eastAsia="ko-KR"/>
                              </w:rPr>
                              <w:t xml:space="preserve"> RF repeaters used for extension of network coverage on FR1 and FR2 bands based on the NCR model in TR38.867</w:t>
                            </w:r>
                          </w:p>
                          <w:p w14:paraId="308D646E"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For only single hop stationary network-controlled repeaters</w:t>
                            </w:r>
                          </w:p>
                          <w:p w14:paraId="3B528F0D"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NCR is transparent to the UE.</w:t>
                            </w:r>
                          </w:p>
                          <w:p w14:paraId="6946BD5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59D98CDD"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With these considerations, NR NCR supports the following features:</w:t>
                            </w:r>
                          </w:p>
                          <w:p w14:paraId="09FDDC38"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p w14:paraId="6AF6135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Specify the signalling and </w:t>
                            </w:r>
                            <w:proofErr w:type="spellStart"/>
                            <w:r w:rsidRPr="008A339D">
                              <w:rPr>
                                <w:rFonts w:ascii="Times New Roman" w:eastAsia="Malgun Gothic" w:hAnsi="Times New Roman" w:cs="Times New Roman"/>
                                <w:bCs/>
                                <w:kern w:val="0"/>
                                <w:sz w:val="18"/>
                                <w:szCs w:val="18"/>
                                <w:lang w:val="en-GB" w:eastAsia="ko-KR"/>
                              </w:rPr>
                              <w:t>behavior</w:t>
                            </w:r>
                            <w:proofErr w:type="spellEnd"/>
                            <w:r w:rsidRPr="008A339D">
                              <w:rPr>
                                <w:rFonts w:ascii="Times New Roman" w:eastAsia="Malgun Gothic" w:hAnsi="Times New Roman" w:cs="Times New Roman"/>
                                <w:bCs/>
                                <w:kern w:val="0"/>
                                <w:sz w:val="18"/>
                                <w:szCs w:val="18"/>
                                <w:lang w:val="en-GB" w:eastAsia="ko-KR"/>
                              </w:rPr>
                              <w:t xml:space="preserve"> of the following side control information for controlling the NCR-</w:t>
                            </w:r>
                            <w:proofErr w:type="spellStart"/>
                            <w:r w:rsidRPr="008A339D">
                              <w:rPr>
                                <w:rFonts w:ascii="Times New Roman" w:eastAsia="Malgun Gothic" w:hAnsi="Times New Roman" w:cs="Times New Roman"/>
                                <w:bCs/>
                                <w:kern w:val="0"/>
                                <w:sz w:val="18"/>
                                <w:szCs w:val="18"/>
                                <w:lang w:val="en-GB" w:eastAsia="ko-KR"/>
                              </w:rPr>
                              <w:t>Fwd</w:t>
                            </w:r>
                            <w:proofErr w:type="spellEnd"/>
                            <w:r w:rsidRPr="008A339D">
                              <w:rPr>
                                <w:rFonts w:ascii="Times New Roman" w:eastAsia="Malgun Gothic" w:hAnsi="Times New Roman" w:cs="Times New Roman"/>
                                <w:bCs/>
                                <w:kern w:val="0"/>
                                <w:sz w:val="18"/>
                                <w:szCs w:val="18"/>
                                <w:lang w:val="en-GB" w:eastAsia="ko-KR"/>
                              </w:rPr>
                              <w:t xml:space="preserve"> [RAN1, RAN2]</w:t>
                            </w:r>
                          </w:p>
                          <w:p w14:paraId="7D50663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Beamforming</w:t>
                            </w:r>
                          </w:p>
                          <w:p w14:paraId="106D3634"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UL-DL TDD operation</w:t>
                            </w:r>
                          </w:p>
                          <w:p w14:paraId="48C5189F"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ON-OFF information</w:t>
                            </w:r>
                          </w:p>
                          <w:p w14:paraId="4C4E5A49"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Note: Power control aspect will be checked in RAN#98e.</w:t>
                            </w:r>
                          </w:p>
                          <w:p w14:paraId="74EA8A2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C28F4C"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Specify control plane signalling and procedures [RAN2, RAN1]</w:t>
                            </w:r>
                          </w:p>
                          <w:p w14:paraId="17003925"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configuration of signalling for side control information indication</w:t>
                            </w:r>
                          </w:p>
                          <w:p w14:paraId="7E9CEE72" w14:textId="77777777" w:rsidR="008A339D" w:rsidRPr="008A339D" w:rsidRDefault="008A339D" w:rsidP="008A339D">
                            <w:pPr>
                              <w:widowControl/>
                              <w:numPr>
                                <w:ilvl w:val="1"/>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NOTE: Down-selection of solutions in section 7.2 of TR 38.867 is needed</w:t>
                            </w:r>
                          </w:p>
                          <w:p w14:paraId="21486E2B" w14:textId="547A9727" w:rsidR="0032041E" w:rsidRPr="006C7C90"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selected solution shall provide inter-vendor interoperability.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9DFB2" id="_x0000_t202" coordsize="21600,21600" o:spt="202" path="m,l,21600r21600,l21600,xe">
                <v:stroke joinstyle="miter"/>
                <v:path gradientshapeok="t" o:connecttype="rect"/>
              </v:shapetype>
              <v:shape id="テキスト ボックス 2" o:spid="_x0000_s1026" type="#_x0000_t202" style="position:absolute;left:0;text-align:left;margin-left:368.9pt;margin-top:20.25pt;width:420.1pt;height:37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" o:allowoverlap="f">
                <v:textbox>
                  <w:txbxContent>
                    <w:p w14:paraId="4FF32AD2" w14:textId="1A43B5E7" w:rsidR="008A339D" w:rsidRPr="008A339D" w:rsidRDefault="00170B3F"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bookmarkStart w:id="5" w:name="_Hlk89819652"/>
                      <w:r w:rsidRPr="007D598F">
                        <w:rPr>
                          <w:rFonts w:ascii="Times New Roman" w:eastAsia="Malgun Gothic" w:hAnsi="Times New Roman" w:cs="Times New Roman"/>
                          <w:bCs/>
                          <w:kern w:val="0"/>
                          <w:sz w:val="18"/>
                          <w:szCs w:val="18"/>
                          <w:lang w:val="en-GB" w:eastAsia="ko-KR"/>
                        </w:rPr>
                        <w:t xml:space="preserve"> </w:t>
                      </w:r>
                      <w:bookmarkEnd w:id="5"/>
                      <w:r w:rsidR="008A339D" w:rsidRPr="008A339D">
                        <w:rPr>
                          <w:rFonts w:ascii="Times New Roman" w:eastAsia="Malgun Gothic" w:hAnsi="Times New Roman" w:cs="Times New Roman"/>
                          <w:bCs/>
                          <w:kern w:val="0"/>
                          <w:sz w:val="18"/>
                          <w:szCs w:val="18"/>
                          <w:lang w:eastAsia="ko-KR"/>
                        </w:rPr>
                        <w:t>The objectives of NR NCR WI follow the recommendations defined in TR 38.867 and will focus on scenarios and assumption listed below:</w:t>
                      </w:r>
                    </w:p>
                    <w:p w14:paraId="3EBE960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Network-controlled repeaters are </w:t>
                      </w:r>
                      <w:proofErr w:type="spellStart"/>
                      <w:r w:rsidRPr="008A339D">
                        <w:rPr>
                          <w:rFonts w:ascii="Times New Roman" w:eastAsia="Malgun Gothic" w:hAnsi="Times New Roman" w:cs="Times New Roman"/>
                          <w:bCs/>
                          <w:kern w:val="0"/>
                          <w:sz w:val="18"/>
                          <w:szCs w:val="18"/>
                          <w:lang w:val="en-GB" w:eastAsia="ko-KR"/>
                        </w:rPr>
                        <w:t>inband</w:t>
                      </w:r>
                      <w:proofErr w:type="spellEnd"/>
                      <w:r w:rsidRPr="008A339D">
                        <w:rPr>
                          <w:rFonts w:ascii="Times New Roman" w:eastAsia="Malgun Gothic" w:hAnsi="Times New Roman" w:cs="Times New Roman"/>
                          <w:bCs/>
                          <w:kern w:val="0"/>
                          <w:sz w:val="18"/>
                          <w:szCs w:val="18"/>
                          <w:lang w:val="en-GB" w:eastAsia="ko-KR"/>
                        </w:rPr>
                        <w:t xml:space="preserve"> RF repeaters used for extension of network coverage on FR1 and FR2 bands based on the NCR model in TR38.867</w:t>
                      </w:r>
                    </w:p>
                    <w:p w14:paraId="308D646E"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For only single hop stationary network-controlled repeaters</w:t>
                      </w:r>
                    </w:p>
                    <w:p w14:paraId="3B528F0D"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NCR is transparent to the UE.</w:t>
                      </w:r>
                    </w:p>
                    <w:p w14:paraId="6946BD5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59D98CDD"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With these considerations, NR NCR supports the following features:</w:t>
                      </w:r>
                    </w:p>
                    <w:p w14:paraId="09FDDC38"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p w14:paraId="6AF6135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Specify the signalling and </w:t>
                      </w:r>
                      <w:proofErr w:type="spellStart"/>
                      <w:r w:rsidRPr="008A339D">
                        <w:rPr>
                          <w:rFonts w:ascii="Times New Roman" w:eastAsia="Malgun Gothic" w:hAnsi="Times New Roman" w:cs="Times New Roman"/>
                          <w:bCs/>
                          <w:kern w:val="0"/>
                          <w:sz w:val="18"/>
                          <w:szCs w:val="18"/>
                          <w:lang w:val="en-GB" w:eastAsia="ko-KR"/>
                        </w:rPr>
                        <w:t>behavior</w:t>
                      </w:r>
                      <w:proofErr w:type="spellEnd"/>
                      <w:r w:rsidRPr="008A339D">
                        <w:rPr>
                          <w:rFonts w:ascii="Times New Roman" w:eastAsia="Malgun Gothic" w:hAnsi="Times New Roman" w:cs="Times New Roman"/>
                          <w:bCs/>
                          <w:kern w:val="0"/>
                          <w:sz w:val="18"/>
                          <w:szCs w:val="18"/>
                          <w:lang w:val="en-GB" w:eastAsia="ko-KR"/>
                        </w:rPr>
                        <w:t xml:space="preserve"> of the following side control information for controlling the NCR-</w:t>
                      </w:r>
                      <w:proofErr w:type="spellStart"/>
                      <w:r w:rsidRPr="008A339D">
                        <w:rPr>
                          <w:rFonts w:ascii="Times New Roman" w:eastAsia="Malgun Gothic" w:hAnsi="Times New Roman" w:cs="Times New Roman"/>
                          <w:bCs/>
                          <w:kern w:val="0"/>
                          <w:sz w:val="18"/>
                          <w:szCs w:val="18"/>
                          <w:lang w:val="en-GB" w:eastAsia="ko-KR"/>
                        </w:rPr>
                        <w:t>Fwd</w:t>
                      </w:r>
                      <w:proofErr w:type="spellEnd"/>
                      <w:r w:rsidRPr="008A339D">
                        <w:rPr>
                          <w:rFonts w:ascii="Times New Roman" w:eastAsia="Malgun Gothic" w:hAnsi="Times New Roman" w:cs="Times New Roman"/>
                          <w:bCs/>
                          <w:kern w:val="0"/>
                          <w:sz w:val="18"/>
                          <w:szCs w:val="18"/>
                          <w:lang w:val="en-GB" w:eastAsia="ko-KR"/>
                        </w:rPr>
                        <w:t xml:space="preserve"> [RAN1, RAN2]</w:t>
                      </w:r>
                    </w:p>
                    <w:p w14:paraId="7D50663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Beamforming</w:t>
                      </w:r>
                    </w:p>
                    <w:p w14:paraId="106D3634"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UL-DL TDD operation</w:t>
                      </w:r>
                    </w:p>
                    <w:p w14:paraId="48C5189F"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ON-OFF information</w:t>
                      </w:r>
                    </w:p>
                    <w:p w14:paraId="4C4E5A49"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Note: Power control aspect will be checked in RAN#98e.</w:t>
                      </w:r>
                    </w:p>
                    <w:p w14:paraId="74EA8A2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C28F4C"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Specify control plane signalling and procedures [RAN2, RAN1]</w:t>
                      </w:r>
                    </w:p>
                    <w:p w14:paraId="17003925"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configuration of signalling for side control information indication</w:t>
                      </w:r>
                    </w:p>
                    <w:p w14:paraId="7E9CEE72" w14:textId="77777777" w:rsidR="008A339D" w:rsidRPr="008A339D" w:rsidRDefault="008A339D" w:rsidP="008A339D">
                      <w:pPr>
                        <w:widowControl/>
                        <w:numPr>
                          <w:ilvl w:val="1"/>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NOTE: Down-selection of solutions in section 7.2 of TR 38.867 is needed</w:t>
                      </w:r>
                    </w:p>
                    <w:p w14:paraId="21486E2B" w14:textId="547A9727" w:rsidR="0032041E" w:rsidRPr="006C7C90"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selected solution shall provide inter-vendor interoperability.</w:t>
                      </w:r>
                    </w:p>
                  </w:txbxContent>
                </v:textbox>
                <w10:wrap type="topAndBottom" anchorx="margin"/>
                <w10:anchorlock/>
              </v:shape>
            </w:pict>
          </mc:Fallback>
        </mc:AlternateContent>
      </w:r>
      <w:r w:rsidR="00DC41B7">
        <w:rPr>
          <w:rFonts w:ascii="Times" w:hAnsi="Times" w:cs="Times" w:hint="eastAsia"/>
          <w:lang w:val="en-GB"/>
        </w:rPr>
        <w:t>A</w:t>
      </w:r>
      <w:r w:rsidR="00DC41B7">
        <w:rPr>
          <w:rFonts w:ascii="Times" w:hAnsi="Times" w:cs="Times"/>
          <w:lang w:val="en-GB"/>
        </w:rPr>
        <w:t xml:space="preserve">s highlighted above, RAN1 has started discussion about L1/L2 signaling from RAN1 #109-e meeting. In this paper, we give our view about </w:t>
      </w:r>
      <w:r w:rsidR="00983A64">
        <w:rPr>
          <w:rFonts w:ascii="Times" w:hAnsi="Times" w:cs="Times"/>
          <w:lang w:val="en-GB"/>
        </w:rPr>
        <w:t xml:space="preserve">timing alignment at NCR. </w:t>
      </w:r>
      <w:r w:rsidR="00EA6CEF">
        <w:rPr>
          <w:rFonts w:ascii="Times" w:hAnsi="Times" w:cs="Times"/>
          <w:lang w:val="en-GB"/>
        </w:rPr>
        <w:t xml:space="preserve">As agreed in the study item phase, in terms of the signaling, NCR can acquire timing information based on SS/PBCH block reception by NCR-MT. However, how to coordinate reception and transmission at NCR is not clarified at this moment. </w:t>
      </w:r>
      <w:r w:rsidR="00983A64">
        <w:rPr>
          <w:rFonts w:ascii="Times" w:hAnsi="Times" w:cs="Times"/>
          <w:lang w:val="en-GB"/>
        </w:rPr>
        <w:t>In the study item phase, the following agreements</w:t>
      </w:r>
      <w:r w:rsidR="00EA6CEF">
        <w:rPr>
          <w:rFonts w:ascii="Times" w:hAnsi="Times" w:cs="Times"/>
          <w:lang w:val="en-GB"/>
        </w:rPr>
        <w:t xml:space="preserve"> were made in terms of Tx/Rx timing at NCR</w:t>
      </w:r>
      <w:r w:rsidR="00983A64">
        <w:rPr>
          <w:rFonts w:ascii="Times" w:hAnsi="Times" w:cs="Times"/>
          <w:lang w:val="en-GB"/>
        </w:rPr>
        <w:t>:</w:t>
      </w:r>
    </w:p>
    <w:p w14:paraId="2D5334C4" w14:textId="77777777" w:rsidR="006C7C90" w:rsidRDefault="006C7C90" w:rsidP="006C7C90">
      <w:pPr>
        <w:snapToGrid w:val="0"/>
        <w:rPr>
          <w:b/>
          <w:bCs/>
          <w:iCs/>
          <w:highlight w:val="green"/>
          <w:lang w:eastAsia="en-US"/>
        </w:rPr>
      </w:pPr>
      <w:r>
        <w:rPr>
          <w:b/>
          <w:bCs/>
          <w:iCs/>
          <w:highlight w:val="green"/>
        </w:rPr>
        <w:lastRenderedPageBreak/>
        <w:t>Agreement</w:t>
      </w:r>
    </w:p>
    <w:p w14:paraId="6C1BFCF8" w14:textId="77777777" w:rsidR="006C7C90" w:rsidRPr="00D15422" w:rsidRDefault="006C7C90" w:rsidP="006C7C90">
      <w:pPr>
        <w:snapToGrid w:val="0"/>
        <w:rPr>
          <w:rFonts w:ascii="Times" w:hAnsi="Times" w:cs="Times"/>
          <w:lang w:val="en-GB"/>
        </w:rPr>
      </w:pPr>
      <w:r w:rsidRPr="00D15422">
        <w:rPr>
          <w:rFonts w:ascii="Times" w:hAnsi="Times" w:cs="Times"/>
          <w:lang w:val="en-GB"/>
        </w:rPr>
        <w:t>For the timing of NCR, the following assumption is captured into TR 38.867.</w:t>
      </w:r>
    </w:p>
    <w:p w14:paraId="08C4B806" w14:textId="77777777" w:rsidR="006C7C90" w:rsidRPr="00D15422" w:rsidRDefault="006C7C90" w:rsidP="006C7C90">
      <w:pPr>
        <w:pStyle w:val="a3"/>
        <w:widowControl/>
        <w:numPr>
          <w:ilvl w:val="0"/>
          <w:numId w:val="22"/>
        </w:numPr>
        <w:adjustRightInd w:val="0"/>
        <w:snapToGrid w:val="0"/>
        <w:ind w:leftChars="0"/>
        <w:jc w:val="left"/>
        <w:rPr>
          <w:rFonts w:ascii="Times" w:hAnsi="Times" w:cs="Times"/>
          <w:lang w:val="en-GB"/>
        </w:rPr>
      </w:pPr>
      <w:r w:rsidRPr="00D15422">
        <w:rPr>
          <w:rFonts w:ascii="Times" w:hAnsi="Times" w:cs="Times"/>
          <w:lang w:val="en-GB"/>
        </w:rPr>
        <w:t>The DL transmitting timing of the NCR-</w:t>
      </w:r>
      <w:proofErr w:type="spellStart"/>
      <w:r w:rsidRPr="00D15422">
        <w:rPr>
          <w:rFonts w:ascii="Times" w:hAnsi="Times" w:cs="Times"/>
          <w:lang w:val="en-GB"/>
        </w:rPr>
        <w:t>Fwd</w:t>
      </w:r>
      <w:proofErr w:type="spellEnd"/>
      <w:r w:rsidRPr="00D15422">
        <w:rPr>
          <w:rFonts w:ascii="Times" w:hAnsi="Times" w:cs="Times"/>
          <w:lang w:val="en-GB"/>
        </w:rPr>
        <w:t xml:space="preserve"> is delayed after the DL receiving timing of the NCR-MT (or the NCR-</w:t>
      </w:r>
      <w:proofErr w:type="spellStart"/>
      <w:r w:rsidRPr="00D15422">
        <w:rPr>
          <w:rFonts w:ascii="Times" w:hAnsi="Times" w:cs="Times"/>
          <w:lang w:val="en-GB"/>
        </w:rPr>
        <w:t>Fwd</w:t>
      </w:r>
      <w:proofErr w:type="spellEnd"/>
      <w:r w:rsidRPr="00D15422">
        <w:rPr>
          <w:rFonts w:ascii="Times" w:hAnsi="Times" w:cs="Times"/>
          <w:lang w:val="en-GB"/>
        </w:rPr>
        <w:t xml:space="preserve">) by the internal delay; </w:t>
      </w:r>
    </w:p>
    <w:p w14:paraId="7DD47074" w14:textId="77777777" w:rsidR="006C7C90" w:rsidRPr="00D15422" w:rsidRDefault="006C7C90" w:rsidP="006C7C90">
      <w:pPr>
        <w:pStyle w:val="a3"/>
        <w:widowControl/>
        <w:numPr>
          <w:ilvl w:val="0"/>
          <w:numId w:val="22"/>
        </w:numPr>
        <w:adjustRightInd w:val="0"/>
        <w:snapToGrid w:val="0"/>
        <w:ind w:leftChars="0"/>
        <w:jc w:val="left"/>
        <w:rPr>
          <w:rFonts w:ascii="Times" w:hAnsi="Times" w:cs="Times"/>
          <w:lang w:val="en-GB"/>
        </w:rPr>
      </w:pPr>
      <w:r w:rsidRPr="00D15422">
        <w:rPr>
          <w:rFonts w:ascii="Times" w:hAnsi="Times" w:cs="Times"/>
          <w:lang w:val="en-GB"/>
        </w:rPr>
        <w:t>The UL receiving timing of the NCR-</w:t>
      </w:r>
      <w:proofErr w:type="spellStart"/>
      <w:r w:rsidRPr="00D15422">
        <w:rPr>
          <w:rFonts w:ascii="Times" w:hAnsi="Times" w:cs="Times"/>
          <w:lang w:val="en-GB"/>
        </w:rPr>
        <w:t>Fwd</w:t>
      </w:r>
      <w:proofErr w:type="spellEnd"/>
      <w:r w:rsidRPr="00D15422">
        <w:rPr>
          <w:rFonts w:ascii="Times" w:hAnsi="Times" w:cs="Times"/>
          <w:lang w:val="en-GB"/>
        </w:rPr>
        <w:t xml:space="preserve"> is advanced before the UL transmitting timing of the NCR-MT (or the NCR-</w:t>
      </w:r>
      <w:proofErr w:type="spellStart"/>
      <w:r w:rsidRPr="00D15422">
        <w:rPr>
          <w:rFonts w:ascii="Times" w:hAnsi="Times" w:cs="Times"/>
          <w:lang w:val="en-GB"/>
        </w:rPr>
        <w:t>Fwd</w:t>
      </w:r>
      <w:proofErr w:type="spellEnd"/>
      <w:r w:rsidRPr="00D15422">
        <w:rPr>
          <w:rFonts w:ascii="Times" w:hAnsi="Times" w:cs="Times"/>
          <w:lang w:val="en-GB"/>
        </w:rPr>
        <w:t xml:space="preserve">) by the internal delay. </w:t>
      </w:r>
    </w:p>
    <w:p w14:paraId="7B24AB44" w14:textId="48CB47BD" w:rsidR="00E844EB" w:rsidRDefault="00E844EB" w:rsidP="00E844EB">
      <w:pPr>
        <w:rPr>
          <w:rFonts w:ascii="Times" w:hAnsi="Times" w:cs="Times"/>
          <w:lang w:val="en-GB"/>
        </w:rPr>
      </w:pPr>
    </w:p>
    <w:p w14:paraId="398BF733" w14:textId="19D7B9EF" w:rsidR="00E844EB" w:rsidRDefault="00E844EB" w:rsidP="00AB3585">
      <w:pPr>
        <w:pStyle w:val="1"/>
      </w:pPr>
      <w:r>
        <w:rPr>
          <w:rFonts w:hint="eastAsia"/>
        </w:rPr>
        <w:t>2</w:t>
      </w:r>
      <w:r w:rsidR="00CC5167">
        <w:t>.</w:t>
      </w:r>
      <w:r>
        <w:t xml:space="preserve"> </w:t>
      </w:r>
      <w:r w:rsidR="0095424A">
        <w:t xml:space="preserve">Discussion on </w:t>
      </w:r>
      <w:r w:rsidR="000F3B2C">
        <w:t>Timing relationship of uplink and downlink</w:t>
      </w:r>
    </w:p>
    <w:p w14:paraId="26B2B46F" w14:textId="53300DEB" w:rsidR="00913F48" w:rsidRPr="00913F48" w:rsidRDefault="0095424A" w:rsidP="00660B3C">
      <w:pPr>
        <w:pStyle w:val="a5"/>
        <w:spacing w:line="200" w:lineRule="exact"/>
        <w:jc w:val="center"/>
        <w:rPr>
          <w:rFonts w:ascii="Times" w:eastAsia="Batang" w:hAnsi="Times" w:cs="Times New Roman"/>
          <w:kern w:val="0"/>
          <w:sz w:val="20"/>
          <w:szCs w:val="24"/>
          <w:lang w:val="en-GB" w:eastAsia="x-none"/>
        </w:rPr>
      </w:pPr>
      <w:r>
        <w:rPr>
          <w:rFonts w:hint="eastAsia"/>
          <w:lang w:val="en-GB"/>
        </w:rPr>
        <w:t xml:space="preserve"> </w:t>
      </w:r>
    </w:p>
    <w:p w14:paraId="1B9D912C" w14:textId="02CCFF62" w:rsidR="0095424A" w:rsidRDefault="00405D98" w:rsidP="009A5B31">
      <w:pPr>
        <w:rPr>
          <w:lang w:val="en-GB"/>
        </w:rPr>
      </w:pPr>
      <w:r w:rsidRPr="00405D98">
        <w:rPr>
          <w:noProof/>
          <w:lang w:val="en-GB"/>
        </w:rPr>
        <mc:AlternateContent>
          <mc:Choice Requires="wps">
            <w:drawing>
              <wp:anchor distT="45720" distB="45720" distL="114300" distR="114300" simplePos="0" relativeHeight="251661312" behindDoc="0" locked="0" layoutInCell="1" allowOverlap="0" wp14:anchorId="091965E2" wp14:editId="1A29A2CC">
                <wp:simplePos x="0" y="0"/>
                <wp:positionH relativeFrom="margin">
                  <wp:align>right</wp:align>
                </wp:positionH>
                <wp:positionV relativeFrom="paragraph">
                  <wp:posOffset>1784985</wp:posOffset>
                </wp:positionV>
                <wp:extent cx="5391150" cy="1014730"/>
                <wp:effectExtent l="0" t="0" r="0" b="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1014730"/>
                        </a:xfrm>
                        <a:prstGeom prst="rect">
                          <a:avLst/>
                        </a:prstGeom>
                        <a:solidFill>
                          <a:srgbClr val="FFFFFF"/>
                        </a:solidFill>
                        <a:ln w="9525">
                          <a:noFill/>
                          <a:miter lim="800000"/>
                          <a:headEnd/>
                          <a:tailEnd/>
                        </a:ln>
                      </wps:spPr>
                      <wps:txbx>
                        <w:txbxContent>
                          <w:p w14:paraId="514D9982" w14:textId="6D11796E" w:rsidR="00405D98" w:rsidRDefault="00D376F0" w:rsidP="00405D98">
                            <w:pPr>
                              <w:jc w:val="center"/>
                            </w:pPr>
                            <w:r w:rsidRPr="00D376F0">
                              <w:rPr>
                                <w:noProof/>
                              </w:rPr>
                              <w:drawing>
                                <wp:inline distT="0" distB="0" distL="0" distR="0" wp14:anchorId="5A4522FD" wp14:editId="043B7A4F">
                                  <wp:extent cx="5199380" cy="29229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9380" cy="2922905"/>
                                          </a:xfrm>
                                          <a:prstGeom prst="rect">
                                            <a:avLst/>
                                          </a:prstGeom>
                                          <a:noFill/>
                                          <a:ln>
                                            <a:noFill/>
                                          </a:ln>
                                        </pic:spPr>
                                      </pic:pic>
                                    </a:graphicData>
                                  </a:graphic>
                                </wp:inline>
                              </w:drawing>
                            </w:r>
                          </w:p>
                          <w:p w14:paraId="0D63E2A9" w14:textId="30F95C4B" w:rsidR="00405D98" w:rsidRDefault="00405D98" w:rsidP="00405D98">
                            <w:pPr>
                              <w:jc w:val="center"/>
                            </w:pPr>
                            <w:r>
                              <w:rPr>
                                <w:rFonts w:hint="eastAsia"/>
                              </w:rPr>
                              <w:t>F</w:t>
                            </w:r>
                            <w:r>
                              <w:t>igure 1. An example of timing relationship at NCR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1965E2" id="_x0000_s1027" type="#_x0000_t202" style="position:absolute;left:0;text-align:left;margin-left:373.3pt;margin-top:140.55pt;width:424.5pt;height:79.9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" o:allowoverlap="f" stroked="f">
                <v:textbox style="mso-fit-shape-to-text:t">
                  <w:txbxContent>
                    <w:p w14:paraId="514D9982" w14:textId="6D11796E" w:rsidR="00405D98" w:rsidRDefault="00D376F0" w:rsidP="00405D98">
                      <w:pPr>
                        <w:jc w:val="center"/>
                      </w:pPr>
                      <w:r w:rsidRPr="00D376F0">
                        <w:rPr>
                          <w:noProof/>
                        </w:rPr>
                        <w:drawing>
                          <wp:inline distT="0" distB="0" distL="0" distR="0" wp14:anchorId="5A4522FD" wp14:editId="043B7A4F">
                            <wp:extent cx="5199380" cy="29229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9380" cy="2922905"/>
                                    </a:xfrm>
                                    <a:prstGeom prst="rect">
                                      <a:avLst/>
                                    </a:prstGeom>
                                    <a:noFill/>
                                    <a:ln>
                                      <a:noFill/>
                                    </a:ln>
                                  </pic:spPr>
                                </pic:pic>
                              </a:graphicData>
                            </a:graphic>
                          </wp:inline>
                        </w:drawing>
                      </w:r>
                    </w:p>
                    <w:p w14:paraId="0D63E2A9" w14:textId="30F95C4B" w:rsidR="00405D98" w:rsidRDefault="00405D98" w:rsidP="00405D98">
                      <w:pPr>
                        <w:jc w:val="center"/>
                      </w:pPr>
                      <w:r>
                        <w:rPr>
                          <w:rFonts w:hint="eastAsia"/>
                        </w:rPr>
                        <w:t>F</w:t>
                      </w:r>
                      <w:r>
                        <w:t>igure 1. An example of timing relationship at NCR</w:t>
                      </w:r>
                    </w:p>
                  </w:txbxContent>
                </v:textbox>
                <w10:wrap type="topAndBottom" anchorx="margin"/>
              </v:shape>
            </w:pict>
          </mc:Fallback>
        </mc:AlternateContent>
      </w:r>
      <w:r w:rsidR="000F3B2C">
        <w:rPr>
          <w:rFonts w:hint="eastAsia"/>
          <w:lang w:val="en-GB"/>
        </w:rPr>
        <w:t xml:space="preserve"> </w:t>
      </w:r>
      <w:r w:rsidR="000F3B2C" w:rsidRPr="00D15422">
        <w:rPr>
          <w:rFonts w:ascii="Times" w:hAnsi="Times" w:cs="Times"/>
          <w:lang w:val="en-GB"/>
        </w:rPr>
        <w:t xml:space="preserve">In the study item phase, it has been agreed that timing information from NCR-MT is utilized as timing reference for NCR-Fwd. In legacy TDD repeater architecture, such timing information is obtained based on implementation-based schemes. Since such timing information is assumed </w:t>
      </w:r>
      <w:r w:rsidR="003C23C6" w:rsidRPr="00D15422">
        <w:rPr>
          <w:rFonts w:ascii="Times" w:hAnsi="Times" w:cs="Times"/>
          <w:lang w:val="en-GB"/>
        </w:rPr>
        <w:t xml:space="preserve">to be static, </w:t>
      </w:r>
      <w:r w:rsidRPr="00D15422">
        <w:rPr>
          <w:rFonts w:ascii="Times" w:hAnsi="Times" w:cs="Times"/>
          <w:lang w:val="en-GB"/>
        </w:rPr>
        <w:t>RF adoption</w:t>
      </w:r>
      <w:r w:rsidR="003C23C6" w:rsidRPr="00D15422">
        <w:rPr>
          <w:rFonts w:ascii="Times" w:hAnsi="Times" w:cs="Times"/>
          <w:lang w:val="en-GB"/>
        </w:rPr>
        <w:t xml:space="preserve"> delay e.g., to switch TDD UL and DL frames is negligible. However, in case of NCR, since there are multiple factors that has to be applied symbol by symbol like beam adaptation and TDD SFI application, such </w:t>
      </w:r>
      <w:r w:rsidRPr="00D15422">
        <w:rPr>
          <w:rFonts w:ascii="Times" w:hAnsi="Times" w:cs="Times"/>
          <w:lang w:val="en-GB"/>
        </w:rPr>
        <w:t>RF adoption</w:t>
      </w:r>
      <w:r w:rsidR="003C23C6" w:rsidRPr="00D15422">
        <w:rPr>
          <w:rFonts w:ascii="Times" w:hAnsi="Times" w:cs="Times"/>
          <w:lang w:val="en-GB"/>
        </w:rPr>
        <w:t xml:space="preserve"> delay may be increased than that in legacy TDD repeaters.</w:t>
      </w:r>
    </w:p>
    <w:p w14:paraId="441B88F1" w14:textId="519EA4FA" w:rsidR="003C23C6" w:rsidRDefault="003C23C6" w:rsidP="009A5B31">
      <w:pPr>
        <w:rPr>
          <w:lang w:val="en-GB"/>
        </w:rPr>
      </w:pPr>
    </w:p>
    <w:p w14:paraId="4E2BF13F" w14:textId="0F1264C0" w:rsidR="00FC0509" w:rsidRPr="00D15422" w:rsidRDefault="00BA1440" w:rsidP="00964112">
      <w:pPr>
        <w:ind w:firstLineChars="50" w:firstLine="105"/>
        <w:rPr>
          <w:rFonts w:ascii="Times" w:hAnsi="Times" w:cs="Times"/>
          <w:lang w:val="en-GB"/>
        </w:rPr>
      </w:pPr>
      <w:r w:rsidRPr="00D15422">
        <w:rPr>
          <w:rFonts w:ascii="Times" w:hAnsi="Times" w:cs="Times"/>
          <w:lang w:val="en-GB"/>
        </w:rPr>
        <w:t>As depicted in Figure 1, f</w:t>
      </w:r>
      <w:r w:rsidR="00FC0509" w:rsidRPr="00D15422">
        <w:rPr>
          <w:rFonts w:ascii="Times" w:hAnsi="Times" w:cs="Times"/>
          <w:lang w:val="en-GB"/>
        </w:rPr>
        <w:t xml:space="preserve">rom UE perspective, </w:t>
      </w:r>
      <w:r w:rsidRPr="00D15422">
        <w:rPr>
          <w:rFonts w:ascii="Times" w:hAnsi="Times" w:cs="Times"/>
          <w:lang w:val="en-GB"/>
        </w:rPr>
        <w:t>since NCR is transparent to UE, downlink timing is aligned with the delay which includes both propagation delay and potential additional delay due to RF reconfiguration. Ideally, this RF adoption delay should be as small as gNB operation in order to keep the system workable</w:t>
      </w:r>
      <w:r w:rsidR="00964112" w:rsidRPr="00D15422">
        <w:rPr>
          <w:rFonts w:ascii="Times" w:hAnsi="Times" w:cs="Times"/>
          <w:lang w:val="en-GB"/>
        </w:rPr>
        <w:t>. Therefore, RAN4 should discuss feasibility in terms of additional delay requirement at NCR.</w:t>
      </w:r>
    </w:p>
    <w:p w14:paraId="34B92B78" w14:textId="6CFE1845" w:rsidR="00830AD6" w:rsidRPr="00D15422" w:rsidRDefault="00964112" w:rsidP="00830AD6">
      <w:pPr>
        <w:ind w:firstLineChars="50" w:firstLine="105"/>
        <w:rPr>
          <w:rFonts w:ascii="Times" w:hAnsi="Times" w:cs="Times"/>
          <w:lang w:val="en-GB"/>
        </w:rPr>
      </w:pPr>
      <w:r w:rsidRPr="00D15422">
        <w:rPr>
          <w:rFonts w:ascii="Times" w:hAnsi="Times" w:cs="Times"/>
          <w:lang w:val="en-GB"/>
        </w:rPr>
        <w:t>In case of uplink transmission at UE, timing advance is applied to align uplink reception</w:t>
      </w:r>
      <w:r>
        <w:rPr>
          <w:lang w:val="en-GB"/>
        </w:rPr>
        <w:t xml:space="preserve"> timing at </w:t>
      </w:r>
      <w:r w:rsidRPr="00D15422">
        <w:rPr>
          <w:rFonts w:ascii="Times" w:hAnsi="Times" w:cs="Times"/>
          <w:lang w:val="en-GB"/>
        </w:rPr>
        <w:t xml:space="preserve">gNB. </w:t>
      </w:r>
      <w:r w:rsidR="008C21AA" w:rsidRPr="00D15422">
        <w:rPr>
          <w:rFonts w:ascii="Times" w:hAnsi="Times" w:cs="Times"/>
          <w:lang w:val="en-GB"/>
        </w:rPr>
        <w:t xml:space="preserve">Timing advance value can be indicated from gNB according to the reception timing </w:t>
      </w:r>
      <w:r w:rsidR="00643DC2" w:rsidRPr="00D15422">
        <w:rPr>
          <w:rFonts w:ascii="Times" w:hAnsi="Times" w:cs="Times"/>
          <w:lang w:val="en-GB"/>
        </w:rPr>
        <w:t xml:space="preserve">of uplink </w:t>
      </w:r>
      <w:r w:rsidR="00643DC2" w:rsidRPr="00D15422">
        <w:rPr>
          <w:rFonts w:ascii="Times" w:hAnsi="Times" w:cs="Times"/>
          <w:lang w:val="en-GB"/>
        </w:rPr>
        <w:lastRenderedPageBreak/>
        <w:t xml:space="preserve">signal </w:t>
      </w:r>
      <w:r w:rsidR="008C21AA" w:rsidRPr="00D15422">
        <w:rPr>
          <w:rFonts w:ascii="Times" w:hAnsi="Times" w:cs="Times"/>
          <w:lang w:val="en-GB"/>
        </w:rPr>
        <w:t>at gNB</w:t>
      </w:r>
      <w:r w:rsidR="00643DC2" w:rsidRPr="00D15422">
        <w:rPr>
          <w:rFonts w:ascii="Times" w:hAnsi="Times" w:cs="Times"/>
          <w:lang w:val="en-GB"/>
        </w:rPr>
        <w:t xml:space="preserve">, which includes both propagation delay and </w:t>
      </w:r>
      <w:r w:rsidR="00830AD6" w:rsidRPr="00D15422">
        <w:rPr>
          <w:rFonts w:ascii="Times" w:hAnsi="Times" w:cs="Times"/>
          <w:lang w:val="en-GB"/>
        </w:rPr>
        <w:t>internal delay at NCR</w:t>
      </w:r>
      <w:r w:rsidR="008C21AA" w:rsidRPr="00D15422">
        <w:rPr>
          <w:rFonts w:ascii="Times" w:hAnsi="Times" w:cs="Times"/>
          <w:lang w:val="en-GB"/>
        </w:rPr>
        <w:t xml:space="preserve">. Timing advance value is applied to move the UL Tx timing forward from the DL frame. </w:t>
      </w:r>
      <w:r w:rsidR="00830AD6" w:rsidRPr="00D15422">
        <w:rPr>
          <w:rFonts w:ascii="Times" w:hAnsi="Times" w:cs="Times"/>
          <w:lang w:val="en-GB"/>
        </w:rPr>
        <w:t xml:space="preserve"> In summary, from UE perspective, there is no necessity to consider about delay at NCR.</w:t>
      </w:r>
    </w:p>
    <w:p w14:paraId="5A7A7FFC" w14:textId="1B994267" w:rsidR="009402B7" w:rsidRDefault="00830AD6" w:rsidP="009402B7">
      <w:pPr>
        <w:ind w:firstLineChars="50" w:firstLine="105"/>
        <w:rPr>
          <w:rFonts w:ascii="Times" w:hAnsi="Times" w:cs="Times"/>
          <w:lang w:val="en-GB"/>
        </w:rPr>
      </w:pPr>
      <w:r w:rsidRPr="00D15422">
        <w:rPr>
          <w:rFonts w:ascii="Times" w:hAnsi="Times" w:cs="Times"/>
          <w:lang w:val="en-GB"/>
        </w:rPr>
        <w:t xml:space="preserve">Next, from NCR perspective, </w:t>
      </w:r>
      <w:r w:rsidR="009402B7" w:rsidRPr="00D15422">
        <w:rPr>
          <w:rFonts w:ascii="Times" w:hAnsi="Times" w:cs="Times"/>
          <w:lang w:val="en-GB"/>
        </w:rPr>
        <w:t>it has to minimize the internal delay so that frame alignment can be kept between gNB and UE. Based on the discussion so far, timing relationship between uplink reception timing at NCR and uplink transmission timing at NCR can be described as follows:</w:t>
      </w:r>
    </w:p>
    <w:p w14:paraId="61952655" w14:textId="77777777" w:rsidR="000B1CB7" w:rsidRPr="00D15422" w:rsidRDefault="000B1CB7" w:rsidP="009402B7">
      <w:pPr>
        <w:ind w:firstLineChars="50" w:firstLine="105"/>
        <w:rPr>
          <w:rFonts w:ascii="Times" w:hAnsi="Times" w:cs="Times"/>
          <w:lang w:val="en-GB"/>
        </w:rPr>
      </w:pPr>
    </w:p>
    <w:p w14:paraId="0C355191" w14:textId="7F2F0EE3" w:rsidR="009402B7" w:rsidRDefault="009402B7" w:rsidP="009402B7">
      <w:pPr>
        <w:ind w:firstLineChars="50" w:firstLine="105"/>
        <w:jc w:val="center"/>
      </w:pPr>
      <w:r>
        <w:t>[</w:t>
      </w:r>
      <w:r w:rsidRPr="009402B7">
        <w:t xml:space="preserve">UL reception timing at NCR] + </w:t>
      </w:r>
      <w:bookmarkStart w:id="4" w:name="_Hlk115352143"/>
      <w:proofErr w:type="spellStart"/>
      <w:r w:rsidRPr="009402B7">
        <w:t>Δ</w:t>
      </w:r>
      <w:r w:rsidRPr="009402B7">
        <w:rPr>
          <w:i/>
          <w:iCs/>
        </w:rPr>
        <w:t>t</w:t>
      </w:r>
      <w:r w:rsidRPr="009402B7">
        <w:rPr>
          <w:vertAlign w:val="subscript"/>
        </w:rPr>
        <w:t>NCR</w:t>
      </w:r>
      <w:proofErr w:type="spellEnd"/>
      <w:r w:rsidRPr="009402B7">
        <w:rPr>
          <w:vertAlign w:val="subscript"/>
        </w:rPr>
        <w:t>-</w:t>
      </w:r>
      <w:r w:rsidRPr="000B1CB7">
        <w:rPr>
          <w:vertAlign w:val="subscript"/>
        </w:rPr>
        <w:t>UL</w:t>
      </w:r>
      <w:bookmarkEnd w:id="4"/>
      <w:r w:rsidRPr="000B1CB7">
        <w:t xml:space="preserve"> &lt; </w:t>
      </w:r>
      <w:r w:rsidRPr="00D15422">
        <w:t>[UL Tx timing at NCR]</w:t>
      </w:r>
      <w:r>
        <w:br/>
      </w:r>
      <w:r w:rsidRPr="009402B7">
        <w:t>&lt;</w:t>
      </w:r>
      <w:r>
        <w:t xml:space="preserve"> </w:t>
      </w:r>
      <w:r w:rsidRPr="009402B7">
        <w:t xml:space="preserve">[DL Rx timing at NCR] – </w:t>
      </w:r>
      <w:r w:rsidR="009E2C85">
        <w:t>[Timing advance value for NCR-MT</w:t>
      </w:r>
      <w:r w:rsidRPr="009402B7">
        <w:t>]</w:t>
      </w:r>
    </w:p>
    <w:p w14:paraId="32EBFDC8" w14:textId="2273B4E7" w:rsidR="0000296A" w:rsidRDefault="0000296A" w:rsidP="0000296A">
      <w:pPr>
        <w:ind w:firstLineChars="50" w:firstLine="105"/>
      </w:pPr>
    </w:p>
    <w:p w14:paraId="1194AA81" w14:textId="4B5B0982" w:rsidR="0060689E" w:rsidRDefault="0060689E" w:rsidP="0000296A">
      <w:pPr>
        <w:ind w:firstLineChars="50" w:firstLine="105"/>
        <w:rPr>
          <w:rFonts w:ascii="Times New Roman" w:hAnsi="Times New Roman" w:cs="Times New Roman"/>
        </w:rPr>
      </w:pPr>
      <w:r w:rsidRPr="00D15422">
        <w:rPr>
          <w:rFonts w:ascii="Times New Roman" w:hAnsi="Times New Roman" w:cs="Times New Roman"/>
        </w:rPr>
        <w:t>where</w:t>
      </w:r>
      <w:r w:rsidR="0000296A" w:rsidRPr="00D15422">
        <w:rPr>
          <w:rFonts w:ascii="Times New Roman" w:hAnsi="Times New Roman" w:cs="Times New Roman"/>
        </w:rPr>
        <w:t xml:space="preserve"> </w:t>
      </w:r>
      <w:proofErr w:type="spellStart"/>
      <w:r w:rsidRPr="00D15422">
        <w:rPr>
          <w:rFonts w:ascii="Times New Roman" w:hAnsi="Times New Roman" w:cs="Times New Roman"/>
        </w:rPr>
        <w:t>Δ</w:t>
      </w:r>
      <w:r w:rsidRPr="00D15422">
        <w:rPr>
          <w:rFonts w:ascii="Times New Roman" w:hAnsi="Times New Roman" w:cs="Times New Roman"/>
          <w:i/>
          <w:iCs/>
        </w:rPr>
        <w:t>t</w:t>
      </w:r>
      <w:r w:rsidRPr="00D15422">
        <w:rPr>
          <w:rFonts w:ascii="Times New Roman" w:hAnsi="Times New Roman" w:cs="Times New Roman"/>
          <w:vertAlign w:val="subscript"/>
        </w:rPr>
        <w:t>NCR</w:t>
      </w:r>
      <w:proofErr w:type="spellEnd"/>
      <w:r w:rsidRPr="00D15422">
        <w:rPr>
          <w:rFonts w:ascii="Times New Roman" w:hAnsi="Times New Roman" w:cs="Times New Roman"/>
          <w:vertAlign w:val="subscript"/>
        </w:rPr>
        <w:t xml:space="preserve">-UL </w:t>
      </w:r>
      <w:r w:rsidRPr="00D15422">
        <w:rPr>
          <w:rFonts w:ascii="Times New Roman" w:hAnsi="Times New Roman" w:cs="Times New Roman"/>
        </w:rPr>
        <w:t>is internal delay at NCR-</w:t>
      </w:r>
      <w:proofErr w:type="spellStart"/>
      <w:r w:rsidRPr="00D15422">
        <w:rPr>
          <w:rFonts w:ascii="Times New Roman" w:hAnsi="Times New Roman" w:cs="Times New Roman"/>
        </w:rPr>
        <w:t>Fwd</w:t>
      </w:r>
      <w:proofErr w:type="spellEnd"/>
      <w:r w:rsidRPr="00D15422">
        <w:rPr>
          <w:rFonts w:ascii="Times New Roman" w:hAnsi="Times New Roman" w:cs="Times New Roman"/>
        </w:rPr>
        <w:t xml:space="preserve"> for forwarding uplink signal. At this moment, since actual feasible value for </w:t>
      </w:r>
      <w:proofErr w:type="spellStart"/>
      <w:r w:rsidRPr="00D15422">
        <w:rPr>
          <w:rFonts w:ascii="Times New Roman" w:hAnsi="Times New Roman" w:cs="Times New Roman"/>
        </w:rPr>
        <w:t>Δ</w:t>
      </w:r>
      <w:r w:rsidRPr="00D15422">
        <w:rPr>
          <w:rFonts w:ascii="Times New Roman" w:hAnsi="Times New Roman" w:cs="Times New Roman"/>
          <w:i/>
          <w:iCs/>
        </w:rPr>
        <w:t>t</w:t>
      </w:r>
      <w:r w:rsidRPr="00D15422">
        <w:rPr>
          <w:rFonts w:ascii="Times New Roman" w:hAnsi="Times New Roman" w:cs="Times New Roman"/>
          <w:vertAlign w:val="subscript"/>
        </w:rPr>
        <w:t>NCR</w:t>
      </w:r>
      <w:proofErr w:type="spellEnd"/>
      <w:r w:rsidRPr="00D15422">
        <w:rPr>
          <w:rFonts w:ascii="Times New Roman" w:hAnsi="Times New Roman" w:cs="Times New Roman"/>
          <w:vertAlign w:val="subscript"/>
        </w:rPr>
        <w:t>-UL</w:t>
      </w:r>
      <w:r w:rsidRPr="00D15422">
        <w:rPr>
          <w:rFonts w:ascii="Times New Roman" w:hAnsi="Times New Roman" w:cs="Times New Roman"/>
        </w:rPr>
        <w:t xml:space="preserve"> is not clear, it is necessary to wait for feasibility discussion in RAN4.</w:t>
      </w:r>
    </w:p>
    <w:p w14:paraId="2DDFBD36" w14:textId="77777777" w:rsidR="000B1CB7" w:rsidRPr="00D15422" w:rsidRDefault="000B1CB7" w:rsidP="0000296A">
      <w:pPr>
        <w:ind w:firstLineChars="50" w:firstLine="105"/>
        <w:rPr>
          <w:rFonts w:ascii="Times New Roman" w:hAnsi="Times New Roman" w:cs="Times New Roman"/>
        </w:rPr>
      </w:pPr>
    </w:p>
    <w:p w14:paraId="4BEFD430" w14:textId="4BEA4CED" w:rsidR="0000296A" w:rsidRPr="00D15422" w:rsidRDefault="0060689E" w:rsidP="0000296A">
      <w:pPr>
        <w:ind w:firstLineChars="50" w:firstLine="103"/>
        <w:rPr>
          <w:rFonts w:ascii="Times New Roman" w:hAnsi="Times New Roman" w:cs="Times New Roman"/>
          <w:b/>
          <w:bCs/>
        </w:rPr>
      </w:pPr>
      <w:r w:rsidRPr="00D15422">
        <w:rPr>
          <w:rFonts w:ascii="Times New Roman" w:hAnsi="Times New Roman" w:cs="Times New Roman"/>
          <w:b/>
          <w:bCs/>
          <w:u w:val="single"/>
        </w:rPr>
        <w:t>Proposal</w:t>
      </w:r>
      <w:r w:rsidRPr="00D15422">
        <w:rPr>
          <w:rFonts w:ascii="Times New Roman" w:hAnsi="Times New Roman" w:cs="Times New Roman"/>
          <w:b/>
          <w:bCs/>
        </w:rPr>
        <w:t xml:space="preserve"> RAN4 to confirm feasible internal delay value </w:t>
      </w:r>
      <w:r w:rsidR="008904CF" w:rsidRPr="00D15422">
        <w:rPr>
          <w:rFonts w:ascii="Times New Roman" w:hAnsi="Times New Roman" w:cs="Times New Roman"/>
          <w:b/>
          <w:bCs/>
        </w:rPr>
        <w:t>to check necessity of the special handling for timing alignment.</w:t>
      </w:r>
    </w:p>
    <w:p w14:paraId="15DBCEFF" w14:textId="2AAD73A4" w:rsidR="009402B7" w:rsidRDefault="009402B7" w:rsidP="009402B7">
      <w:pPr>
        <w:ind w:firstLineChars="50" w:firstLine="105"/>
      </w:pPr>
    </w:p>
    <w:p w14:paraId="58233EA8" w14:textId="5AAAC2EA" w:rsidR="00714817" w:rsidRPr="00D15422" w:rsidRDefault="006A08E0" w:rsidP="005A35CE">
      <w:pPr>
        <w:ind w:firstLineChars="50" w:firstLine="105"/>
        <w:rPr>
          <w:rFonts w:ascii="Times New Roman" w:hAnsi="Times New Roman" w:cs="Times New Roman"/>
        </w:rPr>
      </w:pPr>
      <w:r w:rsidRPr="00D15422">
        <w:rPr>
          <w:rFonts w:ascii="Times New Roman" w:hAnsi="Times New Roman" w:cs="Times New Roman"/>
        </w:rPr>
        <w:t xml:space="preserve"> If the above timing relationship </w:t>
      </w:r>
      <w:r w:rsidR="0016541E" w:rsidRPr="00D15422">
        <w:rPr>
          <w:rFonts w:ascii="Times New Roman" w:hAnsi="Times New Roman" w:cs="Times New Roman"/>
        </w:rPr>
        <w:t>could</w:t>
      </w:r>
      <w:r w:rsidRPr="00D15422">
        <w:rPr>
          <w:rFonts w:ascii="Times New Roman" w:hAnsi="Times New Roman" w:cs="Times New Roman"/>
        </w:rPr>
        <w:t xml:space="preserve"> not be satisfied,</w:t>
      </w:r>
      <w:r w:rsidR="0016541E" w:rsidRPr="00D15422">
        <w:rPr>
          <w:rFonts w:ascii="Times New Roman" w:hAnsi="Times New Roman" w:cs="Times New Roman"/>
        </w:rPr>
        <w:t xml:space="preserve"> NCR cannot forward the uplink transmission in the same frame without having any special handling.</w:t>
      </w:r>
      <w:r w:rsidR="00714817" w:rsidRPr="00D15422">
        <w:rPr>
          <w:rFonts w:ascii="Times New Roman" w:hAnsi="Times New Roman" w:cs="Times New Roman"/>
        </w:rPr>
        <w:t xml:space="preserve"> In that case</w:t>
      </w:r>
      <w:r w:rsidR="008904CF" w:rsidRPr="00D15422">
        <w:rPr>
          <w:rFonts w:ascii="Times New Roman" w:hAnsi="Times New Roman" w:cs="Times New Roman"/>
        </w:rPr>
        <w:t xml:space="preserve">, RAN1 needs </w:t>
      </w:r>
      <w:r w:rsidR="00714817" w:rsidRPr="00D15422">
        <w:rPr>
          <w:rFonts w:ascii="Times New Roman" w:hAnsi="Times New Roman" w:cs="Times New Roman"/>
        </w:rPr>
        <w:t>to discuss possible solutions. Since NCR-</w:t>
      </w:r>
      <w:proofErr w:type="spellStart"/>
      <w:r w:rsidR="00714817" w:rsidRPr="00D15422">
        <w:rPr>
          <w:rFonts w:ascii="Times New Roman" w:hAnsi="Times New Roman" w:cs="Times New Roman"/>
        </w:rPr>
        <w:t>Fwd</w:t>
      </w:r>
      <w:proofErr w:type="spellEnd"/>
      <w:r w:rsidR="00714817" w:rsidRPr="00D15422">
        <w:rPr>
          <w:rFonts w:ascii="Times New Roman" w:hAnsi="Times New Roman" w:cs="Times New Roman"/>
        </w:rPr>
        <w:t xml:space="preserve"> does not assume any signal processing, it is not possible to e.g., change the order of radio transmission.</w:t>
      </w:r>
    </w:p>
    <w:p w14:paraId="00DC3CAD" w14:textId="1C10789D" w:rsidR="005A35CE" w:rsidRPr="00D15422" w:rsidRDefault="005A35CE" w:rsidP="005A35CE">
      <w:pPr>
        <w:ind w:firstLineChars="50" w:firstLine="105"/>
        <w:rPr>
          <w:rFonts w:ascii="Times New Roman" w:hAnsi="Times New Roman" w:cs="Times New Roman"/>
        </w:rPr>
      </w:pPr>
      <w:r w:rsidRPr="00D15422">
        <w:rPr>
          <w:rFonts w:ascii="Times New Roman" w:hAnsi="Times New Roman" w:cs="Times New Roman"/>
        </w:rPr>
        <w:t xml:space="preserve">One solution to avoid such misalignment is to control internal delay for both downlink and uplink. By setting downlink internal delay value to sufficiently large value, timing advance value at UE is set to large value due to the increasing delay. As a result, uplink transmission timing at UE, i.e., uplink reception timing at NCR can be set to sufficiently early timing. That way, the requirement to satisfy the above timing alignment may become less strict. </w:t>
      </w:r>
    </w:p>
    <w:p w14:paraId="6AF5F14C" w14:textId="611FAC08" w:rsidR="00830AD6" w:rsidRPr="009402B7" w:rsidRDefault="00830AD6" w:rsidP="00830AD6">
      <w:pPr>
        <w:ind w:firstLineChars="50" w:firstLine="105"/>
      </w:pPr>
    </w:p>
    <w:p w14:paraId="2B23DCE7" w14:textId="77777777" w:rsidR="00D376F0" w:rsidRPr="00FA0B73" w:rsidRDefault="00D376F0" w:rsidP="009A5B31">
      <w:pPr>
        <w:rPr>
          <w:lang w:val="en-GB"/>
        </w:rPr>
      </w:pPr>
    </w:p>
    <w:p w14:paraId="55F8853D" w14:textId="3EEFE89E" w:rsidR="00CC5167" w:rsidRDefault="00CC5167" w:rsidP="00AB3585">
      <w:pPr>
        <w:pStyle w:val="1"/>
      </w:pPr>
      <w:r>
        <w:rPr>
          <w:rFonts w:hint="eastAsia"/>
        </w:rPr>
        <w:t>3</w:t>
      </w:r>
      <w:r>
        <w:t>. Conclusion</w:t>
      </w:r>
    </w:p>
    <w:p w14:paraId="14BBC29D" w14:textId="0E9D2E4A" w:rsidR="005A35CE" w:rsidRPr="00D15422" w:rsidRDefault="005A35CE" w:rsidP="005A35CE">
      <w:pPr>
        <w:rPr>
          <w:rFonts w:ascii="Times New Roman" w:hAnsi="Times New Roman" w:cs="Times New Roman"/>
        </w:rPr>
      </w:pPr>
      <w:r w:rsidRPr="00D15422">
        <w:rPr>
          <w:rFonts w:ascii="Times New Roman" w:hAnsi="Times New Roman" w:cs="Times New Roman"/>
        </w:rPr>
        <w:t xml:space="preserve"> In this contribution, we discussed timing alignment at NCR and observed related potential problem. Since the problem is related to RAN4 feasibility study, we propose to send request to RAN4 to check </w:t>
      </w:r>
      <w:r w:rsidR="000E71D4" w:rsidRPr="00D15422">
        <w:rPr>
          <w:rFonts w:ascii="Times New Roman" w:hAnsi="Times New Roman" w:cs="Times New Roman"/>
        </w:rPr>
        <w:t>it.</w:t>
      </w:r>
    </w:p>
    <w:p w14:paraId="538B6E93" w14:textId="0561A50A" w:rsidR="000E71D4" w:rsidRPr="00D15422" w:rsidRDefault="001B20A8" w:rsidP="000E71D4">
      <w:pPr>
        <w:ind w:firstLineChars="50" w:firstLine="103"/>
        <w:rPr>
          <w:rFonts w:ascii="Times New Roman" w:hAnsi="Times New Roman" w:cs="Times New Roman"/>
          <w:b/>
          <w:bCs/>
        </w:rPr>
      </w:pPr>
      <w:r w:rsidRPr="00D15422">
        <w:rPr>
          <w:rFonts w:ascii="Times New Roman" w:hAnsi="Times New Roman" w:cs="Times New Roman"/>
          <w:b/>
          <w:bCs/>
        </w:rPr>
        <w:t>Proposal</w:t>
      </w:r>
      <w:r w:rsidR="008675BE" w:rsidRPr="00D15422">
        <w:rPr>
          <w:rFonts w:ascii="Times New Roman" w:hAnsi="Times New Roman" w:cs="Times New Roman"/>
          <w:b/>
          <w:bCs/>
        </w:rPr>
        <w:t>:</w:t>
      </w:r>
      <w:r w:rsidR="000E71D4" w:rsidRPr="00D15422">
        <w:rPr>
          <w:rFonts w:ascii="Times New Roman" w:hAnsi="Times New Roman" w:cs="Times New Roman"/>
          <w:b/>
          <w:bCs/>
        </w:rPr>
        <w:t xml:space="preserve"> RAN4 to confirm feasible internal delay value to check necessity of the special handling for timing alignment.</w:t>
      </w:r>
    </w:p>
    <w:p w14:paraId="46EFFF29" w14:textId="271DE627" w:rsidR="001B20A8" w:rsidRPr="000E71D4" w:rsidRDefault="001B20A8" w:rsidP="001B20A8">
      <w:pPr>
        <w:rPr>
          <w:b/>
          <w:bCs/>
          <w:u w:val="single"/>
        </w:rPr>
      </w:pPr>
    </w:p>
    <w:p w14:paraId="4FAA2BA6" w14:textId="77777777" w:rsidR="000E71D4" w:rsidRPr="001B20A8" w:rsidRDefault="000E71D4" w:rsidP="001B20A8">
      <w:pPr>
        <w:rPr>
          <w:b/>
          <w:bCs/>
          <w:u w:val="single"/>
          <w:lang w:val="en-GB"/>
        </w:rPr>
      </w:pPr>
    </w:p>
    <w:sectPr w:rsidR="000E71D4" w:rsidRPr="001B20A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0D7B8" w14:textId="77777777" w:rsidR="00235BF7" w:rsidRDefault="00235BF7" w:rsidP="00494E93">
      <w:r>
        <w:separator/>
      </w:r>
    </w:p>
  </w:endnote>
  <w:endnote w:type="continuationSeparator" w:id="0">
    <w:p w14:paraId="75B220A5" w14:textId="77777777" w:rsidR="00235BF7" w:rsidRDefault="00235BF7" w:rsidP="0049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216C6" w14:textId="77777777" w:rsidR="00235BF7" w:rsidRDefault="00235BF7" w:rsidP="00494E93">
      <w:r>
        <w:separator/>
      </w:r>
    </w:p>
  </w:footnote>
  <w:footnote w:type="continuationSeparator" w:id="0">
    <w:p w14:paraId="70A66ECF" w14:textId="77777777" w:rsidR="00235BF7" w:rsidRDefault="00235BF7" w:rsidP="0049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67D1788"/>
    <w:multiLevelType w:val="hybridMultilevel"/>
    <w:tmpl w:val="182A63C0"/>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3A234D"/>
    <w:multiLevelType w:val="hybridMultilevel"/>
    <w:tmpl w:val="08FAB9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661797"/>
    <w:multiLevelType w:val="hybridMultilevel"/>
    <w:tmpl w:val="9782FA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1"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80319">
    <w:abstractNumId w:val="15"/>
  </w:num>
  <w:num w:numId="2" w16cid:durableId="1050225380">
    <w:abstractNumId w:val="0"/>
  </w:num>
  <w:num w:numId="3" w16cid:durableId="598880023">
    <w:abstractNumId w:val="7"/>
  </w:num>
  <w:num w:numId="4" w16cid:durableId="1186402041">
    <w:abstractNumId w:val="8"/>
  </w:num>
  <w:num w:numId="5" w16cid:durableId="512501754">
    <w:abstractNumId w:val="17"/>
  </w:num>
  <w:num w:numId="6" w16cid:durableId="1055398137">
    <w:abstractNumId w:val="9"/>
  </w:num>
  <w:num w:numId="7" w16cid:durableId="294145678">
    <w:abstractNumId w:val="20"/>
  </w:num>
  <w:num w:numId="8" w16cid:durableId="2092434108">
    <w:abstractNumId w:val="1"/>
  </w:num>
  <w:num w:numId="9" w16cid:durableId="2083867667">
    <w:abstractNumId w:val="11"/>
  </w:num>
  <w:num w:numId="10" w16cid:durableId="142965692">
    <w:abstractNumId w:val="21"/>
  </w:num>
  <w:num w:numId="11" w16cid:durableId="74784198">
    <w:abstractNumId w:val="6"/>
  </w:num>
  <w:num w:numId="12" w16cid:durableId="1751660126">
    <w:abstractNumId w:val="5"/>
  </w:num>
  <w:num w:numId="13" w16cid:durableId="2122066379">
    <w:abstractNumId w:val="10"/>
  </w:num>
  <w:num w:numId="14" w16cid:durableId="474956197">
    <w:abstractNumId w:val="4"/>
  </w:num>
  <w:num w:numId="15" w16cid:durableId="1238172698">
    <w:abstractNumId w:val="14"/>
  </w:num>
  <w:num w:numId="16" w16cid:durableId="305665469">
    <w:abstractNumId w:val="18"/>
  </w:num>
  <w:num w:numId="17" w16cid:durableId="783577569">
    <w:abstractNumId w:val="19"/>
  </w:num>
  <w:num w:numId="18" w16cid:durableId="148790072">
    <w:abstractNumId w:val="3"/>
  </w:num>
  <w:num w:numId="19" w16cid:durableId="981929110">
    <w:abstractNumId w:val="16"/>
  </w:num>
  <w:num w:numId="20" w16cid:durableId="1567763253">
    <w:abstractNumId w:val="12"/>
  </w:num>
  <w:num w:numId="21" w16cid:durableId="1813063930">
    <w:abstractNumId w:val="13"/>
  </w:num>
  <w:num w:numId="22" w16cid:durableId="1250504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296A"/>
    <w:rsid w:val="000042CA"/>
    <w:rsid w:val="000056EA"/>
    <w:rsid w:val="000B1CB7"/>
    <w:rsid w:val="000D1232"/>
    <w:rsid w:val="000D790D"/>
    <w:rsid w:val="000E71D4"/>
    <w:rsid w:val="000F3B2C"/>
    <w:rsid w:val="000F445B"/>
    <w:rsid w:val="001230C0"/>
    <w:rsid w:val="00140381"/>
    <w:rsid w:val="001425AF"/>
    <w:rsid w:val="001452FC"/>
    <w:rsid w:val="001462AC"/>
    <w:rsid w:val="0016541E"/>
    <w:rsid w:val="00170B3F"/>
    <w:rsid w:val="001B20A8"/>
    <w:rsid w:val="001D24C0"/>
    <w:rsid w:val="001D296E"/>
    <w:rsid w:val="00234506"/>
    <w:rsid w:val="00235BF7"/>
    <w:rsid w:val="00257DF5"/>
    <w:rsid w:val="002721F2"/>
    <w:rsid w:val="00291F25"/>
    <w:rsid w:val="002F4743"/>
    <w:rsid w:val="00307857"/>
    <w:rsid w:val="0032041E"/>
    <w:rsid w:val="00362579"/>
    <w:rsid w:val="003C23C6"/>
    <w:rsid w:val="003C5540"/>
    <w:rsid w:val="003E5817"/>
    <w:rsid w:val="003F74A4"/>
    <w:rsid w:val="00405D98"/>
    <w:rsid w:val="004163FA"/>
    <w:rsid w:val="00437DFF"/>
    <w:rsid w:val="004507D0"/>
    <w:rsid w:val="00483BC1"/>
    <w:rsid w:val="004947B0"/>
    <w:rsid w:val="00494E93"/>
    <w:rsid w:val="004A7727"/>
    <w:rsid w:val="004B7F04"/>
    <w:rsid w:val="004C5CF2"/>
    <w:rsid w:val="00503A91"/>
    <w:rsid w:val="00514292"/>
    <w:rsid w:val="00567D0B"/>
    <w:rsid w:val="00595DBF"/>
    <w:rsid w:val="005A14F8"/>
    <w:rsid w:val="005A35CE"/>
    <w:rsid w:val="005F1F6F"/>
    <w:rsid w:val="0060689E"/>
    <w:rsid w:val="00642950"/>
    <w:rsid w:val="00643DC2"/>
    <w:rsid w:val="00660B3C"/>
    <w:rsid w:val="006A08E0"/>
    <w:rsid w:val="006A5C6B"/>
    <w:rsid w:val="006A7633"/>
    <w:rsid w:val="006C7C90"/>
    <w:rsid w:val="006F78CB"/>
    <w:rsid w:val="00714817"/>
    <w:rsid w:val="007267BF"/>
    <w:rsid w:val="00765CB0"/>
    <w:rsid w:val="00780113"/>
    <w:rsid w:val="0078415B"/>
    <w:rsid w:val="007A1F39"/>
    <w:rsid w:val="007B1DB3"/>
    <w:rsid w:val="007B71AE"/>
    <w:rsid w:val="007D598F"/>
    <w:rsid w:val="007D6ACF"/>
    <w:rsid w:val="007F0BAB"/>
    <w:rsid w:val="00830AD6"/>
    <w:rsid w:val="008675BE"/>
    <w:rsid w:val="008904CF"/>
    <w:rsid w:val="008A339D"/>
    <w:rsid w:val="008B3BD8"/>
    <w:rsid w:val="008B5015"/>
    <w:rsid w:val="008C21AA"/>
    <w:rsid w:val="008D33FB"/>
    <w:rsid w:val="008D639C"/>
    <w:rsid w:val="008F36EC"/>
    <w:rsid w:val="00913F48"/>
    <w:rsid w:val="00934619"/>
    <w:rsid w:val="009402B7"/>
    <w:rsid w:val="00945E24"/>
    <w:rsid w:val="0095424A"/>
    <w:rsid w:val="0095671C"/>
    <w:rsid w:val="00964112"/>
    <w:rsid w:val="00983A64"/>
    <w:rsid w:val="009A4722"/>
    <w:rsid w:val="009A5B31"/>
    <w:rsid w:val="009E2C85"/>
    <w:rsid w:val="00A347D8"/>
    <w:rsid w:val="00A37D4A"/>
    <w:rsid w:val="00A45DF8"/>
    <w:rsid w:val="00AB3585"/>
    <w:rsid w:val="00B26C7C"/>
    <w:rsid w:val="00B46173"/>
    <w:rsid w:val="00B55079"/>
    <w:rsid w:val="00B87902"/>
    <w:rsid w:val="00BA1440"/>
    <w:rsid w:val="00BE52E4"/>
    <w:rsid w:val="00C04A41"/>
    <w:rsid w:val="00C46E39"/>
    <w:rsid w:val="00CC5167"/>
    <w:rsid w:val="00D15422"/>
    <w:rsid w:val="00D24105"/>
    <w:rsid w:val="00D376F0"/>
    <w:rsid w:val="00D531CF"/>
    <w:rsid w:val="00D87623"/>
    <w:rsid w:val="00D95837"/>
    <w:rsid w:val="00DC1739"/>
    <w:rsid w:val="00DC230D"/>
    <w:rsid w:val="00DC41B7"/>
    <w:rsid w:val="00DF3A00"/>
    <w:rsid w:val="00E62974"/>
    <w:rsid w:val="00E844EB"/>
    <w:rsid w:val="00EA6CEF"/>
    <w:rsid w:val="00EE6B05"/>
    <w:rsid w:val="00EF0557"/>
    <w:rsid w:val="00EF2753"/>
    <w:rsid w:val="00EF34C5"/>
    <w:rsid w:val="00F5723E"/>
    <w:rsid w:val="00F930BD"/>
    <w:rsid w:val="00FA0B73"/>
    <w:rsid w:val="00FA6CA2"/>
    <w:rsid w:val="00FC0509"/>
    <w:rsid w:val="00FC4D81"/>
    <w:rsid w:val="00FF6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0F445B"/>
    <w:pPr>
      <w:outlineLvl w:val="1"/>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basedOn w:val="a"/>
    <w:link w:val="a4"/>
    <w:uiPriority w:val="34"/>
    <w:qFormat/>
    <w:rsid w:val="00170B3F"/>
    <w:pPr>
      <w:ind w:leftChars="400" w:left="840"/>
    </w:pPr>
  </w:style>
  <w:style w:type="paragraph" w:styleId="a5">
    <w:name w:val="caption"/>
    <w:basedOn w:val="a"/>
    <w:next w:val="a"/>
    <w:uiPriority w:val="35"/>
    <w:unhideWhenUsed/>
    <w:qFormat/>
    <w:rsid w:val="007A1F39"/>
    <w:rPr>
      <w:b/>
      <w:bCs/>
      <w:szCs w:val="21"/>
    </w:rPr>
  </w:style>
  <w:style w:type="paragraph" w:styleId="a6">
    <w:name w:val="header"/>
    <w:basedOn w:val="a"/>
    <w:link w:val="a7"/>
    <w:uiPriority w:val="99"/>
    <w:unhideWhenUsed/>
    <w:rsid w:val="00494E93"/>
    <w:pPr>
      <w:tabs>
        <w:tab w:val="center" w:pos="4252"/>
        <w:tab w:val="right" w:pos="8504"/>
      </w:tabs>
      <w:snapToGrid w:val="0"/>
    </w:pPr>
  </w:style>
  <w:style w:type="character" w:customStyle="1" w:styleId="a7">
    <w:name w:val="ヘッダー (文字)"/>
    <w:basedOn w:val="a0"/>
    <w:link w:val="a6"/>
    <w:uiPriority w:val="99"/>
    <w:rsid w:val="00494E93"/>
  </w:style>
  <w:style w:type="paragraph" w:styleId="a8">
    <w:name w:val="footer"/>
    <w:basedOn w:val="a"/>
    <w:link w:val="a9"/>
    <w:uiPriority w:val="99"/>
    <w:unhideWhenUsed/>
    <w:rsid w:val="00494E93"/>
    <w:pPr>
      <w:tabs>
        <w:tab w:val="center" w:pos="4252"/>
        <w:tab w:val="right" w:pos="8504"/>
      </w:tabs>
      <w:snapToGrid w:val="0"/>
    </w:pPr>
  </w:style>
  <w:style w:type="character" w:customStyle="1" w:styleId="a9">
    <w:name w:val="フッター (文字)"/>
    <w:basedOn w:val="a0"/>
    <w:link w:val="a8"/>
    <w:uiPriority w:val="99"/>
    <w:rsid w:val="00494E93"/>
  </w:style>
  <w:style w:type="character" w:customStyle="1" w:styleId="20">
    <w:name w:val="見出し 2 (文字)"/>
    <w:basedOn w:val="a0"/>
    <w:link w:val="2"/>
    <w:uiPriority w:val="9"/>
    <w:rsid w:val="000F445B"/>
    <w:rPr>
      <w:rFonts w:ascii="Arial" w:hAnsi="Arial" w:cs="Arial"/>
    </w:rPr>
  </w:style>
  <w:style w:type="table" w:styleId="aa">
    <w:name w:val="Table Grid"/>
    <w:basedOn w:val="a1"/>
    <w:uiPriority w:val="39"/>
    <w:rsid w:val="00913F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913F48"/>
    <w:rPr>
      <w:sz w:val="18"/>
      <w:szCs w:val="18"/>
    </w:rPr>
  </w:style>
  <w:style w:type="paragraph" w:styleId="ac">
    <w:name w:val="annotation text"/>
    <w:basedOn w:val="a"/>
    <w:link w:val="ad"/>
    <w:uiPriority w:val="99"/>
    <w:semiHidden/>
    <w:unhideWhenUsed/>
    <w:rsid w:val="00913F48"/>
    <w:pPr>
      <w:jc w:val="left"/>
    </w:pPr>
  </w:style>
  <w:style w:type="character" w:customStyle="1" w:styleId="ad">
    <w:name w:val="コメント文字列 (文字)"/>
    <w:basedOn w:val="a0"/>
    <w:link w:val="ac"/>
    <w:uiPriority w:val="99"/>
    <w:semiHidden/>
    <w:rsid w:val="00913F48"/>
  </w:style>
  <w:style w:type="paragraph" w:styleId="ae">
    <w:name w:val="annotation subject"/>
    <w:basedOn w:val="ac"/>
    <w:next w:val="ac"/>
    <w:link w:val="af"/>
    <w:uiPriority w:val="99"/>
    <w:semiHidden/>
    <w:unhideWhenUsed/>
    <w:rsid w:val="00913F48"/>
    <w:rPr>
      <w:b/>
      <w:bCs/>
    </w:rPr>
  </w:style>
  <w:style w:type="character" w:customStyle="1" w:styleId="af">
    <w:name w:val="コメント内容 (文字)"/>
    <w:basedOn w:val="ad"/>
    <w:link w:val="ae"/>
    <w:uiPriority w:val="99"/>
    <w:semiHidden/>
    <w:rsid w:val="00913F48"/>
    <w:rPr>
      <w:b/>
      <w:bCs/>
    </w:rPr>
  </w:style>
  <w:style w:type="character" w:customStyle="1" w:styleId="a4">
    <w:name w:val="リスト段落 (文字)"/>
    <w:link w:val="a3"/>
    <w:uiPriority w:val="34"/>
    <w:qFormat/>
    <w:rsid w:val="006C7C90"/>
  </w:style>
  <w:style w:type="paragraph" w:styleId="Web">
    <w:name w:val="Normal (Web)"/>
    <w:basedOn w:val="a"/>
    <w:uiPriority w:val="99"/>
    <w:semiHidden/>
    <w:unhideWhenUsed/>
    <w:rsid w:val="009402B7"/>
    <w:rPr>
      <w:rFonts w:ascii="Times New Roman" w:hAnsi="Times New Roman" w:cs="Times New Roman"/>
      <w:sz w:val="24"/>
      <w:szCs w:val="24"/>
    </w:rPr>
  </w:style>
  <w:style w:type="paragraph" w:styleId="af0">
    <w:name w:val="Revision"/>
    <w:hidden/>
    <w:uiPriority w:val="99"/>
    <w:semiHidden/>
    <w:rsid w:val="00E62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 w:id="65977349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685</Words>
  <Characters>3910</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2</cp:revision>
  <dcterms:created xsi:type="dcterms:W3CDTF">2022-09-30T13:59:00Z</dcterms:created>
  <dcterms:modified xsi:type="dcterms:W3CDTF">2022-09-30T13:59:00Z</dcterms:modified>
</cp:coreProperties>
</file>