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074F1A2C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80327">
        <w:rPr>
          <w:rFonts w:cs="Arial"/>
          <w:b/>
          <w:sz w:val="24"/>
          <w:szCs w:val="24"/>
          <w:lang w:eastAsia="ko-KR"/>
        </w:rPr>
        <w:t>#110bis</w:t>
      </w:r>
      <w:r w:rsidR="00366598" w:rsidRPr="00923F07">
        <w:rPr>
          <w:rFonts w:cs="Arial"/>
          <w:b/>
          <w:sz w:val="24"/>
          <w:szCs w:val="24"/>
          <w:lang w:eastAsia="ko-KR"/>
        </w:rPr>
        <w:t>-e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>
        <w:rPr>
          <w:rFonts w:cs="Arial"/>
          <w:b/>
          <w:sz w:val="24"/>
          <w:szCs w:val="24"/>
        </w:rPr>
        <w:t>R1-</w:t>
      </w:r>
      <w:r w:rsidR="00522E95">
        <w:rPr>
          <w:rFonts w:cs="Arial"/>
          <w:b/>
          <w:sz w:val="24"/>
          <w:szCs w:val="24"/>
        </w:rPr>
        <w:t xml:space="preserve">2209760 </w:t>
      </w:r>
    </w:p>
    <w:p w14:paraId="02ED61BB" w14:textId="2F828CF5" w:rsidR="00154194" w:rsidRPr="00923F07" w:rsidRDefault="00B000AC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  <w:lang w:eastAsia="ko-KR"/>
        </w:rPr>
      </w:pPr>
      <w:r w:rsidRPr="00A46EAB">
        <w:rPr>
          <w:rFonts w:cs="Arial"/>
          <w:b/>
          <w:bCs/>
          <w:noProof/>
          <w:sz w:val="24"/>
          <w:szCs w:val="24"/>
          <w:lang w:eastAsia="ko-KR"/>
        </w:rPr>
        <w:t xml:space="preserve">e-Meeting, </w:t>
      </w:r>
      <w:r w:rsidR="00A80327" w:rsidRPr="00A80327">
        <w:rPr>
          <w:rFonts w:eastAsia="MS Mincho" w:cs="Arial"/>
          <w:b/>
          <w:bCs/>
          <w:sz w:val="24"/>
          <w:szCs w:val="24"/>
          <w:lang w:val="en-US" w:eastAsia="ja-JP"/>
        </w:rPr>
        <w:t>October 10</w:t>
      </w:r>
      <w:r w:rsidR="00A80327" w:rsidRPr="00A80327">
        <w:rPr>
          <w:rFonts w:eastAsia="MS Mincho" w:cs="Arial" w:hint="eastAsia"/>
          <w:b/>
          <w:bCs/>
          <w:sz w:val="24"/>
          <w:szCs w:val="24"/>
          <w:vertAlign w:val="superscript"/>
          <w:lang w:val="en-US" w:eastAsia="ja-JP"/>
        </w:rPr>
        <w:t>th</w:t>
      </w:r>
      <w:r w:rsidR="00A80327" w:rsidRPr="00A80327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19</w:t>
      </w:r>
      <w:r w:rsidR="00A80327" w:rsidRPr="00A8032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="00A80327" w:rsidRPr="00A80327">
        <w:rPr>
          <w:rFonts w:eastAsia="MS Mincho" w:cs="Arial"/>
          <w:b/>
          <w:bCs/>
          <w:sz w:val="24"/>
          <w:szCs w:val="24"/>
          <w:lang w:val="en-US" w:eastAsia="ja-JP"/>
        </w:rPr>
        <w:t>, 2022</w:t>
      </w:r>
    </w:p>
    <w:p w14:paraId="67CAF68F" w14:textId="2567DFBA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A80327" w:rsidRPr="00A80327">
        <w:rPr>
          <w:rFonts w:ascii="Arial" w:hAnsi="Arial" w:cs="Arial"/>
          <w:sz w:val="22"/>
          <w:lang w:eastAsia="zh-CN"/>
        </w:rPr>
        <w:t>9.14.2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6AF083D2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A80327" w:rsidRPr="00A80327">
        <w:rPr>
          <w:rFonts w:ascii="Arial" w:hAnsi="Arial" w:cs="Arial"/>
          <w:sz w:val="22"/>
          <w:lang w:eastAsia="zh-CN"/>
        </w:rPr>
        <w:t>Power domain enhance</w:t>
      </w:r>
      <w:bookmarkStart w:id="0" w:name="_GoBack"/>
      <w:bookmarkEnd w:id="0"/>
      <w:r w:rsidR="00A80327" w:rsidRPr="00A80327">
        <w:rPr>
          <w:rFonts w:ascii="Arial" w:hAnsi="Arial" w:cs="Arial"/>
          <w:sz w:val="22"/>
          <w:lang w:eastAsia="zh-CN"/>
        </w:rPr>
        <w:t>ments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62CE4F13" w14:textId="77777777" w:rsidR="00D031B8" w:rsidRDefault="00D031B8" w:rsidP="00D031B8">
      <w:pPr>
        <w:spacing w:after="0"/>
        <w:ind w:firstLineChars="0" w:firstLine="0"/>
        <w:rPr>
          <w:rFonts w:eastAsia="DengXian"/>
          <w:lang w:val="en-GB" w:eastAsia="zh-CN"/>
        </w:rPr>
      </w:pPr>
      <w:bookmarkStart w:id="1" w:name="_Hlk22834419"/>
      <w:r>
        <w:rPr>
          <w:rFonts w:eastAsia="DengXian"/>
          <w:lang w:eastAsia="zh-CN"/>
        </w:rPr>
        <w:t xml:space="preserve">In RAN#96 a Rel-18 WID on </w:t>
      </w:r>
      <w:r w:rsidRPr="002315B1">
        <w:rPr>
          <w:rFonts w:eastAsia="DengXian"/>
          <w:lang w:val="en-GB" w:eastAsia="zh-CN"/>
        </w:rPr>
        <w:t>Further NR coverage enhancements</w:t>
      </w:r>
      <w:r>
        <w:rPr>
          <w:rFonts w:eastAsia="DengXian"/>
          <w:lang w:val="en-GB" w:eastAsia="zh-CN"/>
        </w:rPr>
        <w:t xml:space="preserve"> [1] was approved.  The WI starts in RAN1 from this meeting.  One of the objectives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031B8" w14:paraId="195B9E6A" w14:textId="77777777" w:rsidTr="00984175">
        <w:tc>
          <w:tcPr>
            <w:tcW w:w="9737" w:type="dxa"/>
          </w:tcPr>
          <w:p w14:paraId="65117440" w14:textId="77777777" w:rsidR="00636190" w:rsidRPr="007843FE" w:rsidRDefault="00636190" w:rsidP="00636190">
            <w:pPr>
              <w:numPr>
                <w:ilvl w:val="0"/>
                <w:numId w:val="19"/>
              </w:numPr>
              <w:tabs>
                <w:tab w:val="num" w:pos="720"/>
              </w:tabs>
              <w:spacing w:before="120" w:after="120" w:line="276" w:lineRule="auto"/>
              <w:ind w:left="720" w:firstLineChars="0" w:firstLine="200"/>
              <w:rPr>
                <w:rFonts w:eastAsia="SimSun"/>
                <w:lang w:eastAsia="zh-CN"/>
              </w:rPr>
            </w:pPr>
            <w:r w:rsidRPr="007843FE">
              <w:rPr>
                <w:rFonts w:eastAsia="SimSun"/>
                <w:lang w:eastAsia="zh-CN"/>
              </w:rPr>
              <w:t>Study and if necessary specify following power domain enhancements</w:t>
            </w:r>
          </w:p>
          <w:p w14:paraId="69A59815" w14:textId="77777777" w:rsidR="00636190" w:rsidRPr="007B39D0" w:rsidRDefault="00636190" w:rsidP="00636190">
            <w:pPr>
              <w:numPr>
                <w:ilvl w:val="1"/>
                <w:numId w:val="19"/>
              </w:numPr>
              <w:tabs>
                <w:tab w:val="num" w:pos="1440"/>
              </w:tabs>
              <w:spacing w:before="120" w:after="120" w:line="276" w:lineRule="auto"/>
              <w:ind w:left="1440" w:firstLineChars="0" w:firstLine="200"/>
              <w:rPr>
                <w:iCs/>
              </w:rPr>
            </w:pPr>
            <w:r w:rsidRPr="007B39D0">
              <w:rPr>
                <w:iCs/>
              </w:rPr>
              <w:t xml:space="preserve">Enhancements to realize </w:t>
            </w:r>
            <w:r w:rsidRPr="007B39D0">
              <w:rPr>
                <w:rFonts w:eastAsia="SimSun" w:hint="eastAsia"/>
                <w:iCs/>
                <w:lang w:eastAsia="zh-CN"/>
              </w:rPr>
              <w:t>i</w:t>
            </w:r>
            <w:r w:rsidRPr="007B39D0">
              <w:rPr>
                <w:iCs/>
              </w:rPr>
              <w:t xml:space="preserve">ncreasing UE power high limit for CA and DC based on Rel-17 RAN4 work on “Increasing UE power high limit for CA and DC”, </w:t>
            </w:r>
            <w:r w:rsidRPr="007B39D0">
              <w:rPr>
                <w:rFonts w:eastAsia="SimSun" w:hint="eastAsia"/>
                <w:iCs/>
                <w:lang w:eastAsia="zh-CN"/>
              </w:rPr>
              <w:t xml:space="preserve">in compliance with </w:t>
            </w:r>
            <w:r w:rsidRPr="007B39D0">
              <w:rPr>
                <w:iCs/>
              </w:rPr>
              <w:t>relevant regulations</w:t>
            </w:r>
            <w:r>
              <w:rPr>
                <w:iCs/>
              </w:rPr>
              <w:t xml:space="preserve"> (RAN4, RAN1)</w:t>
            </w:r>
          </w:p>
          <w:p w14:paraId="1FBC642C" w14:textId="4CC59B5D" w:rsidR="00D031B8" w:rsidRPr="00636190" w:rsidRDefault="00636190" w:rsidP="00636190">
            <w:pPr>
              <w:numPr>
                <w:ilvl w:val="1"/>
                <w:numId w:val="19"/>
              </w:numPr>
              <w:tabs>
                <w:tab w:val="num" w:pos="1440"/>
              </w:tabs>
              <w:spacing w:before="120" w:after="120" w:line="276" w:lineRule="auto"/>
              <w:ind w:left="1440" w:firstLineChars="0" w:firstLine="200"/>
              <w:rPr>
                <w:iCs/>
              </w:rPr>
            </w:pPr>
            <w:r w:rsidRPr="006949AE">
              <w:rPr>
                <w:iCs/>
              </w:rPr>
              <w:t xml:space="preserve">Enhancements to reduce MPR/PAR, including </w:t>
            </w:r>
            <w:r w:rsidRPr="00E74766">
              <w:rPr>
                <w:rFonts w:eastAsia="SimSun" w:hint="eastAsia"/>
                <w:iCs/>
                <w:lang w:eastAsia="zh-CN"/>
              </w:rPr>
              <w:t xml:space="preserve">frequency domain </w:t>
            </w:r>
            <w:r w:rsidRPr="006949AE">
              <w:rPr>
                <w:iCs/>
              </w:rPr>
              <w:t>spectrum shaping</w:t>
            </w:r>
            <w:r w:rsidRPr="004D388E">
              <w:t xml:space="preserve"> </w:t>
            </w:r>
            <w:r w:rsidRPr="004D388E">
              <w:rPr>
                <w:iCs/>
              </w:rPr>
              <w:t>with and without spectrum extension for DFT-S-OFDM and tone reservation</w:t>
            </w:r>
            <w:r w:rsidRPr="006949AE">
              <w:rPr>
                <w:iCs/>
              </w:rPr>
              <w:t xml:space="preserve"> (RAN4, RAN1)</w:t>
            </w:r>
          </w:p>
        </w:tc>
      </w:tr>
    </w:tbl>
    <w:p w14:paraId="6AD90559" w14:textId="77777777" w:rsidR="00D031B8" w:rsidRDefault="00D031B8" w:rsidP="00D031B8">
      <w:pPr>
        <w:spacing w:after="0"/>
        <w:ind w:firstLineChars="0" w:firstLine="0"/>
        <w:rPr>
          <w:rFonts w:eastAsia="DengXian"/>
          <w:lang w:eastAsia="zh-CN"/>
        </w:rPr>
      </w:pPr>
    </w:p>
    <w:p w14:paraId="22AF140E" w14:textId="2489DABD" w:rsidR="00D031B8" w:rsidRPr="00923F07" w:rsidRDefault="00D031B8" w:rsidP="00D031B8">
      <w:pPr>
        <w:spacing w:after="0"/>
        <w:ind w:firstLineChars="0" w:firstLine="0"/>
        <w:rPr>
          <w:rFonts w:eastAsia="DengXian"/>
          <w:lang w:eastAsia="zh-CN"/>
        </w:rPr>
      </w:pPr>
      <w:r w:rsidRPr="00923F07">
        <w:rPr>
          <w:rFonts w:eastAsia="DengXian"/>
          <w:lang w:eastAsia="zh-CN"/>
        </w:rPr>
        <w:t xml:space="preserve">This contribution discusses </w:t>
      </w:r>
      <w:r>
        <w:rPr>
          <w:rFonts w:eastAsia="DengXian"/>
          <w:lang w:eastAsia="zh-CN"/>
        </w:rPr>
        <w:t xml:space="preserve">potential </w:t>
      </w:r>
      <w:r w:rsidR="00636190">
        <w:rPr>
          <w:rFonts w:eastAsia="DengXian"/>
          <w:lang w:eastAsia="zh-CN"/>
        </w:rPr>
        <w:t>power domain mechanisms to enhance coverage</w:t>
      </w:r>
      <w:r>
        <w:rPr>
          <w:rFonts w:eastAsia="SimSun"/>
          <w:sz w:val="21"/>
          <w:szCs w:val="21"/>
        </w:rPr>
        <w:t>.</w:t>
      </w:r>
    </w:p>
    <w:bookmarkEnd w:id="1"/>
    <w:p w14:paraId="7DB103BE" w14:textId="0BFA863A" w:rsidR="00F64AB6" w:rsidRDefault="003A000F" w:rsidP="00872819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 xml:space="preserve">Increasing UE power high limit </w:t>
      </w:r>
      <w:r w:rsidRPr="007B39D0">
        <w:rPr>
          <w:iCs/>
        </w:rPr>
        <w:t>for CA and DC</w:t>
      </w:r>
    </w:p>
    <w:p w14:paraId="0A860D2B" w14:textId="3171D694" w:rsidR="003A693D" w:rsidRPr="00B3135C" w:rsidRDefault="003A000F" w:rsidP="00097F26">
      <w:pPr>
        <w:spacing w:before="120" w:after="120" w:line="276" w:lineRule="auto"/>
        <w:ind w:firstLineChars="0" w:firstLine="0"/>
      </w:pPr>
      <w:r>
        <w:rPr>
          <w:lang w:val="en-GB"/>
        </w:rPr>
        <w:t xml:space="preserve">A RAN4 WI </w:t>
      </w:r>
      <w:r w:rsidR="003A693D">
        <w:rPr>
          <w:lang w:val="en-GB"/>
        </w:rPr>
        <w:t xml:space="preserve">[2] </w:t>
      </w:r>
      <w:r>
        <w:rPr>
          <w:lang w:val="en-GB"/>
        </w:rPr>
        <w:t>on increasing UE power high l</w:t>
      </w:r>
      <w:r w:rsidR="003A693D">
        <w:rPr>
          <w:lang w:val="en-GB"/>
        </w:rPr>
        <w:t xml:space="preserve">imit for CA and DC concluded </w:t>
      </w:r>
      <w:r w:rsidR="00485E7F">
        <w:rPr>
          <w:lang w:val="en-GB"/>
        </w:rPr>
        <w:t xml:space="preserve">that </w:t>
      </w:r>
      <w:r w:rsidR="003A693D">
        <w:t xml:space="preserve">a UE </w:t>
      </w:r>
      <w:r w:rsidR="00485E7F">
        <w:t xml:space="preserve">can be </w:t>
      </w:r>
      <w:r w:rsidR="003A693D">
        <w:t xml:space="preserve">indicate a capability to transmit a maximum output power </w:t>
      </w:r>
      <w:r w:rsidR="00485E7F">
        <w:t xml:space="preserve">(MOP) </w:t>
      </w:r>
      <w:r w:rsidR="003A693D">
        <w:t>higher than what the power class for a UL CA or DC configuration would have allowed</w:t>
      </w:r>
      <w:r w:rsidR="00485E7F">
        <w:t xml:space="preserve"> for single carrier</w:t>
      </w:r>
      <w:r w:rsidR="003A693D">
        <w:t xml:space="preserve">.  </w:t>
      </w:r>
      <w:r w:rsidR="00485E7F">
        <w:t>F</w:t>
      </w:r>
      <w:r w:rsidR="003A693D">
        <w:t xml:space="preserve">or </w:t>
      </w:r>
      <w:r w:rsidR="00485E7F">
        <w:t>the</w:t>
      </w:r>
      <w:r w:rsidR="00021899">
        <w:t xml:space="preserve"> UE supporting PC3 (23dBm) in one band and PC2 (26</w:t>
      </w:r>
      <w:r w:rsidR="003A693D">
        <w:t xml:space="preserve">dBm) in another band, the carrier aggregation configuration </w:t>
      </w:r>
      <w:r w:rsidR="00485E7F">
        <w:t>was</w:t>
      </w:r>
      <w:r w:rsidR="00021899">
        <w:t xml:space="preserve"> specified for PC2 (26</w:t>
      </w:r>
      <w:r w:rsidR="003A693D">
        <w:t>dBm)</w:t>
      </w:r>
      <w:r w:rsidR="00485E7F">
        <w:t xml:space="preserve"> and </w:t>
      </w:r>
      <w:r w:rsidR="003A693D">
        <w:t>the maximum composite power from both tran</w:t>
      </w:r>
      <w:r w:rsidR="00021899">
        <w:t>smitters would be limited to 26</w:t>
      </w:r>
      <w:r w:rsidR="003A693D">
        <w:t xml:space="preserve">dBm.  With </w:t>
      </w:r>
      <w:r w:rsidR="00485E7F">
        <w:t>the i</w:t>
      </w:r>
      <w:r w:rsidR="003A693D">
        <w:t xml:space="preserve">ncreased MOP capability, the UE is allowed to transmit </w:t>
      </w:r>
      <w:r w:rsidR="00485E7F">
        <w:t xml:space="preserve">with the power combined over the two carriers </w:t>
      </w:r>
      <w:r w:rsidR="003A693D">
        <w:t>when simultaneously transmitting a</w:t>
      </w:r>
      <w:r w:rsidR="00485E7F">
        <w:t xml:space="preserve">t maximum power on each carrier. In this example at </w:t>
      </w:r>
      <w:r w:rsidR="003A693D">
        <w:t xml:space="preserve">the maximum allowed power </w:t>
      </w:r>
      <w:r w:rsidR="00485E7F">
        <w:t>of</w:t>
      </w:r>
      <w:r w:rsidR="00021899">
        <w:t xml:space="preserve"> 27.8</w:t>
      </w:r>
      <w:r w:rsidR="003A693D">
        <w:t xml:space="preserve">dBm. </w:t>
      </w:r>
    </w:p>
    <w:p w14:paraId="7595FDC9" w14:textId="00ABC315" w:rsidR="00D12AE8" w:rsidRPr="00B3135C" w:rsidRDefault="001E6927" w:rsidP="00097F26">
      <w:pPr>
        <w:spacing w:before="120" w:after="120" w:line="276" w:lineRule="auto"/>
        <w:ind w:firstLineChars="0" w:firstLine="0"/>
        <w:rPr>
          <w:lang w:val="en-GB"/>
        </w:rPr>
      </w:pPr>
      <w:r>
        <w:rPr>
          <w:lang w:val="en-GB"/>
        </w:rPr>
        <w:t xml:space="preserve">Potential enhancements based on the newly introduced UE capability described above, and in compliance with relevant regulations as </w:t>
      </w:r>
      <w:r w:rsidR="00522E95">
        <w:rPr>
          <w:lang w:val="en-GB"/>
        </w:rPr>
        <w:t xml:space="preserve">stated </w:t>
      </w:r>
      <w:r>
        <w:rPr>
          <w:lang w:val="en-GB"/>
        </w:rPr>
        <w:t xml:space="preserve">in the corresponding objective of the WID, seem to belong to a follow up work </w:t>
      </w:r>
      <w:r w:rsidR="00522E95">
        <w:rPr>
          <w:lang w:val="en-GB"/>
        </w:rPr>
        <w:t xml:space="preserve">by </w:t>
      </w:r>
      <w:r>
        <w:rPr>
          <w:lang w:val="en-GB"/>
        </w:rPr>
        <w:t xml:space="preserve">RAN4. We suggest to send an LS to RAN4 asking clarifications on the RAN4 work in Rel-18 on this topic so that RAN1 </w:t>
      </w:r>
      <w:r w:rsidR="00DC3232">
        <w:rPr>
          <w:lang w:val="en-GB"/>
        </w:rPr>
        <w:t xml:space="preserve">can </w:t>
      </w:r>
      <w:r w:rsidR="004C1B5A">
        <w:rPr>
          <w:lang w:val="en-GB"/>
        </w:rPr>
        <w:t xml:space="preserve">focus the </w:t>
      </w:r>
      <w:r w:rsidR="00DC3232">
        <w:rPr>
          <w:lang w:val="en-GB"/>
        </w:rPr>
        <w:t xml:space="preserve">study </w:t>
      </w:r>
      <w:r w:rsidR="004C1B5A">
        <w:rPr>
          <w:lang w:val="en-GB"/>
        </w:rPr>
        <w:t xml:space="preserve">on </w:t>
      </w:r>
      <w:r w:rsidR="00DC3232">
        <w:rPr>
          <w:lang w:val="en-GB"/>
        </w:rPr>
        <w:t xml:space="preserve">whether there is </w:t>
      </w:r>
      <w:r w:rsidR="004C1B5A">
        <w:rPr>
          <w:lang w:val="en-GB"/>
        </w:rPr>
        <w:t xml:space="preserve">a </w:t>
      </w:r>
      <w:r w:rsidR="00DC3232">
        <w:rPr>
          <w:lang w:val="en-GB"/>
        </w:rPr>
        <w:t xml:space="preserve">need </w:t>
      </w:r>
      <w:r w:rsidR="004C1B5A">
        <w:rPr>
          <w:lang w:val="en-GB"/>
        </w:rPr>
        <w:t xml:space="preserve">to add support in </w:t>
      </w:r>
      <w:r>
        <w:rPr>
          <w:lang w:val="en-GB"/>
        </w:rPr>
        <w:t>RAN1</w:t>
      </w:r>
      <w:r w:rsidR="004C1B5A">
        <w:rPr>
          <w:lang w:val="en-GB"/>
        </w:rPr>
        <w:t xml:space="preserve"> specifications</w:t>
      </w:r>
      <w:r>
        <w:rPr>
          <w:lang w:val="en-GB"/>
        </w:rPr>
        <w:t>.</w:t>
      </w:r>
    </w:p>
    <w:p w14:paraId="02B2B06B" w14:textId="75DF4110" w:rsidR="003A000F" w:rsidRDefault="001E6927" w:rsidP="00097F26">
      <w:pPr>
        <w:spacing w:before="120" w:after="120" w:line="276" w:lineRule="auto"/>
        <w:ind w:firstLineChars="0" w:firstLine="0"/>
      </w:pPr>
      <w:r w:rsidRPr="00FA0866">
        <w:rPr>
          <w:rFonts w:eastAsia="SimSun"/>
          <w:b/>
          <w:lang w:val="en-GB" w:eastAsia="zh-CN"/>
        </w:rPr>
        <w:t xml:space="preserve">Proposal 1: </w:t>
      </w:r>
      <w:r w:rsidR="0000561B">
        <w:rPr>
          <w:rFonts w:eastAsia="SimSun"/>
          <w:b/>
          <w:lang w:val="en-GB" w:eastAsia="zh-CN"/>
        </w:rPr>
        <w:t xml:space="preserve">Send an LS to RAN4 asking </w:t>
      </w:r>
      <w:r w:rsidR="00522E95">
        <w:rPr>
          <w:rFonts w:eastAsia="SimSun"/>
          <w:b/>
          <w:lang w:val="en-GB" w:eastAsia="zh-CN"/>
        </w:rPr>
        <w:t>which potential enhancements</w:t>
      </w:r>
      <w:r w:rsidR="0000561B">
        <w:rPr>
          <w:rFonts w:eastAsia="SimSun"/>
          <w:b/>
          <w:lang w:val="en-GB" w:eastAsia="zh-CN"/>
        </w:rPr>
        <w:t xml:space="preserve"> RAN4 </w:t>
      </w:r>
      <w:r w:rsidR="00522E95">
        <w:rPr>
          <w:rFonts w:eastAsia="SimSun"/>
          <w:b/>
          <w:lang w:val="en-GB" w:eastAsia="zh-CN"/>
        </w:rPr>
        <w:t xml:space="preserve">is </w:t>
      </w:r>
      <w:r w:rsidR="0000561B">
        <w:rPr>
          <w:rFonts w:eastAsia="SimSun"/>
          <w:b/>
          <w:lang w:val="en-GB" w:eastAsia="zh-CN"/>
        </w:rPr>
        <w:t>plann</w:t>
      </w:r>
      <w:r w:rsidR="00522E95">
        <w:rPr>
          <w:rFonts w:eastAsia="SimSun"/>
          <w:b/>
          <w:lang w:val="en-GB" w:eastAsia="zh-CN"/>
        </w:rPr>
        <w:t>ing to consider</w:t>
      </w:r>
      <w:r w:rsidR="0000561B">
        <w:rPr>
          <w:rFonts w:eastAsia="SimSun"/>
          <w:b/>
          <w:lang w:val="en-GB" w:eastAsia="zh-CN"/>
        </w:rPr>
        <w:t xml:space="preserve"> for this objective. </w:t>
      </w:r>
    </w:p>
    <w:p w14:paraId="3209FDFF" w14:textId="5292E241" w:rsidR="00174694" w:rsidRPr="004C1B5A" w:rsidRDefault="003A000F" w:rsidP="004C1B5A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MPR/PAR reduction</w:t>
      </w:r>
    </w:p>
    <w:p w14:paraId="771ABE82" w14:textId="0C4C017B" w:rsidR="00D12AE8" w:rsidRDefault="00DC3232" w:rsidP="00097F26">
      <w:pPr>
        <w:spacing w:before="120" w:after="120" w:line="276" w:lineRule="auto"/>
        <w:ind w:firstLineChars="0" w:firstLine="0"/>
      </w:pPr>
      <w:r>
        <w:t>During the study phase of Rel-17 Coverage Enhancements</w:t>
      </w:r>
      <w:r w:rsidR="00522E95">
        <w:t>,</w:t>
      </w:r>
      <w:r>
        <w:t xml:space="preserve"> power domain techniques to enhance coverage and specifically </w:t>
      </w:r>
      <w:r w:rsidRPr="000668E1">
        <w:t xml:space="preserve">UE transmit waveform design to reduce MPR </w:t>
      </w:r>
      <w:r>
        <w:t xml:space="preserve">were briefly discussed [2]. Techniques such as </w:t>
      </w:r>
      <w:r w:rsidRPr="000668E1">
        <w:t>FDSS (Frequency Domain Spectral Shaping) without s</w:t>
      </w:r>
      <w:r>
        <w:t>pectral extension for pi/2 BPSK</w:t>
      </w:r>
      <w:r w:rsidRPr="000668E1">
        <w:t xml:space="preserve"> and with and with</w:t>
      </w:r>
      <w:r>
        <w:t xml:space="preserve">out spectral extension for QPSK, and tone reservation were discussed in few contributions. </w:t>
      </w:r>
      <w:r w:rsidR="00F91AAF">
        <w:t xml:space="preserve">The scope of these techniques is to reduce the peak to average power ratio (PAPR) and cubic metric (CM) of the waveform so that higher transmission powers, </w:t>
      </w:r>
      <w:r w:rsidR="007E5377">
        <w:t>and</w:t>
      </w:r>
      <w:r w:rsidR="00F91AAF">
        <w:t xml:space="preserve"> lower maximum power reduction (MPR), can be achieved</w:t>
      </w:r>
      <w:r w:rsidR="00B3135C">
        <w:t>, thus enhancing coverage.</w:t>
      </w:r>
    </w:p>
    <w:p w14:paraId="2ECDF9CA" w14:textId="325B5AEC" w:rsidR="00D12AE8" w:rsidRPr="00EF7027" w:rsidRDefault="00B3135C" w:rsidP="00097F26">
      <w:pPr>
        <w:spacing w:before="120" w:after="120" w:line="276" w:lineRule="auto"/>
        <w:ind w:firstLineChars="0" w:firstLine="0"/>
        <w:rPr>
          <w:rFonts w:cs="Arial"/>
          <w:color w:val="000000" w:themeColor="text1"/>
        </w:rPr>
      </w:pPr>
      <w:r>
        <w:lastRenderedPageBreak/>
        <w:t xml:space="preserve">FDSS techniques aim at </w:t>
      </w:r>
      <w:r w:rsidR="00AF6A37">
        <w:t xml:space="preserve">reducing the PAPR by applying spectral shaping </w:t>
      </w:r>
      <w:r w:rsidR="00AF6A37" w:rsidRPr="28878FFB">
        <w:rPr>
          <w:rFonts w:cs="Arial"/>
          <w:color w:val="000000" w:themeColor="text1"/>
        </w:rPr>
        <w:t>with or without spectral extension</w:t>
      </w:r>
      <w:r w:rsidR="00AF6A37">
        <w:rPr>
          <w:rFonts w:cs="Arial"/>
          <w:color w:val="000000" w:themeColor="text1"/>
        </w:rPr>
        <w:t xml:space="preserve">. FDSS without spectral extension </w:t>
      </w:r>
      <w:r w:rsidR="00EF7027">
        <w:rPr>
          <w:rFonts w:cs="Arial"/>
          <w:color w:val="000000" w:themeColor="text1"/>
        </w:rPr>
        <w:t xml:space="preserve">for </w:t>
      </w:r>
      <w:r w:rsidR="00EF7027" w:rsidRPr="28878FFB">
        <w:rPr>
          <w:rStyle w:val="normaltextrun"/>
          <w:rFonts w:cs="Arial"/>
          <w:color w:val="000000"/>
          <w:shd w:val="clear" w:color="auto" w:fill="FFFFFF"/>
        </w:rPr>
        <w:t>pi/2 BPSK</w:t>
      </w:r>
      <w:r w:rsidR="00EF7027">
        <w:rPr>
          <w:rFonts w:cs="Arial"/>
          <w:color w:val="000000" w:themeColor="text1"/>
        </w:rPr>
        <w:t xml:space="preserve"> </w:t>
      </w:r>
      <w:r w:rsidR="00AF6A37">
        <w:rPr>
          <w:rFonts w:cs="Arial"/>
          <w:color w:val="000000" w:themeColor="text1"/>
        </w:rPr>
        <w:t>is already supported in the specification and the main scope of th</w:t>
      </w:r>
      <w:r w:rsidR="00EF7027">
        <w:rPr>
          <w:rFonts w:cs="Arial"/>
          <w:color w:val="000000" w:themeColor="text1"/>
        </w:rPr>
        <w:t xml:space="preserve">is study </w:t>
      </w:r>
      <w:r w:rsidR="00522E95">
        <w:rPr>
          <w:rFonts w:cs="Arial"/>
          <w:color w:val="000000" w:themeColor="text1"/>
        </w:rPr>
        <w:t xml:space="preserve">can be </w:t>
      </w:r>
      <w:r w:rsidR="00EF7027">
        <w:rPr>
          <w:rFonts w:cs="Arial"/>
          <w:color w:val="000000" w:themeColor="text1"/>
        </w:rPr>
        <w:t>to consider FDSS with spectral extension and other modulations, e.g. QPSK.</w:t>
      </w:r>
    </w:p>
    <w:p w14:paraId="10F8C33A" w14:textId="4486A360" w:rsidR="00D12AE8" w:rsidRDefault="00F91AAF" w:rsidP="00097F26">
      <w:pPr>
        <w:spacing w:before="120" w:after="120" w:line="276" w:lineRule="auto"/>
        <w:ind w:firstLineChars="0" w:firstLine="0"/>
      </w:pPr>
      <w:r>
        <w:t xml:space="preserve">The tone reservation technique aims at reducing the PAPR of the waveform by </w:t>
      </w:r>
      <w:r w:rsidR="007E5377">
        <w:t xml:space="preserve">reserving some tones so that the resulting waveform with the reserved tones has a lower PAPR. </w:t>
      </w:r>
      <w:r w:rsidR="00AF6A37">
        <w:t xml:space="preserve">This results also in higher PA efficiency. </w:t>
      </w:r>
      <w:r w:rsidR="007E5377">
        <w:t>The reserved tones can be in different positions respect to the tones used for data transmission</w:t>
      </w:r>
      <w:r w:rsidR="00680F2F">
        <w:t xml:space="preserve">. Since the reserved tones are effectively not used by the UE, the gNB receiver needs to discard such </w:t>
      </w:r>
      <w:r w:rsidR="00522E95">
        <w:t>tones</w:t>
      </w:r>
      <w:r w:rsidR="00680F2F">
        <w:t>.</w:t>
      </w:r>
      <w:r w:rsidR="007E5377">
        <w:t xml:space="preserve"> </w:t>
      </w:r>
    </w:p>
    <w:p w14:paraId="41AC5876" w14:textId="712E7546" w:rsidR="00B3135C" w:rsidRDefault="00B3135C" w:rsidP="00097F26">
      <w:pPr>
        <w:spacing w:before="120" w:after="120" w:line="276" w:lineRule="auto"/>
        <w:ind w:firstLineChars="0" w:firstLine="0"/>
      </w:pPr>
      <w:r w:rsidRPr="00FA0866">
        <w:rPr>
          <w:rFonts w:eastAsia="SimSun"/>
          <w:b/>
          <w:lang w:val="en-GB" w:eastAsia="zh-CN"/>
        </w:rPr>
        <w:t xml:space="preserve">Proposal </w:t>
      </w:r>
      <w:r>
        <w:rPr>
          <w:rFonts w:eastAsia="SimSun"/>
          <w:b/>
          <w:lang w:val="en-GB" w:eastAsia="zh-CN"/>
        </w:rPr>
        <w:t>2</w:t>
      </w:r>
      <w:r w:rsidRPr="00FA0866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Further study techniques to reduce MPR/PAR </w:t>
      </w:r>
      <w:r w:rsidR="00EF7027">
        <w:rPr>
          <w:rFonts w:eastAsia="SimSun"/>
          <w:b/>
          <w:lang w:val="en-GB" w:eastAsia="zh-CN"/>
        </w:rPr>
        <w:t xml:space="preserve">to assess the </w:t>
      </w:r>
      <w:r w:rsidR="00D12AE8">
        <w:rPr>
          <w:rFonts w:eastAsia="SimSun"/>
          <w:b/>
          <w:lang w:val="en-GB" w:eastAsia="zh-CN"/>
        </w:rPr>
        <w:t>gains</w:t>
      </w:r>
      <w:r w:rsidR="00EF7027">
        <w:rPr>
          <w:rFonts w:eastAsia="SimSun"/>
          <w:b/>
          <w:lang w:val="en-GB" w:eastAsia="zh-CN"/>
        </w:rPr>
        <w:t xml:space="preserve"> </w:t>
      </w:r>
      <w:r w:rsidR="00D12AE8">
        <w:rPr>
          <w:rFonts w:eastAsia="SimSun"/>
          <w:b/>
          <w:lang w:val="en-GB" w:eastAsia="zh-CN"/>
        </w:rPr>
        <w:t>for</w:t>
      </w:r>
      <w:r w:rsidR="00EF7027">
        <w:rPr>
          <w:rFonts w:eastAsia="SimSun"/>
          <w:b/>
          <w:lang w:val="en-GB" w:eastAsia="zh-CN"/>
        </w:rPr>
        <w:t xml:space="preserve"> coverage enh</w:t>
      </w:r>
      <w:r w:rsidR="00D12AE8">
        <w:rPr>
          <w:rFonts w:eastAsia="SimSun"/>
          <w:b/>
          <w:lang w:val="en-GB" w:eastAsia="zh-CN"/>
        </w:rPr>
        <w:t>ancement</w:t>
      </w:r>
      <w:r w:rsidR="00EF7027">
        <w:rPr>
          <w:rFonts w:eastAsia="SimSun"/>
          <w:b/>
          <w:lang w:val="en-GB" w:eastAsia="zh-CN"/>
        </w:rPr>
        <w:t xml:space="preserve">.  </w:t>
      </w:r>
    </w:p>
    <w:p w14:paraId="40356A5B" w14:textId="77777777" w:rsidR="00972590" w:rsidRDefault="00972590" w:rsidP="00097F26">
      <w:pPr>
        <w:spacing w:before="120" w:after="120" w:line="276" w:lineRule="auto"/>
        <w:ind w:firstLineChars="0" w:firstLine="0"/>
      </w:pPr>
    </w:p>
    <w:p w14:paraId="1066BCF5" w14:textId="47549570" w:rsidR="00D12AE8" w:rsidRPr="001B5BB0" w:rsidRDefault="000679C0" w:rsidP="001B5BB0">
      <w:pPr>
        <w:spacing w:before="120" w:after="120" w:line="276" w:lineRule="auto"/>
        <w:ind w:firstLineChars="0" w:firstLine="0"/>
      </w:pPr>
      <w:r w:rsidRPr="001B5BB0">
        <w:t>In addition to the change of the transmitter side on</w:t>
      </w:r>
      <w:r w:rsidR="00B86B10">
        <w:t xml:space="preserve"> </w:t>
      </w:r>
      <w:r w:rsidRPr="000668E1">
        <w:t>FDSS</w:t>
      </w:r>
      <w:r>
        <w:t>, there could be a</w:t>
      </w:r>
      <w:r w:rsidR="00972590">
        <w:t>nother aspect</w:t>
      </w:r>
      <w:r w:rsidR="00680F2F">
        <w:t xml:space="preserve"> </w:t>
      </w:r>
      <w:r>
        <w:t xml:space="preserve">to </w:t>
      </w:r>
      <w:r w:rsidR="00680F2F">
        <w:t xml:space="preserve">be considered </w:t>
      </w:r>
      <w:r>
        <w:t xml:space="preserve">by </w:t>
      </w:r>
      <w:r w:rsidR="00680F2F">
        <w:t>us</w:t>
      </w:r>
      <w:r w:rsidR="00B86B10">
        <w:t xml:space="preserve">ing </w:t>
      </w:r>
      <w:r w:rsidR="00522E95">
        <w:t>an</w:t>
      </w:r>
      <w:r w:rsidR="00680F2F">
        <w:t xml:space="preserve"> advanced receiver</w:t>
      </w:r>
      <w:r w:rsidR="00EF7027">
        <w:t xml:space="preserve"> at the gNB</w:t>
      </w:r>
      <w:r>
        <w:t xml:space="preserve"> which is </w:t>
      </w:r>
      <w:r w:rsidR="00EF7027">
        <w:t>to</w:t>
      </w:r>
      <w:r>
        <w:t xml:space="preserve"> handle the worse EVM due to the reduced MPR. The EVM is a metric to</w:t>
      </w:r>
      <w:r w:rsidRPr="001B5BB0">
        <w:t xml:space="preserve"> represent the acceptable level of nonlinear distortion generated by non-ideal RF components for a certain modulation order (equivalent to achievable SINR in the presence of nonlinear distortion). For example, the</w:t>
      </w:r>
      <w:r w:rsidR="00680F2F">
        <w:t xml:space="preserve"> </w:t>
      </w:r>
      <w:r>
        <w:t xml:space="preserve">required EVM for 256QAM and 1024QAM is 3.5% and 2.5%, respectively, according to </w:t>
      </w:r>
      <w:r w:rsidRPr="001B5BB0">
        <w:t>3GPP. TS 38.101-1</w:t>
      </w:r>
      <w:r w:rsidR="00B86B10">
        <w:t>, which are to ensure the decoding performance</w:t>
      </w:r>
      <w:r w:rsidRPr="001B5BB0">
        <w:t xml:space="preserve">. The power back-off </w:t>
      </w:r>
      <w:r w:rsidR="00522E95">
        <w:t>is</w:t>
      </w:r>
      <w:r w:rsidRPr="001B5BB0">
        <w:t xml:space="preserve"> normally used to maintain the EVM level. </w:t>
      </w:r>
      <w:r w:rsidR="006A3942">
        <w:t>A</w:t>
      </w:r>
      <w:r w:rsidRPr="001B5BB0">
        <w:t xml:space="preserve"> reduced MPR will</w:t>
      </w:r>
      <w:r w:rsidR="00B86B10">
        <w:t xml:space="preserve"> allow larger Tx power at UE side but</w:t>
      </w:r>
      <w:r w:rsidRPr="001B5BB0">
        <w:t xml:space="preserve"> lead </w:t>
      </w:r>
      <w:r w:rsidR="00B86B10">
        <w:t xml:space="preserve">to </w:t>
      </w:r>
      <w:r w:rsidRPr="001B5BB0">
        <w:t>worsen EVM</w:t>
      </w:r>
      <w:r w:rsidR="006A3942">
        <w:t>,</w:t>
      </w:r>
      <w:r w:rsidRPr="001B5BB0">
        <w:t xml:space="preserve"> thus result</w:t>
      </w:r>
      <w:r w:rsidR="006A3942">
        <w:t>ing</w:t>
      </w:r>
      <w:r w:rsidRPr="001B5BB0">
        <w:t xml:space="preserve"> </w:t>
      </w:r>
      <w:r w:rsidR="006A3942">
        <w:t xml:space="preserve">into </w:t>
      </w:r>
      <w:r w:rsidRPr="001B5BB0">
        <w:t xml:space="preserve">a </w:t>
      </w:r>
      <w:r w:rsidR="00B86B10" w:rsidRPr="00B86B10">
        <w:t>challenge</w:t>
      </w:r>
      <w:r w:rsidRPr="001B5BB0">
        <w:t xml:space="preserve"> to </w:t>
      </w:r>
      <w:r w:rsidR="006A3942">
        <w:t xml:space="preserve">have </w:t>
      </w:r>
      <w:r w:rsidR="00B86B10">
        <w:t xml:space="preserve">a </w:t>
      </w:r>
      <w:r w:rsidRPr="001B5BB0">
        <w:t>correct</w:t>
      </w:r>
      <w:r w:rsidR="00B86B10">
        <w:t xml:space="preserve"> </w:t>
      </w:r>
      <w:r w:rsidRPr="001B5BB0">
        <w:t>rece</w:t>
      </w:r>
      <w:r w:rsidR="00B86B10">
        <w:t>ption</w:t>
      </w:r>
      <w:r w:rsidRPr="001B5BB0">
        <w:t xml:space="preserve"> </w:t>
      </w:r>
      <w:r w:rsidR="00B86B10">
        <w:t xml:space="preserve">of </w:t>
      </w:r>
      <w:r w:rsidRPr="001B5BB0">
        <w:t>such distorted signal. However, by introduc</w:t>
      </w:r>
      <w:r w:rsidR="00B86B10">
        <w:t>ing</w:t>
      </w:r>
      <w:r w:rsidRPr="001B5BB0">
        <w:t xml:space="preserve"> some advanced receiver, </w:t>
      </w:r>
      <w:r w:rsidR="00B86B10">
        <w:t>such worsen</w:t>
      </w:r>
      <w:r w:rsidR="00B16200">
        <w:t>ed</w:t>
      </w:r>
      <w:r w:rsidR="00B86B10">
        <w:t xml:space="preserve"> EVM (as well as the </w:t>
      </w:r>
      <w:r w:rsidR="00B86B10" w:rsidRPr="00482B39">
        <w:t>nonlinear distortion</w:t>
      </w:r>
      <w:r w:rsidR="00B86B10">
        <w:t xml:space="preserve">) can be compensated; </w:t>
      </w:r>
      <w:r w:rsidRPr="001B5BB0">
        <w:t xml:space="preserve">e.g., </w:t>
      </w:r>
      <w:r w:rsidR="006A3942">
        <w:t>b</w:t>
      </w:r>
      <w:r w:rsidR="00B16200">
        <w:t>y</w:t>
      </w:r>
      <w:r w:rsidR="006A3942">
        <w:t xml:space="preserve"> applying </w:t>
      </w:r>
      <w:r w:rsidRPr="001B5BB0">
        <w:t>AI-enabled nonlinearity compensation (AI-NC) at RX side</w:t>
      </w:r>
      <w:r w:rsidR="00B86B10">
        <w:t>,</w:t>
      </w:r>
      <w:r w:rsidRPr="001B5BB0">
        <w:t xml:space="preserve"> which can handle the nonlinearity caused by </w:t>
      </w:r>
      <w:r w:rsidR="00B16200">
        <w:t xml:space="preserve">the </w:t>
      </w:r>
      <w:r w:rsidRPr="001B5BB0">
        <w:t>worsen</w:t>
      </w:r>
      <w:r w:rsidR="00B16200">
        <w:t>ed</w:t>
      </w:r>
      <w:r w:rsidRPr="001B5BB0">
        <w:t xml:space="preserve"> EVM in </w:t>
      </w:r>
      <w:r w:rsidR="00B86B10">
        <w:t>many</w:t>
      </w:r>
      <w:r w:rsidRPr="001B5BB0">
        <w:t xml:space="preserve"> types of PA nonlinear characteristics, multi-path </w:t>
      </w:r>
      <w:r w:rsidR="00B86B10" w:rsidRPr="00B86B10">
        <w:t>channel environments</w:t>
      </w:r>
      <w:r w:rsidRPr="001B5BB0">
        <w:t xml:space="preserve">, and systems supporting multiple antennas and multiple users. Most importantly, </w:t>
      </w:r>
      <w:r w:rsidR="006A3942">
        <w:t>this technique</w:t>
      </w:r>
      <w:r w:rsidRPr="001B5BB0">
        <w:t xml:space="preserve"> requires much less change</w:t>
      </w:r>
      <w:r w:rsidR="00B16200">
        <w:t xml:space="preserve"> for</w:t>
      </w:r>
      <w:r w:rsidRPr="001B5BB0">
        <w:t xml:space="preserve"> a UE implementation</w:t>
      </w:r>
      <w:r w:rsidR="00B86B10">
        <w:t xml:space="preserve">, </w:t>
      </w:r>
      <w:r w:rsidR="001B5BB0">
        <w:t xml:space="preserve">while achieving </w:t>
      </w:r>
      <w:r w:rsidR="00B16200">
        <w:t>the goal of MPR reduction</w:t>
      </w:r>
      <w:r w:rsidRPr="001B5BB0">
        <w:t>.</w:t>
      </w:r>
      <w:r w:rsidR="00B86B10">
        <w:t xml:space="preserve"> The required spec impacts like the capability report or power control aspect could be further studied.</w:t>
      </w:r>
      <w:r w:rsidRPr="001B5BB0">
        <w:t xml:space="preserve"> </w:t>
      </w:r>
    </w:p>
    <w:p w14:paraId="13FE033A" w14:textId="6EA21A9A" w:rsidR="00B3135C" w:rsidRDefault="00B3135C" w:rsidP="00097F26">
      <w:pPr>
        <w:spacing w:before="120" w:after="120" w:line="276" w:lineRule="auto"/>
        <w:ind w:firstLineChars="0" w:firstLine="0"/>
      </w:pPr>
      <w:r w:rsidRPr="00FA0866">
        <w:rPr>
          <w:rFonts w:eastAsia="SimSun"/>
          <w:b/>
          <w:lang w:val="en-GB" w:eastAsia="zh-CN"/>
        </w:rPr>
        <w:t xml:space="preserve">Proposal </w:t>
      </w:r>
      <w:r>
        <w:rPr>
          <w:rFonts w:eastAsia="SimSun"/>
          <w:b/>
          <w:lang w:val="en-GB" w:eastAsia="zh-CN"/>
        </w:rPr>
        <w:t>3</w:t>
      </w:r>
      <w:r w:rsidRPr="00FA0866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Further </w:t>
      </w:r>
      <w:r w:rsidR="00FB0621">
        <w:rPr>
          <w:rFonts w:eastAsia="SimSun"/>
          <w:b/>
          <w:lang w:val="en-GB" w:eastAsia="zh-CN"/>
        </w:rPr>
        <w:t>study advanced receivers to</w:t>
      </w:r>
      <w:r w:rsidR="00B86B10">
        <w:rPr>
          <w:rFonts w:eastAsia="SimSun"/>
          <w:b/>
          <w:lang w:val="en-GB" w:eastAsia="zh-CN"/>
        </w:rPr>
        <w:t xml:space="preserve"> </w:t>
      </w:r>
      <w:r w:rsidR="00B86B10" w:rsidRPr="00B86B10">
        <w:rPr>
          <w:rFonts w:eastAsia="SimSun"/>
          <w:b/>
          <w:lang w:val="en-GB" w:eastAsia="zh-CN"/>
        </w:rPr>
        <w:t>support reduced MPR. FFS spec impacts.</w:t>
      </w:r>
    </w:p>
    <w:p w14:paraId="6C3CD5D7" w14:textId="3F99B87A" w:rsidR="00FB0621" w:rsidRDefault="00FB0621" w:rsidP="00097F26">
      <w:pPr>
        <w:spacing w:before="120" w:after="120" w:line="276" w:lineRule="auto"/>
        <w:ind w:firstLineChars="0" w:firstLine="0"/>
      </w:pPr>
    </w:p>
    <w:p w14:paraId="64F8558D" w14:textId="7C845A97" w:rsidR="00D12AE8" w:rsidRPr="00FB0621" w:rsidRDefault="00EF7027" w:rsidP="00097F26">
      <w:pPr>
        <w:spacing w:before="120" w:after="120" w:line="276" w:lineRule="auto"/>
        <w:ind w:firstLineChars="0" w:firstLine="0"/>
      </w:pPr>
      <w:r>
        <w:t>All</w:t>
      </w:r>
      <w:r w:rsidR="00680F2F">
        <w:t xml:space="preserve"> the above mentioned techniques have </w:t>
      </w:r>
      <w:r w:rsidR="002F4972">
        <w:t xml:space="preserve">also </w:t>
      </w:r>
      <w:r w:rsidR="00680F2F">
        <w:t>an impact on a gNB receiver implementation and increase the gNB complexity. Thus, the study should proceed taking into consideration the implement</w:t>
      </w:r>
      <w:r w:rsidR="002F4972">
        <w:t xml:space="preserve">ation impact at the gNB side besides the UE side, </w:t>
      </w:r>
      <w:r w:rsidR="00680F2F">
        <w:t>as well as the advantage</w:t>
      </w:r>
      <w:r w:rsidR="00B16200">
        <w:t>s</w:t>
      </w:r>
      <w:r w:rsidR="00680F2F">
        <w:t xml:space="preserve"> </w:t>
      </w:r>
      <w:r w:rsidR="00680F2F">
        <w:rPr>
          <w:iCs/>
        </w:rPr>
        <w:t>of applying techniques to</w:t>
      </w:r>
      <w:r w:rsidR="00680F2F" w:rsidRPr="006949AE">
        <w:rPr>
          <w:iCs/>
        </w:rPr>
        <w:t xml:space="preserve"> reduce MPR/PAR</w:t>
      </w:r>
      <w:r w:rsidR="00680F2F">
        <w:rPr>
          <w:iCs/>
        </w:rPr>
        <w:t xml:space="preserve">. </w:t>
      </w:r>
    </w:p>
    <w:p w14:paraId="735D044D" w14:textId="100D4617" w:rsidR="00B3135C" w:rsidRDefault="00174694" w:rsidP="00097F26">
      <w:pPr>
        <w:spacing w:before="120" w:after="120" w:line="276" w:lineRule="auto"/>
        <w:ind w:firstLineChars="0" w:firstLine="0"/>
      </w:pPr>
      <w:r w:rsidRPr="00FA0866">
        <w:rPr>
          <w:rFonts w:eastAsia="SimSun"/>
          <w:b/>
          <w:lang w:val="en-GB" w:eastAsia="zh-CN"/>
        </w:rPr>
        <w:t xml:space="preserve">Proposal </w:t>
      </w:r>
      <w:r w:rsidR="00B3135C">
        <w:rPr>
          <w:rFonts w:eastAsia="SimSun"/>
          <w:b/>
          <w:lang w:val="en-GB" w:eastAsia="zh-CN"/>
        </w:rPr>
        <w:t>4</w:t>
      </w:r>
      <w:r w:rsidRPr="00FA0866">
        <w:rPr>
          <w:rFonts w:eastAsia="SimSun"/>
          <w:b/>
          <w:lang w:val="en-GB" w:eastAsia="zh-CN"/>
        </w:rPr>
        <w:t xml:space="preserve">: </w:t>
      </w:r>
      <w:r w:rsidR="00680F2F">
        <w:rPr>
          <w:rFonts w:eastAsia="SimSun"/>
          <w:b/>
          <w:lang w:val="en-GB" w:eastAsia="zh-CN"/>
        </w:rPr>
        <w:t>Further s</w:t>
      </w:r>
      <w:r>
        <w:rPr>
          <w:rFonts w:eastAsia="SimSun"/>
          <w:b/>
          <w:lang w:val="en-GB" w:eastAsia="zh-CN"/>
        </w:rPr>
        <w:t xml:space="preserve">tudy </w:t>
      </w:r>
      <w:r w:rsidR="002F4972">
        <w:rPr>
          <w:rFonts w:eastAsia="SimSun"/>
          <w:b/>
          <w:lang w:val="en-GB" w:eastAsia="zh-CN"/>
        </w:rPr>
        <w:t>techniques to reduce MPR</w:t>
      </w:r>
      <w:r w:rsidR="00680F2F">
        <w:rPr>
          <w:rFonts w:eastAsia="SimSun"/>
          <w:b/>
          <w:lang w:val="en-GB" w:eastAsia="zh-CN"/>
        </w:rPr>
        <w:t xml:space="preserve">/PAR taking into consideration the implementation impact at </w:t>
      </w:r>
      <w:r w:rsidR="002F4972">
        <w:rPr>
          <w:rFonts w:eastAsia="SimSun"/>
          <w:b/>
          <w:lang w:val="en-GB" w:eastAsia="zh-CN"/>
        </w:rPr>
        <w:t xml:space="preserve">both </w:t>
      </w:r>
      <w:r w:rsidR="00680F2F">
        <w:rPr>
          <w:rFonts w:eastAsia="SimSun"/>
          <w:b/>
          <w:lang w:val="en-GB" w:eastAsia="zh-CN"/>
        </w:rPr>
        <w:t xml:space="preserve">the </w:t>
      </w:r>
      <w:r w:rsidR="002F4972">
        <w:rPr>
          <w:rFonts w:eastAsia="SimSun"/>
          <w:b/>
          <w:lang w:val="en-GB" w:eastAsia="zh-CN"/>
        </w:rPr>
        <w:t>UE and the gNB</w:t>
      </w:r>
      <w:r w:rsidR="00680F2F">
        <w:rPr>
          <w:rFonts w:eastAsia="SimSun"/>
          <w:b/>
          <w:lang w:val="en-GB" w:eastAsia="zh-CN"/>
        </w:rPr>
        <w:t>.</w:t>
      </w:r>
    </w:p>
    <w:p w14:paraId="56DB2820" w14:textId="16B20169" w:rsidR="009E6220" w:rsidRPr="00872819" w:rsidRDefault="009E6220" w:rsidP="00872819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360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2A9F75B2" w14:textId="55EB5C5C" w:rsidR="00FB0621" w:rsidRPr="00097F26" w:rsidRDefault="00D031B8" w:rsidP="00097F26">
      <w:pPr>
        <w:spacing w:before="120" w:after="120" w:line="276" w:lineRule="auto"/>
        <w:ind w:firstLineChars="0" w:firstLine="0"/>
        <w:rPr>
          <w:rFonts w:eastAsia="DengXian"/>
          <w:lang w:eastAsia="zh-CN"/>
        </w:rPr>
      </w:pPr>
      <w:r w:rsidRPr="00097F26">
        <w:rPr>
          <w:rFonts w:eastAsia="DengXian"/>
          <w:lang w:eastAsia="zh-CN" w:bidi="ar"/>
        </w:rPr>
        <w:t xml:space="preserve">This contribution discusses </w:t>
      </w:r>
      <w:r w:rsidR="00FB0621" w:rsidRPr="00097F26">
        <w:rPr>
          <w:rFonts w:eastAsia="DengXian"/>
          <w:lang w:eastAsia="zh-CN"/>
        </w:rPr>
        <w:t>potential power domain mechanisms to enhance coverage</w:t>
      </w:r>
      <w:r w:rsidR="00FB0621" w:rsidRPr="00097F26">
        <w:rPr>
          <w:rFonts w:eastAsia="SimSun"/>
        </w:rPr>
        <w:t>.</w:t>
      </w:r>
      <w:r w:rsidR="00FB0621" w:rsidRPr="00097F26">
        <w:rPr>
          <w:rFonts w:eastAsia="DengXian"/>
          <w:lang w:eastAsia="zh-CN"/>
        </w:rPr>
        <w:t xml:space="preserve"> </w:t>
      </w:r>
      <w:r w:rsidRPr="00097F26">
        <w:rPr>
          <w:rFonts w:eastAsia="DengXian"/>
          <w:lang w:eastAsia="zh-CN" w:bidi="ar"/>
        </w:rPr>
        <w:t>The proposals and observations made in this contribution are summarized as below:</w:t>
      </w:r>
    </w:p>
    <w:p w14:paraId="65E7D9FD" w14:textId="4264B423" w:rsidR="00FB0621" w:rsidRPr="00097F26" w:rsidRDefault="00FB0621" w:rsidP="00097F26">
      <w:pPr>
        <w:spacing w:before="120" w:after="120" w:line="276" w:lineRule="auto"/>
        <w:ind w:firstLineChars="0" w:firstLine="0"/>
      </w:pPr>
      <w:r w:rsidRPr="00097F26">
        <w:rPr>
          <w:rFonts w:eastAsia="SimSun"/>
          <w:b/>
          <w:lang w:val="en-GB" w:eastAsia="zh-CN"/>
        </w:rPr>
        <w:t xml:space="preserve">Proposal 1: </w:t>
      </w:r>
      <w:r w:rsidR="00B16200">
        <w:rPr>
          <w:rFonts w:eastAsia="SimSun"/>
          <w:b/>
          <w:lang w:val="en-GB" w:eastAsia="zh-CN"/>
        </w:rPr>
        <w:t>Send an LS to RAN4 asking which potential enhancements RAN4 is planning to consider for this objective</w:t>
      </w:r>
      <w:r w:rsidRPr="00097F26">
        <w:rPr>
          <w:rFonts w:eastAsia="SimSun"/>
          <w:b/>
          <w:lang w:val="en-GB" w:eastAsia="zh-CN"/>
        </w:rPr>
        <w:t xml:space="preserve">. </w:t>
      </w:r>
    </w:p>
    <w:p w14:paraId="2BEA08AE" w14:textId="0AC1BD2B" w:rsidR="00FB0621" w:rsidRPr="00097F26" w:rsidRDefault="00FB0621" w:rsidP="00097F26">
      <w:pPr>
        <w:spacing w:before="120" w:after="120" w:line="276" w:lineRule="auto"/>
        <w:ind w:firstLineChars="0" w:firstLine="0"/>
      </w:pPr>
      <w:r w:rsidRPr="00097F26">
        <w:rPr>
          <w:rFonts w:eastAsia="SimSun"/>
          <w:b/>
          <w:lang w:val="en-GB" w:eastAsia="zh-CN"/>
        </w:rPr>
        <w:t xml:space="preserve">Proposal 2: Further study techniques to reduce MPR/PAR to assess the gains for coverage enhancement.  </w:t>
      </w:r>
    </w:p>
    <w:p w14:paraId="12787FCA" w14:textId="77777777" w:rsidR="00B86B10" w:rsidRDefault="00B86B10" w:rsidP="00B86B10">
      <w:pPr>
        <w:spacing w:before="120" w:after="120" w:line="276" w:lineRule="auto"/>
        <w:ind w:firstLineChars="0" w:firstLine="0"/>
      </w:pPr>
      <w:r w:rsidRPr="00FA0866">
        <w:rPr>
          <w:rFonts w:eastAsia="SimSun"/>
          <w:b/>
          <w:lang w:val="en-GB" w:eastAsia="zh-CN"/>
        </w:rPr>
        <w:t xml:space="preserve">Proposal </w:t>
      </w:r>
      <w:r>
        <w:rPr>
          <w:rFonts w:eastAsia="SimSun"/>
          <w:b/>
          <w:lang w:val="en-GB" w:eastAsia="zh-CN"/>
        </w:rPr>
        <w:t>3</w:t>
      </w:r>
      <w:r w:rsidRPr="00FA0866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Further study advanced receivers to </w:t>
      </w:r>
      <w:r w:rsidRPr="00B86B10">
        <w:rPr>
          <w:rFonts w:eastAsia="SimSun"/>
          <w:b/>
          <w:lang w:val="en-GB" w:eastAsia="zh-CN"/>
        </w:rPr>
        <w:t>support reduced MPR. FFS spec impacts.</w:t>
      </w:r>
    </w:p>
    <w:p w14:paraId="68039968" w14:textId="7FE4C1A0" w:rsidR="00D031B8" w:rsidRPr="00FA0866" w:rsidRDefault="00FB0621" w:rsidP="007A128D">
      <w:pPr>
        <w:spacing w:before="120" w:after="120" w:line="276" w:lineRule="auto"/>
        <w:ind w:firstLineChars="0" w:firstLine="0"/>
      </w:pPr>
      <w:r w:rsidRPr="00097F26">
        <w:rPr>
          <w:rFonts w:eastAsia="SimSun"/>
          <w:b/>
          <w:lang w:val="en-GB" w:eastAsia="zh-CN"/>
        </w:rPr>
        <w:t>Proposal 4: Further study techniques to reduce MPR/PAR taking into consideration the implementation impact at both the UE and the gNB.</w:t>
      </w: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17DDEE79" w14:textId="77777777" w:rsidR="00D031B8" w:rsidRPr="00097F26" w:rsidRDefault="00D031B8" w:rsidP="00D031B8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097F26">
        <w:rPr>
          <w:rFonts w:ascii="Times New Roman" w:hAnsi="Times New Roman" w:cs="Times New Roman"/>
          <w:color w:val="auto"/>
          <w:lang w:eastAsia="ko-KR"/>
        </w:rPr>
        <w:t>RP-221858, Revised WID on Further NR coverage enhancements, China Telecom, RAN#96.</w:t>
      </w:r>
    </w:p>
    <w:p w14:paraId="5B925830" w14:textId="4EDCAB51" w:rsidR="003A000F" w:rsidRPr="00097F26" w:rsidRDefault="003A000F" w:rsidP="008A52DC">
      <w:pPr>
        <w:numPr>
          <w:ilvl w:val="0"/>
          <w:numId w:val="6"/>
        </w:numPr>
        <w:tabs>
          <w:tab w:val="left" w:pos="1080"/>
        </w:tabs>
        <w:spacing w:before="0" w:line="240" w:lineRule="auto"/>
        <w:ind w:left="418" w:firstLineChars="0" w:hanging="418"/>
        <w:jc w:val="left"/>
        <w:rPr>
          <w:lang w:eastAsia="x-none"/>
        </w:rPr>
      </w:pPr>
      <w:r w:rsidRPr="00097F26">
        <w:t xml:space="preserve">RP-221302, “New WID: Increasing UE power high limit for CA and DC,” China Telecom, Qualcomm </w:t>
      </w:r>
    </w:p>
    <w:p w14:paraId="251DFF31" w14:textId="37C1E09D" w:rsidR="00474CD2" w:rsidRPr="00097F26" w:rsidRDefault="003A693D" w:rsidP="002324F2">
      <w:pPr>
        <w:pStyle w:val="List2"/>
        <w:numPr>
          <w:ilvl w:val="0"/>
          <w:numId w:val="6"/>
        </w:numPr>
        <w:spacing w:before="0" w:line="240" w:lineRule="auto"/>
        <w:ind w:left="0" w:firstLineChars="0" w:firstLine="0"/>
        <w:jc w:val="left"/>
        <w:rPr>
          <w:lang w:eastAsia="ko-KR"/>
        </w:rPr>
      </w:pPr>
      <w:r w:rsidRPr="007A128D">
        <w:rPr>
          <w:rFonts w:ascii="Times New Roman" w:hAnsi="Times New Roman" w:cs="Times New Roman"/>
          <w:color w:val="auto"/>
          <w:lang w:eastAsia="ko-KR"/>
        </w:rPr>
        <w:t>3GPP TR 38.830 V17.0.0 (2020-12), Study on NR coverage enhancements (Release 17).</w:t>
      </w:r>
    </w:p>
    <w:sectPr w:rsidR="00474CD2" w:rsidRPr="00097F26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246A7" w14:textId="77777777" w:rsidR="009B7934" w:rsidRDefault="009B7934" w:rsidP="007378B8">
      <w:r>
        <w:separator/>
      </w:r>
    </w:p>
  </w:endnote>
  <w:endnote w:type="continuationSeparator" w:id="0">
    <w:p w14:paraId="78E72472" w14:textId="77777777" w:rsidR="009B7934" w:rsidRDefault="009B7934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3A1FFA7C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E56CD2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448A4" w14:textId="77777777" w:rsidR="009B7934" w:rsidRDefault="009B7934" w:rsidP="007378B8">
      <w:r>
        <w:separator/>
      </w:r>
    </w:p>
  </w:footnote>
  <w:footnote w:type="continuationSeparator" w:id="0">
    <w:p w14:paraId="4322481B" w14:textId="77777777" w:rsidR="009B7934" w:rsidRDefault="009B7934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-1216"/>
        </w:tabs>
        <w:ind w:left="-1216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-496"/>
        </w:tabs>
        <w:ind w:left="-496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24"/>
        </w:tabs>
        <w:ind w:left="224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944"/>
        </w:tabs>
        <w:ind w:left="944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</w:abstractNum>
  <w:abstractNum w:abstractNumId="5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5"/>
  </w:num>
  <w:num w:numId="5">
    <w:abstractNumId w:val="1"/>
  </w:num>
  <w:num w:numId="6">
    <w:abstractNumId w:val="6"/>
  </w:num>
  <w:num w:numId="7">
    <w:abstractNumId w:val="19"/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2"/>
  </w:num>
  <w:num w:numId="12">
    <w:abstractNumId w:val="20"/>
  </w:num>
  <w:num w:numId="13">
    <w:abstractNumId w:val="16"/>
  </w:num>
  <w:num w:numId="14">
    <w:abstractNumId w:val="18"/>
  </w:num>
  <w:num w:numId="15">
    <w:abstractNumId w:val="3"/>
  </w:num>
  <w:num w:numId="16">
    <w:abstractNumId w:val="13"/>
  </w:num>
  <w:num w:numId="17">
    <w:abstractNumId w:val="8"/>
  </w:num>
  <w:num w:numId="18">
    <w:abstractNumId w:val="10"/>
  </w:num>
  <w:num w:numId="19">
    <w:abstractNumId w:val="4"/>
  </w:num>
  <w:num w:numId="20">
    <w:abstractNumId w:val="5"/>
  </w:num>
  <w:num w:numId="21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61B"/>
    <w:rsid w:val="00005A06"/>
    <w:rsid w:val="00005B82"/>
    <w:rsid w:val="00005CFA"/>
    <w:rsid w:val="00005E1B"/>
    <w:rsid w:val="000062E7"/>
    <w:rsid w:val="000067A4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899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BB"/>
    <w:rsid w:val="000516B8"/>
    <w:rsid w:val="0005194F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9C0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97F26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47F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62E"/>
    <w:rsid w:val="000C697B"/>
    <w:rsid w:val="000C6B3A"/>
    <w:rsid w:val="000C6B41"/>
    <w:rsid w:val="000C6F66"/>
    <w:rsid w:val="000C714B"/>
    <w:rsid w:val="000C72BF"/>
    <w:rsid w:val="000C76CE"/>
    <w:rsid w:val="000C797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C9C"/>
    <w:rsid w:val="000F5DA7"/>
    <w:rsid w:val="000F635B"/>
    <w:rsid w:val="000F641D"/>
    <w:rsid w:val="000F6498"/>
    <w:rsid w:val="000F6716"/>
    <w:rsid w:val="000F699D"/>
    <w:rsid w:val="000F6B6B"/>
    <w:rsid w:val="000F6C56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6CF1"/>
    <w:rsid w:val="001371C8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D58"/>
    <w:rsid w:val="00143EB9"/>
    <w:rsid w:val="00144AD4"/>
    <w:rsid w:val="00144E36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1930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E18"/>
    <w:rsid w:val="00172132"/>
    <w:rsid w:val="001727CA"/>
    <w:rsid w:val="00172832"/>
    <w:rsid w:val="00172AAC"/>
    <w:rsid w:val="00172AEF"/>
    <w:rsid w:val="001730B2"/>
    <w:rsid w:val="001732BB"/>
    <w:rsid w:val="001732E1"/>
    <w:rsid w:val="0017361A"/>
    <w:rsid w:val="0017385C"/>
    <w:rsid w:val="00173AE0"/>
    <w:rsid w:val="00173DC6"/>
    <w:rsid w:val="00173ED5"/>
    <w:rsid w:val="001741D7"/>
    <w:rsid w:val="00174694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04D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1DBF"/>
    <w:rsid w:val="001B21C5"/>
    <w:rsid w:val="001B2544"/>
    <w:rsid w:val="001B2F45"/>
    <w:rsid w:val="001B2F87"/>
    <w:rsid w:val="001B353D"/>
    <w:rsid w:val="001B3836"/>
    <w:rsid w:val="001B44AF"/>
    <w:rsid w:val="001B44B6"/>
    <w:rsid w:val="001B4944"/>
    <w:rsid w:val="001B4ECD"/>
    <w:rsid w:val="001B4EF4"/>
    <w:rsid w:val="001B4EF7"/>
    <w:rsid w:val="001B5BB0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27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74D0"/>
    <w:rsid w:val="002379D2"/>
    <w:rsid w:val="00237F13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637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7B4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4E"/>
    <w:rsid w:val="002C7DE6"/>
    <w:rsid w:val="002C7DFE"/>
    <w:rsid w:val="002D004F"/>
    <w:rsid w:val="002D053C"/>
    <w:rsid w:val="002D05D5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4972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59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00F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93D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7D3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6CC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03B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5E7F"/>
    <w:rsid w:val="00486033"/>
    <w:rsid w:val="004861D6"/>
    <w:rsid w:val="0048650A"/>
    <w:rsid w:val="0048661C"/>
    <w:rsid w:val="0048683A"/>
    <w:rsid w:val="00486C48"/>
    <w:rsid w:val="00486D90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808"/>
    <w:rsid w:val="004B3B7F"/>
    <w:rsid w:val="004B3C41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B5A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BE5"/>
    <w:rsid w:val="00511C2C"/>
    <w:rsid w:val="005120C0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E95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5AC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D84"/>
    <w:rsid w:val="00585F40"/>
    <w:rsid w:val="00585FE8"/>
    <w:rsid w:val="005868E3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828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190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0F2F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42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21A"/>
    <w:rsid w:val="006B3669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A8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EA7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28D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377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50E"/>
    <w:rsid w:val="0089497E"/>
    <w:rsid w:val="00894C15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98F"/>
    <w:rsid w:val="008A3A16"/>
    <w:rsid w:val="008A41FC"/>
    <w:rsid w:val="008A5122"/>
    <w:rsid w:val="008A5169"/>
    <w:rsid w:val="008A528B"/>
    <w:rsid w:val="008A52DC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6E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3C4"/>
    <w:rsid w:val="009155DE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590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C89"/>
    <w:rsid w:val="00983FED"/>
    <w:rsid w:val="0098412E"/>
    <w:rsid w:val="009842E5"/>
    <w:rsid w:val="00984606"/>
    <w:rsid w:val="0098462A"/>
    <w:rsid w:val="00984BC1"/>
    <w:rsid w:val="00984EF2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34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E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01"/>
    <w:rsid w:val="00A25491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BAA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A37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B74"/>
    <w:rsid w:val="00B06477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200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5C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B10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63"/>
    <w:rsid w:val="00B9429A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0FC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4DC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30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2440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B8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AE8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6D97"/>
    <w:rsid w:val="00D17056"/>
    <w:rsid w:val="00D171FC"/>
    <w:rsid w:val="00D175CE"/>
    <w:rsid w:val="00D17C61"/>
    <w:rsid w:val="00D20110"/>
    <w:rsid w:val="00D2011F"/>
    <w:rsid w:val="00D20168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232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1FB"/>
    <w:rsid w:val="00DF5458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D2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EB8"/>
    <w:rsid w:val="00E903EA"/>
    <w:rsid w:val="00E90C7F"/>
    <w:rsid w:val="00E90FA0"/>
    <w:rsid w:val="00E91232"/>
    <w:rsid w:val="00E912DF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712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F4"/>
    <w:rsid w:val="00EF3731"/>
    <w:rsid w:val="00EF379C"/>
    <w:rsid w:val="00EF37E2"/>
    <w:rsid w:val="00EF3B49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027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2B7"/>
    <w:rsid w:val="00F70382"/>
    <w:rsid w:val="00F708A8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AAF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62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427C"/>
    <w:rsid w:val="00FD4335"/>
    <w:rsid w:val="00FD4F59"/>
    <w:rsid w:val="00FD5080"/>
    <w:rsid w:val="00FD51B1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A7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F6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ED33F-46DC-4D3D-91CD-B26391EA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9</cp:revision>
  <cp:lastPrinted>2021-07-30T07:31:00Z</cp:lastPrinted>
  <dcterms:created xsi:type="dcterms:W3CDTF">2022-09-30T04:39:00Z</dcterms:created>
  <dcterms:modified xsi:type="dcterms:W3CDTF">2022-09-30T21:34:00Z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