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4B03B766" w:rsidR="00B975F2" w:rsidRPr="001A3D5B" w:rsidRDefault="00B975F2" w:rsidP="005A3B69">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3GPP TSG</w:t>
      </w:r>
      <w:r w:rsidR="001A3D5B" w:rsidRPr="001A3D5B">
        <w:rPr>
          <w:rFonts w:ascii="Arial" w:hAnsi="Arial" w:cs="Arial"/>
          <w:b/>
          <w:sz w:val="24"/>
          <w:lang w:val="de-DE"/>
        </w:rPr>
        <w:t xml:space="preserve"> </w:t>
      </w:r>
      <w:r w:rsidRPr="001A3D5B">
        <w:rPr>
          <w:rFonts w:ascii="Arial" w:hAnsi="Arial" w:cs="Arial"/>
          <w:b/>
          <w:sz w:val="24"/>
          <w:lang w:val="de-DE"/>
        </w:rPr>
        <w:t xml:space="preserve">RAN </w:t>
      </w:r>
      <w:r w:rsidRPr="001A3D5B">
        <w:rPr>
          <w:rFonts w:ascii="Arial" w:hAnsi="Arial" w:cs="Arial"/>
          <w:b/>
          <w:sz w:val="24"/>
          <w:szCs w:val="24"/>
          <w:lang w:val="de-DE"/>
        </w:rPr>
        <w:t xml:space="preserve">WG1 </w:t>
      </w:r>
      <w:r w:rsidR="000973B9" w:rsidRPr="001A3D5B">
        <w:rPr>
          <w:rFonts w:ascii="Arial" w:hAnsi="Arial" w:cs="Arial"/>
          <w:b/>
          <w:bCs/>
          <w:sz w:val="24"/>
          <w:szCs w:val="24"/>
          <w:lang w:val="de-DE"/>
        </w:rPr>
        <w:t>#</w:t>
      </w:r>
      <w:r w:rsidR="008361C5">
        <w:rPr>
          <w:rFonts w:ascii="Arial" w:hAnsi="Arial" w:cs="Arial"/>
          <w:b/>
          <w:bCs/>
          <w:sz w:val="24"/>
          <w:szCs w:val="24"/>
          <w:lang w:val="de-DE"/>
        </w:rPr>
        <w:t>110</w:t>
      </w:r>
      <w:r w:rsidR="007D6BCA">
        <w:rPr>
          <w:rFonts w:ascii="Arial" w:hAnsi="Arial" w:cs="Arial"/>
          <w:b/>
          <w:bCs/>
          <w:sz w:val="24"/>
          <w:szCs w:val="24"/>
          <w:lang w:val="de-DE"/>
        </w:rPr>
        <w:t>bis-e</w:t>
      </w:r>
      <w:r w:rsidRPr="001A3D5B">
        <w:rPr>
          <w:rFonts w:ascii="Arial" w:hAnsi="Arial" w:cs="Arial"/>
          <w:b/>
          <w:sz w:val="24"/>
          <w:lang w:val="de-DE"/>
        </w:rPr>
        <w:tab/>
      </w:r>
      <w:r w:rsidR="005A3B69" w:rsidRPr="001A3D5B">
        <w:rPr>
          <w:rFonts w:ascii="Arial" w:hAnsi="Arial" w:cs="Arial"/>
          <w:b/>
          <w:sz w:val="24"/>
          <w:lang w:val="de-DE"/>
        </w:rPr>
        <w:tab/>
      </w:r>
      <w:r w:rsidR="004528CC" w:rsidRPr="00AD5191">
        <w:rPr>
          <w:rFonts w:ascii="Arial" w:hAnsi="Arial" w:cs="Arial"/>
          <w:b/>
          <w:color w:val="000000" w:themeColor="text1"/>
          <w:sz w:val="24"/>
          <w:lang w:val="de-DE"/>
        </w:rPr>
        <w:t>R1-22</w:t>
      </w:r>
      <w:r w:rsidR="007D6BCA" w:rsidRPr="00AD5191">
        <w:rPr>
          <w:rFonts w:ascii="Arial" w:hAnsi="Arial" w:cs="Arial"/>
          <w:b/>
          <w:color w:val="000000" w:themeColor="text1"/>
          <w:sz w:val="24"/>
          <w:lang w:val="de-DE"/>
        </w:rPr>
        <w:t>0</w:t>
      </w:r>
      <w:r w:rsidR="00570DCE" w:rsidRPr="00AD5191">
        <w:rPr>
          <w:rFonts w:ascii="Arial" w:hAnsi="Arial" w:cs="Arial"/>
          <w:b/>
          <w:color w:val="000000" w:themeColor="text1"/>
          <w:sz w:val="24"/>
          <w:lang w:val="de-DE"/>
        </w:rPr>
        <w:t>9591</w:t>
      </w:r>
    </w:p>
    <w:p w14:paraId="6D8FC2A2" w14:textId="7B9D7FB4" w:rsidR="001D3EA3" w:rsidRPr="00E75501" w:rsidRDefault="00FD54A1" w:rsidP="001D3EA3">
      <w:pPr>
        <w:tabs>
          <w:tab w:val="center" w:pos="4536"/>
          <w:tab w:val="right" w:pos="9072"/>
        </w:tabs>
        <w:rPr>
          <w:rFonts w:ascii="Arial" w:hAnsi="Arial" w:cs="Arial"/>
          <w:b/>
          <w:sz w:val="24"/>
          <w:lang w:val="de-DE"/>
        </w:rPr>
      </w:pPr>
      <w:r>
        <w:rPr>
          <w:rFonts w:ascii="Arial" w:hAnsi="Arial" w:cs="Arial"/>
          <w:b/>
          <w:sz w:val="24"/>
          <w:lang w:val="de-DE"/>
        </w:rPr>
        <w:t>e-Meeting</w:t>
      </w:r>
      <w:r w:rsidR="008361C5" w:rsidRPr="008361C5">
        <w:rPr>
          <w:rFonts w:ascii="Arial" w:hAnsi="Arial" w:cs="Arial"/>
          <w:b/>
          <w:sz w:val="24"/>
          <w:lang w:val="de-DE"/>
        </w:rPr>
        <w:t xml:space="preserve">, </w:t>
      </w:r>
      <w:r w:rsidRPr="00FD54A1">
        <w:rPr>
          <w:rFonts w:ascii="Arial" w:eastAsia="MS Mincho" w:hAnsi="Arial" w:cs="Arial"/>
          <w:b/>
          <w:bCs/>
          <w:sz w:val="24"/>
          <w:szCs w:val="24"/>
          <w:lang w:eastAsia="ja-JP"/>
        </w:rPr>
        <w:t>October 10</w:t>
      </w:r>
      <w:r w:rsidRPr="00FD54A1">
        <w:rPr>
          <w:rFonts w:ascii="Malgun Gothic" w:eastAsia="Malgun Gothic" w:hAnsi="Malgun Gothic" w:cs="Malgun Gothic" w:hint="eastAsia"/>
          <w:b/>
          <w:bCs/>
          <w:sz w:val="24"/>
          <w:szCs w:val="24"/>
          <w:vertAlign w:val="superscript"/>
          <w:lang w:eastAsia="ko-KR"/>
        </w:rPr>
        <w:t>th</w:t>
      </w:r>
      <w:r w:rsidRPr="00FD54A1">
        <w:rPr>
          <w:rFonts w:ascii="Arial" w:eastAsia="MS Mincho" w:hAnsi="Arial" w:cs="Arial"/>
          <w:b/>
          <w:bCs/>
          <w:sz w:val="24"/>
          <w:szCs w:val="24"/>
          <w:lang w:eastAsia="ja-JP"/>
        </w:rPr>
        <w:t xml:space="preserve"> – 19</w:t>
      </w:r>
      <w:r w:rsidRPr="00FD54A1">
        <w:rPr>
          <w:rFonts w:ascii="Arial" w:eastAsia="MS Mincho" w:hAnsi="Arial" w:cs="Arial"/>
          <w:b/>
          <w:bCs/>
          <w:sz w:val="24"/>
          <w:szCs w:val="24"/>
          <w:vertAlign w:val="superscript"/>
          <w:lang w:eastAsia="ja-JP"/>
        </w:rPr>
        <w:t>th</w:t>
      </w:r>
      <w:r w:rsidRPr="00FD54A1">
        <w:rPr>
          <w:rFonts w:ascii="Arial" w:eastAsia="MS Mincho" w:hAnsi="Arial" w:cs="Arial"/>
          <w:b/>
          <w:bCs/>
          <w:sz w:val="24"/>
          <w:szCs w:val="24"/>
          <w:lang w:eastAsia="ja-JP"/>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66A0D48F"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570DCE" w:rsidRPr="00570DCE">
        <w:rPr>
          <w:rFonts w:ascii="Arial" w:hAnsi="Arial" w:cs="Arial"/>
          <w:b/>
          <w:sz w:val="24"/>
          <w:lang w:val="en-US"/>
        </w:rPr>
        <w:t>Discussion on further RedCap UE complexity reduction</w:t>
      </w:r>
    </w:p>
    <w:p w14:paraId="7B288F5E" w14:textId="4DB2D4C9"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w:t>
      </w:r>
      <w:r w:rsidR="00570DCE">
        <w:rPr>
          <w:rFonts w:ascii="Arial" w:hAnsi="Arial" w:cs="Arial"/>
          <w:b/>
          <w:sz w:val="24"/>
          <w:lang w:val="en-US"/>
        </w:rPr>
        <w:t>6</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60E74307" w14:textId="00AFE904" w:rsidR="00D83DD9" w:rsidRDefault="005A2336" w:rsidP="00CD5559">
      <w:pPr>
        <w:spacing w:before="120"/>
        <w:jc w:val="both"/>
        <w:rPr>
          <w:rFonts w:ascii="Arial" w:hAnsi="Arial" w:cs="Arial"/>
          <w:lang w:val="en-US" w:eastAsia="zh-CN"/>
        </w:rPr>
      </w:pPr>
      <w:r>
        <w:rPr>
          <w:rFonts w:ascii="Arial" w:hAnsi="Arial" w:cs="Arial"/>
          <w:lang w:val="en-US" w:eastAsia="zh-CN"/>
        </w:rPr>
        <w:t>During</w:t>
      </w:r>
      <w:r w:rsidR="00C06272">
        <w:rPr>
          <w:rFonts w:ascii="Arial" w:hAnsi="Arial" w:cs="Arial"/>
          <w:lang w:val="en-US" w:eastAsia="zh-CN"/>
        </w:rPr>
        <w:t xml:space="preserve"> RAN Plenary </w:t>
      </w:r>
      <w:r>
        <w:rPr>
          <w:rFonts w:ascii="Arial" w:hAnsi="Arial" w:cs="Arial"/>
          <w:lang w:val="en-US" w:eastAsia="zh-CN"/>
        </w:rPr>
        <w:t>9</w:t>
      </w:r>
      <w:r w:rsidR="00AD6431">
        <w:rPr>
          <w:rFonts w:ascii="Arial" w:hAnsi="Arial" w:cs="Arial"/>
          <w:lang w:val="en-US" w:eastAsia="zh-CN"/>
        </w:rPr>
        <w:t>7</w:t>
      </w:r>
      <w:r>
        <w:rPr>
          <w:rFonts w:ascii="Arial" w:hAnsi="Arial" w:cs="Arial"/>
          <w:lang w:val="en-US" w:eastAsia="zh-CN"/>
        </w:rPr>
        <w:t>e</w:t>
      </w:r>
      <w:r w:rsidR="00C06272">
        <w:rPr>
          <w:rFonts w:ascii="Arial" w:hAnsi="Arial" w:cs="Arial"/>
          <w:lang w:val="en-US" w:eastAsia="zh-CN"/>
        </w:rPr>
        <w:t>, a new WI</w:t>
      </w:r>
      <w:r>
        <w:rPr>
          <w:rFonts w:ascii="Arial" w:hAnsi="Arial" w:cs="Arial"/>
          <w:lang w:val="en-US" w:eastAsia="zh-CN"/>
        </w:rPr>
        <w:t>D</w:t>
      </w:r>
      <w:r w:rsidR="00C06272">
        <w:rPr>
          <w:rFonts w:ascii="Arial" w:hAnsi="Arial" w:cs="Arial"/>
          <w:lang w:val="en-US" w:eastAsia="zh-CN"/>
        </w:rPr>
        <w:t xml:space="preserve"> ‘</w:t>
      </w:r>
      <w:r w:rsidR="000C168D" w:rsidRPr="000C168D">
        <w:rPr>
          <w:rFonts w:ascii="Arial" w:hAnsi="Arial" w:cs="Arial"/>
          <w:lang w:val="en-US" w:eastAsia="zh-CN"/>
        </w:rPr>
        <w:t>Enhanced support of reduced capability NR devices</w:t>
      </w:r>
      <w:r w:rsidR="00C06272">
        <w:rPr>
          <w:rFonts w:ascii="Arial" w:hAnsi="Arial" w:cs="Arial"/>
          <w:lang w:val="en-US" w:eastAsia="zh-CN"/>
        </w:rPr>
        <w:t>’ was approved with the following objective [1</w:t>
      </w:r>
      <w:r w:rsidR="00B61709">
        <w:rPr>
          <w:rFonts w:ascii="Arial" w:hAnsi="Arial" w:cs="Arial"/>
          <w:lang w:val="en-US" w:eastAsia="zh-CN"/>
        </w:rPr>
        <w:t>]:</w:t>
      </w:r>
      <w:r w:rsidR="00EA51EB">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EA51EB" w14:paraId="72B97456" w14:textId="77777777" w:rsidTr="00EA51EB">
        <w:tc>
          <w:tcPr>
            <w:tcW w:w="9962" w:type="dxa"/>
          </w:tcPr>
          <w:p w14:paraId="13B59DD5" w14:textId="77777777" w:rsidR="00787B29" w:rsidRPr="00717947" w:rsidRDefault="00787B29" w:rsidP="00787B29">
            <w:pPr>
              <w:spacing w:after="0"/>
              <w:ind w:right="-99"/>
              <w:rPr>
                <w:b/>
                <w:bCs/>
                <w:lang w:eastAsia="ja-JP"/>
              </w:rPr>
            </w:pPr>
            <w:r w:rsidRPr="00717947">
              <w:rPr>
                <w:b/>
                <w:bCs/>
                <w:lang w:eastAsia="ja-JP"/>
              </w:rPr>
              <w:t>Complexity/cost reduction</w:t>
            </w:r>
          </w:p>
          <w:p w14:paraId="3974B6B1" w14:textId="77777777" w:rsidR="00787B29" w:rsidRPr="00F923BD" w:rsidRDefault="00787B29" w:rsidP="00787B29">
            <w:pPr>
              <w:numPr>
                <w:ilvl w:val="0"/>
                <w:numId w:val="36"/>
              </w:numPr>
              <w:spacing w:after="0"/>
              <w:ind w:right="-99"/>
              <w:rPr>
                <w:lang w:eastAsia="ja-JP"/>
              </w:rPr>
            </w:pPr>
            <w:r w:rsidRPr="00F923BD">
              <w:rPr>
                <w:lang w:eastAsia="ja-JP"/>
              </w:rPr>
              <w:t>Further reduced UE complexity</w:t>
            </w:r>
            <w:r>
              <w:rPr>
                <w:lang w:eastAsia="ja-JP"/>
              </w:rPr>
              <w:t xml:space="preserve"> in FR1</w:t>
            </w:r>
            <w:r w:rsidRPr="00F923BD">
              <w:rPr>
                <w:lang w:eastAsia="ja-JP"/>
              </w:rPr>
              <w:t xml:space="preserve"> [RAN1</w:t>
            </w:r>
            <w:r>
              <w:rPr>
                <w:lang w:eastAsia="ja-JP"/>
              </w:rPr>
              <w:t>, RAN2, RAN4</w:t>
            </w:r>
            <w:r w:rsidRPr="00F923BD">
              <w:rPr>
                <w:lang w:eastAsia="ja-JP"/>
              </w:rPr>
              <w:t>]</w:t>
            </w:r>
          </w:p>
          <w:p w14:paraId="4D9174A0" w14:textId="77777777" w:rsidR="00787B29" w:rsidRDefault="00787B29" w:rsidP="00787B29">
            <w:pPr>
              <w:pStyle w:val="B2"/>
              <w:numPr>
                <w:ilvl w:val="1"/>
                <w:numId w:val="35"/>
              </w:numPr>
              <w:overflowPunct w:val="0"/>
              <w:autoSpaceDE w:val="0"/>
              <w:autoSpaceDN w:val="0"/>
              <w:adjustRightInd w:val="0"/>
              <w:spacing w:after="0"/>
              <w:textAlignment w:val="baseline"/>
              <w:rPr>
                <w:lang w:val="en-US"/>
              </w:rPr>
            </w:pPr>
            <w:r>
              <w:rPr>
                <w:lang w:val="en-US"/>
              </w:rPr>
              <w:t>UE BB bandwidth reduction</w:t>
            </w:r>
          </w:p>
          <w:p w14:paraId="6033ED2C" w14:textId="77777777" w:rsidR="00787B29" w:rsidRDefault="00787B29" w:rsidP="00787B29">
            <w:pPr>
              <w:pStyle w:val="B2"/>
              <w:numPr>
                <w:ilvl w:val="2"/>
                <w:numId w:val="35"/>
              </w:numPr>
              <w:overflowPunct w:val="0"/>
              <w:autoSpaceDE w:val="0"/>
              <w:autoSpaceDN w:val="0"/>
              <w:adjustRightInd w:val="0"/>
              <w:spacing w:after="0"/>
              <w:textAlignment w:val="baseline"/>
              <w:rPr>
                <w:lang w:val="en-US"/>
              </w:rPr>
            </w:pPr>
            <w:r>
              <w:rPr>
                <w:lang w:val="en-US"/>
              </w:rPr>
              <w:t>5 MHz BB bandwidth only for PDSCH (for both unicast and broadcast) and PUSCH, with 20 MHz RF bandwidth for UL and DL</w:t>
            </w:r>
          </w:p>
          <w:p w14:paraId="431EA306" w14:textId="77777777" w:rsidR="00787B29" w:rsidRDefault="00787B29" w:rsidP="00787B29">
            <w:pPr>
              <w:pStyle w:val="B2"/>
              <w:numPr>
                <w:ilvl w:val="2"/>
                <w:numId w:val="35"/>
              </w:numPr>
              <w:overflowPunct w:val="0"/>
              <w:autoSpaceDE w:val="0"/>
              <w:autoSpaceDN w:val="0"/>
              <w:adjustRightInd w:val="0"/>
              <w:spacing w:after="0"/>
              <w:textAlignment w:val="baseline"/>
              <w:rPr>
                <w:lang w:val="en-US"/>
              </w:rPr>
            </w:pPr>
            <w:r>
              <w:rPr>
                <w:lang w:val="en-US"/>
              </w:rPr>
              <w:t>The other physical channels and signals are still allowed to use a BWP up to the 20 MHz maximum UE RF+BB bandwidth.</w:t>
            </w:r>
          </w:p>
          <w:p w14:paraId="0961088E" w14:textId="77777777" w:rsidR="00787B29" w:rsidRDefault="00787B29" w:rsidP="00787B29">
            <w:pPr>
              <w:numPr>
                <w:ilvl w:val="1"/>
                <w:numId w:val="35"/>
              </w:numPr>
              <w:spacing w:after="0"/>
              <w:ind w:right="-99"/>
              <w:rPr>
                <w:lang w:eastAsia="ja-JP"/>
              </w:rPr>
            </w:pPr>
            <w:r>
              <w:rPr>
                <w:lang w:eastAsia="ja-JP"/>
              </w:rPr>
              <w:t>UE peak data rate reduction</w:t>
            </w:r>
          </w:p>
          <w:p w14:paraId="6A91EE39" w14:textId="77777777" w:rsidR="00787B29" w:rsidRDefault="00787B29" w:rsidP="00787B29">
            <w:pPr>
              <w:pStyle w:val="B2"/>
              <w:numPr>
                <w:ilvl w:val="2"/>
                <w:numId w:val="35"/>
              </w:numPr>
              <w:overflowPunct w:val="0"/>
              <w:autoSpaceDE w:val="0"/>
              <w:autoSpaceDN w:val="0"/>
              <w:adjustRightInd w:val="0"/>
              <w:spacing w:after="0"/>
              <w:textAlignment w:val="baseline"/>
              <w:rPr>
                <w:lang w:val="en-US"/>
              </w:rPr>
            </w:pPr>
            <w:r>
              <w:rPr>
                <w:lang w:val="en-US"/>
              </w:rPr>
              <w:t>Relaxation of the constraint (</w:t>
            </w:r>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r>
              <w:rPr>
                <w:lang w:val="en-US"/>
              </w:rPr>
              <w:t xml:space="preserve"> ≥ 4) for peak data rate reduction</w:t>
            </w:r>
          </w:p>
          <w:p w14:paraId="7B6CFB36" w14:textId="77777777" w:rsidR="00787B29" w:rsidRDefault="00787B29" w:rsidP="00787B29">
            <w:pPr>
              <w:pStyle w:val="B2"/>
              <w:numPr>
                <w:ilvl w:val="2"/>
                <w:numId w:val="35"/>
              </w:numPr>
              <w:overflowPunct w:val="0"/>
              <w:autoSpaceDE w:val="0"/>
              <w:autoSpaceDN w:val="0"/>
              <w:adjustRightInd w:val="0"/>
              <w:spacing w:after="0"/>
              <w:textAlignment w:val="baseline"/>
              <w:rPr>
                <w:lang w:val="en-US"/>
              </w:rPr>
            </w:pPr>
            <w:r>
              <w:rPr>
                <w:lang w:val="en-US"/>
              </w:rPr>
              <w:t>The relaxed constraint is, e.g., 1 (instead of 4).</w:t>
            </w:r>
          </w:p>
          <w:p w14:paraId="1EEE4626" w14:textId="77777777" w:rsidR="00787B29" w:rsidRDefault="00787B29" w:rsidP="00787B29">
            <w:pPr>
              <w:pStyle w:val="B2"/>
              <w:numPr>
                <w:ilvl w:val="2"/>
                <w:numId w:val="35"/>
              </w:numPr>
              <w:overflowPunct w:val="0"/>
              <w:autoSpaceDE w:val="0"/>
              <w:autoSpaceDN w:val="0"/>
              <w:adjustRightInd w:val="0"/>
              <w:spacing w:after="0"/>
              <w:textAlignment w:val="baseline"/>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can be as in Rel-17 RedCap.</w:t>
            </w:r>
          </w:p>
          <w:p w14:paraId="3605D947" w14:textId="77777777" w:rsidR="00787B29" w:rsidRDefault="00787B29" w:rsidP="00787B29">
            <w:pPr>
              <w:pStyle w:val="B1"/>
              <w:numPr>
                <w:ilvl w:val="1"/>
                <w:numId w:val="35"/>
              </w:numPr>
              <w:spacing w:after="0"/>
              <w:rPr>
                <w:lang w:val="en-US" w:eastAsia="ja-JP"/>
              </w:rPr>
            </w:pPr>
            <w:r w:rsidRPr="005156AB">
              <w:rPr>
                <w:lang w:val="en-US" w:eastAsia="ja-JP"/>
              </w:rPr>
              <w:t>Both 15 kHz SCS and 30 kHz SCS are supported.</w:t>
            </w:r>
          </w:p>
          <w:p w14:paraId="196D387C" w14:textId="77777777" w:rsidR="00787B29" w:rsidRDefault="00787B29" w:rsidP="00787B29">
            <w:pPr>
              <w:pStyle w:val="B1"/>
              <w:numPr>
                <w:ilvl w:val="1"/>
                <w:numId w:val="35"/>
              </w:numPr>
              <w:spacing w:after="0"/>
              <w:rPr>
                <w:lang w:val="en-US" w:eastAsia="ja-JP"/>
              </w:rPr>
            </w:pPr>
            <w:r w:rsidRPr="00CE2D40">
              <w:rPr>
                <w:lang w:val="en-US" w:eastAsia="ja-JP"/>
              </w:rPr>
              <w:t>Aim to define at most one Rel-18 RedCap UE type for further UE complexity reduction</w:t>
            </w:r>
            <w:r w:rsidRPr="00304663">
              <w:rPr>
                <w:lang w:val="en-US" w:eastAsia="ja-JP"/>
              </w:rPr>
              <w:t>.</w:t>
            </w:r>
          </w:p>
          <w:p w14:paraId="0E1CAFA9" w14:textId="77777777" w:rsidR="00787B29" w:rsidRDefault="00787B29" w:rsidP="00787B29">
            <w:pPr>
              <w:numPr>
                <w:ilvl w:val="1"/>
                <w:numId w:val="35"/>
              </w:numPr>
              <w:spacing w:after="0"/>
              <w:ind w:right="-99"/>
              <w:rPr>
                <w:lang w:eastAsia="ja-JP"/>
              </w:rPr>
            </w:pPr>
            <w:r w:rsidRPr="00AB51A2">
              <w:rPr>
                <w:lang w:eastAsia="ja-JP"/>
              </w:rPr>
              <w:t>The existing UE capability framework is used</w:t>
            </w:r>
            <w:r>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Pr>
                <w:lang w:eastAsia="ja-JP"/>
              </w:rPr>
              <w:t xml:space="preserve"> applicable to a Rel-17 RedCap UE</w:t>
            </w:r>
            <w:r w:rsidRPr="00AB51A2">
              <w:rPr>
                <w:lang w:eastAsia="ja-JP"/>
              </w:rPr>
              <w:t xml:space="preserve"> are applicable </w:t>
            </w:r>
            <w:r>
              <w:rPr>
                <w:lang w:eastAsia="ja-JP"/>
              </w:rPr>
              <w:t>unless otherwise specified</w:t>
            </w:r>
            <w:r w:rsidRPr="00AB51A2">
              <w:rPr>
                <w:lang w:eastAsia="ja-JP"/>
              </w:rPr>
              <w:t>.</w:t>
            </w:r>
          </w:p>
          <w:p w14:paraId="7D8BAC39" w14:textId="77777777" w:rsidR="00787B29" w:rsidRPr="00304663" w:rsidRDefault="00787B29" w:rsidP="00787B29">
            <w:pPr>
              <w:pStyle w:val="B2"/>
              <w:spacing w:after="0"/>
              <w:ind w:left="0" w:firstLine="0"/>
              <w:rPr>
                <w:lang w:val="en-US" w:eastAsia="ja-JP"/>
              </w:rPr>
            </w:pPr>
            <w:r w:rsidRPr="00304663">
              <w:rPr>
                <w:lang w:val="en-US" w:eastAsia="ja-JP"/>
              </w:rPr>
              <w:t>Notes:</w:t>
            </w:r>
          </w:p>
          <w:p w14:paraId="725B11FF" w14:textId="77777777" w:rsidR="00787B29" w:rsidRPr="00304663" w:rsidRDefault="00787B29" w:rsidP="00787B29">
            <w:pPr>
              <w:pStyle w:val="B1"/>
              <w:numPr>
                <w:ilvl w:val="0"/>
                <w:numId w:val="34"/>
              </w:numPr>
              <w:spacing w:after="0"/>
              <w:rPr>
                <w:lang w:val="en-US" w:eastAsia="ja-JP"/>
              </w:rPr>
            </w:pPr>
            <w:r w:rsidRPr="00304663">
              <w:rPr>
                <w:lang w:val="en-US" w:eastAsia="ja-JP"/>
              </w:rPr>
              <w:t>The work defined as part of this WI is not to overlap with LPWA use cases.</w:t>
            </w:r>
          </w:p>
          <w:p w14:paraId="2ACE5741" w14:textId="77777777" w:rsidR="00787B29" w:rsidRPr="00304663" w:rsidRDefault="00787B29" w:rsidP="00787B29">
            <w:pPr>
              <w:pStyle w:val="B1"/>
              <w:numPr>
                <w:ilvl w:val="0"/>
                <w:numId w:val="34"/>
              </w:numPr>
              <w:spacing w:after="0"/>
              <w:rPr>
                <w:lang w:val="en-US" w:eastAsia="ja-JP"/>
              </w:rPr>
            </w:pPr>
            <w:r w:rsidRPr="00304663">
              <w:rPr>
                <w:lang w:val="en-US" w:eastAsia="ja-JP"/>
              </w:rPr>
              <w:t xml:space="preserve">Coexistence with non-RedCap UEs and Rel-17 RedCap UEs </w:t>
            </w:r>
            <w:r>
              <w:rPr>
                <w:lang w:eastAsia="ja-JP"/>
              </w:rPr>
              <w:t xml:space="preserve">should </w:t>
            </w:r>
            <w:r w:rsidRPr="00304663">
              <w:rPr>
                <w:lang w:val="en-US" w:eastAsia="ja-JP"/>
              </w:rPr>
              <w:t>be ensured.</w:t>
            </w:r>
          </w:p>
          <w:p w14:paraId="6C32C4EC" w14:textId="1FAC983A" w:rsidR="00FB0183" w:rsidRPr="00787B29" w:rsidRDefault="00787B29" w:rsidP="00787B29">
            <w:pPr>
              <w:pStyle w:val="B1"/>
              <w:numPr>
                <w:ilvl w:val="0"/>
                <w:numId w:val="34"/>
              </w:numPr>
              <w:spacing w:after="0"/>
              <w:rPr>
                <w:lang w:val="en-US" w:eastAsia="ja-JP"/>
              </w:rPr>
            </w:pPr>
            <w:r w:rsidRPr="00304663">
              <w:rPr>
                <w:lang w:val="en-US" w:eastAsia="ja-JP"/>
              </w:rPr>
              <w:t>This WI considers all applicable duplex modes unless otherwise specified.</w:t>
            </w:r>
          </w:p>
        </w:tc>
      </w:tr>
    </w:tbl>
    <w:p w14:paraId="1C2BD993" w14:textId="77777777" w:rsidR="00F4649D" w:rsidRDefault="00F4649D" w:rsidP="006A7A09">
      <w:pPr>
        <w:spacing w:after="0"/>
        <w:jc w:val="both"/>
        <w:rPr>
          <w:rFonts w:ascii="Arial" w:hAnsi="Arial" w:cs="Arial"/>
          <w:lang w:val="en-US" w:eastAsia="zh-CN"/>
        </w:rPr>
      </w:pPr>
    </w:p>
    <w:p w14:paraId="0485EB58" w14:textId="21884966" w:rsidR="00F4649D" w:rsidRDefault="005A2336" w:rsidP="00B617BA">
      <w:pPr>
        <w:spacing w:after="0"/>
        <w:rPr>
          <w:rFonts w:ascii="Arial" w:hAnsi="Arial" w:cs="Arial"/>
          <w:lang w:val="en-US" w:eastAsia="zh-CN"/>
        </w:rPr>
      </w:pPr>
      <w:r>
        <w:rPr>
          <w:rFonts w:ascii="Arial" w:hAnsi="Arial" w:cs="Arial"/>
          <w:lang w:val="en-US" w:eastAsia="zh-CN"/>
        </w:rPr>
        <w:t xml:space="preserve">In this contribution, we </w:t>
      </w:r>
      <w:r w:rsidR="00B617BA">
        <w:rPr>
          <w:rFonts w:ascii="Arial" w:hAnsi="Arial" w:cs="Arial"/>
          <w:lang w:val="en-US" w:eastAsia="zh-CN"/>
        </w:rPr>
        <w:t xml:space="preserve">present our views on the details of UE BW reduction option and how to reduce the UE peak data rate for Rel-18 eRedcap. </w:t>
      </w:r>
      <w:r w:rsidR="00B61709">
        <w:rPr>
          <w:rFonts w:ascii="Arial" w:hAnsi="Arial" w:cs="Arial"/>
          <w:lang w:val="en-US" w:eastAsia="zh-CN"/>
        </w:rPr>
        <w:t xml:space="preserve"> </w:t>
      </w:r>
    </w:p>
    <w:p w14:paraId="138243EB" w14:textId="6C802764" w:rsidR="00D5076D" w:rsidRDefault="00F6708A" w:rsidP="006A7A09">
      <w:pPr>
        <w:spacing w:after="0"/>
        <w:jc w:val="both"/>
        <w:rPr>
          <w:rFonts w:ascii="Arial" w:hAnsi="Arial" w:cs="Arial"/>
          <w:lang w:val="en-US" w:eastAsia="zh-CN"/>
        </w:rPr>
      </w:pPr>
      <w:r>
        <w:rPr>
          <w:rFonts w:ascii="Arial" w:hAnsi="Arial" w:cs="Arial"/>
          <w:lang w:val="en-US" w:eastAsia="zh-CN"/>
        </w:rPr>
        <w:t xml:space="preserve"> </w:t>
      </w:r>
    </w:p>
    <w:p w14:paraId="112723D9" w14:textId="53F9FCEB" w:rsidR="0044081E" w:rsidRDefault="005A7F97" w:rsidP="00787B29">
      <w:pPr>
        <w:pStyle w:val="Heading1"/>
        <w:numPr>
          <w:ilvl w:val="0"/>
          <w:numId w:val="37"/>
        </w:numPr>
        <w:spacing w:before="0"/>
        <w:ind w:hanging="720"/>
        <w:rPr>
          <w:rFonts w:cs="Arial"/>
          <w:lang w:val="en-US"/>
        </w:rPr>
      </w:pPr>
      <w:r>
        <w:rPr>
          <w:rFonts w:cs="Arial"/>
          <w:lang w:val="en-US"/>
        </w:rPr>
        <w:t>Discussions</w:t>
      </w:r>
    </w:p>
    <w:p w14:paraId="37469EB2" w14:textId="195696AB" w:rsidR="00D5076D" w:rsidRPr="0064140E" w:rsidRDefault="0064140E" w:rsidP="00E45C3B">
      <w:pPr>
        <w:pStyle w:val="3GPPH2"/>
        <w:numPr>
          <w:ilvl w:val="0"/>
          <w:numId w:val="0"/>
        </w:numPr>
        <w:rPr>
          <w:rFonts w:cs="Arial"/>
          <w:sz w:val="20"/>
          <w:lang w:val="en-US" w:eastAsia="zh-CN"/>
        </w:rPr>
      </w:pPr>
      <w:r>
        <w:t xml:space="preserve">2.1  </w:t>
      </w:r>
      <w:r w:rsidR="000107DD">
        <w:t>On UE Bandwidth Reduction for eRedcap</w:t>
      </w:r>
      <w:r w:rsidR="004719A1">
        <w:t xml:space="preserve"> </w:t>
      </w:r>
    </w:p>
    <w:p w14:paraId="43FEFF4F" w14:textId="7BFE11E7" w:rsidR="00442C00" w:rsidRDefault="000107DD" w:rsidP="000107DD">
      <w:pPr>
        <w:rPr>
          <w:rFonts w:ascii="Arial" w:hAnsi="Arial" w:cs="Arial"/>
          <w:lang w:val="en-US"/>
        </w:rPr>
      </w:pPr>
      <w:r>
        <w:rPr>
          <w:rFonts w:ascii="Arial" w:hAnsi="Arial" w:cs="Arial"/>
          <w:lang w:val="en-US"/>
        </w:rPr>
        <w:t xml:space="preserve">According to the approved WID [1], Rel-18 eRedcap WI focus on so-called Opt. ‘BW3’ in [2] to further reduce cost for target device type: </w:t>
      </w:r>
    </w:p>
    <w:tbl>
      <w:tblPr>
        <w:tblStyle w:val="TableGrid"/>
        <w:tblW w:w="0" w:type="auto"/>
        <w:tblLook w:val="04A0" w:firstRow="1" w:lastRow="0" w:firstColumn="1" w:lastColumn="0" w:noHBand="0" w:noVBand="1"/>
      </w:tblPr>
      <w:tblGrid>
        <w:gridCol w:w="9962"/>
      </w:tblGrid>
      <w:tr w:rsidR="000107DD" w14:paraId="5A3E136A" w14:textId="77777777" w:rsidTr="000107DD">
        <w:tc>
          <w:tcPr>
            <w:tcW w:w="9962" w:type="dxa"/>
          </w:tcPr>
          <w:p w14:paraId="6377438E" w14:textId="77777777" w:rsidR="000107DD" w:rsidRPr="00717947" w:rsidRDefault="000107DD" w:rsidP="000107DD">
            <w:pPr>
              <w:spacing w:after="0"/>
              <w:ind w:right="-99"/>
              <w:rPr>
                <w:b/>
                <w:bCs/>
                <w:lang w:eastAsia="ja-JP"/>
              </w:rPr>
            </w:pPr>
            <w:r w:rsidRPr="00717947">
              <w:rPr>
                <w:b/>
                <w:bCs/>
                <w:lang w:eastAsia="ja-JP"/>
              </w:rPr>
              <w:t>Complexity/cost reduction</w:t>
            </w:r>
          </w:p>
          <w:p w14:paraId="71677952" w14:textId="77777777" w:rsidR="000107DD" w:rsidRPr="00F923BD" w:rsidRDefault="000107DD" w:rsidP="000107DD">
            <w:pPr>
              <w:numPr>
                <w:ilvl w:val="0"/>
                <w:numId w:val="36"/>
              </w:numPr>
              <w:spacing w:after="0"/>
              <w:ind w:right="-99"/>
              <w:rPr>
                <w:lang w:eastAsia="ja-JP"/>
              </w:rPr>
            </w:pPr>
            <w:r w:rsidRPr="00F923BD">
              <w:rPr>
                <w:lang w:eastAsia="ja-JP"/>
              </w:rPr>
              <w:t>Further reduced UE complexity</w:t>
            </w:r>
            <w:r>
              <w:rPr>
                <w:lang w:eastAsia="ja-JP"/>
              </w:rPr>
              <w:t xml:space="preserve"> in FR1</w:t>
            </w:r>
            <w:r w:rsidRPr="00F923BD">
              <w:rPr>
                <w:lang w:eastAsia="ja-JP"/>
              </w:rPr>
              <w:t xml:space="preserve"> [RAN1</w:t>
            </w:r>
            <w:r>
              <w:rPr>
                <w:lang w:eastAsia="ja-JP"/>
              </w:rPr>
              <w:t>, RAN2, RAN4</w:t>
            </w:r>
            <w:r w:rsidRPr="00F923BD">
              <w:rPr>
                <w:lang w:eastAsia="ja-JP"/>
              </w:rPr>
              <w:t>]</w:t>
            </w:r>
          </w:p>
          <w:p w14:paraId="29A63DB8" w14:textId="77777777" w:rsidR="000107DD" w:rsidRDefault="000107DD" w:rsidP="000107DD">
            <w:pPr>
              <w:pStyle w:val="B2"/>
              <w:numPr>
                <w:ilvl w:val="1"/>
                <w:numId w:val="35"/>
              </w:numPr>
              <w:overflowPunct w:val="0"/>
              <w:autoSpaceDE w:val="0"/>
              <w:autoSpaceDN w:val="0"/>
              <w:adjustRightInd w:val="0"/>
              <w:spacing w:after="0"/>
              <w:textAlignment w:val="baseline"/>
              <w:rPr>
                <w:lang w:val="en-US"/>
              </w:rPr>
            </w:pPr>
            <w:r>
              <w:rPr>
                <w:lang w:val="en-US"/>
              </w:rPr>
              <w:t>UE BB bandwidth reduction</w:t>
            </w:r>
          </w:p>
          <w:p w14:paraId="699A8A4B" w14:textId="77777777" w:rsidR="000107DD" w:rsidRDefault="000107DD" w:rsidP="000107DD">
            <w:pPr>
              <w:pStyle w:val="B2"/>
              <w:numPr>
                <w:ilvl w:val="2"/>
                <w:numId w:val="35"/>
              </w:numPr>
              <w:overflowPunct w:val="0"/>
              <w:autoSpaceDE w:val="0"/>
              <w:autoSpaceDN w:val="0"/>
              <w:adjustRightInd w:val="0"/>
              <w:spacing w:after="0"/>
              <w:textAlignment w:val="baseline"/>
              <w:rPr>
                <w:lang w:val="en-US"/>
              </w:rPr>
            </w:pPr>
            <w:r>
              <w:rPr>
                <w:lang w:val="en-US"/>
              </w:rPr>
              <w:t>5 MHz BB bandwidth only for PDSCH (for both unicast and broadcast) and PUSCH, with 20 MHz RF bandwidth for UL and DL</w:t>
            </w:r>
          </w:p>
          <w:p w14:paraId="457FFDF2" w14:textId="65BCEADC" w:rsidR="000107DD" w:rsidRPr="000107DD" w:rsidRDefault="000107DD" w:rsidP="000107DD">
            <w:pPr>
              <w:pStyle w:val="B2"/>
              <w:numPr>
                <w:ilvl w:val="2"/>
                <w:numId w:val="35"/>
              </w:numPr>
              <w:overflowPunct w:val="0"/>
              <w:autoSpaceDE w:val="0"/>
              <w:autoSpaceDN w:val="0"/>
              <w:adjustRightInd w:val="0"/>
              <w:textAlignment w:val="baseline"/>
              <w:rPr>
                <w:lang w:val="en-US"/>
              </w:rPr>
            </w:pPr>
            <w:r>
              <w:rPr>
                <w:lang w:val="en-US"/>
              </w:rPr>
              <w:t>The other physical channels and signals are still allowed to use a BWP up to the 20 MHz maximum UE RF+BB bandwidth.</w:t>
            </w:r>
          </w:p>
        </w:tc>
      </w:tr>
    </w:tbl>
    <w:p w14:paraId="4B8B6F1D" w14:textId="77777777" w:rsidR="004C0CBC" w:rsidRDefault="000107DD" w:rsidP="000107DD">
      <w:pPr>
        <w:spacing w:before="120" w:after="0"/>
        <w:rPr>
          <w:rFonts w:ascii="Arial" w:hAnsi="Arial" w:cs="Arial"/>
          <w:lang w:val="en-US"/>
        </w:rPr>
      </w:pPr>
      <w:r>
        <w:rPr>
          <w:rFonts w:ascii="Arial" w:hAnsi="Arial" w:cs="Arial"/>
          <w:lang w:val="en-US"/>
        </w:rPr>
        <w:lastRenderedPageBreak/>
        <w:t xml:space="preserve">As captured in TR 38.865 [2], </w:t>
      </w:r>
      <w:r w:rsidR="004C0CBC">
        <w:rPr>
          <w:rFonts w:ascii="Arial" w:hAnsi="Arial" w:cs="Arial"/>
          <w:lang w:val="en-US"/>
        </w:rPr>
        <w:t xml:space="preserve">compared to Rel-17 Redcap device, the achievable </w:t>
      </w:r>
      <w:r w:rsidR="004C0CBC" w:rsidRPr="004C0CBC">
        <w:rPr>
          <w:rFonts w:ascii="Arial" w:hAnsi="Arial" w:cs="Arial"/>
          <w:lang w:val="en-US"/>
        </w:rPr>
        <w:t xml:space="preserve">average complexity reduction </w:t>
      </w:r>
      <w:r w:rsidR="004C0CBC">
        <w:rPr>
          <w:rFonts w:ascii="Arial" w:hAnsi="Arial" w:cs="Arial"/>
          <w:lang w:val="en-US"/>
        </w:rPr>
        <w:t>gain of Opt.BW3 is observed to be approximately 8%~8.9% as quoted below:</w:t>
      </w:r>
    </w:p>
    <w:p w14:paraId="46CC9A31" w14:textId="78B4B07F" w:rsidR="000107DD" w:rsidRDefault="004C0CBC" w:rsidP="004C0CBC">
      <w:pPr>
        <w:pStyle w:val="Caption"/>
        <w:keepNext/>
        <w:jc w:val="center"/>
        <w:rPr>
          <w:rFonts w:cs="Arial"/>
        </w:rPr>
      </w:pPr>
      <w:r>
        <w:rPr>
          <w:rFonts w:cs="Arial"/>
        </w:rPr>
        <w:t>Table 7.2.2-7: Average UE complexity reduction achieved by BW reduction options compared to corresponding Rel-17 baselines [2]</w:t>
      </w:r>
    </w:p>
    <w:tbl>
      <w:tblPr>
        <w:tblW w:w="9388" w:type="dxa"/>
        <w:jc w:val="center"/>
        <w:tblCellMar>
          <w:left w:w="0" w:type="dxa"/>
          <w:right w:w="0" w:type="dxa"/>
        </w:tblCellMar>
        <w:tblLook w:val="04A0" w:firstRow="1" w:lastRow="0" w:firstColumn="1" w:lastColumn="0" w:noHBand="0" w:noVBand="1"/>
      </w:tblPr>
      <w:tblGrid>
        <w:gridCol w:w="1073"/>
        <w:gridCol w:w="1390"/>
        <w:gridCol w:w="1522"/>
        <w:gridCol w:w="1598"/>
        <w:gridCol w:w="1252"/>
        <w:gridCol w:w="1299"/>
        <w:gridCol w:w="1254"/>
      </w:tblGrid>
      <w:tr w:rsidR="004C0CBC" w14:paraId="14D8E1AB" w14:textId="77777777" w:rsidTr="004C0CBC">
        <w:trPr>
          <w:trHeight w:val="356"/>
          <w:jc w:val="center"/>
        </w:trPr>
        <w:tc>
          <w:tcPr>
            <w:tcW w:w="107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CB117BA" w14:textId="77777777" w:rsidR="004C0CBC" w:rsidRDefault="004C0CBC" w:rsidP="004C0CBC">
            <w:pPr>
              <w:spacing w:after="0"/>
              <w:rPr>
                <w:b/>
                <w:bCs/>
                <w:sz w:val="16"/>
                <w:szCs w:val="16"/>
                <w:lang w:val="en-US"/>
              </w:rPr>
            </w:pPr>
            <w:r>
              <w:rPr>
                <w:rFonts w:eastAsia="Calibri"/>
                <w:b/>
                <w:bCs/>
                <w:color w:val="000000"/>
                <w:kern w:val="24"/>
                <w:sz w:val="16"/>
                <w:szCs w:val="16"/>
                <w:lang w:val="en-US"/>
              </w:rPr>
              <w:t>Option</w:t>
            </w:r>
          </w:p>
        </w:tc>
        <w:tc>
          <w:tcPr>
            <w:tcW w:w="139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0E80E7D" w14:textId="77777777" w:rsidR="004C0CBC" w:rsidRDefault="004C0CBC" w:rsidP="004C0CBC">
            <w:pPr>
              <w:spacing w:after="0"/>
              <w:rPr>
                <w:sz w:val="16"/>
                <w:szCs w:val="16"/>
                <w:lang w:val="en-US"/>
              </w:rPr>
            </w:pPr>
            <w:r>
              <w:rPr>
                <w:rFonts w:eastAsia="Calibri"/>
                <w:b/>
                <w:bCs/>
                <w:color w:val="000000"/>
                <w:kern w:val="24"/>
                <w:sz w:val="16"/>
                <w:szCs w:val="16"/>
                <w:lang w:val="en-US"/>
              </w:rPr>
              <w:t>FD-FDD 1Rx</w:t>
            </w:r>
          </w:p>
        </w:tc>
        <w:tc>
          <w:tcPr>
            <w:tcW w:w="152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180BC09" w14:textId="77777777" w:rsidR="004C0CBC" w:rsidRDefault="004C0CBC" w:rsidP="004C0CBC">
            <w:pPr>
              <w:spacing w:after="0"/>
              <w:rPr>
                <w:sz w:val="16"/>
                <w:szCs w:val="16"/>
                <w:lang w:val="en-US"/>
              </w:rPr>
            </w:pPr>
            <w:r>
              <w:rPr>
                <w:rFonts w:eastAsia="Calibri"/>
                <w:b/>
                <w:bCs/>
                <w:color w:val="000000"/>
                <w:kern w:val="24"/>
                <w:sz w:val="16"/>
                <w:szCs w:val="16"/>
                <w:lang w:val="en-US"/>
              </w:rPr>
              <w:t>TDD 1Rx</w:t>
            </w:r>
          </w:p>
        </w:tc>
        <w:tc>
          <w:tcPr>
            <w:tcW w:w="1598"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2BA6B08" w14:textId="77777777" w:rsidR="004C0CBC" w:rsidRDefault="004C0CBC" w:rsidP="004C0CBC">
            <w:pPr>
              <w:spacing w:after="0"/>
              <w:rPr>
                <w:sz w:val="16"/>
                <w:szCs w:val="16"/>
                <w:lang w:val="en-US"/>
              </w:rPr>
            </w:pPr>
            <w:r>
              <w:rPr>
                <w:rFonts w:eastAsia="Calibri"/>
                <w:b/>
                <w:bCs/>
                <w:color w:val="000000"/>
                <w:kern w:val="24"/>
                <w:sz w:val="16"/>
                <w:szCs w:val="16"/>
                <w:lang w:val="en-US"/>
              </w:rPr>
              <w:t>HD-FDD 1Rx</w:t>
            </w:r>
          </w:p>
        </w:tc>
        <w:tc>
          <w:tcPr>
            <w:tcW w:w="12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4A8C982" w14:textId="77777777" w:rsidR="004C0CBC" w:rsidRDefault="004C0CBC" w:rsidP="004C0CBC">
            <w:pPr>
              <w:spacing w:after="0"/>
              <w:rPr>
                <w:sz w:val="16"/>
                <w:szCs w:val="16"/>
                <w:lang w:val="en-US"/>
              </w:rPr>
            </w:pPr>
            <w:r>
              <w:rPr>
                <w:rFonts w:eastAsia="Calibri"/>
                <w:b/>
                <w:bCs/>
                <w:color w:val="000000"/>
                <w:kern w:val="24"/>
                <w:sz w:val="16"/>
                <w:szCs w:val="16"/>
                <w:lang w:val="en-US"/>
              </w:rPr>
              <w:t>FD-FDD 2Rx</w:t>
            </w:r>
          </w:p>
        </w:tc>
        <w:tc>
          <w:tcPr>
            <w:tcW w:w="1299"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A472B2A" w14:textId="77777777" w:rsidR="004C0CBC" w:rsidRDefault="004C0CBC" w:rsidP="004C0CBC">
            <w:pPr>
              <w:spacing w:after="0"/>
              <w:rPr>
                <w:sz w:val="16"/>
                <w:szCs w:val="16"/>
                <w:lang w:val="en-US"/>
              </w:rPr>
            </w:pPr>
            <w:r>
              <w:rPr>
                <w:rFonts w:eastAsia="Calibri"/>
                <w:b/>
                <w:bCs/>
                <w:color w:val="000000"/>
                <w:kern w:val="24"/>
                <w:sz w:val="16"/>
                <w:szCs w:val="16"/>
                <w:lang w:val="en-US"/>
              </w:rPr>
              <w:t>TDD 2Rx</w:t>
            </w:r>
          </w:p>
        </w:tc>
        <w:tc>
          <w:tcPr>
            <w:tcW w:w="1254"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074FA0CF" w14:textId="77777777" w:rsidR="004C0CBC" w:rsidRDefault="004C0CBC" w:rsidP="004C0CBC">
            <w:pPr>
              <w:spacing w:after="0"/>
              <w:rPr>
                <w:rFonts w:eastAsia="Calibri"/>
                <w:b/>
                <w:bCs/>
                <w:color w:val="000000"/>
                <w:kern w:val="24"/>
                <w:sz w:val="16"/>
                <w:szCs w:val="16"/>
                <w:lang w:val="en-US"/>
              </w:rPr>
            </w:pPr>
            <w:r>
              <w:rPr>
                <w:rFonts w:eastAsia="Calibri"/>
                <w:b/>
                <w:bCs/>
                <w:color w:val="000000"/>
                <w:kern w:val="24"/>
                <w:sz w:val="16"/>
                <w:szCs w:val="16"/>
                <w:lang w:val="en-US"/>
              </w:rPr>
              <w:t>HD-FDD 2Rx</w:t>
            </w:r>
          </w:p>
        </w:tc>
      </w:tr>
      <w:tr w:rsidR="004C0CBC" w14:paraId="7D529304" w14:textId="77777777" w:rsidTr="004C0CBC">
        <w:trPr>
          <w:trHeight w:val="177"/>
          <w:jc w:val="center"/>
        </w:trPr>
        <w:tc>
          <w:tcPr>
            <w:tcW w:w="107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11AC057" w14:textId="77777777" w:rsidR="004C0CBC" w:rsidRDefault="004C0CBC" w:rsidP="004C0CBC">
            <w:pPr>
              <w:spacing w:after="0"/>
              <w:rPr>
                <w:rFonts w:eastAsia="Calibri"/>
                <w:color w:val="000000"/>
                <w:kern w:val="24"/>
                <w:sz w:val="16"/>
                <w:szCs w:val="16"/>
                <w:lang w:val="en-US"/>
              </w:rPr>
            </w:pPr>
            <w:r>
              <w:rPr>
                <w:rFonts w:eastAsia="Calibri"/>
                <w:color w:val="000000"/>
                <w:kern w:val="24"/>
                <w:sz w:val="16"/>
                <w:szCs w:val="16"/>
                <w:lang w:val="en-US"/>
              </w:rPr>
              <w:t>BW3</w:t>
            </w:r>
          </w:p>
        </w:tc>
        <w:tc>
          <w:tcPr>
            <w:tcW w:w="139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A51BB93" w14:textId="77777777" w:rsidR="004C0CBC" w:rsidRDefault="004C0CBC" w:rsidP="004C0CBC">
            <w:pPr>
              <w:spacing w:after="0"/>
              <w:rPr>
                <w:rFonts w:ascii="Arial" w:eastAsia="PMingLiU" w:hAnsi="Arial" w:cs="Arial"/>
                <w:color w:val="000000"/>
                <w:sz w:val="16"/>
                <w:szCs w:val="16"/>
                <w:lang w:val="en-US"/>
              </w:rPr>
            </w:pPr>
            <w:r>
              <w:rPr>
                <w:rFonts w:ascii="Arial" w:hAnsi="Arial" w:cs="Arial"/>
                <w:color w:val="000000"/>
                <w:sz w:val="16"/>
                <w:szCs w:val="16"/>
              </w:rPr>
              <w:t>8.02%</w:t>
            </w:r>
          </w:p>
        </w:tc>
        <w:tc>
          <w:tcPr>
            <w:tcW w:w="152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C95B485" w14:textId="77777777" w:rsidR="004C0CBC" w:rsidRDefault="004C0CBC" w:rsidP="004C0CBC">
            <w:pPr>
              <w:spacing w:after="0"/>
              <w:rPr>
                <w:rFonts w:ascii="Arial" w:hAnsi="Arial" w:cs="Arial"/>
                <w:color w:val="000000"/>
                <w:sz w:val="16"/>
                <w:szCs w:val="16"/>
                <w:lang w:val="en-US"/>
              </w:rPr>
            </w:pPr>
            <w:r>
              <w:rPr>
                <w:rFonts w:ascii="Arial" w:hAnsi="Arial" w:cs="Arial"/>
                <w:color w:val="000000"/>
                <w:sz w:val="16"/>
                <w:szCs w:val="16"/>
              </w:rPr>
              <w:t>7.66%</w:t>
            </w:r>
          </w:p>
        </w:tc>
        <w:tc>
          <w:tcPr>
            <w:tcW w:w="159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63B1C0C" w14:textId="77777777" w:rsidR="004C0CBC" w:rsidRDefault="004C0CBC" w:rsidP="004C0CBC">
            <w:pPr>
              <w:spacing w:after="0"/>
              <w:rPr>
                <w:rFonts w:ascii="Arial" w:hAnsi="Arial" w:cs="Arial"/>
                <w:color w:val="000000"/>
                <w:sz w:val="16"/>
                <w:szCs w:val="16"/>
                <w:lang w:val="en-US"/>
              </w:rPr>
            </w:pPr>
            <w:r>
              <w:rPr>
                <w:rFonts w:ascii="Arial" w:hAnsi="Arial" w:cs="Arial"/>
                <w:color w:val="000000"/>
                <w:sz w:val="16"/>
                <w:szCs w:val="16"/>
              </w:rPr>
              <w:t>8.90%</w:t>
            </w:r>
          </w:p>
        </w:tc>
        <w:tc>
          <w:tcPr>
            <w:tcW w:w="125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4AFC803" w14:textId="77777777" w:rsidR="004C0CBC" w:rsidRDefault="004C0CBC" w:rsidP="004C0CBC">
            <w:pPr>
              <w:spacing w:after="0"/>
              <w:rPr>
                <w:rFonts w:ascii="Arial" w:hAnsi="Arial" w:cs="Arial"/>
                <w:color w:val="000000"/>
                <w:sz w:val="16"/>
                <w:szCs w:val="16"/>
                <w:lang w:val="en-US"/>
              </w:rPr>
            </w:pPr>
            <w:r>
              <w:rPr>
                <w:rFonts w:ascii="Arial" w:hAnsi="Arial" w:cs="Arial"/>
                <w:color w:val="000000"/>
                <w:sz w:val="16"/>
                <w:szCs w:val="16"/>
              </w:rPr>
              <w:t>8.72%</w:t>
            </w:r>
          </w:p>
        </w:tc>
        <w:tc>
          <w:tcPr>
            <w:tcW w:w="1299"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698D1CA" w14:textId="77777777" w:rsidR="004C0CBC" w:rsidRDefault="004C0CBC" w:rsidP="004C0CBC">
            <w:pPr>
              <w:spacing w:after="0"/>
              <w:rPr>
                <w:rFonts w:ascii="Arial" w:hAnsi="Arial" w:cs="Arial"/>
                <w:color w:val="000000"/>
                <w:sz w:val="16"/>
                <w:szCs w:val="16"/>
                <w:lang w:val="en-US"/>
              </w:rPr>
            </w:pPr>
            <w:r>
              <w:rPr>
                <w:rFonts w:ascii="Arial" w:hAnsi="Arial" w:cs="Arial"/>
                <w:color w:val="000000"/>
                <w:sz w:val="16"/>
                <w:szCs w:val="16"/>
              </w:rPr>
              <w:t>7.68%</w:t>
            </w:r>
          </w:p>
        </w:tc>
        <w:tc>
          <w:tcPr>
            <w:tcW w:w="1254" w:type="dxa"/>
            <w:tcBorders>
              <w:top w:val="single" w:sz="8" w:space="0" w:color="000000"/>
              <w:left w:val="single" w:sz="8" w:space="0" w:color="000000"/>
              <w:bottom w:val="single" w:sz="8" w:space="0" w:color="000000"/>
              <w:right w:val="single" w:sz="8" w:space="0" w:color="000000"/>
            </w:tcBorders>
            <w:vAlign w:val="center"/>
            <w:hideMark/>
          </w:tcPr>
          <w:p w14:paraId="1FB4FCCA" w14:textId="77777777" w:rsidR="004C0CBC" w:rsidRDefault="004C0CBC" w:rsidP="004C0CBC">
            <w:pPr>
              <w:spacing w:after="0"/>
              <w:rPr>
                <w:rFonts w:ascii="Arial" w:hAnsi="Arial" w:cs="Arial"/>
                <w:color w:val="000000"/>
                <w:sz w:val="16"/>
                <w:szCs w:val="16"/>
                <w:lang w:val="en-US"/>
              </w:rPr>
            </w:pPr>
            <w:r>
              <w:rPr>
                <w:rFonts w:ascii="Arial" w:hAnsi="Arial" w:cs="Arial"/>
                <w:color w:val="000000"/>
                <w:sz w:val="16"/>
                <w:szCs w:val="16"/>
              </w:rPr>
              <w:t>9.19%</w:t>
            </w:r>
          </w:p>
        </w:tc>
      </w:tr>
    </w:tbl>
    <w:p w14:paraId="7BEF6671" w14:textId="6259461D" w:rsidR="000107DD" w:rsidRDefault="00254A90" w:rsidP="00254A90">
      <w:pPr>
        <w:spacing w:before="120"/>
        <w:rPr>
          <w:rFonts w:ascii="Arial" w:hAnsi="Arial" w:cs="Arial"/>
          <w:lang w:val="en-US"/>
        </w:rPr>
      </w:pPr>
      <w:r>
        <w:rPr>
          <w:rFonts w:ascii="Arial" w:hAnsi="Arial" w:cs="Arial"/>
          <w:lang w:val="en-US"/>
        </w:rPr>
        <w:t>According to complexity reduction analysis in [2], the main contributors of the cost reduction gain for Opt.BW3</w:t>
      </w:r>
      <w:r w:rsidR="008A1891">
        <w:rPr>
          <w:rFonts w:ascii="Arial" w:hAnsi="Arial" w:cs="Arial"/>
          <w:lang w:val="en-US"/>
        </w:rPr>
        <w:t xml:space="preserve"> are from BB perspective and</w:t>
      </w:r>
      <w:r>
        <w:rPr>
          <w:rFonts w:ascii="Arial" w:hAnsi="Arial" w:cs="Arial"/>
          <w:lang w:val="en-US"/>
        </w:rPr>
        <w:t xml:space="preserve"> include the following: </w:t>
      </w:r>
    </w:p>
    <w:tbl>
      <w:tblPr>
        <w:tblStyle w:val="TableGrid"/>
        <w:tblW w:w="0" w:type="auto"/>
        <w:tblLook w:val="04A0" w:firstRow="1" w:lastRow="0" w:firstColumn="1" w:lastColumn="0" w:noHBand="0" w:noVBand="1"/>
      </w:tblPr>
      <w:tblGrid>
        <w:gridCol w:w="9962"/>
      </w:tblGrid>
      <w:tr w:rsidR="00254A90" w14:paraId="5325CFE1" w14:textId="77777777" w:rsidTr="00254A90">
        <w:tc>
          <w:tcPr>
            <w:tcW w:w="9962" w:type="dxa"/>
          </w:tcPr>
          <w:p w14:paraId="4326898D" w14:textId="77777777" w:rsidR="00254A90" w:rsidRPr="008438C2" w:rsidRDefault="00254A90" w:rsidP="00254A90">
            <w:pPr>
              <w:pStyle w:val="B1"/>
              <w:numPr>
                <w:ilvl w:val="0"/>
                <w:numId w:val="38"/>
              </w:numPr>
              <w:overflowPunct/>
              <w:autoSpaceDE/>
              <w:autoSpaceDN/>
              <w:adjustRightInd/>
              <w:ind w:left="568" w:hanging="284"/>
              <w:textAlignment w:val="auto"/>
            </w:pPr>
            <w:r w:rsidRPr="008438C2">
              <w:t xml:space="preserve">Baseband: Post-FFT data buffering </w:t>
            </w:r>
          </w:p>
          <w:p w14:paraId="3877BC17" w14:textId="77777777" w:rsidR="00254A90" w:rsidRPr="008438C2" w:rsidRDefault="00254A90" w:rsidP="00254A90">
            <w:pPr>
              <w:pStyle w:val="B1"/>
              <w:numPr>
                <w:ilvl w:val="0"/>
                <w:numId w:val="38"/>
              </w:numPr>
              <w:overflowPunct/>
              <w:autoSpaceDE/>
              <w:autoSpaceDN/>
              <w:adjustRightInd/>
              <w:ind w:left="568" w:hanging="284"/>
              <w:textAlignment w:val="auto"/>
            </w:pPr>
            <w:r w:rsidRPr="008438C2">
              <w:t>Baseband: Receiver processing block</w:t>
            </w:r>
          </w:p>
          <w:p w14:paraId="64779E56" w14:textId="77777777" w:rsidR="00254A90" w:rsidRPr="008438C2" w:rsidRDefault="00254A90" w:rsidP="00254A90">
            <w:pPr>
              <w:pStyle w:val="B1"/>
              <w:numPr>
                <w:ilvl w:val="0"/>
                <w:numId w:val="38"/>
              </w:numPr>
              <w:overflowPunct/>
              <w:autoSpaceDE/>
              <w:autoSpaceDN/>
              <w:adjustRightInd/>
              <w:ind w:left="568" w:hanging="284"/>
              <w:textAlignment w:val="auto"/>
            </w:pPr>
            <w:r w:rsidRPr="008438C2">
              <w:t>Baseband: LDPC decoding</w:t>
            </w:r>
          </w:p>
          <w:p w14:paraId="5C023D3B" w14:textId="77777777" w:rsidR="00254A90" w:rsidRPr="008438C2" w:rsidRDefault="00254A90" w:rsidP="00254A90">
            <w:pPr>
              <w:pStyle w:val="B1"/>
              <w:numPr>
                <w:ilvl w:val="0"/>
                <w:numId w:val="38"/>
              </w:numPr>
              <w:overflowPunct/>
              <w:autoSpaceDE/>
              <w:autoSpaceDN/>
              <w:adjustRightInd/>
              <w:ind w:left="568" w:hanging="284"/>
              <w:textAlignment w:val="auto"/>
            </w:pPr>
            <w:r w:rsidRPr="008438C2">
              <w:t>Baseband: HARQ buffer</w:t>
            </w:r>
          </w:p>
          <w:p w14:paraId="47533BFD" w14:textId="77777777" w:rsidR="00254A90" w:rsidRDefault="00254A90" w:rsidP="00254A90">
            <w:pPr>
              <w:pStyle w:val="B1"/>
              <w:numPr>
                <w:ilvl w:val="0"/>
                <w:numId w:val="38"/>
              </w:numPr>
              <w:overflowPunct/>
              <w:autoSpaceDE/>
              <w:autoSpaceDN/>
              <w:adjustRightInd/>
              <w:ind w:left="568" w:hanging="284"/>
              <w:textAlignment w:val="auto"/>
            </w:pPr>
            <w:r w:rsidRPr="008438C2">
              <w:t>Baseband: UL processing block</w:t>
            </w:r>
          </w:p>
          <w:p w14:paraId="6BB32881" w14:textId="69C6C2EB" w:rsidR="008A1891" w:rsidRPr="008A1891" w:rsidRDefault="008A1891" w:rsidP="008A1891">
            <w:pPr>
              <w:rPr>
                <w:rFonts w:ascii="Times" w:hAnsi="Times"/>
                <w:szCs w:val="24"/>
                <w:lang w:val="en-US"/>
              </w:rPr>
            </w:pPr>
            <w:r>
              <w:rPr>
                <w:rFonts w:ascii="Times" w:hAnsi="Times"/>
                <w:szCs w:val="24"/>
                <w:lang w:val="en-US"/>
              </w:rPr>
              <w:t>Note 1: BW3 may have different degrees of impacts on the post-FFT data buffering depending on the scheduling aspects (cross-slot scheduling, RF retuning, etc.).</w:t>
            </w:r>
          </w:p>
        </w:tc>
      </w:tr>
    </w:tbl>
    <w:p w14:paraId="64C8247E" w14:textId="14618C6C" w:rsidR="000107DD" w:rsidRDefault="00275DC1" w:rsidP="001D707D">
      <w:pPr>
        <w:spacing w:before="180"/>
        <w:jc w:val="both"/>
        <w:rPr>
          <w:rFonts w:ascii="Arial" w:hAnsi="Arial" w:cs="Arial"/>
          <w:lang w:val="en-US"/>
        </w:rPr>
      </w:pPr>
      <w:r>
        <w:rPr>
          <w:rFonts w:ascii="Arial" w:hAnsi="Arial" w:cs="Arial"/>
          <w:lang w:val="en-US"/>
        </w:rPr>
        <w:t xml:space="preserve">Compared to Rel-17 Redcap UEs with 20MHz RF and baseband processing requirement, Opt.3 BW limits the BB BW for PDSCH (both broadcast and unicast) and PUSCH </w:t>
      </w:r>
      <w:r w:rsidR="007E433E">
        <w:rPr>
          <w:rFonts w:ascii="Arial" w:hAnsi="Arial" w:cs="Arial"/>
          <w:lang w:val="en-US"/>
        </w:rPr>
        <w:t xml:space="preserve">such that post-FFT buffering and subsequent processing can be relaxed. On the other hand, how to achieve this is still FFS. </w:t>
      </w:r>
    </w:p>
    <w:p w14:paraId="7D54BF88" w14:textId="199D417A" w:rsidR="007E433E" w:rsidRDefault="004E0695" w:rsidP="001D707D">
      <w:pPr>
        <w:spacing w:before="180"/>
        <w:jc w:val="both"/>
        <w:rPr>
          <w:rFonts w:ascii="Arial" w:hAnsi="Arial" w:cs="Arial"/>
          <w:lang w:val="en-US"/>
        </w:rPr>
      </w:pPr>
      <w:r>
        <w:rPr>
          <w:rFonts w:ascii="Arial" w:hAnsi="Arial" w:cs="Arial"/>
          <w:lang w:val="en-US"/>
        </w:rPr>
        <w:t xml:space="preserve">For Opt.BW3, </w:t>
      </w:r>
      <w:r w:rsidR="00ED012F">
        <w:rPr>
          <w:rFonts w:ascii="Arial" w:hAnsi="Arial" w:cs="Arial"/>
          <w:lang w:val="en-US"/>
        </w:rPr>
        <w:t>at least three</w:t>
      </w:r>
      <w:r>
        <w:rPr>
          <w:rFonts w:ascii="Arial" w:hAnsi="Arial" w:cs="Arial"/>
          <w:lang w:val="en-US"/>
        </w:rPr>
        <w:t xml:space="preserve"> options </w:t>
      </w:r>
      <w:r w:rsidR="00281EFF">
        <w:rPr>
          <w:rFonts w:ascii="Arial" w:hAnsi="Arial" w:cs="Arial"/>
          <w:lang w:val="en-US"/>
        </w:rPr>
        <w:t>exist</w:t>
      </w:r>
      <w:r w:rsidR="00230AF3">
        <w:rPr>
          <w:rFonts w:ascii="Arial" w:hAnsi="Arial" w:cs="Arial"/>
          <w:lang w:val="en-US"/>
        </w:rPr>
        <w:t xml:space="preserve"> for unicast PDSCH reception</w:t>
      </w:r>
      <w:r>
        <w:rPr>
          <w:rFonts w:ascii="Arial" w:hAnsi="Arial" w:cs="Arial"/>
          <w:lang w:val="en-US"/>
        </w:rPr>
        <w:t xml:space="preserve"> to achieve the cost reduction benefit</w:t>
      </w:r>
      <w:r w:rsidR="00ED012F">
        <w:rPr>
          <w:rFonts w:ascii="Arial" w:hAnsi="Arial" w:cs="Arial"/>
          <w:lang w:val="en-US"/>
        </w:rPr>
        <w:t xml:space="preserve"> at UE side</w:t>
      </w:r>
      <w:r>
        <w:rPr>
          <w:rFonts w:ascii="Arial" w:hAnsi="Arial" w:cs="Arial"/>
          <w:lang w:val="en-US"/>
        </w:rPr>
        <w:t xml:space="preserve">: </w:t>
      </w:r>
    </w:p>
    <w:p w14:paraId="3EDC4D65" w14:textId="6A767625" w:rsidR="009B41B3" w:rsidRPr="009B41B3" w:rsidRDefault="00281EFF" w:rsidP="001D707D">
      <w:pPr>
        <w:pStyle w:val="ListParagraph"/>
        <w:numPr>
          <w:ilvl w:val="0"/>
          <w:numId w:val="39"/>
        </w:numPr>
        <w:spacing w:before="180"/>
        <w:jc w:val="both"/>
        <w:rPr>
          <w:rFonts w:ascii="Arial" w:hAnsi="Arial" w:cs="Arial"/>
          <w:lang w:val="en-US"/>
        </w:rPr>
      </w:pPr>
      <w:r>
        <w:rPr>
          <w:rFonts w:ascii="Arial" w:hAnsi="Arial" w:cs="Arial"/>
          <w:lang w:val="en-US"/>
        </w:rPr>
        <w:t xml:space="preserve">Opt.1: Only support cross-slot scheduling. </w:t>
      </w:r>
    </w:p>
    <w:p w14:paraId="6B3BD841" w14:textId="585AFC63" w:rsidR="004E0695" w:rsidRDefault="00281EFF" w:rsidP="001D707D">
      <w:pPr>
        <w:pStyle w:val="ListParagraph"/>
        <w:numPr>
          <w:ilvl w:val="0"/>
          <w:numId w:val="39"/>
        </w:numPr>
        <w:spacing w:before="120" w:after="0"/>
        <w:contextualSpacing w:val="0"/>
        <w:jc w:val="both"/>
        <w:rPr>
          <w:rFonts w:ascii="Arial" w:hAnsi="Arial" w:cs="Arial"/>
          <w:lang w:val="en-US"/>
        </w:rPr>
      </w:pPr>
      <w:r>
        <w:rPr>
          <w:rFonts w:ascii="Arial" w:hAnsi="Arial" w:cs="Arial"/>
          <w:lang w:val="en-US"/>
        </w:rPr>
        <w:t xml:space="preserve">Opt.2: UE needs to buffer up to 20MHz bandwidth for a few symbols until scheduling DCI is decoded. After decoding DCI, the UE knows the </w:t>
      </w:r>
      <w:r w:rsidR="00ED012F">
        <w:rPr>
          <w:rFonts w:ascii="Arial" w:hAnsi="Arial" w:cs="Arial"/>
          <w:lang w:val="en-US"/>
        </w:rPr>
        <w:t xml:space="preserve">frequency location. </w:t>
      </w:r>
    </w:p>
    <w:p w14:paraId="6E3E91D1" w14:textId="77777777" w:rsidR="00230AF3" w:rsidRDefault="00ED012F" w:rsidP="001D707D">
      <w:pPr>
        <w:pStyle w:val="ListParagraph"/>
        <w:numPr>
          <w:ilvl w:val="0"/>
          <w:numId w:val="39"/>
        </w:numPr>
        <w:spacing w:before="60"/>
        <w:contextualSpacing w:val="0"/>
        <w:jc w:val="both"/>
        <w:rPr>
          <w:rFonts w:ascii="Arial" w:hAnsi="Arial" w:cs="Arial"/>
          <w:lang w:val="en-US"/>
        </w:rPr>
      </w:pPr>
      <w:r>
        <w:rPr>
          <w:rFonts w:ascii="Arial" w:hAnsi="Arial" w:cs="Arial"/>
          <w:lang w:val="en-US"/>
        </w:rPr>
        <w:t>Opt.3: The location of PDSCH reception in frequency domain is pre</w:t>
      </w:r>
      <w:r w:rsidR="00230AF3">
        <w:rPr>
          <w:rFonts w:ascii="Arial" w:hAnsi="Arial" w:cs="Arial"/>
          <w:lang w:val="en-US"/>
        </w:rPr>
        <w:t xml:space="preserve">-known at UE, e.g., </w:t>
      </w:r>
      <w:r>
        <w:rPr>
          <w:rFonts w:ascii="Arial" w:hAnsi="Arial" w:cs="Arial"/>
          <w:lang w:val="en-US"/>
        </w:rPr>
        <w:t xml:space="preserve">configured to UE by RRC signaling or determined </w:t>
      </w:r>
      <w:r w:rsidR="00230AF3">
        <w:rPr>
          <w:rFonts w:ascii="Arial" w:hAnsi="Arial" w:cs="Arial"/>
          <w:lang w:val="en-US"/>
        </w:rPr>
        <w:t>based on some hopping pattern.</w:t>
      </w:r>
    </w:p>
    <w:p w14:paraId="775239CF" w14:textId="6FD6CA13" w:rsidR="00ED012F" w:rsidRDefault="00230AF3" w:rsidP="001D707D">
      <w:pPr>
        <w:spacing w:before="60"/>
        <w:jc w:val="both"/>
        <w:rPr>
          <w:rFonts w:ascii="Arial" w:hAnsi="Arial" w:cs="Arial"/>
          <w:lang w:val="en-US"/>
        </w:rPr>
      </w:pPr>
      <w:r>
        <w:rPr>
          <w:rFonts w:ascii="Arial" w:hAnsi="Arial" w:cs="Arial"/>
          <w:lang w:val="en-US"/>
        </w:rPr>
        <w:t>Among three options, Opt.2 is less preferable as</w:t>
      </w:r>
      <w:r w:rsidR="00EB1BDA">
        <w:rPr>
          <w:rFonts w:ascii="Arial" w:hAnsi="Arial" w:cs="Arial"/>
          <w:lang w:val="en-US"/>
        </w:rPr>
        <w:t xml:space="preserve"> </w:t>
      </w:r>
      <w:r w:rsidR="00CE5F4B">
        <w:rPr>
          <w:rFonts w:ascii="Arial" w:hAnsi="Arial" w:cs="Arial"/>
          <w:lang w:val="en-US"/>
        </w:rPr>
        <w:t xml:space="preserve">the </w:t>
      </w:r>
      <w:r>
        <w:rPr>
          <w:rFonts w:ascii="Arial" w:hAnsi="Arial" w:cs="Arial"/>
          <w:lang w:val="en-US"/>
        </w:rPr>
        <w:t>cost reduction gain</w:t>
      </w:r>
      <w:r w:rsidRPr="00230AF3">
        <w:rPr>
          <w:rFonts w:ascii="Arial" w:hAnsi="Arial" w:cs="Arial"/>
          <w:lang w:val="en-US"/>
        </w:rPr>
        <w:t xml:space="preserve"> </w:t>
      </w:r>
      <w:r w:rsidR="00EB1BDA">
        <w:rPr>
          <w:rFonts w:ascii="Arial" w:hAnsi="Arial" w:cs="Arial"/>
          <w:lang w:val="en-US"/>
        </w:rPr>
        <w:t>reply</w:t>
      </w:r>
      <w:r>
        <w:rPr>
          <w:rFonts w:ascii="Arial" w:hAnsi="Arial" w:cs="Arial"/>
          <w:lang w:val="en-US"/>
        </w:rPr>
        <w:t xml:space="preserve"> on the PDCCH decoding time. As Rel-18 eRedcap targets for low-end low-cost devices e.g., industrial sensor with </w:t>
      </w:r>
      <w:r w:rsidR="00CE5F4B">
        <w:rPr>
          <w:rFonts w:ascii="Arial" w:hAnsi="Arial" w:cs="Arial"/>
          <w:lang w:val="en-US"/>
        </w:rPr>
        <w:t xml:space="preserve">a </w:t>
      </w:r>
      <w:r>
        <w:rPr>
          <w:rFonts w:ascii="Arial" w:hAnsi="Arial" w:cs="Arial"/>
          <w:lang w:val="en-US"/>
        </w:rPr>
        <w:t>slow clock</w:t>
      </w:r>
      <w:r w:rsidR="00CE5F4B">
        <w:rPr>
          <w:rFonts w:ascii="Arial" w:hAnsi="Arial" w:cs="Arial"/>
          <w:lang w:val="en-US"/>
        </w:rPr>
        <w:t xml:space="preserve"> to minimize cost and power consumption</w:t>
      </w:r>
      <w:r w:rsidR="00EB1BDA">
        <w:rPr>
          <w:rFonts w:ascii="Arial" w:hAnsi="Arial" w:cs="Arial"/>
          <w:lang w:val="en-US"/>
        </w:rPr>
        <w:t xml:space="preserve">, </w:t>
      </w:r>
      <w:r>
        <w:rPr>
          <w:rFonts w:ascii="Arial" w:hAnsi="Arial" w:cs="Arial"/>
          <w:lang w:val="en-US"/>
        </w:rPr>
        <w:t xml:space="preserve">the PDCCH processing time may take more than </w:t>
      </w:r>
      <w:r w:rsidR="00EB1BDA">
        <w:rPr>
          <w:rFonts w:ascii="Arial" w:hAnsi="Arial" w:cs="Arial"/>
          <w:lang w:val="en-US"/>
        </w:rPr>
        <w:t xml:space="preserve">a </w:t>
      </w:r>
      <w:r>
        <w:rPr>
          <w:rFonts w:ascii="Arial" w:hAnsi="Arial" w:cs="Arial"/>
          <w:lang w:val="en-US"/>
        </w:rPr>
        <w:t>half slot</w:t>
      </w:r>
      <w:r w:rsidR="00EB1BDA">
        <w:rPr>
          <w:rFonts w:ascii="Arial" w:hAnsi="Arial" w:cs="Arial"/>
          <w:lang w:val="en-US"/>
        </w:rPr>
        <w:t xml:space="preserve">. </w:t>
      </w:r>
      <w:r w:rsidR="00CE5F4B">
        <w:rPr>
          <w:rFonts w:ascii="Arial" w:hAnsi="Arial" w:cs="Arial"/>
          <w:lang w:val="en-US"/>
        </w:rPr>
        <w:t xml:space="preserve">Therefore, there is no post-FFT buffering reduction at all in case of small payload with a few symbols TDRA in a slot for PDSCH. The drawback of Opt.3 is </w:t>
      </w:r>
      <w:r w:rsidR="00AC1396">
        <w:rPr>
          <w:rFonts w:ascii="Arial" w:hAnsi="Arial" w:cs="Arial"/>
          <w:lang w:val="en-US"/>
        </w:rPr>
        <w:t xml:space="preserve">that the scheduling flexibility was significantly degraded and eventually translate to PDSCH performance loss. Keeping the target use case (e.g., industrial sensor) in mind, low latency is NOT a critical requirement for Rel-18 eRedcap devices. Therefore, Opt.1 is recommended, which provides a full scheduling flexibility </w:t>
      </w:r>
      <w:r w:rsidR="00DC6D15">
        <w:rPr>
          <w:rFonts w:ascii="Arial" w:hAnsi="Arial" w:cs="Arial"/>
          <w:lang w:val="en-US"/>
        </w:rPr>
        <w:t xml:space="preserve">in terms of frequency location for PDSCH and maximize the cost reduction benefit as UE always processes up to 5MHz post-FFT data buffering and processing. </w:t>
      </w:r>
    </w:p>
    <w:p w14:paraId="1E132A19" w14:textId="7AFD0246" w:rsidR="009B41B3" w:rsidRPr="00230AF3" w:rsidRDefault="009B41B3" w:rsidP="001D707D">
      <w:pPr>
        <w:spacing w:before="60"/>
        <w:jc w:val="both"/>
        <w:rPr>
          <w:rFonts w:ascii="Arial" w:hAnsi="Arial" w:cs="Arial"/>
          <w:lang w:val="en-US"/>
        </w:rPr>
      </w:pPr>
      <w:r>
        <w:rPr>
          <w:rFonts w:ascii="Arial" w:hAnsi="Arial" w:cs="Arial"/>
          <w:lang w:val="en-US"/>
        </w:rPr>
        <w:t xml:space="preserve">Some concerns were raised on the performance loss </w:t>
      </w:r>
      <w:r w:rsidR="00C40A34">
        <w:rPr>
          <w:rFonts w:ascii="Arial" w:hAnsi="Arial" w:cs="Arial"/>
          <w:lang w:val="en-US"/>
        </w:rPr>
        <w:t>of SIB reception due to 5MHz limitation for PDSCH reception at the UE. Considering the impacts on buffering, post processing and less frequent transmission, our preference is to allow 20MHz UE RF+BB BW for SIB reception</w:t>
      </w:r>
      <w:r w:rsidR="001D707D">
        <w:rPr>
          <w:rFonts w:ascii="Arial" w:hAnsi="Arial" w:cs="Arial"/>
          <w:lang w:val="en-US"/>
        </w:rPr>
        <w:t>, same as SSB, CORESET and PDCCH handling</w:t>
      </w:r>
      <w:r w:rsidR="00C40A34">
        <w:rPr>
          <w:rFonts w:ascii="Arial" w:hAnsi="Arial" w:cs="Arial"/>
          <w:lang w:val="en-US"/>
        </w:rPr>
        <w:t>.</w:t>
      </w:r>
      <w:r w:rsidR="001D707D">
        <w:rPr>
          <w:rFonts w:ascii="Arial" w:hAnsi="Arial" w:cs="Arial"/>
          <w:lang w:val="en-US"/>
        </w:rPr>
        <w:t xml:space="preserve"> In addition,</w:t>
      </w:r>
      <w:r w:rsidR="00C40A34">
        <w:rPr>
          <w:rFonts w:ascii="Arial" w:hAnsi="Arial" w:cs="Arial"/>
          <w:lang w:val="en-US"/>
        </w:rPr>
        <w:t xml:space="preserve"> </w:t>
      </w:r>
      <w:r w:rsidR="001D707D">
        <w:rPr>
          <w:rFonts w:ascii="Arial" w:hAnsi="Arial" w:cs="Arial"/>
          <w:lang w:val="en-US"/>
        </w:rPr>
        <w:t>i</w:t>
      </w:r>
      <w:r w:rsidR="00C40A34">
        <w:rPr>
          <w:rFonts w:ascii="Arial" w:hAnsi="Arial" w:cs="Arial"/>
          <w:lang w:val="en-US"/>
        </w:rPr>
        <w:t xml:space="preserve">t is our </w:t>
      </w:r>
      <w:r w:rsidR="00206E9B">
        <w:rPr>
          <w:rFonts w:ascii="Arial" w:hAnsi="Arial" w:cs="Arial"/>
          <w:lang w:val="en-US"/>
        </w:rPr>
        <w:t>understanding</w:t>
      </w:r>
      <w:r w:rsidR="00C40A34">
        <w:rPr>
          <w:rFonts w:ascii="Arial" w:hAnsi="Arial" w:cs="Arial"/>
          <w:lang w:val="en-US"/>
        </w:rPr>
        <w:t xml:space="preserve"> that </w:t>
      </w:r>
      <w:r w:rsidR="00206E9B">
        <w:rPr>
          <w:rFonts w:ascii="Arial" w:hAnsi="Arial" w:cs="Arial"/>
          <w:lang w:val="en-US"/>
        </w:rPr>
        <w:t>a UE is always allowed to use a wider 20MHz RF and BB for SIB reception by implementation even with the current Opt.BW3 description in [2].</w:t>
      </w:r>
    </w:p>
    <w:p w14:paraId="65010E68" w14:textId="385BAE56" w:rsidR="00FC42A3" w:rsidRPr="00EA3134" w:rsidRDefault="00FC42A3" w:rsidP="00FC42A3">
      <w:pPr>
        <w:tabs>
          <w:tab w:val="left" w:pos="0"/>
        </w:tabs>
        <w:spacing w:after="0"/>
        <w:rPr>
          <w:rFonts w:ascii="Arial" w:hAnsi="Arial" w:cs="Arial"/>
          <w:b/>
          <w:bCs/>
          <w:lang w:val="en-US" w:eastAsia="zh-CN"/>
        </w:rPr>
      </w:pPr>
      <w:r w:rsidRPr="00EA3134">
        <w:rPr>
          <w:rFonts w:ascii="Arial" w:hAnsi="Arial" w:cs="Arial"/>
          <w:b/>
          <w:bCs/>
          <w:lang w:val="en-US" w:eastAsia="zh-CN"/>
        </w:rPr>
        <w:t xml:space="preserve">Proposal 1: </w:t>
      </w:r>
      <w:r w:rsidR="001D707D">
        <w:rPr>
          <w:rFonts w:ascii="Arial" w:hAnsi="Arial" w:cs="Arial"/>
          <w:b/>
          <w:bCs/>
          <w:lang w:val="en-US" w:eastAsia="zh-CN"/>
        </w:rPr>
        <w:t xml:space="preserve">Support the following for Opt.BW3 </w:t>
      </w:r>
    </w:p>
    <w:p w14:paraId="026D0D9E" w14:textId="415E8829" w:rsidR="009B41B3" w:rsidRPr="009B41B3" w:rsidRDefault="001D707D" w:rsidP="00570DCE">
      <w:pPr>
        <w:pStyle w:val="ListParagraph"/>
        <w:numPr>
          <w:ilvl w:val="0"/>
          <w:numId w:val="26"/>
        </w:numPr>
        <w:tabs>
          <w:tab w:val="left" w:pos="0"/>
        </w:tabs>
        <w:rPr>
          <w:rFonts w:ascii="Arial" w:hAnsi="Arial" w:cs="Arial"/>
          <w:lang w:val="en-US"/>
        </w:rPr>
      </w:pPr>
      <w:r>
        <w:rPr>
          <w:rFonts w:ascii="Arial" w:hAnsi="Arial" w:cs="Arial"/>
          <w:i/>
          <w:iCs/>
          <w:lang w:val="en-US" w:eastAsia="zh-CN"/>
        </w:rPr>
        <w:t>O</w:t>
      </w:r>
      <w:r w:rsidR="009B41B3">
        <w:rPr>
          <w:rFonts w:ascii="Arial" w:hAnsi="Arial" w:cs="Arial"/>
          <w:i/>
          <w:iCs/>
          <w:lang w:val="en-US" w:eastAsia="zh-CN"/>
        </w:rPr>
        <w:t xml:space="preserve">nly support cross-slot scheduling for unicast PDSCH to achieve cost reduction benefit. </w:t>
      </w:r>
    </w:p>
    <w:p w14:paraId="27A84714" w14:textId="59108435" w:rsidR="00400B04" w:rsidRPr="001D707D" w:rsidRDefault="001D707D" w:rsidP="00570DCE">
      <w:pPr>
        <w:pStyle w:val="ListParagraph"/>
        <w:numPr>
          <w:ilvl w:val="0"/>
          <w:numId w:val="26"/>
        </w:numPr>
        <w:tabs>
          <w:tab w:val="left" w:pos="0"/>
        </w:tabs>
        <w:rPr>
          <w:rFonts w:ascii="Arial" w:hAnsi="Arial" w:cs="Arial"/>
          <w:i/>
          <w:iCs/>
          <w:lang w:val="en-US"/>
        </w:rPr>
      </w:pPr>
      <w:r>
        <w:rPr>
          <w:rFonts w:ascii="Arial" w:hAnsi="Arial" w:cs="Arial"/>
          <w:i/>
          <w:iCs/>
          <w:lang w:val="en-US"/>
        </w:rPr>
        <w:t>A</w:t>
      </w:r>
      <w:r w:rsidRPr="001D707D">
        <w:rPr>
          <w:rFonts w:ascii="Arial" w:hAnsi="Arial" w:cs="Arial"/>
          <w:i/>
          <w:iCs/>
          <w:lang w:val="en-US"/>
        </w:rPr>
        <w:t>llow 20MHz UE RF+BB BW for SIB reception</w:t>
      </w:r>
      <w:r>
        <w:rPr>
          <w:rFonts w:ascii="Arial" w:hAnsi="Arial" w:cs="Arial"/>
          <w:i/>
          <w:iCs/>
          <w:lang w:val="en-US"/>
        </w:rPr>
        <w:t xml:space="preserve">.  </w:t>
      </w:r>
    </w:p>
    <w:p w14:paraId="4B6EAC06" w14:textId="38184383" w:rsidR="00EA3C93" w:rsidRDefault="00EA63D6" w:rsidP="00787B29">
      <w:pPr>
        <w:pStyle w:val="3GPPH2"/>
        <w:numPr>
          <w:ilvl w:val="0"/>
          <w:numId w:val="0"/>
        </w:numPr>
      </w:pPr>
      <w:r>
        <w:lastRenderedPageBreak/>
        <w:t xml:space="preserve">2.2  </w:t>
      </w:r>
      <w:r w:rsidR="00787B29">
        <w:t xml:space="preserve">On UE Peak Data Reduction </w:t>
      </w: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206E9B" w14:paraId="1DA89844" w14:textId="77777777" w:rsidTr="00206E9B">
        <w:tc>
          <w:tcPr>
            <w:tcW w:w="9962" w:type="dxa"/>
          </w:tcPr>
          <w:p w14:paraId="16419BA2" w14:textId="574D214D" w:rsidR="00206E9B" w:rsidRPr="00D940E1" w:rsidRDefault="00AD6431" w:rsidP="00206E9B">
            <w:pPr>
              <w:keepNext/>
              <w:keepLines/>
              <w:spacing w:before="120"/>
              <w:ind w:left="1134" w:hanging="1134"/>
              <w:jc w:val="both"/>
              <w:outlineLvl w:val="2"/>
              <w:rPr>
                <w:rFonts w:eastAsia="Times New Roman"/>
                <w:i/>
                <w:sz w:val="28"/>
                <w:lang w:eastAsia="ja-JP"/>
              </w:rPr>
            </w:pPr>
            <w:r w:rsidRPr="00D940E1">
              <w:rPr>
                <w:lang w:eastAsia="ja-JP"/>
              </w:rPr>
              <w:t>The peak data rate supported by an NR UE is computed using the following expression from TS 38.306:</w:t>
            </w:r>
            <w:r w:rsidR="00206E9B" w:rsidRPr="00D940E1">
              <w:rPr>
                <w:rFonts w:eastAsia="Times New Roman"/>
                <w:sz w:val="28"/>
                <w:lang w:eastAsia="ja-JP"/>
              </w:rPr>
              <w:t>4.1.2</w:t>
            </w:r>
            <w:r w:rsidR="00206E9B" w:rsidRPr="00D940E1">
              <w:rPr>
                <w:rFonts w:eastAsia="Times New Roman"/>
                <w:sz w:val="28"/>
                <w:lang w:eastAsia="ja-JP"/>
              </w:rPr>
              <w:tab/>
              <w:t>Supported max data rate for DL/UL</w:t>
            </w:r>
          </w:p>
          <w:p w14:paraId="6DFC56E3" w14:textId="77777777" w:rsidR="00206E9B" w:rsidRPr="00D940E1" w:rsidRDefault="00206E9B" w:rsidP="00206E9B">
            <w:pPr>
              <w:spacing w:after="0"/>
              <w:jc w:val="both"/>
              <w:rPr>
                <w:rFonts w:eastAsia="Times New Roman"/>
                <w:lang w:eastAsia="ja-JP"/>
              </w:rPr>
            </w:pPr>
            <w:r w:rsidRPr="00D940E1">
              <w:rPr>
                <w:rFonts w:eastAsia="Times New Roman"/>
                <w:lang w:eastAsia="ja-JP"/>
              </w:rPr>
              <w:t>For NR, the approximate data rate for a given number of aggregated carriers in a band or band combination is computed as follows.</w:t>
            </w:r>
          </w:p>
          <w:p w14:paraId="049E35C9" w14:textId="77777777" w:rsidR="00206E9B" w:rsidRPr="00D940E1" w:rsidRDefault="00580F73" w:rsidP="00206E9B">
            <w:pPr>
              <w:keepLines/>
              <w:tabs>
                <w:tab w:val="center" w:pos="4536"/>
                <w:tab w:val="right" w:pos="9072"/>
              </w:tabs>
              <w:jc w:val="both"/>
              <w:rPr>
                <w:rFonts w:eastAsia="Times New Roman"/>
                <w:lang w:eastAsia="ja-JP"/>
              </w:rPr>
            </w:pPr>
            <w:r w:rsidRPr="00D940E1">
              <w:rPr>
                <w:rFonts w:eastAsia="Times New Roman"/>
                <w:noProof/>
                <w:lang w:eastAsia="ja-JP"/>
              </w:rPr>
              <w:object w:dxaOrig="6619" w:dyaOrig="700" w14:anchorId="720BA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328.9pt;height:36.55pt;mso-width-percent:0;mso-height-percent:0;mso-width-percent:0;mso-height-percent:0" o:ole="">
                  <v:imagedata r:id="rId8" o:title=""/>
                </v:shape>
                <o:OLEObject Type="Embed" ProgID="Equation.3" ShapeID="_x0000_i1036" DrawAspect="Content" ObjectID="_1726042423" r:id="rId9"/>
              </w:object>
            </w:r>
          </w:p>
          <w:p w14:paraId="4482021D" w14:textId="77777777" w:rsidR="00206E9B" w:rsidRPr="00D940E1" w:rsidRDefault="00206E9B" w:rsidP="00206E9B">
            <w:pPr>
              <w:jc w:val="both"/>
              <w:rPr>
                <w:rFonts w:eastAsia="Times New Roman"/>
                <w:lang w:eastAsia="ja-JP"/>
              </w:rPr>
            </w:pPr>
            <w:r w:rsidRPr="00D940E1">
              <w:rPr>
                <w:rFonts w:eastAsia="Times New Roman"/>
                <w:lang w:eastAsia="ja-JP"/>
              </w:rPr>
              <w:t>wherein</w:t>
            </w:r>
          </w:p>
          <w:p w14:paraId="4A97DED0" w14:textId="77777777" w:rsidR="00206E9B" w:rsidRPr="00D940E1" w:rsidRDefault="00206E9B" w:rsidP="00206E9B">
            <w:pPr>
              <w:spacing w:after="0"/>
              <w:ind w:firstLine="720"/>
              <w:contextualSpacing/>
              <w:jc w:val="both"/>
              <w:rPr>
                <w:rFonts w:ascii="Times" w:eastAsia="Batang" w:hAnsi="Times"/>
                <w:lang w:eastAsia="ja-JP"/>
              </w:rPr>
            </w:pPr>
            <w:r w:rsidRPr="00D940E1">
              <w:rPr>
                <w:rFonts w:ascii="Times" w:eastAsia="Batang" w:hAnsi="Times"/>
                <w:lang w:eastAsia="ja-JP"/>
              </w:rPr>
              <w:t>J is the number of aggregated component carriers in a band or band combination</w:t>
            </w:r>
          </w:p>
          <w:p w14:paraId="3F4BA7F5" w14:textId="77777777" w:rsidR="00206E9B" w:rsidRPr="00D940E1" w:rsidRDefault="00206E9B" w:rsidP="00206E9B">
            <w:pPr>
              <w:spacing w:after="0"/>
              <w:ind w:firstLine="720"/>
              <w:contextualSpacing/>
              <w:jc w:val="both"/>
              <w:rPr>
                <w:rFonts w:ascii="Times" w:eastAsia="Batang" w:hAnsi="Times"/>
                <w:lang w:eastAsia="ja-JP"/>
              </w:rPr>
            </w:pPr>
            <w:proofErr w:type="spellStart"/>
            <w:r w:rsidRPr="00D940E1">
              <w:rPr>
                <w:rFonts w:ascii="Times" w:eastAsia="Batang" w:hAnsi="Times"/>
                <w:lang w:eastAsia="ja-JP"/>
              </w:rPr>
              <w:t>R</w:t>
            </w:r>
            <w:r w:rsidRPr="00D940E1">
              <w:rPr>
                <w:rFonts w:ascii="Times" w:eastAsia="Batang" w:hAnsi="Times"/>
                <w:vertAlign w:val="subscript"/>
                <w:lang w:eastAsia="ja-JP"/>
              </w:rPr>
              <w:t>max</w:t>
            </w:r>
            <w:proofErr w:type="spellEnd"/>
            <w:r w:rsidRPr="00D940E1">
              <w:rPr>
                <w:rFonts w:ascii="Times" w:eastAsia="Batang" w:hAnsi="Times"/>
                <w:lang w:eastAsia="ja-JP"/>
              </w:rPr>
              <w:t xml:space="preserve"> = 948/1024</w:t>
            </w:r>
          </w:p>
          <w:p w14:paraId="5477260A" w14:textId="77777777" w:rsidR="00206E9B" w:rsidRPr="00D940E1" w:rsidRDefault="00206E9B" w:rsidP="00206E9B">
            <w:pPr>
              <w:spacing w:after="0"/>
              <w:ind w:firstLine="720"/>
              <w:contextualSpacing/>
              <w:jc w:val="both"/>
              <w:rPr>
                <w:rFonts w:ascii="Times" w:eastAsia="Batang" w:hAnsi="Times"/>
                <w:lang w:eastAsia="ja-JP"/>
              </w:rPr>
            </w:pPr>
            <w:r w:rsidRPr="00D940E1">
              <w:rPr>
                <w:rFonts w:ascii="Times" w:eastAsia="Batang" w:hAnsi="Times"/>
                <w:lang w:eastAsia="ja-JP"/>
              </w:rPr>
              <w:t>For the j-</w:t>
            </w:r>
            <w:proofErr w:type="spellStart"/>
            <w:r w:rsidRPr="00D940E1">
              <w:rPr>
                <w:rFonts w:ascii="Times" w:eastAsia="Batang" w:hAnsi="Times"/>
                <w:lang w:eastAsia="ja-JP"/>
              </w:rPr>
              <w:t>th</w:t>
            </w:r>
            <w:proofErr w:type="spellEnd"/>
            <w:r w:rsidRPr="00D940E1">
              <w:rPr>
                <w:rFonts w:ascii="Times" w:eastAsia="Batang" w:hAnsi="Times"/>
                <w:lang w:eastAsia="ja-JP"/>
              </w:rPr>
              <w:t xml:space="preserve"> CC,</w:t>
            </w:r>
          </w:p>
          <w:p w14:paraId="79FB24C5" w14:textId="77777777" w:rsidR="00206E9B" w:rsidRPr="00D940E1" w:rsidRDefault="00206E9B" w:rsidP="00206E9B">
            <w:pPr>
              <w:ind w:left="851" w:hanging="284"/>
              <w:jc w:val="both"/>
              <w:rPr>
                <w:rFonts w:ascii="Times" w:eastAsia="Times New Roman" w:hAnsi="Times"/>
                <w:lang w:eastAsia="ja-JP"/>
              </w:rPr>
            </w:pPr>
            <w:r w:rsidRPr="00D940E1">
              <w:rPr>
                <w:rFonts w:eastAsia="MS Mincho"/>
                <w:position w:val="-16"/>
                <w:lang w:eastAsia="ja-JP"/>
              </w:rPr>
              <w:tab/>
            </w:r>
            <w:r w:rsidRPr="00D940E1">
              <w:rPr>
                <w:rFonts w:eastAsia="MS Mincho"/>
                <w:noProof/>
                <w:position w:val="-16"/>
                <w:lang w:eastAsia="ja-JP"/>
              </w:rPr>
              <w:drawing>
                <wp:inline distT="0" distB="0" distL="0" distR="0" wp14:anchorId="08C21F9D" wp14:editId="1A4378F1">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D940E1">
              <w:rPr>
                <w:rFonts w:ascii="Times" w:eastAsia="Times New Roman" w:hAnsi="Times"/>
                <w:lang w:eastAsia="ja-JP"/>
              </w:rPr>
              <w:t xml:space="preserve"> is the maximum number of </w:t>
            </w:r>
            <w:r w:rsidRPr="00D940E1">
              <w:rPr>
                <w:rFonts w:ascii="Times" w:eastAsia="Batang" w:hAnsi="Times"/>
                <w:lang w:eastAsia="ja-JP"/>
              </w:rPr>
              <w:t xml:space="preserve">supported </w:t>
            </w:r>
            <w:r w:rsidRPr="00D940E1">
              <w:rPr>
                <w:rFonts w:ascii="Times" w:eastAsia="Times New Roman" w:hAnsi="Times"/>
                <w:lang w:eastAsia="ja-JP"/>
              </w:rPr>
              <w:t xml:space="preserve">layers </w:t>
            </w:r>
            <w:r w:rsidRPr="00D940E1">
              <w:rPr>
                <w:rFonts w:eastAsia="Times New Roman"/>
                <w:lang w:eastAsia="ja-JP"/>
              </w:rPr>
              <w:t xml:space="preserve">given by higher layer parameter </w:t>
            </w:r>
            <w:proofErr w:type="spellStart"/>
            <w:r w:rsidRPr="00D940E1">
              <w:rPr>
                <w:rFonts w:eastAsia="Times New Roman"/>
                <w:i/>
                <w:lang w:eastAsia="ja-JP"/>
              </w:rPr>
              <w:t>maxNumberMIMO-LayersPDSCH</w:t>
            </w:r>
            <w:proofErr w:type="spellEnd"/>
            <w:r w:rsidRPr="00D940E1">
              <w:rPr>
                <w:rFonts w:eastAsia="Times New Roman"/>
                <w:i/>
                <w:lang w:eastAsia="ja-JP"/>
              </w:rPr>
              <w:t xml:space="preserve"> </w:t>
            </w:r>
            <w:r w:rsidRPr="00D940E1">
              <w:rPr>
                <w:rFonts w:eastAsia="Times New Roman"/>
                <w:lang w:eastAsia="ja-JP"/>
              </w:rPr>
              <w:t xml:space="preserve">for downlink and maximum of higher layer parameters </w:t>
            </w:r>
            <w:proofErr w:type="spellStart"/>
            <w:r w:rsidRPr="00D940E1">
              <w:rPr>
                <w:rFonts w:eastAsia="Times New Roman"/>
                <w:i/>
                <w:lang w:eastAsia="ja-JP"/>
              </w:rPr>
              <w:t>maxNumberMIMO</w:t>
            </w:r>
            <w:proofErr w:type="spellEnd"/>
            <w:r w:rsidRPr="00D940E1">
              <w:rPr>
                <w:rFonts w:eastAsia="Times New Roman"/>
                <w:i/>
                <w:lang w:eastAsia="ja-JP"/>
              </w:rPr>
              <w:t>-</w:t>
            </w:r>
            <w:proofErr w:type="spellStart"/>
            <w:r w:rsidRPr="00D940E1">
              <w:rPr>
                <w:rFonts w:eastAsia="Times New Roman"/>
                <w:i/>
                <w:lang w:eastAsia="ja-JP"/>
              </w:rPr>
              <w:t>LayersCB</w:t>
            </w:r>
            <w:proofErr w:type="spellEnd"/>
            <w:r w:rsidRPr="00D940E1">
              <w:rPr>
                <w:rFonts w:eastAsia="Times New Roman"/>
                <w:i/>
                <w:lang w:eastAsia="ja-JP"/>
              </w:rPr>
              <w:t>-PUSCH</w:t>
            </w:r>
            <w:r w:rsidRPr="00D940E1">
              <w:rPr>
                <w:rFonts w:eastAsia="Times New Roman"/>
                <w:lang w:eastAsia="ja-JP"/>
              </w:rPr>
              <w:t xml:space="preserve"> and </w:t>
            </w:r>
            <w:proofErr w:type="spellStart"/>
            <w:r w:rsidRPr="00D940E1">
              <w:rPr>
                <w:rFonts w:eastAsia="Times New Roman"/>
                <w:i/>
                <w:lang w:eastAsia="ja-JP"/>
              </w:rPr>
              <w:t>maxNumberMIMO</w:t>
            </w:r>
            <w:proofErr w:type="spellEnd"/>
            <w:r w:rsidRPr="00D940E1">
              <w:rPr>
                <w:rFonts w:eastAsia="Times New Roman"/>
                <w:i/>
                <w:lang w:eastAsia="ja-JP"/>
              </w:rPr>
              <w:t>-</w:t>
            </w:r>
            <w:proofErr w:type="spellStart"/>
            <w:r w:rsidRPr="00D940E1">
              <w:rPr>
                <w:rFonts w:eastAsia="Times New Roman"/>
                <w:i/>
                <w:lang w:eastAsia="ja-JP"/>
              </w:rPr>
              <w:t>LayersNonCB</w:t>
            </w:r>
            <w:proofErr w:type="spellEnd"/>
            <w:r w:rsidRPr="00D940E1">
              <w:rPr>
                <w:rFonts w:eastAsia="Times New Roman"/>
                <w:i/>
                <w:lang w:eastAsia="ja-JP"/>
              </w:rPr>
              <w:t xml:space="preserve">-PUSCH </w:t>
            </w:r>
            <w:r w:rsidRPr="00D940E1">
              <w:rPr>
                <w:rFonts w:eastAsia="Times New Roman"/>
                <w:lang w:eastAsia="ja-JP"/>
              </w:rPr>
              <w:t>for uplink.</w:t>
            </w:r>
          </w:p>
          <w:p w14:paraId="32BEA349" w14:textId="77777777" w:rsidR="00206E9B" w:rsidRPr="00D940E1" w:rsidRDefault="00206E9B" w:rsidP="00206E9B">
            <w:pPr>
              <w:ind w:left="851" w:hanging="284"/>
              <w:jc w:val="both"/>
              <w:rPr>
                <w:rFonts w:eastAsia="Times New Roman"/>
                <w:lang w:eastAsia="ja-JP"/>
              </w:rPr>
            </w:pPr>
            <w:r w:rsidRPr="00D940E1">
              <w:rPr>
                <w:rFonts w:eastAsia="MS Mincho"/>
                <w:lang w:eastAsia="ja-JP"/>
              </w:rPr>
              <w:tab/>
            </w:r>
            <w:r w:rsidR="00580F73" w:rsidRPr="00D940E1">
              <w:rPr>
                <w:rFonts w:eastAsia="MS Mincho"/>
                <w:noProof/>
                <w:position w:val="-10"/>
                <w:lang w:eastAsia="ja-JP"/>
              </w:rPr>
              <w:object w:dxaOrig="400" w:dyaOrig="340" w14:anchorId="29838427">
                <v:shape id="_x0000_i1035" type="#_x0000_t75" alt="" style="width:20.75pt;height:15.8pt;mso-width-percent:0;mso-height-percent:0;mso-width-percent:0;mso-height-percent:0" o:ole="">
                  <v:imagedata r:id="rId11" o:title=""/>
                </v:shape>
                <o:OLEObject Type="Embed" ProgID="Equation.3" ShapeID="_x0000_i1035" DrawAspect="Content" ObjectID="_1726042424" r:id="rId12"/>
              </w:object>
            </w:r>
            <w:r w:rsidRPr="00D940E1">
              <w:rPr>
                <w:rFonts w:eastAsia="Times New Roman"/>
                <w:lang w:eastAsia="ja-JP"/>
              </w:rPr>
              <w:t xml:space="preserve"> is the maximum </w:t>
            </w:r>
            <w:r w:rsidRPr="00D940E1">
              <w:rPr>
                <w:rFonts w:ascii="Times" w:eastAsia="Batang" w:hAnsi="Times"/>
                <w:lang w:eastAsia="ja-JP"/>
              </w:rPr>
              <w:t xml:space="preserve">supported </w:t>
            </w:r>
            <w:r w:rsidRPr="00D940E1">
              <w:rPr>
                <w:rFonts w:eastAsia="Times New Roman"/>
                <w:lang w:eastAsia="ja-JP"/>
              </w:rPr>
              <w:t>modulation order</w:t>
            </w:r>
            <w:r w:rsidRPr="00D940E1">
              <w:rPr>
                <w:rFonts w:ascii="Times" w:eastAsia="Batang" w:hAnsi="Times"/>
                <w:lang w:eastAsia="ja-JP"/>
              </w:rPr>
              <w:t xml:space="preserve"> </w:t>
            </w:r>
            <w:r w:rsidRPr="00D940E1">
              <w:rPr>
                <w:rFonts w:eastAsia="Batang"/>
                <w:lang w:eastAsia="ja-JP"/>
              </w:rPr>
              <w:t xml:space="preserve">given by higher layer parameter </w:t>
            </w:r>
            <w:r w:rsidRPr="00D940E1">
              <w:rPr>
                <w:rFonts w:eastAsia="Batang"/>
                <w:i/>
                <w:lang w:eastAsia="ja-JP"/>
              </w:rPr>
              <w:t xml:space="preserve">supportedModulationOrderDL </w:t>
            </w:r>
            <w:r w:rsidRPr="00D940E1">
              <w:rPr>
                <w:rFonts w:eastAsia="Batang"/>
                <w:lang w:eastAsia="ja-JP"/>
              </w:rPr>
              <w:t xml:space="preserve">for downlink and higher layer parameter </w:t>
            </w:r>
            <w:r w:rsidRPr="00D940E1">
              <w:rPr>
                <w:rFonts w:eastAsia="Batang"/>
                <w:i/>
                <w:lang w:eastAsia="ja-JP"/>
              </w:rPr>
              <w:t>supportedModulationOrderUL</w:t>
            </w:r>
            <w:r w:rsidRPr="00D940E1">
              <w:rPr>
                <w:rFonts w:eastAsia="Batang"/>
                <w:lang w:eastAsia="ja-JP"/>
              </w:rPr>
              <w:t xml:space="preserve"> for uplink.</w:t>
            </w:r>
          </w:p>
          <w:p w14:paraId="568AFBF6" w14:textId="77777777" w:rsidR="00206E9B" w:rsidRPr="00D940E1" w:rsidRDefault="00206E9B" w:rsidP="00206E9B">
            <w:pPr>
              <w:ind w:left="851" w:hanging="284"/>
              <w:jc w:val="both"/>
              <w:rPr>
                <w:rFonts w:eastAsia="Times New Roman"/>
                <w:lang w:eastAsia="ja-JP"/>
              </w:rPr>
            </w:pPr>
            <w:r w:rsidRPr="00D940E1">
              <w:rPr>
                <w:rFonts w:eastAsia="MS Mincho"/>
                <w:lang w:eastAsia="ja-JP"/>
              </w:rPr>
              <w:tab/>
            </w:r>
            <w:r w:rsidR="00580F73" w:rsidRPr="00D940E1">
              <w:rPr>
                <w:rFonts w:eastAsia="MS Mincho"/>
                <w:noProof/>
                <w:position w:val="-14"/>
                <w:lang w:eastAsia="ja-JP"/>
              </w:rPr>
              <w:object w:dxaOrig="380" w:dyaOrig="380" w14:anchorId="6156EACA">
                <v:shape id="_x0000_i1034" type="#_x0000_t75" alt="" style="width:20.75pt;height:20.75pt;mso-width-percent:0;mso-height-percent:0;mso-width-percent:0;mso-height-percent:0" o:ole="">
                  <v:imagedata r:id="rId13" o:title=""/>
                </v:shape>
                <o:OLEObject Type="Embed" ProgID="Equation.3" ShapeID="_x0000_i1034" DrawAspect="Content" ObjectID="_1726042425" r:id="rId14"/>
              </w:object>
            </w:r>
            <w:r w:rsidRPr="00D940E1">
              <w:rPr>
                <w:rFonts w:eastAsia="Times New Roman"/>
                <w:lang w:eastAsia="ja-JP"/>
              </w:rPr>
              <w:t xml:space="preserve">is the scaling factor given by higher layer parameter </w:t>
            </w:r>
            <w:proofErr w:type="spellStart"/>
            <w:r w:rsidRPr="00D940E1">
              <w:rPr>
                <w:rFonts w:eastAsia="Times New Roman"/>
                <w:i/>
                <w:lang w:eastAsia="ja-JP"/>
              </w:rPr>
              <w:t>scalingFactor</w:t>
            </w:r>
            <w:proofErr w:type="spellEnd"/>
            <w:r w:rsidRPr="00D940E1">
              <w:rPr>
                <w:rFonts w:eastAsia="Times New Roman"/>
                <w:lang w:eastAsia="ja-JP"/>
              </w:rPr>
              <w:t xml:space="preserve"> and can take the values 1, 0.8, 0.75, and 0.4.</w:t>
            </w:r>
          </w:p>
          <w:p w14:paraId="2CF10168" w14:textId="77777777" w:rsidR="00206E9B" w:rsidRPr="00D940E1" w:rsidRDefault="00206E9B" w:rsidP="00206E9B">
            <w:pPr>
              <w:ind w:left="851" w:hanging="284"/>
              <w:jc w:val="both"/>
              <w:rPr>
                <w:rFonts w:eastAsia="Times New Roman"/>
                <w:lang w:eastAsia="ja-JP"/>
              </w:rPr>
            </w:pPr>
            <w:r w:rsidRPr="00D940E1">
              <w:rPr>
                <w:rFonts w:eastAsia="Times New Roman"/>
                <w:lang w:eastAsia="ja-JP"/>
              </w:rPr>
              <w:tab/>
            </w:r>
            <w:r w:rsidR="00580F73" w:rsidRPr="00D940E1">
              <w:rPr>
                <w:rFonts w:eastAsia="Times New Roman"/>
                <w:noProof/>
                <w:lang w:eastAsia="ja-JP"/>
              </w:rPr>
              <w:object w:dxaOrig="220" w:dyaOrig="240" w14:anchorId="0FAF69FE">
                <v:shape id="_x0000_i1033" type="#_x0000_t75" alt="" style="width:10.9pt;height:10.9pt;mso-width-percent:0;mso-height-percent:0;mso-width-percent:0;mso-height-percent:0" o:ole="">
                  <v:imagedata r:id="rId15" o:title=""/>
                </v:shape>
                <o:OLEObject Type="Embed" ProgID="Equation.3" ShapeID="_x0000_i1033" DrawAspect="Content" ObjectID="_1726042426" r:id="rId16"/>
              </w:object>
            </w:r>
            <w:r w:rsidRPr="00D940E1">
              <w:rPr>
                <w:rFonts w:eastAsia="Times New Roman"/>
                <w:lang w:eastAsia="ja-JP"/>
              </w:rPr>
              <w:t xml:space="preserve"> is the numerology (as defined in TS 38.211 [6])</w:t>
            </w:r>
          </w:p>
          <w:p w14:paraId="34CFC1FB" w14:textId="77777777" w:rsidR="00206E9B" w:rsidRPr="00D940E1" w:rsidRDefault="00206E9B" w:rsidP="00206E9B">
            <w:pPr>
              <w:ind w:left="851" w:hanging="284"/>
              <w:jc w:val="both"/>
              <w:rPr>
                <w:rFonts w:eastAsia="Times New Roman"/>
                <w:lang w:eastAsia="ja-JP"/>
              </w:rPr>
            </w:pPr>
            <w:bookmarkStart w:id="2" w:name="OLE_LINK8"/>
            <w:r w:rsidRPr="00D940E1">
              <w:rPr>
                <w:rFonts w:eastAsia="Times New Roman"/>
                <w:lang w:eastAsia="ja-JP"/>
              </w:rPr>
              <w:tab/>
            </w:r>
            <w:r w:rsidR="00580F73" w:rsidRPr="00D940E1">
              <w:rPr>
                <w:rFonts w:eastAsia="Times New Roman"/>
                <w:noProof/>
                <w:lang w:eastAsia="ja-JP"/>
              </w:rPr>
              <w:object w:dxaOrig="340" w:dyaOrig="380" w14:anchorId="2EF8B1D8">
                <v:shape id="_x0000_i1032" type="#_x0000_t75" alt="" style="width:15.8pt;height:20.75pt;mso-width-percent:0;mso-height-percent:0;mso-width-percent:0;mso-height-percent:0" o:ole="">
                  <v:imagedata r:id="rId17" o:title=""/>
                </v:shape>
                <o:OLEObject Type="Embed" ProgID="Equation.3" ShapeID="_x0000_i1032" DrawAspect="Content" ObjectID="_1726042427" r:id="rId18"/>
              </w:object>
            </w:r>
            <w:bookmarkEnd w:id="2"/>
            <w:r w:rsidRPr="00D940E1">
              <w:rPr>
                <w:rFonts w:eastAsia="Times New Roman"/>
                <w:lang w:eastAsia="ja-JP"/>
              </w:rPr>
              <w:t xml:space="preserve"> is the average OFDM symbol duration in a subframe for numerology </w:t>
            </w:r>
            <w:r w:rsidR="00580F73" w:rsidRPr="00D940E1">
              <w:rPr>
                <w:rFonts w:eastAsia="Times New Roman"/>
                <w:noProof/>
                <w:lang w:eastAsia="ja-JP"/>
              </w:rPr>
              <w:object w:dxaOrig="220" w:dyaOrig="240" w14:anchorId="3A19ACA4">
                <v:shape id="_x0000_i1031" type="#_x0000_t75" alt="" style="width:10.9pt;height:10.9pt;mso-width-percent:0;mso-height-percent:0;mso-width-percent:0;mso-height-percent:0" o:ole="">
                  <v:imagedata r:id="rId15" o:title=""/>
                </v:shape>
                <o:OLEObject Type="Embed" ProgID="Equation.3" ShapeID="_x0000_i1031" DrawAspect="Content" ObjectID="_1726042428" r:id="rId19"/>
              </w:object>
            </w:r>
            <w:r w:rsidRPr="00D940E1">
              <w:rPr>
                <w:rFonts w:eastAsia="Times New Roman"/>
                <w:lang w:eastAsia="ja-JP"/>
              </w:rPr>
              <w:t xml:space="preserve">, </w:t>
            </w:r>
            <w:proofErr w:type="gramStart"/>
            <w:r w:rsidRPr="00D940E1">
              <w:rPr>
                <w:rFonts w:eastAsia="Times New Roman"/>
                <w:lang w:eastAsia="ja-JP"/>
              </w:rPr>
              <w:t>i.e.</w:t>
            </w:r>
            <w:proofErr w:type="gramEnd"/>
            <w:r w:rsidRPr="00D940E1">
              <w:rPr>
                <w:rFonts w:eastAsia="Times New Roman"/>
                <w:lang w:eastAsia="ja-JP"/>
              </w:rPr>
              <w:t xml:space="preserve"> </w:t>
            </w:r>
            <w:r w:rsidR="00580F73" w:rsidRPr="00D940E1">
              <w:rPr>
                <w:rFonts w:eastAsia="Times New Roman"/>
                <w:noProof/>
                <w:lang w:eastAsia="ja-JP"/>
              </w:rPr>
              <w:object w:dxaOrig="1100" w:dyaOrig="580" w14:anchorId="6BFEDFEE">
                <v:shape id="_x0000_i1030" type="#_x0000_t75" alt="" style="width:56.2pt;height:31.65pt;mso-width-percent:0;mso-height-percent:0;mso-width-percent:0;mso-height-percent:0" o:ole="">
                  <v:imagedata r:id="rId20" o:title=""/>
                </v:shape>
                <o:OLEObject Type="Embed" ProgID="Equation.3" ShapeID="_x0000_i1030" DrawAspect="Content" ObjectID="_1726042429" r:id="rId21"/>
              </w:object>
            </w:r>
            <w:r w:rsidRPr="00D940E1">
              <w:rPr>
                <w:rFonts w:eastAsia="Times New Roman"/>
                <w:lang w:eastAsia="ja-JP"/>
              </w:rPr>
              <w:t>. Note that normal cyclic prefix is assumed.</w:t>
            </w:r>
          </w:p>
          <w:p w14:paraId="215193CD" w14:textId="77777777" w:rsidR="00206E9B" w:rsidRPr="00D940E1" w:rsidRDefault="00206E9B" w:rsidP="00206E9B">
            <w:pPr>
              <w:ind w:left="851" w:hanging="284"/>
              <w:jc w:val="both"/>
              <w:rPr>
                <w:rFonts w:eastAsia="Times New Roman"/>
                <w:lang w:eastAsia="ja-JP"/>
              </w:rPr>
            </w:pPr>
            <w:r w:rsidRPr="00D940E1">
              <w:rPr>
                <w:rFonts w:eastAsia="Times New Roman"/>
                <w:lang w:eastAsia="ja-JP"/>
              </w:rPr>
              <w:tab/>
            </w:r>
            <w:bookmarkStart w:id="3" w:name="_Hlk100447109"/>
            <w:r w:rsidR="00580F73" w:rsidRPr="00D940E1">
              <w:rPr>
                <w:rFonts w:eastAsia="Times New Roman"/>
                <w:noProof/>
                <w:lang w:eastAsia="ja-JP"/>
              </w:rPr>
              <w:object w:dxaOrig="740" w:dyaOrig="340" w14:anchorId="07D9723C">
                <v:shape id="_x0000_i1029" type="#_x0000_t75" alt="" style="width:36.55pt;height:15.8pt;mso-width-percent:0;mso-height-percent:0;mso-width-percent:0;mso-height-percent:0" o:ole="">
                  <v:imagedata r:id="rId22" o:title=""/>
                </v:shape>
                <o:OLEObject Type="Embed" ProgID="Equation.3" ShapeID="_x0000_i1029" DrawAspect="Content" ObjectID="_1726042430" r:id="rId23"/>
              </w:object>
            </w:r>
            <w:bookmarkEnd w:id="3"/>
            <w:r w:rsidRPr="00D940E1">
              <w:rPr>
                <w:rFonts w:eastAsia="Times New Roman"/>
                <w:lang w:eastAsia="ja-JP"/>
              </w:rPr>
              <w:t xml:space="preserve"> is the maximum RB allocation in bandwidth </w:t>
            </w:r>
            <w:r w:rsidR="00580F73" w:rsidRPr="00D940E1">
              <w:rPr>
                <w:rFonts w:eastAsia="Times New Roman"/>
                <w:noProof/>
                <w:lang w:eastAsia="ja-JP"/>
              </w:rPr>
              <w:object w:dxaOrig="560" w:dyaOrig="300" w14:anchorId="6CB2AC1F">
                <v:shape id="_x0000_i1028" type="#_x0000_t75" alt="" style="width:31.65pt;height:15.8pt;mso-width-percent:0;mso-height-percent:0;mso-width-percent:0;mso-height-percent:0" o:ole="">
                  <v:imagedata r:id="rId24" o:title=""/>
                </v:shape>
                <o:OLEObject Type="Embed" ProgID="Equation.3" ShapeID="_x0000_i1028" DrawAspect="Content" ObjectID="_1726042431" r:id="rId25"/>
              </w:object>
            </w:r>
            <w:r w:rsidRPr="00D940E1">
              <w:rPr>
                <w:rFonts w:eastAsia="Times New Roman"/>
                <w:lang w:eastAsia="ja-JP"/>
              </w:rPr>
              <w:t xml:space="preserve"> with numerology </w:t>
            </w:r>
            <w:r w:rsidR="00580F73" w:rsidRPr="00D940E1">
              <w:rPr>
                <w:rFonts w:eastAsia="Times New Roman"/>
                <w:noProof/>
                <w:lang w:eastAsia="ja-JP"/>
              </w:rPr>
              <w:object w:dxaOrig="220" w:dyaOrig="240" w14:anchorId="249E0027">
                <v:shape id="_x0000_i1027" type="#_x0000_t75" alt="" style="width:10.9pt;height:10.9pt;mso-width-percent:0;mso-height-percent:0;mso-width-percent:0;mso-height-percent:0" o:ole="">
                  <v:imagedata r:id="rId15" o:title=""/>
                </v:shape>
                <o:OLEObject Type="Embed" ProgID="Equation.3" ShapeID="_x0000_i1027" DrawAspect="Content" ObjectID="_1726042432" r:id="rId26"/>
              </w:object>
            </w:r>
            <w:r w:rsidRPr="00D940E1">
              <w:rPr>
                <w:rFonts w:eastAsia="Times New Roman"/>
                <w:lang w:eastAsia="ja-JP"/>
              </w:rPr>
              <w:t xml:space="preserve">, as defined in 5.3 TS 38.101-1 [2] and 5.3 TS 38.101-2 [3], where </w:t>
            </w:r>
            <w:r w:rsidR="00580F73" w:rsidRPr="00D940E1">
              <w:rPr>
                <w:rFonts w:eastAsia="Times New Roman"/>
                <w:noProof/>
                <w:lang w:eastAsia="ja-JP"/>
              </w:rPr>
              <w:object w:dxaOrig="560" w:dyaOrig="300" w14:anchorId="1C96F0CF">
                <v:shape id="_x0000_i1026" type="#_x0000_t75" alt="" style="width:31.65pt;height:15.8pt;mso-width-percent:0;mso-height-percent:0;mso-width-percent:0;mso-height-percent:0" o:ole="">
                  <v:imagedata r:id="rId24" o:title=""/>
                </v:shape>
                <o:OLEObject Type="Embed" ProgID="Equation.3" ShapeID="_x0000_i1026" DrawAspect="Content" ObjectID="_1726042433" r:id="rId27"/>
              </w:object>
            </w:r>
            <w:r w:rsidRPr="00D940E1">
              <w:rPr>
                <w:rFonts w:eastAsia="Times New Roman"/>
                <w:lang w:eastAsia="ja-JP"/>
              </w:rPr>
              <w:t xml:space="preserve"> is the UE supported maximum bandwidth in the given band or band combination.</w:t>
            </w:r>
          </w:p>
          <w:p w14:paraId="519FDC3D" w14:textId="77777777" w:rsidR="00206E9B" w:rsidRPr="00D940E1" w:rsidRDefault="00206E9B" w:rsidP="00206E9B">
            <w:pPr>
              <w:ind w:left="851" w:hanging="284"/>
              <w:jc w:val="both"/>
              <w:rPr>
                <w:rFonts w:eastAsia="Times New Roman"/>
                <w:lang w:eastAsia="ja-JP"/>
              </w:rPr>
            </w:pPr>
            <w:r w:rsidRPr="00D940E1">
              <w:rPr>
                <w:rFonts w:eastAsia="MS Mincho"/>
                <w:lang w:eastAsia="ja-JP"/>
              </w:rPr>
              <w:tab/>
            </w:r>
            <w:r w:rsidR="00580F73" w:rsidRPr="00D940E1">
              <w:rPr>
                <w:rFonts w:eastAsia="MS Mincho"/>
                <w:noProof/>
                <w:position w:val="-6"/>
                <w:lang w:eastAsia="ja-JP"/>
              </w:rPr>
              <w:object w:dxaOrig="560" w:dyaOrig="300" w14:anchorId="68DFE875">
                <v:shape id="_x0000_i1025" type="#_x0000_t75" alt="" style="width:31.65pt;height:15.8pt;mso-width-percent:0;mso-height-percent:0;mso-width-percent:0;mso-height-percent:0" o:ole="">
                  <v:imagedata r:id="rId28" o:title=""/>
                </v:shape>
                <o:OLEObject Type="Embed" ProgID="Equation.3" ShapeID="_x0000_i1025" DrawAspect="Content" ObjectID="_1726042434" r:id="rId29"/>
              </w:object>
            </w:r>
            <w:r w:rsidRPr="00D940E1">
              <w:rPr>
                <w:rFonts w:eastAsia="Times New Roman"/>
                <w:lang w:eastAsia="ja-JP"/>
              </w:rPr>
              <w:t>is the overhead and takes the following values</w:t>
            </w:r>
          </w:p>
          <w:p w14:paraId="7CD0F5E9" w14:textId="77777777" w:rsidR="00206E9B" w:rsidRPr="00D940E1" w:rsidRDefault="00206E9B" w:rsidP="00206E9B">
            <w:pPr>
              <w:spacing w:after="0"/>
              <w:ind w:left="1440" w:firstLine="720"/>
              <w:jc w:val="both"/>
              <w:rPr>
                <w:rFonts w:ascii="Times" w:eastAsia="Batang" w:hAnsi="Times"/>
                <w:lang w:eastAsia="ja-JP"/>
              </w:rPr>
            </w:pPr>
            <w:r w:rsidRPr="00D940E1">
              <w:rPr>
                <w:rFonts w:ascii="Times" w:eastAsia="Batang" w:hAnsi="Times"/>
                <w:lang w:eastAsia="ja-JP"/>
              </w:rPr>
              <w:t>0.14, for frequency range FR1 for DL</w:t>
            </w:r>
          </w:p>
          <w:p w14:paraId="7776DF1B" w14:textId="77777777" w:rsidR="00206E9B" w:rsidRPr="00D940E1" w:rsidRDefault="00206E9B" w:rsidP="00206E9B">
            <w:pPr>
              <w:spacing w:after="0"/>
              <w:ind w:left="1440" w:firstLine="720"/>
              <w:jc w:val="both"/>
              <w:rPr>
                <w:rFonts w:eastAsia="Times New Roman"/>
                <w:lang w:eastAsia="ja-JP"/>
              </w:rPr>
            </w:pPr>
            <w:r w:rsidRPr="00D940E1">
              <w:rPr>
                <w:rFonts w:eastAsia="Times New Roman"/>
                <w:lang w:eastAsia="ja-JP"/>
              </w:rPr>
              <w:t>0.18, for frequency range FR2 for DL</w:t>
            </w:r>
          </w:p>
          <w:p w14:paraId="265A0B91" w14:textId="77777777" w:rsidR="00206E9B" w:rsidRPr="00D940E1" w:rsidRDefault="00206E9B" w:rsidP="00206E9B">
            <w:pPr>
              <w:spacing w:after="0"/>
              <w:ind w:left="1440" w:firstLine="720"/>
              <w:jc w:val="both"/>
              <w:rPr>
                <w:rFonts w:ascii="Times" w:eastAsia="Batang" w:hAnsi="Times"/>
                <w:lang w:eastAsia="ja-JP"/>
              </w:rPr>
            </w:pPr>
            <w:r w:rsidRPr="00D940E1">
              <w:rPr>
                <w:rFonts w:ascii="Times" w:eastAsia="Batang" w:hAnsi="Times"/>
                <w:lang w:eastAsia="ja-JP"/>
              </w:rPr>
              <w:t>0.08, for frequency range FR1 for UL</w:t>
            </w:r>
          </w:p>
          <w:p w14:paraId="677A7DC9" w14:textId="77777777" w:rsidR="00206E9B" w:rsidRPr="00D940E1" w:rsidRDefault="00206E9B" w:rsidP="00206E9B">
            <w:pPr>
              <w:ind w:left="1440" w:firstLine="720"/>
              <w:jc w:val="both"/>
              <w:rPr>
                <w:rFonts w:eastAsia="Times New Roman"/>
                <w:lang w:eastAsia="ja-JP"/>
              </w:rPr>
            </w:pPr>
            <w:r w:rsidRPr="00D940E1">
              <w:rPr>
                <w:rFonts w:eastAsia="Times New Roman"/>
                <w:lang w:eastAsia="ja-JP"/>
              </w:rPr>
              <w:t>0.10, for frequency range FR2 for UL</w:t>
            </w:r>
          </w:p>
          <w:p w14:paraId="61386621" w14:textId="77777777" w:rsidR="00206E9B" w:rsidRPr="00D940E1" w:rsidRDefault="00206E9B" w:rsidP="00206E9B">
            <w:pPr>
              <w:jc w:val="both"/>
              <w:rPr>
                <w:lang w:eastAsia="ja-JP"/>
              </w:rPr>
            </w:pPr>
            <w:r w:rsidRPr="00D940E1">
              <w:rPr>
                <w:lang w:eastAsia="ja-JP"/>
              </w:rPr>
              <w:t>[…]</w:t>
            </w:r>
          </w:p>
          <w:p w14:paraId="4BB2DF39" w14:textId="77777777" w:rsidR="00206E9B" w:rsidRPr="00D940E1" w:rsidRDefault="00206E9B" w:rsidP="00206E9B">
            <w:pPr>
              <w:jc w:val="both"/>
              <w:rPr>
                <w:rFonts w:eastAsia="Times New Roman"/>
                <w:lang w:eastAsia="ja-JP"/>
              </w:rPr>
            </w:pPr>
            <w:r w:rsidRPr="00D940E1">
              <w:rPr>
                <w:rFonts w:eastAsia="Times New Roman"/>
                <w:lang w:eastAsia="ja-JP"/>
              </w:rPr>
              <w:t>The approximate maximum data rate can be computed as the maximum of the approximate data rates computed using the above formula for each of the supported band or band combinations.</w:t>
            </w:r>
            <w:r>
              <w:rPr>
                <w:rFonts w:eastAsia="Times New Roman"/>
                <w:lang w:eastAsia="ja-JP"/>
              </w:rPr>
              <w:t xml:space="preserve"> </w:t>
            </w:r>
          </w:p>
          <w:p w14:paraId="282A6261" w14:textId="77777777" w:rsidR="00206E9B" w:rsidRPr="00D940E1" w:rsidRDefault="00206E9B" w:rsidP="00206E9B">
            <w:pPr>
              <w:jc w:val="both"/>
              <w:rPr>
                <w:rFonts w:eastAsia="Times New Roman"/>
                <w:lang w:eastAsia="ja-JP"/>
              </w:rPr>
            </w:pPr>
            <w:r w:rsidRPr="00AD6431">
              <w:rPr>
                <w:rFonts w:eastAsia="Times New Roman"/>
                <w:highlight w:val="yellow"/>
                <w:lang w:eastAsia="ja-JP"/>
              </w:rPr>
              <w:t xml:space="preserve">For single carrier NR SA operation, the UE shall support a data rate for the carrier that is no smaller than the data rate computed using the above formula, with </w:t>
            </w:r>
            <m:oMath>
              <m:r>
                <w:rPr>
                  <w:rFonts w:ascii="Cambria Math" w:eastAsia="Times New Roman"/>
                  <w:highlight w:val="yellow"/>
                  <w:lang w:eastAsia="ja-JP"/>
                </w:rPr>
                <m:t>J=1 CC</m:t>
              </m:r>
            </m:oMath>
            <w:r w:rsidRPr="00AD6431">
              <w:rPr>
                <w:rFonts w:eastAsia="Times New Roman"/>
                <w:highlight w:val="yellow"/>
                <w:lang w:eastAsia="ja-JP"/>
              </w:rPr>
              <w:t xml:space="preserve"> and component </w:t>
            </w:r>
            <m:oMath>
              <m:sSubSup>
                <m:sSubSupPr>
                  <m:ctrlPr>
                    <w:rPr>
                      <w:rFonts w:ascii="Cambria Math" w:eastAsia="Times New Roman" w:hAnsi="Cambria Math"/>
                      <w:i/>
                      <w:highlight w:val="yellow"/>
                      <w:lang w:eastAsia="ja-JP"/>
                    </w:rPr>
                  </m:ctrlPr>
                </m:sSubSupPr>
                <m:e>
                  <m:r>
                    <w:rPr>
                      <w:rFonts w:ascii="Cambria Math" w:eastAsia="Times New Roman"/>
                      <w:highlight w:val="yellow"/>
                      <w:lang w:eastAsia="ja-JP"/>
                    </w:rPr>
                    <m:t>v</m:t>
                  </m:r>
                </m:e>
                <m:sub>
                  <m:r>
                    <w:rPr>
                      <w:rFonts w:ascii="Cambria Math" w:eastAsia="Times New Roman"/>
                      <w:highlight w:val="yellow"/>
                      <w:lang w:eastAsia="ja-JP"/>
                    </w:rPr>
                    <m:t>Layers</m:t>
                  </m:r>
                </m:sub>
                <m:sup>
                  <m:r>
                    <w:rPr>
                      <w:rFonts w:ascii="Cambria Math" w:eastAsia="Times New Roman"/>
                      <w:highlight w:val="yellow"/>
                      <w:lang w:eastAsia="ja-JP"/>
                    </w:rPr>
                    <m:t>(j)</m:t>
                  </m:r>
                </m:sup>
              </m:sSubSup>
              <m:r>
                <w:rPr>
                  <w:rFonts w:ascii="Cambria Math" w:eastAsia="Times New Roman" w:hAnsi="Cambria Math" w:cs="Cambria Math"/>
                  <w:highlight w:val="yellow"/>
                  <w:lang w:eastAsia="ja-JP"/>
                </w:rPr>
                <m:t>⋅</m:t>
              </m:r>
              <m:sSubSup>
                <m:sSubSupPr>
                  <m:ctrlPr>
                    <w:rPr>
                      <w:rFonts w:ascii="Cambria Math" w:eastAsia="Times New Roman" w:hAnsi="Cambria Math"/>
                      <w:i/>
                      <w:highlight w:val="yellow"/>
                      <w:lang w:eastAsia="ja-JP"/>
                    </w:rPr>
                  </m:ctrlPr>
                </m:sSubSupPr>
                <m:e>
                  <m:r>
                    <w:rPr>
                      <w:rFonts w:ascii="Cambria Math" w:eastAsia="Times New Roman"/>
                      <w:highlight w:val="yellow"/>
                      <w:lang w:eastAsia="ja-JP"/>
                    </w:rPr>
                    <m:t>Q</m:t>
                  </m:r>
                </m:e>
                <m:sub>
                  <m:r>
                    <w:rPr>
                      <w:rFonts w:ascii="Cambria Math" w:eastAsia="Times New Roman"/>
                      <w:highlight w:val="yellow"/>
                      <w:lang w:eastAsia="ja-JP"/>
                    </w:rPr>
                    <m:t>m</m:t>
                  </m:r>
                </m:sub>
                <m:sup>
                  <m:d>
                    <m:dPr>
                      <m:ctrlPr>
                        <w:rPr>
                          <w:rFonts w:ascii="Cambria Math" w:eastAsia="Times New Roman" w:hAnsi="Cambria Math"/>
                          <w:i/>
                          <w:highlight w:val="yellow"/>
                          <w:lang w:eastAsia="ja-JP"/>
                        </w:rPr>
                      </m:ctrlPr>
                    </m:dPr>
                    <m:e>
                      <m:r>
                        <w:rPr>
                          <w:rFonts w:ascii="Cambria Math" w:eastAsia="Times New Roman"/>
                          <w:highlight w:val="yellow"/>
                          <w:lang w:eastAsia="ja-JP"/>
                        </w:rPr>
                        <m:t>j</m:t>
                      </m:r>
                    </m:e>
                  </m:d>
                </m:sup>
              </m:sSubSup>
              <m:r>
                <w:rPr>
                  <w:rFonts w:ascii="Cambria Math" w:eastAsia="Times New Roman" w:hAnsi="Cambria Math" w:cs="Cambria Math"/>
                  <w:highlight w:val="yellow"/>
                  <w:lang w:eastAsia="ja-JP"/>
                </w:rPr>
                <m:t>⋅</m:t>
              </m:r>
              <m:sSup>
                <m:sSupPr>
                  <m:ctrlPr>
                    <w:rPr>
                      <w:rFonts w:ascii="Cambria Math" w:eastAsia="Times New Roman" w:hAnsi="Cambria Math"/>
                      <w:i/>
                      <w:highlight w:val="yellow"/>
                      <w:lang w:eastAsia="ja-JP"/>
                    </w:rPr>
                  </m:ctrlPr>
                </m:sSupPr>
                <m:e>
                  <m:r>
                    <w:rPr>
                      <w:rFonts w:ascii="Cambria Math" w:eastAsia="Times New Roman"/>
                      <w:highlight w:val="yellow"/>
                      <w:lang w:eastAsia="ja-JP"/>
                    </w:rPr>
                    <m:t>f</m:t>
                  </m:r>
                </m:e>
                <m:sup>
                  <m:r>
                    <w:rPr>
                      <w:rFonts w:ascii="Cambria Math" w:eastAsia="Times New Roman"/>
                      <w:highlight w:val="yellow"/>
                      <w:lang w:eastAsia="ja-JP"/>
                    </w:rPr>
                    <m:t>(j)</m:t>
                  </m:r>
                </m:sup>
              </m:sSup>
            </m:oMath>
            <w:r w:rsidRPr="00AD6431">
              <w:rPr>
                <w:rFonts w:eastAsia="Times New Roman"/>
                <w:highlight w:val="yellow"/>
                <w:lang w:eastAsia="ja-JP"/>
              </w:rPr>
              <w:t xml:space="preserve"> is no smaller than 4.</w:t>
            </w:r>
          </w:p>
          <w:p w14:paraId="15133A19" w14:textId="2935F915" w:rsidR="00206E9B" w:rsidRDefault="00206E9B" w:rsidP="00206E9B">
            <w:pPr>
              <w:spacing w:before="120"/>
              <w:jc w:val="both"/>
              <w:rPr>
                <w:rFonts w:ascii="Arial" w:hAnsi="Arial" w:cs="Arial"/>
                <w:lang w:eastAsia="ja-JP"/>
              </w:rPr>
            </w:pPr>
            <w:r w:rsidRPr="00F0128E">
              <w:rPr>
                <w:rFonts w:eastAsia="Times New Roman"/>
                <w:highlight w:val="yellow"/>
                <w:lang w:eastAsia="ja-JP"/>
              </w:rPr>
              <w:lastRenderedPageBreak/>
              <w:t xml:space="preserve">NOTE: As an example, the value 4 in the component above can correspond to </w:t>
            </w:r>
            <m:oMath>
              <m:sSubSup>
                <m:sSubSupPr>
                  <m:ctrlPr>
                    <w:rPr>
                      <w:rFonts w:ascii="Cambria Math" w:eastAsia="Times New Roman" w:hAnsi="Cambria Math"/>
                      <w:i/>
                      <w:highlight w:val="yellow"/>
                      <w:lang w:eastAsia="ja-JP"/>
                    </w:rPr>
                  </m:ctrlPr>
                </m:sSubSupPr>
                <m:e>
                  <m:r>
                    <w:rPr>
                      <w:rFonts w:ascii="Cambria Math" w:eastAsia="Times New Roman"/>
                      <w:highlight w:val="yellow"/>
                      <w:lang w:eastAsia="ja-JP"/>
                    </w:rPr>
                    <m:t>v</m:t>
                  </m:r>
                </m:e>
                <m:sub>
                  <m:r>
                    <w:rPr>
                      <w:rFonts w:ascii="Cambria Math" w:eastAsia="Times New Roman"/>
                      <w:highlight w:val="yellow"/>
                      <w:lang w:eastAsia="ja-JP"/>
                    </w:rPr>
                    <m:t>Layers</m:t>
                  </m:r>
                </m:sub>
                <m:sup>
                  <m:r>
                    <w:rPr>
                      <w:rFonts w:ascii="Cambria Math" w:eastAsia="Times New Roman"/>
                      <w:highlight w:val="yellow"/>
                      <w:lang w:eastAsia="ja-JP"/>
                    </w:rPr>
                    <m:t>(j)</m:t>
                  </m:r>
                </m:sup>
              </m:sSubSup>
              <m:r>
                <w:rPr>
                  <w:rFonts w:ascii="Cambria Math" w:eastAsia="Times New Roman" w:hAnsi="Cambria Math" w:cs="Cambria Math"/>
                  <w:highlight w:val="yellow"/>
                  <w:lang w:eastAsia="ja-JP"/>
                </w:rPr>
                <m:t>=1</m:t>
              </m:r>
            </m:oMath>
            <w:r w:rsidRPr="00F0128E">
              <w:rPr>
                <w:rFonts w:eastAsia="Times New Roman"/>
                <w:highlight w:val="yellow"/>
                <w:lang w:eastAsia="ja-JP"/>
              </w:rPr>
              <w:t xml:space="preserve">, </w:t>
            </w:r>
            <m:oMath>
              <m:sSubSup>
                <m:sSubSupPr>
                  <m:ctrlPr>
                    <w:rPr>
                      <w:rFonts w:ascii="Cambria Math" w:eastAsia="Times New Roman" w:hAnsi="Cambria Math"/>
                      <w:i/>
                      <w:highlight w:val="yellow"/>
                      <w:lang w:eastAsia="ja-JP"/>
                    </w:rPr>
                  </m:ctrlPr>
                </m:sSubSupPr>
                <m:e>
                  <m:r>
                    <w:rPr>
                      <w:rFonts w:ascii="Cambria Math" w:eastAsia="Times New Roman"/>
                      <w:highlight w:val="yellow"/>
                      <w:lang w:eastAsia="ja-JP"/>
                    </w:rPr>
                    <m:t>Q</m:t>
                  </m:r>
                </m:e>
                <m:sub>
                  <m:r>
                    <w:rPr>
                      <w:rFonts w:ascii="Cambria Math" w:eastAsia="Times New Roman"/>
                      <w:highlight w:val="yellow"/>
                      <w:lang w:eastAsia="ja-JP"/>
                    </w:rPr>
                    <m:t>m</m:t>
                  </m:r>
                </m:sub>
                <m:sup>
                  <m:d>
                    <m:dPr>
                      <m:ctrlPr>
                        <w:rPr>
                          <w:rFonts w:ascii="Cambria Math" w:eastAsia="Times New Roman" w:hAnsi="Cambria Math"/>
                          <w:i/>
                          <w:highlight w:val="yellow"/>
                          <w:lang w:eastAsia="ja-JP"/>
                        </w:rPr>
                      </m:ctrlPr>
                    </m:dPr>
                    <m:e>
                      <m:r>
                        <w:rPr>
                          <w:rFonts w:ascii="Cambria Math" w:eastAsia="Times New Roman"/>
                          <w:highlight w:val="yellow"/>
                          <w:lang w:eastAsia="ja-JP"/>
                        </w:rPr>
                        <m:t>j</m:t>
                      </m:r>
                    </m:e>
                  </m:d>
                </m:sup>
              </m:sSubSup>
              <m:r>
                <w:rPr>
                  <w:rFonts w:ascii="Cambria Math" w:eastAsia="Times New Roman" w:hAnsi="Cambria Math" w:cs="Cambria Math"/>
                  <w:highlight w:val="yellow"/>
                  <w:lang w:eastAsia="ja-JP"/>
                </w:rPr>
                <m:t>= 4</m:t>
              </m:r>
            </m:oMath>
            <w:r w:rsidRPr="00F0128E">
              <w:rPr>
                <w:rFonts w:eastAsia="Times New Roman"/>
                <w:highlight w:val="yellow"/>
                <w:lang w:eastAsia="ja-JP"/>
              </w:rPr>
              <w:t xml:space="preserve"> and </w:t>
            </w:r>
            <m:oMath>
              <m:sSup>
                <m:sSupPr>
                  <m:ctrlPr>
                    <w:rPr>
                      <w:rFonts w:ascii="Cambria Math" w:eastAsia="Times New Roman" w:hAnsi="Cambria Math"/>
                      <w:i/>
                      <w:highlight w:val="yellow"/>
                      <w:lang w:eastAsia="ja-JP"/>
                    </w:rPr>
                  </m:ctrlPr>
                </m:sSupPr>
                <m:e>
                  <m:r>
                    <w:rPr>
                      <w:rFonts w:ascii="Cambria Math" w:eastAsia="Times New Roman"/>
                      <w:highlight w:val="yellow"/>
                      <w:lang w:eastAsia="ja-JP"/>
                    </w:rPr>
                    <m:t>f</m:t>
                  </m:r>
                </m:e>
                <m:sup>
                  <m:r>
                    <w:rPr>
                      <w:rFonts w:ascii="Cambria Math" w:eastAsia="Times New Roman"/>
                      <w:highlight w:val="yellow"/>
                      <w:lang w:eastAsia="ja-JP"/>
                    </w:rPr>
                    <m:t>(j)</m:t>
                  </m:r>
                </m:sup>
              </m:sSup>
              <m:r>
                <w:rPr>
                  <w:rFonts w:ascii="Cambria Math" w:eastAsia="Times New Roman"/>
                  <w:highlight w:val="yellow"/>
                  <w:lang w:eastAsia="ja-JP"/>
                </w:rPr>
                <m:t>=1</m:t>
              </m:r>
            </m:oMath>
            <w:r w:rsidRPr="00F0128E">
              <w:rPr>
                <w:rFonts w:eastAsia="Times New Roman"/>
                <w:highlight w:val="yellow"/>
                <w:lang w:eastAsia="ja-JP"/>
              </w:rPr>
              <w:t>.</w:t>
            </w:r>
          </w:p>
        </w:tc>
      </w:tr>
    </w:tbl>
    <w:p w14:paraId="1BDB641D" w14:textId="5F2B16FF" w:rsidR="00AD6431" w:rsidRDefault="00CA2236" w:rsidP="00AD6431">
      <w:pPr>
        <w:spacing w:before="120"/>
        <w:jc w:val="both"/>
        <w:rPr>
          <w:rFonts w:ascii="Arial" w:hAnsi="Arial" w:cs="Arial"/>
          <w:lang w:eastAsia="ja-JP"/>
        </w:rPr>
      </w:pPr>
      <w:r w:rsidRPr="00CA2236">
        <w:rPr>
          <w:rFonts w:ascii="Arial" w:hAnsi="Arial" w:cs="Arial"/>
          <w:lang w:eastAsia="ja-JP"/>
        </w:rPr>
        <w:lastRenderedPageBreak/>
        <w:t xml:space="preserve">The </w:t>
      </w:r>
      <w:r w:rsidR="00F0128E">
        <w:rPr>
          <w:rFonts w:ascii="Arial" w:hAnsi="Arial" w:cs="Arial"/>
          <w:lang w:eastAsia="ja-JP"/>
        </w:rPr>
        <w:t xml:space="preserve">target </w:t>
      </w:r>
      <w:r>
        <w:rPr>
          <w:rFonts w:ascii="Arial" w:hAnsi="Arial" w:cs="Arial"/>
          <w:lang w:eastAsia="ja-JP"/>
        </w:rPr>
        <w:t xml:space="preserve">peak data rate </w:t>
      </w:r>
      <w:r w:rsidR="00F0128E">
        <w:rPr>
          <w:rFonts w:ascii="Arial" w:hAnsi="Arial" w:cs="Arial"/>
          <w:lang w:eastAsia="ja-JP"/>
        </w:rPr>
        <w:t>of</w:t>
      </w:r>
      <w:r>
        <w:rPr>
          <w:rFonts w:ascii="Arial" w:hAnsi="Arial" w:cs="Arial"/>
          <w:lang w:eastAsia="ja-JP"/>
        </w:rPr>
        <w:t xml:space="preserve"> Rel-18 eRedcap UEs is 10Mbps. As per the approved WID [1], it was agreed to remove the highlighted restriction for Rel-18 eRedcap UE, which can </w:t>
      </w:r>
      <w:r w:rsidR="0047631D">
        <w:rPr>
          <w:rFonts w:ascii="Arial" w:hAnsi="Arial" w:cs="Arial"/>
          <w:lang w:eastAsia="ja-JP"/>
        </w:rPr>
        <w:t>achieve ~4% cost reduction benefit compared to Rel-17 Redcap device. The exact value of relaxed constraint for eRedcap UEs need to be studie</w:t>
      </w:r>
      <w:r w:rsidR="00A41919">
        <w:rPr>
          <w:rFonts w:ascii="Arial" w:hAnsi="Arial" w:cs="Arial"/>
          <w:lang w:eastAsia="ja-JP"/>
        </w:rPr>
        <w:t>d</w:t>
      </w:r>
      <w:r w:rsidR="0047631D">
        <w:rPr>
          <w:rFonts w:ascii="Arial" w:hAnsi="Arial" w:cs="Arial"/>
          <w:lang w:eastAsia="ja-JP"/>
        </w:rPr>
        <w:t xml:space="preserve"> to complete the design. </w:t>
      </w:r>
    </w:p>
    <w:p w14:paraId="6D3E3CBE" w14:textId="12B35867" w:rsidR="00AD6431" w:rsidRDefault="00567EA8" w:rsidP="001E67F9">
      <w:pPr>
        <w:spacing w:before="120"/>
        <w:jc w:val="both"/>
        <w:rPr>
          <w:rFonts w:ascii="Arial" w:hAnsi="Arial" w:cs="Arial"/>
          <w:iCs/>
        </w:rPr>
      </w:pPr>
      <w:r>
        <w:rPr>
          <w:rFonts w:ascii="Arial" w:hAnsi="Arial" w:cs="Arial"/>
          <w:lang w:eastAsia="ja-JP"/>
        </w:rPr>
        <w:t>The scaling factor is indicated by RRC parameter ‘</w:t>
      </w:r>
      <w:r w:rsidRPr="00567EA8">
        <w:rPr>
          <w:rFonts w:ascii="Arial" w:hAnsi="Arial" w:cs="Arial"/>
          <w:i/>
          <w:iCs/>
          <w:lang w:eastAsia="ja-JP"/>
        </w:rPr>
        <w:t>scalingFactor</w:t>
      </w:r>
      <w:r>
        <w:rPr>
          <w:rFonts w:ascii="Arial" w:hAnsi="Arial" w:cs="Arial"/>
          <w:lang w:eastAsia="ja-JP"/>
        </w:rPr>
        <w:t xml:space="preserve">’ with four candidate values 1,0.8, 0.75 and 0.4. </w:t>
      </w:r>
      <w:r w:rsidR="00F0128E">
        <w:rPr>
          <w:rFonts w:ascii="Arial" w:hAnsi="Arial" w:cs="Arial"/>
          <w:lang w:eastAsia="ja-JP"/>
        </w:rPr>
        <w:t>I</w:t>
      </w:r>
      <w:r>
        <w:rPr>
          <w:rFonts w:ascii="Arial" w:hAnsi="Arial" w:cs="Arial"/>
          <w:lang w:eastAsia="ja-JP"/>
        </w:rPr>
        <w:t xml:space="preserve">n addition to the ‘scaling factor’, a UE </w:t>
      </w:r>
      <w:proofErr w:type="gramStart"/>
      <w:r w:rsidR="00F0128E">
        <w:rPr>
          <w:rFonts w:ascii="Arial" w:hAnsi="Arial" w:cs="Arial"/>
          <w:lang w:eastAsia="ja-JP"/>
        </w:rPr>
        <w:t>is able to</w:t>
      </w:r>
      <w:proofErr w:type="gramEnd"/>
      <w:r>
        <w:rPr>
          <w:rFonts w:ascii="Arial" w:hAnsi="Arial" w:cs="Arial"/>
          <w:lang w:eastAsia="ja-JP"/>
        </w:rPr>
        <w:t xml:space="preserve"> select other modulation parameters </w:t>
      </w:r>
      <w:r w:rsidRPr="001E67F9">
        <w:rPr>
          <w:rFonts w:ascii="Arial" w:hAnsi="Arial" w:cs="Arial"/>
          <w:i/>
        </w:rPr>
        <w:t>supportedModulationOrderDL</w:t>
      </w:r>
      <w:r w:rsidRPr="001E67F9">
        <w:rPr>
          <w:rFonts w:ascii="Arial" w:hAnsi="Arial" w:cs="Arial"/>
          <w:iCs/>
        </w:rPr>
        <w:t xml:space="preserve"> and </w:t>
      </w:r>
      <w:r w:rsidRPr="001E67F9">
        <w:rPr>
          <w:rFonts w:ascii="Arial" w:hAnsi="Arial" w:cs="Arial"/>
          <w:i/>
        </w:rPr>
        <w:t>supportedModulationOrderUL</w:t>
      </w:r>
      <w:r w:rsidRPr="001E67F9">
        <w:rPr>
          <w:rFonts w:ascii="Arial" w:hAnsi="Arial" w:cs="Arial"/>
          <w:iCs/>
        </w:rPr>
        <w:t xml:space="preserve"> for DL and UL</w:t>
      </w:r>
      <w:r w:rsidR="00F0128E">
        <w:rPr>
          <w:rFonts w:ascii="Arial" w:hAnsi="Arial" w:cs="Arial"/>
          <w:iCs/>
        </w:rPr>
        <w:t xml:space="preserve"> for peak data rate indication</w:t>
      </w:r>
      <w:r>
        <w:rPr>
          <w:rFonts w:cs="Arial"/>
          <w:iCs/>
        </w:rPr>
        <w:t xml:space="preserve"> </w:t>
      </w:r>
      <w:r w:rsidR="001E67F9">
        <w:rPr>
          <w:rFonts w:ascii="Arial" w:hAnsi="Arial" w:cs="Arial"/>
          <w:iCs/>
        </w:rPr>
        <w:t>as long as the ‘no smaller than 4’ restriction is NOT violated.</w:t>
      </w:r>
      <w:r w:rsidR="00F0128E">
        <w:rPr>
          <w:rFonts w:ascii="Arial" w:hAnsi="Arial" w:cs="Arial"/>
          <w:iCs/>
        </w:rPr>
        <w:t xml:space="preserve"> T</w:t>
      </w:r>
      <w:r w:rsidR="001E67F9">
        <w:rPr>
          <w:rFonts w:ascii="Arial" w:hAnsi="Arial" w:cs="Arial"/>
          <w:iCs/>
        </w:rPr>
        <w:t xml:space="preserve">he supported modulation orders include Pi/2-BPSK, BPSK,16QAM, 64QAM and 256QAM, which correspond to </w:t>
      </w:r>
      <m:oMath>
        <m:sSubSup>
          <m:sSubSupPr>
            <m:ctrlPr>
              <w:rPr>
                <w:rFonts w:ascii="Cambria Math" w:hAnsi="Cambria Math" w:cs="Arial"/>
                <w:i/>
                <w:iCs/>
              </w:rPr>
            </m:ctrlPr>
          </m:sSubSupPr>
          <m:e>
            <m:r>
              <w:rPr>
                <w:rFonts w:ascii="Cambria Math" w:hAnsi="Cambria Math" w:cs="Arial"/>
              </w:rPr>
              <m:t>Q</m:t>
            </m:r>
          </m:e>
          <m:sub>
            <m:r>
              <w:rPr>
                <w:rFonts w:ascii="Cambria Math" w:hAnsi="Cambria Math" w:cs="Arial"/>
              </w:rPr>
              <m:t>m</m:t>
            </m:r>
          </m:sub>
          <m:sup>
            <m:r>
              <w:rPr>
                <w:rFonts w:ascii="Cambria Math" w:hAnsi="Cambria Math" w:cs="Arial"/>
              </w:rPr>
              <m:t>(j)</m:t>
            </m:r>
          </m:sup>
        </m:sSubSup>
        <m:r>
          <w:rPr>
            <w:rFonts w:ascii="Cambria Math" w:hAnsi="Cambria Math" w:cs="Arial"/>
          </w:rPr>
          <m:t>=1,2,4,6,8</m:t>
        </m:r>
      </m:oMath>
      <w:r w:rsidR="00B265AB">
        <w:rPr>
          <w:rFonts w:ascii="Arial" w:hAnsi="Arial" w:cs="Arial"/>
          <w:iCs/>
        </w:rPr>
        <w:t xml:space="preserve">. </w:t>
      </w:r>
      <w:r w:rsidR="00F0128E">
        <w:rPr>
          <w:rFonts w:ascii="Arial" w:hAnsi="Arial" w:cs="Arial"/>
          <w:iCs/>
        </w:rPr>
        <w:t>Note that t</w:t>
      </w:r>
      <w:r w:rsidR="00B265AB">
        <w:rPr>
          <w:rFonts w:ascii="Arial" w:hAnsi="Arial" w:cs="Arial"/>
          <w:iCs/>
        </w:rPr>
        <w:t xml:space="preserve">he combinations of </w:t>
      </w:r>
      <w:r w:rsidR="0025266E">
        <w:rPr>
          <w:rFonts w:ascii="Arial" w:hAnsi="Arial" w:cs="Arial"/>
          <w:iCs/>
        </w:rPr>
        <w:t>these two parameters</w:t>
      </w:r>
      <w:r w:rsidR="00F0128E">
        <w:rPr>
          <w:rFonts w:ascii="Arial" w:hAnsi="Arial" w:cs="Arial"/>
          <w:iCs/>
        </w:rPr>
        <w:t xml:space="preserve"> (i.e., </w:t>
      </w:r>
      <m:oMath>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sidR="00F0128E" w:rsidRPr="00F0128E">
        <w:rPr>
          <w:rFonts w:ascii="Arial" w:hAnsi="Arial" w:cs="Arial"/>
          <w:iCs/>
        </w:rPr>
        <w:t>)</w:t>
      </w:r>
      <w:r w:rsidR="00B265AB">
        <w:rPr>
          <w:rFonts w:ascii="Arial" w:hAnsi="Arial" w:cs="Arial"/>
          <w:iCs/>
        </w:rPr>
        <w:t xml:space="preserve"> provide a </w:t>
      </w:r>
      <w:r w:rsidR="006E6605">
        <w:rPr>
          <w:rFonts w:ascii="Arial" w:hAnsi="Arial" w:cs="Arial"/>
          <w:iCs/>
        </w:rPr>
        <w:t>wide</w:t>
      </w:r>
      <w:r w:rsidR="00B265AB">
        <w:rPr>
          <w:rFonts w:ascii="Arial" w:hAnsi="Arial" w:cs="Arial"/>
          <w:iCs/>
        </w:rPr>
        <w:t xml:space="preserve"> range of granularities </w:t>
      </w:r>
      <w:r w:rsidR="00F0128E">
        <w:rPr>
          <w:rFonts w:ascii="Arial" w:hAnsi="Arial" w:cs="Arial"/>
          <w:iCs/>
        </w:rPr>
        <w:t xml:space="preserve">to indicate a </w:t>
      </w:r>
      <w:r w:rsidR="00B265AB" w:rsidRPr="00B265AB">
        <w:rPr>
          <w:rFonts w:ascii="Arial" w:hAnsi="Arial" w:cs="Arial"/>
          <w:iCs/>
        </w:rPr>
        <w:t>peak data rate</w:t>
      </w:r>
      <w:r w:rsidR="00B265AB">
        <w:rPr>
          <w:rFonts w:ascii="Arial" w:hAnsi="Arial" w:cs="Arial"/>
          <w:iCs/>
        </w:rPr>
        <w:t xml:space="preserve"> and associated L2 buffer size</w:t>
      </w:r>
      <w:r w:rsidR="00F0128E">
        <w:rPr>
          <w:rFonts w:ascii="Arial" w:hAnsi="Arial" w:cs="Arial"/>
          <w:iCs/>
        </w:rPr>
        <w:t xml:space="preserve"> for Redcap UEs</w:t>
      </w:r>
      <w:r w:rsidR="00B265AB">
        <w:rPr>
          <w:rFonts w:ascii="Arial" w:hAnsi="Arial" w:cs="Arial"/>
          <w:iCs/>
        </w:rPr>
        <w:t xml:space="preserve">. </w:t>
      </w:r>
    </w:p>
    <w:p w14:paraId="4C22665B" w14:textId="3EE58B93" w:rsidR="00787B29" w:rsidRDefault="00B265AB" w:rsidP="0025266E">
      <w:pPr>
        <w:spacing w:before="120"/>
        <w:jc w:val="both"/>
        <w:rPr>
          <w:rFonts w:ascii="Arial" w:hAnsi="Arial" w:cs="Arial"/>
          <w:lang w:eastAsia="ja-JP"/>
        </w:rPr>
      </w:pPr>
      <w:r>
        <w:rPr>
          <w:rFonts w:ascii="Arial" w:hAnsi="Arial" w:cs="Arial"/>
          <w:lang w:eastAsia="ja-JP"/>
        </w:rPr>
        <w:t xml:space="preserve">As captured in the approved </w:t>
      </w:r>
      <w:r w:rsidR="0025266E">
        <w:rPr>
          <w:rFonts w:ascii="Arial" w:hAnsi="Arial" w:cs="Arial"/>
          <w:lang w:eastAsia="ja-JP"/>
        </w:rPr>
        <w:t>WID [1]</w:t>
      </w:r>
      <w:r>
        <w:rPr>
          <w:rFonts w:ascii="Arial" w:hAnsi="Arial" w:cs="Arial"/>
          <w:lang w:eastAsia="ja-JP"/>
        </w:rPr>
        <w:t xml:space="preserve">, it remains open regarding how to apply PR1 for Rel-18 eRedcap UE, one is to specify it as a stand-alone feature </w:t>
      </w:r>
      <w:r w:rsidR="0025266E">
        <w:rPr>
          <w:rFonts w:ascii="Arial" w:hAnsi="Arial" w:cs="Arial"/>
          <w:lang w:eastAsia="ja-JP"/>
        </w:rPr>
        <w:t>allowing</w:t>
      </w:r>
      <w:r>
        <w:rPr>
          <w:rFonts w:ascii="Arial" w:hAnsi="Arial" w:cs="Arial"/>
          <w:lang w:eastAsia="ja-JP"/>
        </w:rPr>
        <w:t xml:space="preserve"> the combination of ‘</w:t>
      </w:r>
      <w:r w:rsidR="0025266E">
        <w:rPr>
          <w:rFonts w:ascii="Arial" w:hAnsi="Arial" w:cs="Arial"/>
          <w:lang w:eastAsia="ja-JP"/>
        </w:rPr>
        <w:t>Rel-17 20MHz + PR1</w:t>
      </w:r>
      <w:r>
        <w:rPr>
          <w:rFonts w:ascii="Arial" w:hAnsi="Arial" w:cs="Arial"/>
          <w:lang w:eastAsia="ja-JP"/>
        </w:rPr>
        <w:t>’</w:t>
      </w:r>
      <w:r w:rsidR="0025266E">
        <w:rPr>
          <w:rFonts w:ascii="Arial" w:hAnsi="Arial" w:cs="Arial"/>
          <w:lang w:eastAsia="ja-JP"/>
        </w:rPr>
        <w:t xml:space="preserve"> (Alt.1) and the other is to define it as an </w:t>
      </w:r>
      <w:r w:rsidR="00F0128E">
        <w:rPr>
          <w:rFonts w:ascii="Arial" w:hAnsi="Arial" w:cs="Arial"/>
          <w:lang w:eastAsia="ja-JP"/>
        </w:rPr>
        <w:t>‘</w:t>
      </w:r>
      <w:r w:rsidR="0025266E">
        <w:rPr>
          <w:rFonts w:ascii="Arial" w:hAnsi="Arial" w:cs="Arial"/>
          <w:lang w:eastAsia="ja-JP"/>
        </w:rPr>
        <w:t>add-on</w:t>
      </w:r>
      <w:r w:rsidR="00F0128E">
        <w:rPr>
          <w:rFonts w:ascii="Arial" w:hAnsi="Arial" w:cs="Arial"/>
          <w:lang w:eastAsia="ja-JP"/>
        </w:rPr>
        <w:t>’</w:t>
      </w:r>
      <w:r w:rsidR="0025266E">
        <w:rPr>
          <w:rFonts w:ascii="Arial" w:hAnsi="Arial" w:cs="Arial"/>
          <w:lang w:eastAsia="ja-JP"/>
        </w:rPr>
        <w:t xml:space="preserve"> feature and limited to Rel-18 eRedcap with BW3 cost reduction only (Alt.2). The achievable peak data rate for two alternatives were</w:t>
      </w:r>
      <w:r w:rsidR="00F0128E">
        <w:rPr>
          <w:rFonts w:ascii="Arial" w:hAnsi="Arial" w:cs="Arial"/>
          <w:lang w:eastAsia="ja-JP"/>
        </w:rPr>
        <w:t xml:space="preserve"> obviously different and roughly</w:t>
      </w:r>
      <w:r w:rsidR="0025266E">
        <w:rPr>
          <w:rFonts w:ascii="Arial" w:hAnsi="Arial" w:cs="Arial"/>
          <w:lang w:eastAsia="ja-JP"/>
        </w:rPr>
        <w:t xml:space="preserve"> estimated in Table 1 (for Alt.1) and Table 2 (for Alt2), respectively. </w:t>
      </w:r>
    </w:p>
    <w:p w14:paraId="6A5571CD" w14:textId="5A19E6C5" w:rsidR="006E6605" w:rsidRPr="006E6605" w:rsidRDefault="006E6605" w:rsidP="006E6605">
      <w:pPr>
        <w:spacing w:before="120" w:after="0"/>
        <w:jc w:val="center"/>
        <w:rPr>
          <w:rFonts w:ascii="Arial" w:hAnsi="Arial" w:cs="Arial"/>
          <w:b/>
          <w:bCs/>
          <w:lang w:eastAsia="ja-JP"/>
        </w:rPr>
      </w:pPr>
      <w:r w:rsidRPr="006E6605">
        <w:rPr>
          <w:rFonts w:ascii="Arial" w:hAnsi="Arial" w:cs="Arial"/>
          <w:b/>
          <w:bCs/>
          <w:lang w:eastAsia="ja-JP"/>
        </w:rPr>
        <w:t xml:space="preserve">Table 1: Achievable peak data rate for </w:t>
      </w:r>
      <w:r w:rsidR="00BA2CB0">
        <w:rPr>
          <w:rFonts w:ascii="Arial" w:hAnsi="Arial" w:cs="Arial"/>
          <w:b/>
          <w:bCs/>
          <w:lang w:eastAsia="ja-JP"/>
        </w:rPr>
        <w:t>‘</w:t>
      </w:r>
      <w:r w:rsidRPr="006E6605">
        <w:rPr>
          <w:rFonts w:ascii="Arial" w:hAnsi="Arial" w:cs="Arial"/>
          <w:b/>
          <w:bCs/>
          <w:lang w:eastAsia="ja-JP"/>
        </w:rPr>
        <w:t>standalone</w:t>
      </w:r>
      <w:r w:rsidR="00BA2CB0">
        <w:rPr>
          <w:rFonts w:ascii="Arial" w:hAnsi="Arial" w:cs="Arial"/>
          <w:b/>
          <w:bCs/>
          <w:lang w:eastAsia="ja-JP"/>
        </w:rPr>
        <w:t>’</w:t>
      </w:r>
      <w:r w:rsidRPr="006E6605">
        <w:rPr>
          <w:rFonts w:ascii="Arial" w:hAnsi="Arial" w:cs="Arial"/>
          <w:b/>
          <w:bCs/>
          <w:lang w:eastAsia="ja-JP"/>
        </w:rPr>
        <w:t xml:space="preserve"> PR1 with 20MHz BW (Rel-17 Redcap)</w:t>
      </w:r>
    </w:p>
    <w:p w14:paraId="73B7CE60" w14:textId="07C36AEB" w:rsidR="00C637D2" w:rsidRDefault="006E6605" w:rsidP="006E6605">
      <w:pPr>
        <w:jc w:val="center"/>
        <w:rPr>
          <w:rFonts w:ascii="Arial" w:hAnsi="Arial" w:cs="Arial"/>
          <w:lang w:eastAsia="ja-JP"/>
        </w:rPr>
      </w:pPr>
      <w:r>
        <w:rPr>
          <w:rFonts w:ascii="Arial" w:hAnsi="Arial" w:cs="Arial"/>
          <w:noProof/>
          <w:lang w:eastAsia="ja-JP"/>
        </w:rPr>
        <w:drawing>
          <wp:inline distT="0" distB="0" distL="0" distR="0" wp14:anchorId="612CCC22" wp14:editId="4F9AB8AC">
            <wp:extent cx="4688633" cy="1942312"/>
            <wp:effectExtent l="0" t="0" r="0" b="127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725039" cy="1957394"/>
                    </a:xfrm>
                    <a:prstGeom prst="rect">
                      <a:avLst/>
                    </a:prstGeom>
                  </pic:spPr>
                </pic:pic>
              </a:graphicData>
            </a:graphic>
          </wp:inline>
        </w:drawing>
      </w:r>
    </w:p>
    <w:p w14:paraId="6EE97AEE" w14:textId="4E2C63D8" w:rsidR="00BA2CB0" w:rsidRPr="00BA2CB0" w:rsidRDefault="00BA2CB0" w:rsidP="00BA2CB0">
      <w:pPr>
        <w:spacing w:before="120" w:after="0"/>
        <w:jc w:val="center"/>
        <w:rPr>
          <w:rFonts w:ascii="Arial" w:hAnsi="Arial" w:cs="Arial"/>
          <w:b/>
          <w:bCs/>
          <w:lang w:eastAsia="ja-JP"/>
        </w:rPr>
      </w:pPr>
      <w:r w:rsidRPr="006E6605">
        <w:rPr>
          <w:rFonts w:ascii="Arial" w:hAnsi="Arial" w:cs="Arial"/>
          <w:b/>
          <w:bCs/>
          <w:lang w:eastAsia="ja-JP"/>
        </w:rPr>
        <w:t xml:space="preserve">Table </w:t>
      </w:r>
      <w:r>
        <w:rPr>
          <w:rFonts w:ascii="Arial" w:hAnsi="Arial" w:cs="Arial"/>
          <w:b/>
          <w:bCs/>
          <w:lang w:eastAsia="ja-JP"/>
        </w:rPr>
        <w:t>2</w:t>
      </w:r>
      <w:r w:rsidRPr="006E6605">
        <w:rPr>
          <w:rFonts w:ascii="Arial" w:hAnsi="Arial" w:cs="Arial"/>
          <w:b/>
          <w:bCs/>
          <w:lang w:eastAsia="ja-JP"/>
        </w:rPr>
        <w:t xml:space="preserve">: Achievable peak data rate for </w:t>
      </w:r>
      <w:r>
        <w:rPr>
          <w:rFonts w:ascii="Arial" w:hAnsi="Arial" w:cs="Arial"/>
          <w:b/>
          <w:bCs/>
          <w:lang w:eastAsia="ja-JP"/>
        </w:rPr>
        <w:t>‘add-on’</w:t>
      </w:r>
      <w:r w:rsidRPr="006E6605">
        <w:rPr>
          <w:rFonts w:ascii="Arial" w:hAnsi="Arial" w:cs="Arial"/>
          <w:b/>
          <w:bCs/>
          <w:lang w:eastAsia="ja-JP"/>
        </w:rPr>
        <w:t xml:space="preserve"> PR1 with </w:t>
      </w:r>
      <w:r>
        <w:rPr>
          <w:rFonts w:ascii="Arial" w:hAnsi="Arial" w:cs="Arial"/>
          <w:b/>
          <w:bCs/>
          <w:lang w:eastAsia="ja-JP"/>
        </w:rPr>
        <w:t>Rel-18 BW3</w:t>
      </w:r>
    </w:p>
    <w:p w14:paraId="422F4789" w14:textId="1CC1B7D9" w:rsidR="006E6605" w:rsidRDefault="00BA2CB0" w:rsidP="006E6605">
      <w:pPr>
        <w:jc w:val="center"/>
        <w:rPr>
          <w:rFonts w:ascii="Arial" w:hAnsi="Arial" w:cs="Arial"/>
          <w:lang w:eastAsia="ja-JP"/>
        </w:rPr>
      </w:pPr>
      <w:r>
        <w:rPr>
          <w:rFonts w:ascii="Arial" w:hAnsi="Arial" w:cs="Arial"/>
          <w:noProof/>
          <w:lang w:eastAsia="ja-JP"/>
        </w:rPr>
        <w:drawing>
          <wp:inline distT="0" distB="0" distL="0" distR="0" wp14:anchorId="07B5083D" wp14:editId="1739B058">
            <wp:extent cx="4556824" cy="1755648"/>
            <wp:effectExtent l="0" t="0" r="2540" b="0"/>
            <wp:docPr id="9" name="Picture 9"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able&#10;&#10;Description automatically generated"/>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556824" cy="1755648"/>
                    </a:xfrm>
                    <a:prstGeom prst="rect">
                      <a:avLst/>
                    </a:prstGeom>
                  </pic:spPr>
                </pic:pic>
              </a:graphicData>
            </a:graphic>
          </wp:inline>
        </w:drawing>
      </w:r>
    </w:p>
    <w:p w14:paraId="34378301" w14:textId="083882C2" w:rsidR="007D734C" w:rsidRDefault="00BA2CB0" w:rsidP="007D734C">
      <w:pPr>
        <w:jc w:val="both"/>
        <w:rPr>
          <w:rFonts w:ascii="Arial" w:hAnsi="Arial" w:cs="Arial"/>
          <w:lang w:eastAsia="ja-JP"/>
        </w:rPr>
      </w:pPr>
      <w:r>
        <w:rPr>
          <w:rFonts w:ascii="Arial" w:hAnsi="Arial" w:cs="Arial"/>
          <w:lang w:eastAsia="ja-JP"/>
        </w:rPr>
        <w:t xml:space="preserve">Referring to Table </w:t>
      </w:r>
      <w:r w:rsidR="00BD5A03">
        <w:rPr>
          <w:rFonts w:ascii="Arial" w:hAnsi="Arial" w:cs="Arial"/>
          <w:lang w:eastAsia="ja-JP"/>
        </w:rPr>
        <w:t>1</w:t>
      </w:r>
      <w:r w:rsidR="00F0128E">
        <w:rPr>
          <w:rFonts w:ascii="Arial" w:hAnsi="Arial" w:cs="Arial"/>
          <w:lang w:eastAsia="ja-JP"/>
        </w:rPr>
        <w:t xml:space="preserve"> above</w:t>
      </w:r>
      <w:r w:rsidR="00BD5A03">
        <w:rPr>
          <w:rFonts w:ascii="Arial" w:hAnsi="Arial" w:cs="Arial"/>
          <w:lang w:eastAsia="ja-JP"/>
        </w:rPr>
        <w:t xml:space="preserve"> assuming PR1 is specified as ‘standalone’ feature, </w:t>
      </w:r>
      <w:r w:rsidR="00691663">
        <w:rPr>
          <w:rFonts w:ascii="Arial" w:hAnsi="Arial" w:cs="Arial"/>
          <w:lang w:eastAsia="ja-JP"/>
        </w:rPr>
        <w:t xml:space="preserve">it is feasible to modify </w:t>
      </w:r>
      <w:r w:rsidR="00BD5A03">
        <w:rPr>
          <w:rFonts w:ascii="Arial" w:hAnsi="Arial" w:cs="Arial"/>
          <w:lang w:eastAsia="ja-JP"/>
        </w:rPr>
        <w:t xml:space="preserve">the restriction of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sidR="00BD5A03">
        <w:rPr>
          <w:rFonts w:ascii="Arial" w:hAnsi="Arial" w:cs="Arial"/>
          <w:lang w:eastAsia="ja-JP"/>
        </w:rPr>
        <w:t xml:space="preserve"> from 4 to 1</w:t>
      </w:r>
      <w:r w:rsidR="00691663">
        <w:rPr>
          <w:rFonts w:ascii="Arial" w:hAnsi="Arial" w:cs="Arial"/>
          <w:lang w:eastAsia="ja-JP"/>
        </w:rPr>
        <w:t xml:space="preserve"> for eRedcap UE</w:t>
      </w:r>
      <w:r w:rsidR="00BD5A03">
        <w:rPr>
          <w:rFonts w:ascii="Arial" w:hAnsi="Arial" w:cs="Arial"/>
          <w:lang w:eastAsia="ja-JP"/>
        </w:rPr>
        <w:t>, which can</w:t>
      </w:r>
      <w:r w:rsidR="00691663">
        <w:rPr>
          <w:rFonts w:ascii="Arial" w:hAnsi="Arial" w:cs="Arial"/>
          <w:lang w:eastAsia="ja-JP"/>
        </w:rPr>
        <w:t xml:space="preserve"> reduce BB cost and</w:t>
      </w:r>
      <w:r w:rsidR="00BD5A03">
        <w:rPr>
          <w:rFonts w:ascii="Arial" w:hAnsi="Arial" w:cs="Arial"/>
          <w:lang w:eastAsia="ja-JP"/>
        </w:rPr>
        <w:t xml:space="preserve"> still meet the 10Mbps </w:t>
      </w:r>
      <w:r w:rsidR="004B4E00">
        <w:rPr>
          <w:rFonts w:ascii="Arial" w:hAnsi="Arial" w:cs="Arial"/>
          <w:lang w:eastAsia="ja-JP"/>
        </w:rPr>
        <w:t>peak data rate requirement. On the other hand,</w:t>
      </w:r>
      <w:r w:rsidR="00691663">
        <w:rPr>
          <w:rFonts w:ascii="Arial" w:hAnsi="Arial" w:cs="Arial"/>
          <w:lang w:eastAsia="ja-JP"/>
        </w:rPr>
        <w:t xml:space="preserve"> as shown in Table 2,</w:t>
      </w:r>
      <w:r w:rsidR="004B4E00">
        <w:rPr>
          <w:rFonts w:ascii="Arial" w:hAnsi="Arial" w:cs="Arial"/>
          <w:lang w:eastAsia="ja-JP"/>
        </w:rPr>
        <w:t xml:space="preserve"> if PR1 is introduced as an ‘add-on’ feature for Rel-18 eRedcap UEs with reduced 5MHz BB BW, relaxing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sidR="004B4E00">
        <w:rPr>
          <w:rFonts w:ascii="Arial" w:hAnsi="Arial" w:cs="Arial"/>
          <w:lang w:eastAsia="ja-JP"/>
        </w:rPr>
        <w:t xml:space="preserve"> to be smaller than 4 would result</w:t>
      </w:r>
      <w:r w:rsidR="00691663">
        <w:rPr>
          <w:rFonts w:ascii="Arial" w:hAnsi="Arial" w:cs="Arial"/>
          <w:lang w:eastAsia="ja-JP"/>
        </w:rPr>
        <w:t xml:space="preserve"> in</w:t>
      </w:r>
      <w:r w:rsidR="004B4E00">
        <w:rPr>
          <w:rFonts w:ascii="Arial" w:hAnsi="Arial" w:cs="Arial"/>
          <w:lang w:eastAsia="ja-JP"/>
        </w:rPr>
        <w:t xml:space="preserve"> a peak data rate lower than 10Mbps and cannot meet the target peak data rate of </w:t>
      </w:r>
      <w:r w:rsidR="00AF448A">
        <w:rPr>
          <w:rFonts w:ascii="Arial" w:hAnsi="Arial" w:cs="Arial"/>
          <w:lang w:eastAsia="ja-JP"/>
        </w:rPr>
        <w:t xml:space="preserve">Rel-18 eRedcap UEs. </w:t>
      </w:r>
      <w:r w:rsidR="007D734C">
        <w:rPr>
          <w:rFonts w:ascii="Arial" w:hAnsi="Arial" w:cs="Arial"/>
          <w:lang w:eastAsia="ja-JP"/>
        </w:rPr>
        <w:t>Therefore, the need of further relaxation is unclear</w:t>
      </w:r>
      <w:r w:rsidR="00691663">
        <w:rPr>
          <w:rFonts w:ascii="Arial" w:hAnsi="Arial" w:cs="Arial"/>
          <w:lang w:eastAsia="ja-JP"/>
        </w:rPr>
        <w:t xml:space="preserve"> for ‘add-on’ PR1 feature</w:t>
      </w:r>
      <w:r w:rsidR="007D734C">
        <w:rPr>
          <w:rFonts w:ascii="Arial" w:hAnsi="Arial" w:cs="Arial"/>
          <w:lang w:eastAsia="ja-JP"/>
        </w:rPr>
        <w:t xml:space="preserve">. </w:t>
      </w:r>
    </w:p>
    <w:p w14:paraId="474AED1C" w14:textId="2C85EB97" w:rsidR="00AF448A" w:rsidRDefault="00AF448A" w:rsidP="00AF448A">
      <w:pPr>
        <w:spacing w:after="0"/>
        <w:rPr>
          <w:rFonts w:ascii="Arial" w:hAnsi="Arial" w:cs="Arial"/>
          <w:b/>
          <w:bCs/>
          <w:lang w:eastAsia="ja-JP"/>
        </w:rPr>
      </w:pPr>
      <w:r w:rsidRPr="00AF448A">
        <w:rPr>
          <w:rFonts w:ascii="Arial" w:hAnsi="Arial" w:cs="Arial"/>
          <w:b/>
          <w:bCs/>
          <w:lang w:eastAsia="ja-JP"/>
        </w:rPr>
        <w:lastRenderedPageBreak/>
        <w:t xml:space="preserve">Proposal 2: </w:t>
      </w:r>
    </w:p>
    <w:p w14:paraId="28ABDBB8" w14:textId="6D9E8F5A" w:rsidR="00AF448A" w:rsidRPr="00AF448A" w:rsidRDefault="00AF448A" w:rsidP="00AF448A">
      <w:pPr>
        <w:pStyle w:val="ListParagraph"/>
        <w:numPr>
          <w:ilvl w:val="0"/>
          <w:numId w:val="26"/>
        </w:numPr>
        <w:rPr>
          <w:rFonts w:ascii="Arial" w:hAnsi="Arial" w:cs="Arial"/>
          <w:i/>
          <w:iCs/>
          <w:lang w:eastAsia="ja-JP"/>
        </w:rPr>
      </w:pPr>
      <w:r>
        <w:rPr>
          <w:rFonts w:ascii="Arial" w:hAnsi="Arial" w:cs="Arial"/>
          <w:i/>
          <w:iCs/>
          <w:lang w:eastAsia="ja-JP"/>
        </w:rPr>
        <w:t>If PR1 is</w:t>
      </w:r>
      <w:r w:rsidR="001D707D">
        <w:rPr>
          <w:rFonts w:ascii="Arial" w:hAnsi="Arial" w:cs="Arial"/>
          <w:i/>
          <w:iCs/>
          <w:lang w:eastAsia="ja-JP"/>
        </w:rPr>
        <w:t xml:space="preserve"> agreed to be</w:t>
      </w:r>
      <w:r>
        <w:rPr>
          <w:rFonts w:ascii="Arial" w:hAnsi="Arial" w:cs="Arial"/>
          <w:i/>
          <w:iCs/>
          <w:lang w:eastAsia="ja-JP"/>
        </w:rPr>
        <w:t xml:space="preserve"> </w:t>
      </w:r>
      <w:r w:rsidR="007D734C">
        <w:rPr>
          <w:rFonts w:ascii="Arial" w:hAnsi="Arial" w:cs="Arial"/>
          <w:i/>
          <w:iCs/>
          <w:lang w:eastAsia="ja-JP"/>
        </w:rPr>
        <w:t>a standalone feature, s</w:t>
      </w:r>
      <w:r w:rsidRPr="00AF448A">
        <w:rPr>
          <w:rFonts w:ascii="Arial" w:hAnsi="Arial" w:cs="Arial"/>
          <w:i/>
          <w:iCs/>
          <w:lang w:eastAsia="ja-JP"/>
        </w:rPr>
        <w:t xml:space="preserve">upport </w:t>
      </w:r>
      <w:r>
        <w:rPr>
          <w:rFonts w:ascii="Arial" w:hAnsi="Arial" w:cs="Arial"/>
          <w:i/>
          <w:iCs/>
          <w:lang w:eastAsia="ja-JP"/>
        </w:rPr>
        <w:t>to relax the c</w:t>
      </w:r>
      <w:r w:rsidR="007D734C">
        <w:rPr>
          <w:rFonts w:ascii="Arial" w:hAnsi="Arial" w:cs="Arial"/>
          <w:i/>
          <w:iCs/>
          <w:lang w:eastAsia="ja-JP"/>
        </w:rPr>
        <w:t>omponent</w:t>
      </w:r>
      <w:r w:rsidR="007D734C">
        <w:rPr>
          <w:rFonts w:ascii="Arial" w:hAnsi="Arial" w:cs="Arial"/>
          <w:lang w:val="en-US"/>
        </w:rPr>
        <w:t xml:space="preserve"> (</w:t>
      </w:r>
      <w:r w:rsidRPr="00AF448A">
        <w:rPr>
          <w:rFonts w:ascii="Arial" w:hAnsi="Arial" w:cs="Arial"/>
          <w:i/>
          <w:iCs/>
          <w:lang w:val="en-US"/>
        </w:rPr>
        <w:t>v</w:t>
      </w:r>
      <w:r w:rsidRPr="00AF448A">
        <w:rPr>
          <w:rFonts w:ascii="Arial" w:hAnsi="Arial" w:cs="Arial"/>
          <w:i/>
          <w:iCs/>
          <w:vertAlign w:val="subscript"/>
          <w:lang w:val="en-US"/>
        </w:rPr>
        <w:t>Layers</w:t>
      </w:r>
      <w:r w:rsidRPr="00AF448A">
        <w:rPr>
          <w:rFonts w:ascii="Arial" w:hAnsi="Arial" w:cs="Arial"/>
          <w:lang w:val="en-US"/>
        </w:rPr>
        <w:t>·</w:t>
      </w:r>
      <w:r w:rsidRPr="00AF448A">
        <w:rPr>
          <w:rFonts w:ascii="Arial" w:hAnsi="Arial" w:cs="Arial"/>
          <w:i/>
          <w:iCs/>
          <w:lang w:val="en-US"/>
        </w:rPr>
        <w:t>Q</w:t>
      </w:r>
      <w:r w:rsidRPr="00AF448A">
        <w:rPr>
          <w:rFonts w:ascii="Arial" w:hAnsi="Arial" w:cs="Arial"/>
          <w:i/>
          <w:iCs/>
          <w:vertAlign w:val="subscript"/>
          <w:lang w:val="en-US"/>
        </w:rPr>
        <w:t>m</w:t>
      </w:r>
      <w:r w:rsidRPr="00AF448A">
        <w:rPr>
          <w:rFonts w:ascii="Arial" w:hAnsi="Arial" w:cs="Arial"/>
          <w:lang w:val="en-US"/>
        </w:rPr>
        <w:t>·</w:t>
      </w:r>
      <w:r w:rsidRPr="00AF448A">
        <w:rPr>
          <w:rFonts w:ascii="Arial" w:hAnsi="Arial" w:cs="Arial"/>
          <w:i/>
          <w:iCs/>
          <w:lang w:val="en-US"/>
        </w:rPr>
        <w:t>f</w:t>
      </w:r>
      <w:r w:rsidR="007D734C">
        <w:rPr>
          <w:rFonts w:ascii="Arial" w:hAnsi="Arial" w:cs="Arial"/>
          <w:lang w:val="en-US"/>
        </w:rPr>
        <w:t xml:space="preserve"> ) in peak data rate calculation from 4</w:t>
      </w:r>
      <w:r w:rsidRPr="00AF448A">
        <w:rPr>
          <w:rFonts w:ascii="Arial" w:hAnsi="Arial" w:cs="Arial"/>
          <w:lang w:val="en-US"/>
        </w:rPr>
        <w:t xml:space="preserve"> </w:t>
      </w:r>
      <w:r w:rsidR="007D734C">
        <w:rPr>
          <w:rFonts w:ascii="Arial" w:hAnsi="Arial" w:cs="Arial"/>
          <w:lang w:val="en-US"/>
        </w:rPr>
        <w:t xml:space="preserve">to 1. </w:t>
      </w:r>
    </w:p>
    <w:p w14:paraId="289F9BBA" w14:textId="77777777" w:rsidR="00BA2CB0" w:rsidRDefault="00BA2CB0" w:rsidP="006E6605">
      <w:pPr>
        <w:jc w:val="center"/>
        <w:rPr>
          <w:rFonts w:ascii="Arial" w:hAnsi="Arial" w:cs="Arial"/>
          <w:lang w:eastAsia="ja-JP"/>
        </w:rPr>
      </w:pPr>
    </w:p>
    <w:p w14:paraId="2A99F2CF" w14:textId="77777777" w:rsidR="00BA2CB0" w:rsidRPr="00AB7A10" w:rsidRDefault="00BA2CB0" w:rsidP="006E6605">
      <w:pPr>
        <w:jc w:val="center"/>
        <w:rPr>
          <w:rFonts w:ascii="Arial" w:hAnsi="Arial" w:cs="Arial"/>
          <w:lang w:eastAsia="ja-JP"/>
        </w:rPr>
      </w:pPr>
    </w:p>
    <w:p w14:paraId="40028204" w14:textId="234D0D58"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29F545D9" w14:textId="77777777" w:rsidR="0072101B" w:rsidRDefault="00B617BA" w:rsidP="00D12341">
      <w:pPr>
        <w:spacing w:after="0"/>
        <w:rPr>
          <w:rFonts w:ascii="Arial" w:hAnsi="Arial" w:cs="Arial"/>
          <w:lang w:val="en-US"/>
        </w:rPr>
      </w:pPr>
      <w:r>
        <w:rPr>
          <w:rFonts w:ascii="Arial" w:hAnsi="Arial" w:cs="Arial"/>
          <w:lang w:val="en-US"/>
        </w:rPr>
        <w:t xml:space="preserve">In the previous sections, we have discussed different aspects to further reduce Redcap device complex, including reducing </w:t>
      </w:r>
      <w:r w:rsidR="0072101B">
        <w:rPr>
          <w:rFonts w:ascii="Arial" w:hAnsi="Arial" w:cs="Arial"/>
          <w:lang w:val="en-US"/>
        </w:rPr>
        <w:t xml:space="preserve">BB bandwidth for PDSCH and PUSCH from 20MHz to 5MHz (i.e., Opt. BW3 in TR 38.865 [2]) and relaxing the restriction for peak data rate reduction (i.e., Opt. PR1 in [2]). </w:t>
      </w:r>
    </w:p>
    <w:p w14:paraId="36D20E64" w14:textId="77777777" w:rsidR="0072101B" w:rsidRDefault="0072101B" w:rsidP="00D12341">
      <w:pPr>
        <w:spacing w:after="0"/>
        <w:rPr>
          <w:rFonts w:ascii="Arial" w:hAnsi="Arial" w:cs="Arial"/>
          <w:lang w:val="en-US"/>
        </w:rPr>
      </w:pPr>
    </w:p>
    <w:p w14:paraId="002A1223" w14:textId="4810A1B9" w:rsidR="00400B04" w:rsidRDefault="0072101B" w:rsidP="001D707D">
      <w:pPr>
        <w:rPr>
          <w:rFonts w:ascii="Arial" w:hAnsi="Arial" w:cs="Arial"/>
          <w:color w:val="000000" w:themeColor="text1"/>
        </w:rPr>
      </w:pPr>
      <w:r>
        <w:rPr>
          <w:rFonts w:ascii="Arial" w:hAnsi="Arial" w:cs="Arial"/>
          <w:lang w:val="en-US"/>
        </w:rPr>
        <w:t>Based on the discussions</w:t>
      </w:r>
      <w:r w:rsidR="005D07FC">
        <w:rPr>
          <w:rFonts w:ascii="Arial" w:hAnsi="Arial" w:cs="Arial"/>
          <w:lang w:val="en-US"/>
        </w:rPr>
        <w:t xml:space="preserve"> above</w:t>
      </w:r>
      <w:r>
        <w:rPr>
          <w:rFonts w:ascii="Arial" w:hAnsi="Arial" w:cs="Arial"/>
          <w:lang w:val="en-US"/>
        </w:rPr>
        <w:t xml:space="preserve">, the following proposals were made: </w:t>
      </w:r>
    </w:p>
    <w:p w14:paraId="68F5DC87" w14:textId="77777777" w:rsidR="001D707D" w:rsidRPr="00EA3134" w:rsidRDefault="001D707D" w:rsidP="001D707D">
      <w:pPr>
        <w:tabs>
          <w:tab w:val="left" w:pos="0"/>
        </w:tabs>
        <w:spacing w:after="0"/>
        <w:rPr>
          <w:rFonts w:ascii="Arial" w:hAnsi="Arial" w:cs="Arial"/>
          <w:b/>
          <w:bCs/>
          <w:lang w:val="en-US" w:eastAsia="zh-CN"/>
        </w:rPr>
      </w:pPr>
      <w:r w:rsidRPr="00EA3134">
        <w:rPr>
          <w:rFonts w:ascii="Arial" w:hAnsi="Arial" w:cs="Arial"/>
          <w:b/>
          <w:bCs/>
          <w:lang w:val="en-US" w:eastAsia="zh-CN"/>
        </w:rPr>
        <w:t xml:space="preserve">Proposal 1: </w:t>
      </w:r>
      <w:r>
        <w:rPr>
          <w:rFonts w:ascii="Arial" w:hAnsi="Arial" w:cs="Arial"/>
          <w:b/>
          <w:bCs/>
          <w:lang w:val="en-US" w:eastAsia="zh-CN"/>
        </w:rPr>
        <w:t xml:space="preserve">Support the following for Opt.BW3 </w:t>
      </w:r>
    </w:p>
    <w:p w14:paraId="3B1A0AFF" w14:textId="77777777" w:rsidR="001D707D" w:rsidRPr="009B41B3" w:rsidRDefault="001D707D" w:rsidP="001D707D">
      <w:pPr>
        <w:pStyle w:val="ListParagraph"/>
        <w:numPr>
          <w:ilvl w:val="0"/>
          <w:numId w:val="26"/>
        </w:numPr>
        <w:tabs>
          <w:tab w:val="left" w:pos="0"/>
        </w:tabs>
        <w:rPr>
          <w:rFonts w:ascii="Arial" w:hAnsi="Arial" w:cs="Arial"/>
          <w:lang w:val="en-US"/>
        </w:rPr>
      </w:pPr>
      <w:r>
        <w:rPr>
          <w:rFonts w:ascii="Arial" w:hAnsi="Arial" w:cs="Arial"/>
          <w:i/>
          <w:iCs/>
          <w:lang w:val="en-US" w:eastAsia="zh-CN"/>
        </w:rPr>
        <w:t xml:space="preserve">Only support cross-slot scheduling for unicast PDSCH to achieve cost reduction benefit. </w:t>
      </w:r>
    </w:p>
    <w:p w14:paraId="7124BE50" w14:textId="77777777" w:rsidR="001D707D" w:rsidRPr="001D707D" w:rsidRDefault="001D707D" w:rsidP="001D707D">
      <w:pPr>
        <w:pStyle w:val="ListParagraph"/>
        <w:numPr>
          <w:ilvl w:val="0"/>
          <w:numId w:val="26"/>
        </w:numPr>
        <w:tabs>
          <w:tab w:val="left" w:pos="0"/>
        </w:tabs>
        <w:rPr>
          <w:rFonts w:ascii="Arial" w:hAnsi="Arial" w:cs="Arial"/>
          <w:i/>
          <w:iCs/>
          <w:lang w:val="en-US"/>
        </w:rPr>
      </w:pPr>
      <w:r>
        <w:rPr>
          <w:rFonts w:ascii="Arial" w:hAnsi="Arial" w:cs="Arial"/>
          <w:i/>
          <w:iCs/>
          <w:lang w:val="en-US"/>
        </w:rPr>
        <w:t>A</w:t>
      </w:r>
      <w:r w:rsidRPr="001D707D">
        <w:rPr>
          <w:rFonts w:ascii="Arial" w:hAnsi="Arial" w:cs="Arial"/>
          <w:i/>
          <w:iCs/>
          <w:lang w:val="en-US"/>
        </w:rPr>
        <w:t>llow 20MHz UE RF+BB BW for SIB reception</w:t>
      </w:r>
      <w:r>
        <w:rPr>
          <w:rFonts w:ascii="Arial" w:hAnsi="Arial" w:cs="Arial"/>
          <w:i/>
          <w:iCs/>
          <w:lang w:val="en-US"/>
        </w:rPr>
        <w:t xml:space="preserve">.  </w:t>
      </w:r>
    </w:p>
    <w:p w14:paraId="26F420D9" w14:textId="77777777" w:rsidR="001D707D" w:rsidRDefault="001D707D" w:rsidP="001D707D">
      <w:pPr>
        <w:spacing w:after="0"/>
        <w:rPr>
          <w:rFonts w:ascii="Arial" w:hAnsi="Arial" w:cs="Arial"/>
          <w:b/>
          <w:bCs/>
          <w:lang w:eastAsia="ja-JP"/>
        </w:rPr>
      </w:pPr>
      <w:r w:rsidRPr="00AF448A">
        <w:rPr>
          <w:rFonts w:ascii="Arial" w:hAnsi="Arial" w:cs="Arial"/>
          <w:b/>
          <w:bCs/>
          <w:lang w:eastAsia="ja-JP"/>
        </w:rPr>
        <w:t xml:space="preserve">Proposal 2: </w:t>
      </w:r>
    </w:p>
    <w:p w14:paraId="7E9CEDBC" w14:textId="331241D5" w:rsidR="001D707D" w:rsidRPr="00AF448A" w:rsidRDefault="001D707D" w:rsidP="001D707D">
      <w:pPr>
        <w:pStyle w:val="ListParagraph"/>
        <w:numPr>
          <w:ilvl w:val="0"/>
          <w:numId w:val="26"/>
        </w:numPr>
        <w:rPr>
          <w:rFonts w:ascii="Arial" w:hAnsi="Arial" w:cs="Arial"/>
          <w:i/>
          <w:iCs/>
          <w:lang w:eastAsia="ja-JP"/>
        </w:rPr>
      </w:pPr>
      <w:r>
        <w:rPr>
          <w:rFonts w:ascii="Arial" w:hAnsi="Arial" w:cs="Arial"/>
          <w:i/>
          <w:iCs/>
          <w:lang w:eastAsia="ja-JP"/>
        </w:rPr>
        <w:t>If PR1 is agreed to be a standalone feature, s</w:t>
      </w:r>
      <w:r w:rsidRPr="00AF448A">
        <w:rPr>
          <w:rFonts w:ascii="Arial" w:hAnsi="Arial" w:cs="Arial"/>
          <w:i/>
          <w:iCs/>
          <w:lang w:eastAsia="ja-JP"/>
        </w:rPr>
        <w:t xml:space="preserve">upport </w:t>
      </w:r>
      <w:r>
        <w:rPr>
          <w:rFonts w:ascii="Arial" w:hAnsi="Arial" w:cs="Arial"/>
          <w:i/>
          <w:iCs/>
          <w:lang w:eastAsia="ja-JP"/>
        </w:rPr>
        <w:t>to relax the component</w:t>
      </w:r>
      <w:r>
        <w:rPr>
          <w:rFonts w:ascii="Arial" w:hAnsi="Arial" w:cs="Arial"/>
          <w:lang w:val="en-US"/>
        </w:rPr>
        <w:t xml:space="preserve"> (</w:t>
      </w:r>
      <w:r w:rsidRPr="00AF448A">
        <w:rPr>
          <w:rFonts w:ascii="Arial" w:hAnsi="Arial" w:cs="Arial"/>
          <w:i/>
          <w:iCs/>
          <w:lang w:val="en-US"/>
        </w:rPr>
        <w:t>v</w:t>
      </w:r>
      <w:r w:rsidRPr="00AF448A">
        <w:rPr>
          <w:rFonts w:ascii="Arial" w:hAnsi="Arial" w:cs="Arial"/>
          <w:i/>
          <w:iCs/>
          <w:vertAlign w:val="subscript"/>
          <w:lang w:val="en-US"/>
        </w:rPr>
        <w:t>Layers</w:t>
      </w:r>
      <w:r w:rsidRPr="00AF448A">
        <w:rPr>
          <w:rFonts w:ascii="Arial" w:hAnsi="Arial" w:cs="Arial"/>
          <w:lang w:val="en-US"/>
        </w:rPr>
        <w:t>·</w:t>
      </w:r>
      <w:r w:rsidRPr="00AF448A">
        <w:rPr>
          <w:rFonts w:ascii="Arial" w:hAnsi="Arial" w:cs="Arial"/>
          <w:i/>
          <w:iCs/>
          <w:lang w:val="en-US"/>
        </w:rPr>
        <w:t>Q</w:t>
      </w:r>
      <w:r w:rsidRPr="00AF448A">
        <w:rPr>
          <w:rFonts w:ascii="Arial" w:hAnsi="Arial" w:cs="Arial"/>
          <w:i/>
          <w:iCs/>
          <w:vertAlign w:val="subscript"/>
          <w:lang w:val="en-US"/>
        </w:rPr>
        <w:t>m</w:t>
      </w:r>
      <w:r w:rsidRPr="00AF448A">
        <w:rPr>
          <w:rFonts w:ascii="Arial" w:hAnsi="Arial" w:cs="Arial"/>
          <w:lang w:val="en-US"/>
        </w:rPr>
        <w:t>·</w:t>
      </w:r>
      <w:r w:rsidRPr="00AF448A">
        <w:rPr>
          <w:rFonts w:ascii="Arial" w:hAnsi="Arial" w:cs="Arial"/>
          <w:i/>
          <w:iCs/>
          <w:lang w:val="en-US"/>
        </w:rPr>
        <w:t>f</w:t>
      </w:r>
      <w:r>
        <w:rPr>
          <w:rFonts w:ascii="Arial" w:hAnsi="Arial" w:cs="Arial"/>
          <w:lang w:val="en-US"/>
        </w:rPr>
        <w:t xml:space="preserve"> ) in peak data rate calculation from 4</w:t>
      </w:r>
      <w:r w:rsidRPr="00AF448A">
        <w:rPr>
          <w:rFonts w:ascii="Arial" w:hAnsi="Arial" w:cs="Arial"/>
          <w:lang w:val="en-US"/>
        </w:rPr>
        <w:t xml:space="preserve"> </w:t>
      </w:r>
      <w:r>
        <w:rPr>
          <w:rFonts w:ascii="Arial" w:hAnsi="Arial" w:cs="Arial"/>
          <w:lang w:val="en-US"/>
        </w:rPr>
        <w:t xml:space="preserve">to 1. </w:t>
      </w:r>
    </w:p>
    <w:p w14:paraId="504A2208" w14:textId="76EE6B66" w:rsidR="00400B04" w:rsidRDefault="00400B04" w:rsidP="00D12341">
      <w:pPr>
        <w:spacing w:after="0"/>
        <w:rPr>
          <w:rFonts w:ascii="Arial" w:hAnsi="Arial" w:cs="Arial"/>
          <w:color w:val="000000" w:themeColor="text1"/>
        </w:rPr>
      </w:pPr>
    </w:p>
    <w:p w14:paraId="339B2410" w14:textId="61C344F7" w:rsidR="001D707D" w:rsidRDefault="001D707D" w:rsidP="00D12341">
      <w:pPr>
        <w:spacing w:after="0"/>
        <w:rPr>
          <w:rFonts w:ascii="Arial" w:hAnsi="Arial" w:cs="Arial"/>
          <w:color w:val="000000" w:themeColor="text1"/>
        </w:rPr>
      </w:pPr>
    </w:p>
    <w:p w14:paraId="1B3998B1" w14:textId="0BA3736E" w:rsidR="001D707D" w:rsidRDefault="001D707D" w:rsidP="00D12341">
      <w:pPr>
        <w:spacing w:after="0"/>
        <w:rPr>
          <w:rFonts w:ascii="Arial" w:hAnsi="Arial" w:cs="Arial"/>
          <w:color w:val="000000" w:themeColor="text1"/>
        </w:rPr>
      </w:pPr>
    </w:p>
    <w:p w14:paraId="188FEE1F" w14:textId="77777777" w:rsidR="001D707D" w:rsidRPr="0064642E" w:rsidRDefault="001D707D" w:rsidP="00D12341">
      <w:pPr>
        <w:spacing w:after="0"/>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71D458EC" w14:textId="596BEE47" w:rsidR="00094696" w:rsidRPr="0072101B" w:rsidRDefault="005A2336" w:rsidP="000C168D">
      <w:pPr>
        <w:numPr>
          <w:ilvl w:val="0"/>
          <w:numId w:val="1"/>
        </w:numPr>
        <w:jc w:val="both"/>
      </w:pPr>
      <w:r>
        <w:rPr>
          <w:rFonts w:ascii="Arial" w:hAnsi="Arial" w:cs="Arial"/>
          <w:lang w:val="en-US" w:eastAsia="zh-CN"/>
        </w:rPr>
        <w:t>RP-2</w:t>
      </w:r>
      <w:r w:rsidR="000C168D">
        <w:rPr>
          <w:rFonts w:ascii="Arial" w:hAnsi="Arial" w:cs="Arial"/>
          <w:lang w:val="en-US" w:eastAsia="zh-CN"/>
        </w:rPr>
        <w:t>22675</w:t>
      </w:r>
      <w:r w:rsidR="000C168D">
        <w:rPr>
          <w:rFonts w:ascii="Arial" w:hAnsi="Arial" w:cs="Arial"/>
          <w:lang w:val="en-US" w:eastAsia="zh-CN"/>
        </w:rPr>
        <w:tab/>
      </w:r>
      <w:r>
        <w:rPr>
          <w:rFonts w:ascii="Arial" w:hAnsi="Arial" w:cs="Arial"/>
          <w:lang w:val="en-US" w:eastAsia="zh-CN"/>
        </w:rPr>
        <w:tab/>
      </w:r>
      <w:r w:rsidR="000C168D" w:rsidRPr="000C168D">
        <w:rPr>
          <w:rFonts w:ascii="Arial" w:hAnsi="Arial" w:cs="Arial"/>
        </w:rPr>
        <w:t>Enhanced support of reduced capability NR devices</w:t>
      </w:r>
    </w:p>
    <w:p w14:paraId="1CA0EF5D" w14:textId="41CFEAD8" w:rsidR="0072101B" w:rsidRPr="00AD6431" w:rsidRDefault="0072101B" w:rsidP="000C168D">
      <w:pPr>
        <w:numPr>
          <w:ilvl w:val="0"/>
          <w:numId w:val="1"/>
        </w:numPr>
        <w:jc w:val="both"/>
      </w:pPr>
      <w:r>
        <w:rPr>
          <w:rFonts w:ascii="Arial" w:hAnsi="Arial" w:cs="Arial"/>
        </w:rPr>
        <w:t>TR 38.865</w:t>
      </w:r>
      <w:r>
        <w:rPr>
          <w:rFonts w:ascii="Arial" w:hAnsi="Arial" w:cs="Arial"/>
        </w:rPr>
        <w:tab/>
      </w:r>
      <w:r>
        <w:rPr>
          <w:rFonts w:ascii="Arial" w:hAnsi="Arial" w:cs="Arial"/>
        </w:rPr>
        <w:tab/>
        <w:t xml:space="preserve">Study </w:t>
      </w:r>
      <w:r w:rsidRPr="0072101B">
        <w:rPr>
          <w:rFonts w:ascii="Arial" w:hAnsi="Arial" w:cs="Arial"/>
        </w:rPr>
        <w:t>on further NR RedCap UE complexity reduction</w:t>
      </w:r>
    </w:p>
    <w:p w14:paraId="60714612" w14:textId="5F9F2D55" w:rsidR="00AD6431" w:rsidRPr="00F83698" w:rsidRDefault="00AD6431" w:rsidP="00C3724C">
      <w:pPr>
        <w:pStyle w:val="Reference"/>
        <w:numPr>
          <w:ilvl w:val="0"/>
          <w:numId w:val="1"/>
        </w:numPr>
      </w:pPr>
      <w:bookmarkStart w:id="4" w:name="_Ref67564156"/>
      <w:r w:rsidRPr="00AD6431">
        <w:t>TS 38.306</w:t>
      </w:r>
      <w:r>
        <w:t xml:space="preserve"> </w:t>
      </w:r>
      <w:r>
        <w:tab/>
      </w:r>
      <w:r>
        <w:tab/>
        <w:t>User Equipment (UE) radio access capabilities</w:t>
      </w:r>
      <w:bookmarkEnd w:id="4"/>
    </w:p>
    <w:sectPr w:rsidR="00AD6431" w:rsidRPr="00F83698" w:rsidSect="001F6C99">
      <w:headerReference w:type="even" r:id="rId32"/>
      <w:footerReference w:type="even" r:id="rId33"/>
      <w:footerReference w:type="default" r:id="rId3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A6019" w14:textId="77777777" w:rsidR="00580F73" w:rsidRDefault="00580F73">
      <w:pPr>
        <w:spacing w:after="0"/>
      </w:pPr>
      <w:r>
        <w:separator/>
      </w:r>
    </w:p>
  </w:endnote>
  <w:endnote w:type="continuationSeparator" w:id="0">
    <w:p w14:paraId="085B7BF5" w14:textId="77777777" w:rsidR="00580F73" w:rsidRDefault="00580F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215F8" w14:textId="77777777" w:rsidR="00580F73" w:rsidRDefault="00580F73">
      <w:pPr>
        <w:spacing w:after="0"/>
      </w:pPr>
      <w:r>
        <w:separator/>
      </w:r>
    </w:p>
  </w:footnote>
  <w:footnote w:type="continuationSeparator" w:id="0">
    <w:p w14:paraId="6654BE41" w14:textId="77777777" w:rsidR="00580F73" w:rsidRDefault="00580F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D01"/>
    <w:multiLevelType w:val="hybridMultilevel"/>
    <w:tmpl w:val="03F63A8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42778CF"/>
    <w:multiLevelType w:val="hybridMultilevel"/>
    <w:tmpl w:val="C63CA0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90D82"/>
    <w:multiLevelType w:val="hybridMultilevel"/>
    <w:tmpl w:val="A8D6AF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7F3D19"/>
    <w:multiLevelType w:val="hybridMultilevel"/>
    <w:tmpl w:val="64E2B2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E14D5"/>
    <w:multiLevelType w:val="hybridMultilevel"/>
    <w:tmpl w:val="B0CE40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612EAE"/>
    <w:multiLevelType w:val="hybridMultilevel"/>
    <w:tmpl w:val="F85ECE74"/>
    <w:lvl w:ilvl="0" w:tplc="8842C674">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29A2585A"/>
    <w:multiLevelType w:val="hybridMultilevel"/>
    <w:tmpl w:val="988CCD50"/>
    <w:lvl w:ilvl="0" w:tplc="7A84A7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413867"/>
    <w:multiLevelType w:val="hybridMultilevel"/>
    <w:tmpl w:val="C178C9B6"/>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96B735E"/>
    <w:multiLevelType w:val="hybridMultilevel"/>
    <w:tmpl w:val="6B7CF5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5F7BFB"/>
    <w:multiLevelType w:val="hybridMultilevel"/>
    <w:tmpl w:val="4EB61E5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AE6F8F"/>
    <w:multiLevelType w:val="hybridMultilevel"/>
    <w:tmpl w:val="1C24041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673174"/>
    <w:multiLevelType w:val="hybridMultilevel"/>
    <w:tmpl w:val="C78283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9766DE9"/>
    <w:multiLevelType w:val="hybridMultilevel"/>
    <w:tmpl w:val="C4F2F26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A10B51"/>
    <w:multiLevelType w:val="hybridMultilevel"/>
    <w:tmpl w:val="597684F8"/>
    <w:lvl w:ilvl="0" w:tplc="04090003">
      <w:start w:val="1"/>
      <w:numFmt w:val="bullet"/>
      <w:lvlText w:val="o"/>
      <w:lvlJc w:val="left"/>
      <w:pPr>
        <w:ind w:left="720" w:hanging="360"/>
      </w:pPr>
      <w:rPr>
        <w:rFonts w:ascii="Courier New" w:hAnsi="Courier New" w:cs="Courier New" w:hint="default"/>
      </w:rPr>
    </w:lvl>
    <w:lvl w:ilvl="1" w:tplc="B5A8667A">
      <w:numFmt w:val="bullet"/>
      <w:lvlText w:val="-"/>
      <w:lvlJc w:val="left"/>
      <w:pPr>
        <w:ind w:left="36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184CE8"/>
    <w:multiLevelType w:val="hybridMultilevel"/>
    <w:tmpl w:val="CD282E66"/>
    <w:lvl w:ilvl="0" w:tplc="9518467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F2679A"/>
    <w:multiLevelType w:val="hybridMultilevel"/>
    <w:tmpl w:val="41EA143A"/>
    <w:lvl w:ilvl="0" w:tplc="3B964996">
      <w:numFmt w:val="bullet"/>
      <w:lvlText w:val="-"/>
      <w:lvlJc w:val="left"/>
      <w:pPr>
        <w:ind w:left="360" w:hanging="360"/>
      </w:pPr>
      <w:rPr>
        <w:rFonts w:ascii="Times New Roman" w:eastAsia="SimSun" w:hAnsi="Times New Roman" w:cs="Times New Roman" w:hint="default"/>
      </w:rPr>
    </w:lvl>
    <w:lvl w:ilvl="1" w:tplc="21B81AC4">
      <w:start w:val="8"/>
      <w:numFmt w:val="bullet"/>
      <w:lvlText w:val="-"/>
      <w:lvlJc w:val="left"/>
      <w:pPr>
        <w:ind w:left="150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004551"/>
    <w:multiLevelType w:val="hybridMultilevel"/>
    <w:tmpl w:val="9A08C2AC"/>
    <w:lvl w:ilvl="0" w:tplc="04090003">
      <w:start w:val="1"/>
      <w:numFmt w:val="bullet"/>
      <w:lvlText w:val="o"/>
      <w:lvlJc w:val="left"/>
      <w:pPr>
        <w:ind w:left="360" w:hanging="360"/>
      </w:pPr>
      <w:rPr>
        <w:rFonts w:ascii="Courier New" w:hAnsi="Courier New" w:cs="Courier New" w:hint="default"/>
      </w:rPr>
    </w:lvl>
    <w:lvl w:ilvl="1" w:tplc="5C6C2CFC">
      <w:numFmt w:val="bullet"/>
      <w:lvlText w:val="-"/>
      <w:lvlJc w:val="left"/>
      <w:pPr>
        <w:ind w:left="720" w:hanging="360"/>
      </w:pPr>
      <w:rPr>
        <w:rFonts w:ascii="Times New Roman" w:eastAsia="Times New Roman" w:hAnsi="Times New Roman" w:cs="Times New Roman"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687B10D4"/>
    <w:multiLevelType w:val="hybridMultilevel"/>
    <w:tmpl w:val="BB288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FC0D6D"/>
    <w:multiLevelType w:val="hybridMultilevel"/>
    <w:tmpl w:val="A40032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64B8"/>
    <w:multiLevelType w:val="hybridMultilevel"/>
    <w:tmpl w:val="3768F2E2"/>
    <w:lvl w:ilvl="0" w:tplc="3B964996">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7EF4DB2"/>
    <w:multiLevelType w:val="hybridMultilevel"/>
    <w:tmpl w:val="A5D43C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7FE2C34"/>
    <w:multiLevelType w:val="hybridMultilevel"/>
    <w:tmpl w:val="7222006A"/>
    <w:lvl w:ilvl="0" w:tplc="21B81AC4">
      <w:start w:val="8"/>
      <w:numFmt w:val="bullet"/>
      <w:lvlText w:val="-"/>
      <w:lvlJc w:val="left"/>
      <w:pPr>
        <w:ind w:left="811" w:hanging="360"/>
      </w:pPr>
      <w:rPr>
        <w:rFonts w:ascii="Times New Roman" w:eastAsia="Times New Roman" w:hAnsi="Times New Roman" w:cs="Times New Roman"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37" w15:restartNumberingAfterBreak="0">
    <w:nsid w:val="7D5E4EBD"/>
    <w:multiLevelType w:val="hybridMultilevel"/>
    <w:tmpl w:val="BD6C657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51409599">
    <w:abstractNumId w:val="24"/>
  </w:num>
  <w:num w:numId="2" w16cid:durableId="775950945">
    <w:abstractNumId w:val="17"/>
  </w:num>
  <w:num w:numId="3" w16cid:durableId="1829443946">
    <w:abstractNumId w:val="4"/>
  </w:num>
  <w:num w:numId="4" w16cid:durableId="1431585961">
    <w:abstractNumId w:val="26"/>
  </w:num>
  <w:num w:numId="5" w16cid:durableId="1651011273">
    <w:abstractNumId w:val="22"/>
  </w:num>
  <w:num w:numId="6" w16cid:durableId="1105540060">
    <w:abstractNumId w:val="18"/>
  </w:num>
  <w:num w:numId="7" w16cid:durableId="1373574290">
    <w:abstractNumId w:val="28"/>
  </w:num>
  <w:num w:numId="8" w16cid:durableId="927693694">
    <w:abstractNumId w:val="32"/>
  </w:num>
  <w:num w:numId="9" w16cid:durableId="1956129642">
    <w:abstractNumId w:val="14"/>
  </w:num>
  <w:num w:numId="10" w16cid:durableId="991906570">
    <w:abstractNumId w:val="35"/>
  </w:num>
  <w:num w:numId="11" w16cid:durableId="524632354">
    <w:abstractNumId w:val="0"/>
  </w:num>
  <w:num w:numId="12" w16cid:durableId="1686907544">
    <w:abstractNumId w:val="16"/>
  </w:num>
  <w:num w:numId="13" w16cid:durableId="215548312">
    <w:abstractNumId w:val="1"/>
  </w:num>
  <w:num w:numId="14" w16cid:durableId="1975520584">
    <w:abstractNumId w:val="29"/>
  </w:num>
  <w:num w:numId="15" w16cid:durableId="1024283990">
    <w:abstractNumId w:val="30"/>
  </w:num>
  <w:num w:numId="16" w16cid:durableId="912004033">
    <w:abstractNumId w:val="19"/>
  </w:num>
  <w:num w:numId="17" w16cid:durableId="351953379">
    <w:abstractNumId w:val="5"/>
  </w:num>
  <w:num w:numId="18" w16cid:durableId="342785765">
    <w:abstractNumId w:val="27"/>
  </w:num>
  <w:num w:numId="19" w16cid:durableId="1461650155">
    <w:abstractNumId w:val="4"/>
  </w:num>
  <w:num w:numId="20" w16cid:durableId="704212648">
    <w:abstractNumId w:val="33"/>
  </w:num>
  <w:num w:numId="21" w16cid:durableId="2035615358">
    <w:abstractNumId w:val="12"/>
  </w:num>
  <w:num w:numId="22" w16cid:durableId="1236552855">
    <w:abstractNumId w:val="37"/>
  </w:num>
  <w:num w:numId="23" w16cid:durableId="774908576">
    <w:abstractNumId w:val="31"/>
  </w:num>
  <w:num w:numId="24" w16cid:durableId="151023070">
    <w:abstractNumId w:val="13"/>
  </w:num>
  <w:num w:numId="25" w16cid:durableId="1887985633">
    <w:abstractNumId w:val="6"/>
  </w:num>
  <w:num w:numId="26" w16cid:durableId="1080978509">
    <w:abstractNumId w:val="3"/>
  </w:num>
  <w:num w:numId="27" w16cid:durableId="932595335">
    <w:abstractNumId w:val="25"/>
  </w:num>
  <w:num w:numId="28" w16cid:durableId="1051226020">
    <w:abstractNumId w:val="15"/>
  </w:num>
  <w:num w:numId="29" w16cid:durableId="1767581013">
    <w:abstractNumId w:val="36"/>
  </w:num>
  <w:num w:numId="30" w16cid:durableId="670108137">
    <w:abstractNumId w:val="21"/>
  </w:num>
  <w:num w:numId="31" w16cid:durableId="862904">
    <w:abstractNumId w:val="7"/>
  </w:num>
  <w:num w:numId="32" w16cid:durableId="592593975">
    <w:abstractNumId w:val="20"/>
  </w:num>
  <w:num w:numId="33" w16cid:durableId="1257865137">
    <w:abstractNumId w:val="10"/>
  </w:num>
  <w:num w:numId="34" w16cid:durableId="1496995739">
    <w:abstractNumId w:val="11"/>
  </w:num>
  <w:num w:numId="35" w16cid:durableId="773286612">
    <w:abstractNumId w:val="23"/>
  </w:num>
  <w:num w:numId="36" w16cid:durableId="421413568">
    <w:abstractNumId w:val="34"/>
  </w:num>
  <w:num w:numId="37" w16cid:durableId="1963880627">
    <w:abstractNumId w:val="9"/>
  </w:num>
  <w:num w:numId="38" w16cid:durableId="75590372">
    <w:abstractNumId w:val="8"/>
  </w:num>
  <w:num w:numId="39" w16cid:durableId="110199744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7165"/>
    <w:rsid w:val="000107DD"/>
    <w:rsid w:val="00011E0A"/>
    <w:rsid w:val="00012BBC"/>
    <w:rsid w:val="000130D1"/>
    <w:rsid w:val="00015206"/>
    <w:rsid w:val="00016535"/>
    <w:rsid w:val="00020AB8"/>
    <w:rsid w:val="000254A0"/>
    <w:rsid w:val="00025639"/>
    <w:rsid w:val="00026F2D"/>
    <w:rsid w:val="0003157B"/>
    <w:rsid w:val="000324AE"/>
    <w:rsid w:val="00033DE3"/>
    <w:rsid w:val="000353CB"/>
    <w:rsid w:val="0003574F"/>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17C2"/>
    <w:rsid w:val="00062579"/>
    <w:rsid w:val="00062A03"/>
    <w:rsid w:val="00064366"/>
    <w:rsid w:val="00065514"/>
    <w:rsid w:val="0006735F"/>
    <w:rsid w:val="00067A06"/>
    <w:rsid w:val="00067F48"/>
    <w:rsid w:val="00067FD7"/>
    <w:rsid w:val="00070448"/>
    <w:rsid w:val="000722C9"/>
    <w:rsid w:val="000729CD"/>
    <w:rsid w:val="0007538E"/>
    <w:rsid w:val="00075D7F"/>
    <w:rsid w:val="00076042"/>
    <w:rsid w:val="0007709B"/>
    <w:rsid w:val="00080952"/>
    <w:rsid w:val="00080F63"/>
    <w:rsid w:val="00081549"/>
    <w:rsid w:val="000829D6"/>
    <w:rsid w:val="0008305E"/>
    <w:rsid w:val="000832D7"/>
    <w:rsid w:val="000833FC"/>
    <w:rsid w:val="00084AEC"/>
    <w:rsid w:val="00084F1B"/>
    <w:rsid w:val="00085C69"/>
    <w:rsid w:val="000868EE"/>
    <w:rsid w:val="00087945"/>
    <w:rsid w:val="00091FB3"/>
    <w:rsid w:val="00093A51"/>
    <w:rsid w:val="000940EB"/>
    <w:rsid w:val="00094241"/>
    <w:rsid w:val="00094696"/>
    <w:rsid w:val="00094B8C"/>
    <w:rsid w:val="0009535C"/>
    <w:rsid w:val="00095DA3"/>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21B3"/>
    <w:rsid w:val="000B2B28"/>
    <w:rsid w:val="000B309B"/>
    <w:rsid w:val="000B3A78"/>
    <w:rsid w:val="000B658A"/>
    <w:rsid w:val="000C0C40"/>
    <w:rsid w:val="000C1200"/>
    <w:rsid w:val="000C168D"/>
    <w:rsid w:val="000C1F78"/>
    <w:rsid w:val="000C2B74"/>
    <w:rsid w:val="000C2C4D"/>
    <w:rsid w:val="000C62FE"/>
    <w:rsid w:val="000C641D"/>
    <w:rsid w:val="000C689C"/>
    <w:rsid w:val="000D16AA"/>
    <w:rsid w:val="000D274E"/>
    <w:rsid w:val="000D65F9"/>
    <w:rsid w:val="000D7ED1"/>
    <w:rsid w:val="000E190D"/>
    <w:rsid w:val="000E2B11"/>
    <w:rsid w:val="000E50CC"/>
    <w:rsid w:val="000E5B07"/>
    <w:rsid w:val="000E675F"/>
    <w:rsid w:val="000E71EB"/>
    <w:rsid w:val="000F0511"/>
    <w:rsid w:val="000F0D14"/>
    <w:rsid w:val="000F0F86"/>
    <w:rsid w:val="000F1171"/>
    <w:rsid w:val="000F1C67"/>
    <w:rsid w:val="000F2757"/>
    <w:rsid w:val="000F2FCE"/>
    <w:rsid w:val="000F649F"/>
    <w:rsid w:val="001009F9"/>
    <w:rsid w:val="00101F9D"/>
    <w:rsid w:val="0010212F"/>
    <w:rsid w:val="00102F82"/>
    <w:rsid w:val="00103353"/>
    <w:rsid w:val="00104391"/>
    <w:rsid w:val="00105F6A"/>
    <w:rsid w:val="0010617E"/>
    <w:rsid w:val="001071B2"/>
    <w:rsid w:val="00107B65"/>
    <w:rsid w:val="00110569"/>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6BDC"/>
    <w:rsid w:val="00156FAA"/>
    <w:rsid w:val="0015788A"/>
    <w:rsid w:val="001601FB"/>
    <w:rsid w:val="001607B5"/>
    <w:rsid w:val="00160D18"/>
    <w:rsid w:val="001614D0"/>
    <w:rsid w:val="00161D42"/>
    <w:rsid w:val="001625DE"/>
    <w:rsid w:val="0016337B"/>
    <w:rsid w:val="00164DCB"/>
    <w:rsid w:val="00165011"/>
    <w:rsid w:val="00170C59"/>
    <w:rsid w:val="0017286E"/>
    <w:rsid w:val="001735E8"/>
    <w:rsid w:val="00173939"/>
    <w:rsid w:val="00173C97"/>
    <w:rsid w:val="00176912"/>
    <w:rsid w:val="00176EE9"/>
    <w:rsid w:val="0017759A"/>
    <w:rsid w:val="00177AA3"/>
    <w:rsid w:val="00180853"/>
    <w:rsid w:val="00180A24"/>
    <w:rsid w:val="00180C2B"/>
    <w:rsid w:val="00181D34"/>
    <w:rsid w:val="0018203C"/>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46"/>
    <w:rsid w:val="001A6791"/>
    <w:rsid w:val="001B12E0"/>
    <w:rsid w:val="001B179E"/>
    <w:rsid w:val="001B1900"/>
    <w:rsid w:val="001B61D1"/>
    <w:rsid w:val="001B7CEB"/>
    <w:rsid w:val="001C09E0"/>
    <w:rsid w:val="001C0DA0"/>
    <w:rsid w:val="001C315E"/>
    <w:rsid w:val="001C4118"/>
    <w:rsid w:val="001C5C89"/>
    <w:rsid w:val="001C6663"/>
    <w:rsid w:val="001C72E7"/>
    <w:rsid w:val="001D0F43"/>
    <w:rsid w:val="001D334C"/>
    <w:rsid w:val="001D3E2B"/>
    <w:rsid w:val="001D3EA3"/>
    <w:rsid w:val="001D4797"/>
    <w:rsid w:val="001D681E"/>
    <w:rsid w:val="001D707D"/>
    <w:rsid w:val="001D7F7F"/>
    <w:rsid w:val="001E07C4"/>
    <w:rsid w:val="001E0BBB"/>
    <w:rsid w:val="001E1E2F"/>
    <w:rsid w:val="001E418A"/>
    <w:rsid w:val="001E53B7"/>
    <w:rsid w:val="001E5686"/>
    <w:rsid w:val="001E67F9"/>
    <w:rsid w:val="001E7186"/>
    <w:rsid w:val="001F0B33"/>
    <w:rsid w:val="001F0DAD"/>
    <w:rsid w:val="001F20D8"/>
    <w:rsid w:val="001F26A1"/>
    <w:rsid w:val="001F2DB1"/>
    <w:rsid w:val="001F43AF"/>
    <w:rsid w:val="001F4FB6"/>
    <w:rsid w:val="001F6C99"/>
    <w:rsid w:val="001F7067"/>
    <w:rsid w:val="002002D4"/>
    <w:rsid w:val="002028B1"/>
    <w:rsid w:val="00203A90"/>
    <w:rsid w:val="00204D5B"/>
    <w:rsid w:val="002053BF"/>
    <w:rsid w:val="00205715"/>
    <w:rsid w:val="00206E9B"/>
    <w:rsid w:val="0020711C"/>
    <w:rsid w:val="00210B2D"/>
    <w:rsid w:val="00210E7F"/>
    <w:rsid w:val="002114A9"/>
    <w:rsid w:val="00212557"/>
    <w:rsid w:val="002125A4"/>
    <w:rsid w:val="0021294B"/>
    <w:rsid w:val="00212B85"/>
    <w:rsid w:val="00214320"/>
    <w:rsid w:val="00215DF0"/>
    <w:rsid w:val="002163BA"/>
    <w:rsid w:val="0021654D"/>
    <w:rsid w:val="00216AAA"/>
    <w:rsid w:val="0021795B"/>
    <w:rsid w:val="002217A9"/>
    <w:rsid w:val="002259B3"/>
    <w:rsid w:val="00225A84"/>
    <w:rsid w:val="00225C41"/>
    <w:rsid w:val="00230A52"/>
    <w:rsid w:val="00230AF3"/>
    <w:rsid w:val="00231D54"/>
    <w:rsid w:val="00233D51"/>
    <w:rsid w:val="0023553D"/>
    <w:rsid w:val="0023735D"/>
    <w:rsid w:val="0023776F"/>
    <w:rsid w:val="00237A48"/>
    <w:rsid w:val="00240384"/>
    <w:rsid w:val="00242656"/>
    <w:rsid w:val="00242992"/>
    <w:rsid w:val="00244500"/>
    <w:rsid w:val="00246987"/>
    <w:rsid w:val="002472CD"/>
    <w:rsid w:val="00251D91"/>
    <w:rsid w:val="0025266E"/>
    <w:rsid w:val="0025345C"/>
    <w:rsid w:val="00254A90"/>
    <w:rsid w:val="00254B2F"/>
    <w:rsid w:val="002555E0"/>
    <w:rsid w:val="002575CE"/>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DC1"/>
    <w:rsid w:val="00275E96"/>
    <w:rsid w:val="00277E08"/>
    <w:rsid w:val="00280EE1"/>
    <w:rsid w:val="00281EFF"/>
    <w:rsid w:val="00284187"/>
    <w:rsid w:val="00284A29"/>
    <w:rsid w:val="0028649D"/>
    <w:rsid w:val="00287964"/>
    <w:rsid w:val="00290461"/>
    <w:rsid w:val="00291156"/>
    <w:rsid w:val="0029263B"/>
    <w:rsid w:val="00292B97"/>
    <w:rsid w:val="00292CDE"/>
    <w:rsid w:val="002939BA"/>
    <w:rsid w:val="002955E8"/>
    <w:rsid w:val="00296644"/>
    <w:rsid w:val="00297FC4"/>
    <w:rsid w:val="002A2F47"/>
    <w:rsid w:val="002A321A"/>
    <w:rsid w:val="002A335A"/>
    <w:rsid w:val="002A63ED"/>
    <w:rsid w:val="002B18C2"/>
    <w:rsid w:val="002B3BC5"/>
    <w:rsid w:val="002B3BD7"/>
    <w:rsid w:val="002B3C32"/>
    <w:rsid w:val="002B459E"/>
    <w:rsid w:val="002C1749"/>
    <w:rsid w:val="002C37C6"/>
    <w:rsid w:val="002C4184"/>
    <w:rsid w:val="002C576D"/>
    <w:rsid w:val="002C5C74"/>
    <w:rsid w:val="002D3515"/>
    <w:rsid w:val="002D55B3"/>
    <w:rsid w:val="002D6ACE"/>
    <w:rsid w:val="002D7EE6"/>
    <w:rsid w:val="002E05FB"/>
    <w:rsid w:val="002E13A5"/>
    <w:rsid w:val="002E2FF2"/>
    <w:rsid w:val="002E4F38"/>
    <w:rsid w:val="002F245F"/>
    <w:rsid w:val="002F288B"/>
    <w:rsid w:val="002F3068"/>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BCE"/>
    <w:rsid w:val="00320679"/>
    <w:rsid w:val="00322045"/>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F64"/>
    <w:rsid w:val="00381A32"/>
    <w:rsid w:val="00382208"/>
    <w:rsid w:val="00384531"/>
    <w:rsid w:val="003849A5"/>
    <w:rsid w:val="00385568"/>
    <w:rsid w:val="003871BF"/>
    <w:rsid w:val="00390D74"/>
    <w:rsid w:val="0039172F"/>
    <w:rsid w:val="00391B0F"/>
    <w:rsid w:val="00391CB7"/>
    <w:rsid w:val="00392314"/>
    <w:rsid w:val="00393457"/>
    <w:rsid w:val="00393809"/>
    <w:rsid w:val="003970BC"/>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5D74"/>
    <w:rsid w:val="003F6A87"/>
    <w:rsid w:val="003F731B"/>
    <w:rsid w:val="00400B04"/>
    <w:rsid w:val="00400CE6"/>
    <w:rsid w:val="00401172"/>
    <w:rsid w:val="004029A8"/>
    <w:rsid w:val="00402A05"/>
    <w:rsid w:val="00403BC5"/>
    <w:rsid w:val="00404C4B"/>
    <w:rsid w:val="004054A9"/>
    <w:rsid w:val="004056A0"/>
    <w:rsid w:val="00405A83"/>
    <w:rsid w:val="00405C2E"/>
    <w:rsid w:val="00407E8A"/>
    <w:rsid w:val="0041001B"/>
    <w:rsid w:val="00411BF4"/>
    <w:rsid w:val="0041206D"/>
    <w:rsid w:val="0041403C"/>
    <w:rsid w:val="00414F5D"/>
    <w:rsid w:val="0041601D"/>
    <w:rsid w:val="00416BBA"/>
    <w:rsid w:val="00420A2E"/>
    <w:rsid w:val="004229CC"/>
    <w:rsid w:val="0042460F"/>
    <w:rsid w:val="00424F8C"/>
    <w:rsid w:val="00425A8E"/>
    <w:rsid w:val="00430460"/>
    <w:rsid w:val="00431C40"/>
    <w:rsid w:val="00433863"/>
    <w:rsid w:val="0043436D"/>
    <w:rsid w:val="004407F9"/>
    <w:rsid w:val="0044081E"/>
    <w:rsid w:val="004408E0"/>
    <w:rsid w:val="0044104F"/>
    <w:rsid w:val="00441AAF"/>
    <w:rsid w:val="00442C00"/>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9A1"/>
    <w:rsid w:val="00471A02"/>
    <w:rsid w:val="0047272B"/>
    <w:rsid w:val="00472833"/>
    <w:rsid w:val="00473F4C"/>
    <w:rsid w:val="0047421E"/>
    <w:rsid w:val="0047631D"/>
    <w:rsid w:val="0047717F"/>
    <w:rsid w:val="00477625"/>
    <w:rsid w:val="004776A3"/>
    <w:rsid w:val="0047792E"/>
    <w:rsid w:val="0048043C"/>
    <w:rsid w:val="004819B6"/>
    <w:rsid w:val="00481D61"/>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4E00"/>
    <w:rsid w:val="004B5169"/>
    <w:rsid w:val="004B5CBF"/>
    <w:rsid w:val="004B5E12"/>
    <w:rsid w:val="004B6315"/>
    <w:rsid w:val="004B6A44"/>
    <w:rsid w:val="004B6C9A"/>
    <w:rsid w:val="004B6F98"/>
    <w:rsid w:val="004C01A0"/>
    <w:rsid w:val="004C0437"/>
    <w:rsid w:val="004C0CBC"/>
    <w:rsid w:val="004C2719"/>
    <w:rsid w:val="004C4071"/>
    <w:rsid w:val="004C49E0"/>
    <w:rsid w:val="004C5620"/>
    <w:rsid w:val="004C67E2"/>
    <w:rsid w:val="004C73D1"/>
    <w:rsid w:val="004D0C7A"/>
    <w:rsid w:val="004D22B0"/>
    <w:rsid w:val="004D2995"/>
    <w:rsid w:val="004D2DC9"/>
    <w:rsid w:val="004D3D09"/>
    <w:rsid w:val="004D40BD"/>
    <w:rsid w:val="004D448C"/>
    <w:rsid w:val="004D585F"/>
    <w:rsid w:val="004E0663"/>
    <w:rsid w:val="004E0695"/>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0A82"/>
    <w:rsid w:val="004F2023"/>
    <w:rsid w:val="004F240D"/>
    <w:rsid w:val="004F2443"/>
    <w:rsid w:val="004F28A4"/>
    <w:rsid w:val="004F2F7E"/>
    <w:rsid w:val="004F3C59"/>
    <w:rsid w:val="004F414C"/>
    <w:rsid w:val="004F5218"/>
    <w:rsid w:val="004F59CE"/>
    <w:rsid w:val="004F62E9"/>
    <w:rsid w:val="00500649"/>
    <w:rsid w:val="0050071A"/>
    <w:rsid w:val="00501D54"/>
    <w:rsid w:val="0050499B"/>
    <w:rsid w:val="005054DE"/>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5EF4"/>
    <w:rsid w:val="00537476"/>
    <w:rsid w:val="00540A66"/>
    <w:rsid w:val="0054284B"/>
    <w:rsid w:val="00543C26"/>
    <w:rsid w:val="00544BEC"/>
    <w:rsid w:val="0055126E"/>
    <w:rsid w:val="00553441"/>
    <w:rsid w:val="0055355B"/>
    <w:rsid w:val="005548E4"/>
    <w:rsid w:val="00554C6C"/>
    <w:rsid w:val="00555285"/>
    <w:rsid w:val="00555640"/>
    <w:rsid w:val="00557376"/>
    <w:rsid w:val="00557A33"/>
    <w:rsid w:val="00560042"/>
    <w:rsid w:val="005612A5"/>
    <w:rsid w:val="00561A69"/>
    <w:rsid w:val="005628CF"/>
    <w:rsid w:val="00563A6D"/>
    <w:rsid w:val="00563D5B"/>
    <w:rsid w:val="00564BF3"/>
    <w:rsid w:val="00567EA8"/>
    <w:rsid w:val="00570DCE"/>
    <w:rsid w:val="0057150E"/>
    <w:rsid w:val="00571994"/>
    <w:rsid w:val="00572F34"/>
    <w:rsid w:val="00574051"/>
    <w:rsid w:val="00574779"/>
    <w:rsid w:val="00576BFF"/>
    <w:rsid w:val="0057736C"/>
    <w:rsid w:val="00580F73"/>
    <w:rsid w:val="00581AC7"/>
    <w:rsid w:val="00583C0C"/>
    <w:rsid w:val="00591A47"/>
    <w:rsid w:val="00593B39"/>
    <w:rsid w:val="0059418E"/>
    <w:rsid w:val="005970B6"/>
    <w:rsid w:val="005A2336"/>
    <w:rsid w:val="005A2578"/>
    <w:rsid w:val="005A29B3"/>
    <w:rsid w:val="005A3B69"/>
    <w:rsid w:val="005A4056"/>
    <w:rsid w:val="005A40CA"/>
    <w:rsid w:val="005A5140"/>
    <w:rsid w:val="005A7F97"/>
    <w:rsid w:val="005B16BD"/>
    <w:rsid w:val="005B1E97"/>
    <w:rsid w:val="005B2E60"/>
    <w:rsid w:val="005B59E9"/>
    <w:rsid w:val="005B69FF"/>
    <w:rsid w:val="005C2A5F"/>
    <w:rsid w:val="005C3F94"/>
    <w:rsid w:val="005C3FD7"/>
    <w:rsid w:val="005C4910"/>
    <w:rsid w:val="005C4F14"/>
    <w:rsid w:val="005C60B7"/>
    <w:rsid w:val="005C62C7"/>
    <w:rsid w:val="005C7A06"/>
    <w:rsid w:val="005D0604"/>
    <w:rsid w:val="005D07FC"/>
    <w:rsid w:val="005D181D"/>
    <w:rsid w:val="005D1CA8"/>
    <w:rsid w:val="005D28FF"/>
    <w:rsid w:val="005D4FB0"/>
    <w:rsid w:val="005D79A4"/>
    <w:rsid w:val="005E0E1C"/>
    <w:rsid w:val="005E148B"/>
    <w:rsid w:val="005E3610"/>
    <w:rsid w:val="005E3FB2"/>
    <w:rsid w:val="005E4196"/>
    <w:rsid w:val="005E4217"/>
    <w:rsid w:val="005E4C99"/>
    <w:rsid w:val="005E502F"/>
    <w:rsid w:val="005E6175"/>
    <w:rsid w:val="005F0AC8"/>
    <w:rsid w:val="005F0E6B"/>
    <w:rsid w:val="005F11E3"/>
    <w:rsid w:val="005F2273"/>
    <w:rsid w:val="005F3DC8"/>
    <w:rsid w:val="005F4099"/>
    <w:rsid w:val="005F6AC4"/>
    <w:rsid w:val="005F72D1"/>
    <w:rsid w:val="005F7E7B"/>
    <w:rsid w:val="00600BDC"/>
    <w:rsid w:val="0060370C"/>
    <w:rsid w:val="00603A0F"/>
    <w:rsid w:val="0060401D"/>
    <w:rsid w:val="006043EE"/>
    <w:rsid w:val="006043FA"/>
    <w:rsid w:val="00606297"/>
    <w:rsid w:val="00606756"/>
    <w:rsid w:val="00606F6D"/>
    <w:rsid w:val="00607423"/>
    <w:rsid w:val="00611874"/>
    <w:rsid w:val="00611C9D"/>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479C"/>
    <w:rsid w:val="006354EB"/>
    <w:rsid w:val="0064140E"/>
    <w:rsid w:val="00644D23"/>
    <w:rsid w:val="00644F77"/>
    <w:rsid w:val="00645311"/>
    <w:rsid w:val="00645B27"/>
    <w:rsid w:val="00646021"/>
    <w:rsid w:val="0064642E"/>
    <w:rsid w:val="006478BF"/>
    <w:rsid w:val="006509D1"/>
    <w:rsid w:val="00650E5B"/>
    <w:rsid w:val="00652177"/>
    <w:rsid w:val="006535AA"/>
    <w:rsid w:val="0065556E"/>
    <w:rsid w:val="00656AAA"/>
    <w:rsid w:val="00656ECE"/>
    <w:rsid w:val="00662020"/>
    <w:rsid w:val="006622E5"/>
    <w:rsid w:val="00662B4D"/>
    <w:rsid w:val="00662C09"/>
    <w:rsid w:val="00664DC4"/>
    <w:rsid w:val="00665B7C"/>
    <w:rsid w:val="00667384"/>
    <w:rsid w:val="0067188D"/>
    <w:rsid w:val="00673060"/>
    <w:rsid w:val="006749E4"/>
    <w:rsid w:val="00680A87"/>
    <w:rsid w:val="00682D7B"/>
    <w:rsid w:val="00683E86"/>
    <w:rsid w:val="006843A4"/>
    <w:rsid w:val="006844BE"/>
    <w:rsid w:val="00684FC8"/>
    <w:rsid w:val="006856D6"/>
    <w:rsid w:val="00685B8E"/>
    <w:rsid w:val="0068700F"/>
    <w:rsid w:val="006901EA"/>
    <w:rsid w:val="00690810"/>
    <w:rsid w:val="00691128"/>
    <w:rsid w:val="00691663"/>
    <w:rsid w:val="006917B9"/>
    <w:rsid w:val="0069307A"/>
    <w:rsid w:val="006946A4"/>
    <w:rsid w:val="006969D1"/>
    <w:rsid w:val="00697031"/>
    <w:rsid w:val="00697204"/>
    <w:rsid w:val="00697B95"/>
    <w:rsid w:val="006A2559"/>
    <w:rsid w:val="006A2EE3"/>
    <w:rsid w:val="006A31A3"/>
    <w:rsid w:val="006A41BA"/>
    <w:rsid w:val="006A43FB"/>
    <w:rsid w:val="006A5D78"/>
    <w:rsid w:val="006A6391"/>
    <w:rsid w:val="006A63A1"/>
    <w:rsid w:val="006A742B"/>
    <w:rsid w:val="006A7A09"/>
    <w:rsid w:val="006B021B"/>
    <w:rsid w:val="006B110E"/>
    <w:rsid w:val="006B3317"/>
    <w:rsid w:val="006B5F85"/>
    <w:rsid w:val="006B794A"/>
    <w:rsid w:val="006B7E54"/>
    <w:rsid w:val="006C0B02"/>
    <w:rsid w:val="006C1DC6"/>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5DB2"/>
    <w:rsid w:val="006E660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3626"/>
    <w:rsid w:val="00714F3F"/>
    <w:rsid w:val="00715177"/>
    <w:rsid w:val="00720763"/>
    <w:rsid w:val="0072101B"/>
    <w:rsid w:val="00723824"/>
    <w:rsid w:val="007249DA"/>
    <w:rsid w:val="00726578"/>
    <w:rsid w:val="00726ACB"/>
    <w:rsid w:val="00727371"/>
    <w:rsid w:val="007311DE"/>
    <w:rsid w:val="00731B67"/>
    <w:rsid w:val="00732A75"/>
    <w:rsid w:val="00734634"/>
    <w:rsid w:val="00734D54"/>
    <w:rsid w:val="0074395F"/>
    <w:rsid w:val="00743D7F"/>
    <w:rsid w:val="00746F35"/>
    <w:rsid w:val="007503CE"/>
    <w:rsid w:val="00751543"/>
    <w:rsid w:val="007518BD"/>
    <w:rsid w:val="00751C62"/>
    <w:rsid w:val="0075322A"/>
    <w:rsid w:val="00760F18"/>
    <w:rsid w:val="0076162E"/>
    <w:rsid w:val="007618F8"/>
    <w:rsid w:val="00762821"/>
    <w:rsid w:val="00762E0E"/>
    <w:rsid w:val="007634D9"/>
    <w:rsid w:val="0076359B"/>
    <w:rsid w:val="0076533B"/>
    <w:rsid w:val="00765E1F"/>
    <w:rsid w:val="00770905"/>
    <w:rsid w:val="007718DC"/>
    <w:rsid w:val="007752E8"/>
    <w:rsid w:val="00776D62"/>
    <w:rsid w:val="00776DBB"/>
    <w:rsid w:val="007772BD"/>
    <w:rsid w:val="00777A94"/>
    <w:rsid w:val="007802D9"/>
    <w:rsid w:val="00782321"/>
    <w:rsid w:val="00782E13"/>
    <w:rsid w:val="00782F04"/>
    <w:rsid w:val="00783147"/>
    <w:rsid w:val="007834C8"/>
    <w:rsid w:val="00786F91"/>
    <w:rsid w:val="0078731C"/>
    <w:rsid w:val="00787B29"/>
    <w:rsid w:val="00787DF3"/>
    <w:rsid w:val="00790F4B"/>
    <w:rsid w:val="007912AE"/>
    <w:rsid w:val="007913D8"/>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5653"/>
    <w:rsid w:val="007B6B5B"/>
    <w:rsid w:val="007B6F3A"/>
    <w:rsid w:val="007C0770"/>
    <w:rsid w:val="007C0BF2"/>
    <w:rsid w:val="007C0EDE"/>
    <w:rsid w:val="007C1BB7"/>
    <w:rsid w:val="007C3B78"/>
    <w:rsid w:val="007C3BF9"/>
    <w:rsid w:val="007C47BA"/>
    <w:rsid w:val="007C75E5"/>
    <w:rsid w:val="007D05CA"/>
    <w:rsid w:val="007D260A"/>
    <w:rsid w:val="007D33A8"/>
    <w:rsid w:val="007D41A1"/>
    <w:rsid w:val="007D41E5"/>
    <w:rsid w:val="007D4CBA"/>
    <w:rsid w:val="007D6BCA"/>
    <w:rsid w:val="007D734C"/>
    <w:rsid w:val="007D7441"/>
    <w:rsid w:val="007D7EF3"/>
    <w:rsid w:val="007E071C"/>
    <w:rsid w:val="007E0F81"/>
    <w:rsid w:val="007E190F"/>
    <w:rsid w:val="007E24E9"/>
    <w:rsid w:val="007E433E"/>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276"/>
    <w:rsid w:val="00845654"/>
    <w:rsid w:val="0085562B"/>
    <w:rsid w:val="00857B17"/>
    <w:rsid w:val="00861141"/>
    <w:rsid w:val="00861D03"/>
    <w:rsid w:val="00864BC2"/>
    <w:rsid w:val="0086554A"/>
    <w:rsid w:val="00865E88"/>
    <w:rsid w:val="00866596"/>
    <w:rsid w:val="00866DA4"/>
    <w:rsid w:val="008701E7"/>
    <w:rsid w:val="00870278"/>
    <w:rsid w:val="00871072"/>
    <w:rsid w:val="008740A1"/>
    <w:rsid w:val="0087459F"/>
    <w:rsid w:val="008748BA"/>
    <w:rsid w:val="00875D44"/>
    <w:rsid w:val="00876524"/>
    <w:rsid w:val="0087735E"/>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891"/>
    <w:rsid w:val="008A19A5"/>
    <w:rsid w:val="008A27FC"/>
    <w:rsid w:val="008A2B25"/>
    <w:rsid w:val="008A355A"/>
    <w:rsid w:val="008A420C"/>
    <w:rsid w:val="008A4B6F"/>
    <w:rsid w:val="008A5144"/>
    <w:rsid w:val="008B01A0"/>
    <w:rsid w:val="008B1217"/>
    <w:rsid w:val="008B1297"/>
    <w:rsid w:val="008B212E"/>
    <w:rsid w:val="008B2F76"/>
    <w:rsid w:val="008C021C"/>
    <w:rsid w:val="008C0231"/>
    <w:rsid w:val="008C251B"/>
    <w:rsid w:val="008C3BED"/>
    <w:rsid w:val="008C3E1C"/>
    <w:rsid w:val="008C4BF6"/>
    <w:rsid w:val="008C5085"/>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17072"/>
    <w:rsid w:val="009208A2"/>
    <w:rsid w:val="00920B08"/>
    <w:rsid w:val="009247E1"/>
    <w:rsid w:val="00924ECE"/>
    <w:rsid w:val="00925EF8"/>
    <w:rsid w:val="0092700F"/>
    <w:rsid w:val="00930255"/>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B24"/>
    <w:rsid w:val="009615B7"/>
    <w:rsid w:val="009619C6"/>
    <w:rsid w:val="0096275C"/>
    <w:rsid w:val="00962C1B"/>
    <w:rsid w:val="00964520"/>
    <w:rsid w:val="00964AA0"/>
    <w:rsid w:val="00964B8C"/>
    <w:rsid w:val="0096551C"/>
    <w:rsid w:val="0096575B"/>
    <w:rsid w:val="009658D8"/>
    <w:rsid w:val="009667ED"/>
    <w:rsid w:val="009679DC"/>
    <w:rsid w:val="00967F10"/>
    <w:rsid w:val="00970B58"/>
    <w:rsid w:val="009727B8"/>
    <w:rsid w:val="00972EDD"/>
    <w:rsid w:val="00973893"/>
    <w:rsid w:val="0097411F"/>
    <w:rsid w:val="00975617"/>
    <w:rsid w:val="0097607E"/>
    <w:rsid w:val="0097609A"/>
    <w:rsid w:val="009769F9"/>
    <w:rsid w:val="00981401"/>
    <w:rsid w:val="00982D68"/>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792"/>
    <w:rsid w:val="009B3FB1"/>
    <w:rsid w:val="009B41B3"/>
    <w:rsid w:val="009B432B"/>
    <w:rsid w:val="009B5AC0"/>
    <w:rsid w:val="009B5AEF"/>
    <w:rsid w:val="009B7A4B"/>
    <w:rsid w:val="009C32E7"/>
    <w:rsid w:val="009C364E"/>
    <w:rsid w:val="009C57E7"/>
    <w:rsid w:val="009C6C4B"/>
    <w:rsid w:val="009C6EFD"/>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34DA"/>
    <w:rsid w:val="009F4C7F"/>
    <w:rsid w:val="009F565C"/>
    <w:rsid w:val="009F6A3E"/>
    <w:rsid w:val="00A01756"/>
    <w:rsid w:val="00A02225"/>
    <w:rsid w:val="00A04403"/>
    <w:rsid w:val="00A04A2F"/>
    <w:rsid w:val="00A06938"/>
    <w:rsid w:val="00A07120"/>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44E7"/>
    <w:rsid w:val="00A34ED7"/>
    <w:rsid w:val="00A35C62"/>
    <w:rsid w:val="00A367BA"/>
    <w:rsid w:val="00A37428"/>
    <w:rsid w:val="00A37730"/>
    <w:rsid w:val="00A402F7"/>
    <w:rsid w:val="00A40457"/>
    <w:rsid w:val="00A4045F"/>
    <w:rsid w:val="00A41919"/>
    <w:rsid w:val="00A42574"/>
    <w:rsid w:val="00A42E40"/>
    <w:rsid w:val="00A44CD4"/>
    <w:rsid w:val="00A45574"/>
    <w:rsid w:val="00A50FBA"/>
    <w:rsid w:val="00A51F9A"/>
    <w:rsid w:val="00A5202E"/>
    <w:rsid w:val="00A53ABD"/>
    <w:rsid w:val="00A55267"/>
    <w:rsid w:val="00A55D2C"/>
    <w:rsid w:val="00A5634B"/>
    <w:rsid w:val="00A56851"/>
    <w:rsid w:val="00A616C8"/>
    <w:rsid w:val="00A617F3"/>
    <w:rsid w:val="00A63C67"/>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3C36"/>
    <w:rsid w:val="00A83C97"/>
    <w:rsid w:val="00A84692"/>
    <w:rsid w:val="00A84C51"/>
    <w:rsid w:val="00A85986"/>
    <w:rsid w:val="00A86254"/>
    <w:rsid w:val="00A8681D"/>
    <w:rsid w:val="00A87FD0"/>
    <w:rsid w:val="00A93524"/>
    <w:rsid w:val="00A944E3"/>
    <w:rsid w:val="00A94805"/>
    <w:rsid w:val="00A94CB4"/>
    <w:rsid w:val="00A95278"/>
    <w:rsid w:val="00A95ACD"/>
    <w:rsid w:val="00A965B6"/>
    <w:rsid w:val="00A96711"/>
    <w:rsid w:val="00A969BD"/>
    <w:rsid w:val="00A97BD1"/>
    <w:rsid w:val="00AA231E"/>
    <w:rsid w:val="00AA5579"/>
    <w:rsid w:val="00AA5629"/>
    <w:rsid w:val="00AA648D"/>
    <w:rsid w:val="00AA6C1D"/>
    <w:rsid w:val="00AB002A"/>
    <w:rsid w:val="00AB019B"/>
    <w:rsid w:val="00AB3F85"/>
    <w:rsid w:val="00AB449F"/>
    <w:rsid w:val="00AB477B"/>
    <w:rsid w:val="00AB5695"/>
    <w:rsid w:val="00AB592E"/>
    <w:rsid w:val="00AB5D8D"/>
    <w:rsid w:val="00AB6F25"/>
    <w:rsid w:val="00AB7A10"/>
    <w:rsid w:val="00AB7EA5"/>
    <w:rsid w:val="00AC1396"/>
    <w:rsid w:val="00AC1AA3"/>
    <w:rsid w:val="00AC1F45"/>
    <w:rsid w:val="00AC421E"/>
    <w:rsid w:val="00AC4588"/>
    <w:rsid w:val="00AC704E"/>
    <w:rsid w:val="00AC742F"/>
    <w:rsid w:val="00AD085F"/>
    <w:rsid w:val="00AD17A5"/>
    <w:rsid w:val="00AD19B9"/>
    <w:rsid w:val="00AD1FEF"/>
    <w:rsid w:val="00AD3A16"/>
    <w:rsid w:val="00AD3DBA"/>
    <w:rsid w:val="00AD5191"/>
    <w:rsid w:val="00AD5B39"/>
    <w:rsid w:val="00AD606D"/>
    <w:rsid w:val="00AD613D"/>
    <w:rsid w:val="00AD6431"/>
    <w:rsid w:val="00AD656E"/>
    <w:rsid w:val="00AD7968"/>
    <w:rsid w:val="00AE2533"/>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448A"/>
    <w:rsid w:val="00AF5B6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6360"/>
    <w:rsid w:val="00B265AB"/>
    <w:rsid w:val="00B26B6B"/>
    <w:rsid w:val="00B300B9"/>
    <w:rsid w:val="00B317F3"/>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7BA"/>
    <w:rsid w:val="00B6192D"/>
    <w:rsid w:val="00B61B35"/>
    <w:rsid w:val="00B66084"/>
    <w:rsid w:val="00B660A4"/>
    <w:rsid w:val="00B662A1"/>
    <w:rsid w:val="00B66702"/>
    <w:rsid w:val="00B670C2"/>
    <w:rsid w:val="00B67876"/>
    <w:rsid w:val="00B712E7"/>
    <w:rsid w:val="00B75545"/>
    <w:rsid w:val="00B769EC"/>
    <w:rsid w:val="00B7709E"/>
    <w:rsid w:val="00B7778C"/>
    <w:rsid w:val="00B800B2"/>
    <w:rsid w:val="00B80DFA"/>
    <w:rsid w:val="00B81FCD"/>
    <w:rsid w:val="00B8238D"/>
    <w:rsid w:val="00B842A7"/>
    <w:rsid w:val="00B842B2"/>
    <w:rsid w:val="00B86A06"/>
    <w:rsid w:val="00B86BDE"/>
    <w:rsid w:val="00B872AE"/>
    <w:rsid w:val="00B924A0"/>
    <w:rsid w:val="00B924ED"/>
    <w:rsid w:val="00B936A8"/>
    <w:rsid w:val="00B96F00"/>
    <w:rsid w:val="00B975F2"/>
    <w:rsid w:val="00BA00BF"/>
    <w:rsid w:val="00BA0932"/>
    <w:rsid w:val="00BA109A"/>
    <w:rsid w:val="00BA19D5"/>
    <w:rsid w:val="00BA2CB0"/>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D3904"/>
    <w:rsid w:val="00BD43E0"/>
    <w:rsid w:val="00BD4BCB"/>
    <w:rsid w:val="00BD516A"/>
    <w:rsid w:val="00BD51F5"/>
    <w:rsid w:val="00BD5A03"/>
    <w:rsid w:val="00BD7B23"/>
    <w:rsid w:val="00BD7F4C"/>
    <w:rsid w:val="00BD7FF5"/>
    <w:rsid w:val="00BE00CB"/>
    <w:rsid w:val="00BE1214"/>
    <w:rsid w:val="00BE2744"/>
    <w:rsid w:val="00BE3341"/>
    <w:rsid w:val="00BE40F5"/>
    <w:rsid w:val="00BE5AB8"/>
    <w:rsid w:val="00BE6A42"/>
    <w:rsid w:val="00BF0F97"/>
    <w:rsid w:val="00BF1217"/>
    <w:rsid w:val="00BF14BB"/>
    <w:rsid w:val="00BF15D2"/>
    <w:rsid w:val="00BF19FD"/>
    <w:rsid w:val="00BF4808"/>
    <w:rsid w:val="00BF6F96"/>
    <w:rsid w:val="00C011A8"/>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171D0"/>
    <w:rsid w:val="00C23D66"/>
    <w:rsid w:val="00C24439"/>
    <w:rsid w:val="00C273F8"/>
    <w:rsid w:val="00C3095C"/>
    <w:rsid w:val="00C326D6"/>
    <w:rsid w:val="00C32B8D"/>
    <w:rsid w:val="00C36014"/>
    <w:rsid w:val="00C37B72"/>
    <w:rsid w:val="00C4000E"/>
    <w:rsid w:val="00C40A34"/>
    <w:rsid w:val="00C40F39"/>
    <w:rsid w:val="00C42271"/>
    <w:rsid w:val="00C42B91"/>
    <w:rsid w:val="00C461DB"/>
    <w:rsid w:val="00C504E5"/>
    <w:rsid w:val="00C52531"/>
    <w:rsid w:val="00C5261A"/>
    <w:rsid w:val="00C53F64"/>
    <w:rsid w:val="00C54279"/>
    <w:rsid w:val="00C54F24"/>
    <w:rsid w:val="00C5563C"/>
    <w:rsid w:val="00C56535"/>
    <w:rsid w:val="00C637D2"/>
    <w:rsid w:val="00C64C60"/>
    <w:rsid w:val="00C64D4D"/>
    <w:rsid w:val="00C67171"/>
    <w:rsid w:val="00C70484"/>
    <w:rsid w:val="00C71168"/>
    <w:rsid w:val="00C73521"/>
    <w:rsid w:val="00C7610E"/>
    <w:rsid w:val="00C77335"/>
    <w:rsid w:val="00C77EE1"/>
    <w:rsid w:val="00C82A0A"/>
    <w:rsid w:val="00C841B2"/>
    <w:rsid w:val="00C84656"/>
    <w:rsid w:val="00C86C6F"/>
    <w:rsid w:val="00C904AB"/>
    <w:rsid w:val="00C918F6"/>
    <w:rsid w:val="00C91F4A"/>
    <w:rsid w:val="00C92159"/>
    <w:rsid w:val="00C92668"/>
    <w:rsid w:val="00C928D7"/>
    <w:rsid w:val="00C92E7F"/>
    <w:rsid w:val="00C94115"/>
    <w:rsid w:val="00C94776"/>
    <w:rsid w:val="00C95DFB"/>
    <w:rsid w:val="00C96788"/>
    <w:rsid w:val="00CA2236"/>
    <w:rsid w:val="00CA399E"/>
    <w:rsid w:val="00CA4C94"/>
    <w:rsid w:val="00CA7AA9"/>
    <w:rsid w:val="00CB00E6"/>
    <w:rsid w:val="00CB18A1"/>
    <w:rsid w:val="00CB391E"/>
    <w:rsid w:val="00CB5037"/>
    <w:rsid w:val="00CB6542"/>
    <w:rsid w:val="00CC04F5"/>
    <w:rsid w:val="00CC1196"/>
    <w:rsid w:val="00CC20BC"/>
    <w:rsid w:val="00CC325F"/>
    <w:rsid w:val="00CC4F8A"/>
    <w:rsid w:val="00CC520E"/>
    <w:rsid w:val="00CC5700"/>
    <w:rsid w:val="00CC71C3"/>
    <w:rsid w:val="00CC72DC"/>
    <w:rsid w:val="00CC7F4A"/>
    <w:rsid w:val="00CD256A"/>
    <w:rsid w:val="00CD2694"/>
    <w:rsid w:val="00CD427C"/>
    <w:rsid w:val="00CD48C4"/>
    <w:rsid w:val="00CD53AD"/>
    <w:rsid w:val="00CD5559"/>
    <w:rsid w:val="00CD5D84"/>
    <w:rsid w:val="00CD7BD3"/>
    <w:rsid w:val="00CE0CF3"/>
    <w:rsid w:val="00CE2FDF"/>
    <w:rsid w:val="00CE37EB"/>
    <w:rsid w:val="00CE4770"/>
    <w:rsid w:val="00CE562F"/>
    <w:rsid w:val="00CE5F4B"/>
    <w:rsid w:val="00CE69D8"/>
    <w:rsid w:val="00CE6C79"/>
    <w:rsid w:val="00CF0C16"/>
    <w:rsid w:val="00CF1333"/>
    <w:rsid w:val="00CF2268"/>
    <w:rsid w:val="00CF2509"/>
    <w:rsid w:val="00CF34BD"/>
    <w:rsid w:val="00CF3EC8"/>
    <w:rsid w:val="00CF40F5"/>
    <w:rsid w:val="00CF432C"/>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6A01"/>
    <w:rsid w:val="00D21A36"/>
    <w:rsid w:val="00D21DE3"/>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7083"/>
    <w:rsid w:val="00D67B59"/>
    <w:rsid w:val="00D70510"/>
    <w:rsid w:val="00D728BA"/>
    <w:rsid w:val="00D72AA5"/>
    <w:rsid w:val="00D72C40"/>
    <w:rsid w:val="00D72CE9"/>
    <w:rsid w:val="00D7317E"/>
    <w:rsid w:val="00D73920"/>
    <w:rsid w:val="00D75A2B"/>
    <w:rsid w:val="00D77C0E"/>
    <w:rsid w:val="00D80854"/>
    <w:rsid w:val="00D80922"/>
    <w:rsid w:val="00D80D93"/>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23E9"/>
    <w:rsid w:val="00DA5035"/>
    <w:rsid w:val="00DA50AE"/>
    <w:rsid w:val="00DA60E7"/>
    <w:rsid w:val="00DA6C93"/>
    <w:rsid w:val="00DA72D2"/>
    <w:rsid w:val="00DA76F5"/>
    <w:rsid w:val="00DB18BC"/>
    <w:rsid w:val="00DB1CD2"/>
    <w:rsid w:val="00DB49C2"/>
    <w:rsid w:val="00DB55CC"/>
    <w:rsid w:val="00DB55CE"/>
    <w:rsid w:val="00DB5E60"/>
    <w:rsid w:val="00DB68F5"/>
    <w:rsid w:val="00DC063B"/>
    <w:rsid w:val="00DC0C16"/>
    <w:rsid w:val="00DC1202"/>
    <w:rsid w:val="00DC1967"/>
    <w:rsid w:val="00DC1BDF"/>
    <w:rsid w:val="00DC3915"/>
    <w:rsid w:val="00DC5C8A"/>
    <w:rsid w:val="00DC5D77"/>
    <w:rsid w:val="00DC6D15"/>
    <w:rsid w:val="00DD2DB2"/>
    <w:rsid w:val="00DD4080"/>
    <w:rsid w:val="00DD47C9"/>
    <w:rsid w:val="00DD50DE"/>
    <w:rsid w:val="00DD6EB8"/>
    <w:rsid w:val="00DE1307"/>
    <w:rsid w:val="00DE193D"/>
    <w:rsid w:val="00DE3814"/>
    <w:rsid w:val="00DE58D4"/>
    <w:rsid w:val="00DE6AAB"/>
    <w:rsid w:val="00DF41A8"/>
    <w:rsid w:val="00DF461E"/>
    <w:rsid w:val="00DF48E6"/>
    <w:rsid w:val="00DF49F6"/>
    <w:rsid w:val="00DF5363"/>
    <w:rsid w:val="00DF67A0"/>
    <w:rsid w:val="00E002BC"/>
    <w:rsid w:val="00E005AD"/>
    <w:rsid w:val="00E02948"/>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7247"/>
    <w:rsid w:val="00E2299C"/>
    <w:rsid w:val="00E22BCC"/>
    <w:rsid w:val="00E23D3F"/>
    <w:rsid w:val="00E25ABB"/>
    <w:rsid w:val="00E26B06"/>
    <w:rsid w:val="00E271C0"/>
    <w:rsid w:val="00E3234E"/>
    <w:rsid w:val="00E32500"/>
    <w:rsid w:val="00E340A5"/>
    <w:rsid w:val="00E349D4"/>
    <w:rsid w:val="00E40B01"/>
    <w:rsid w:val="00E40B42"/>
    <w:rsid w:val="00E41AAE"/>
    <w:rsid w:val="00E41B41"/>
    <w:rsid w:val="00E434ED"/>
    <w:rsid w:val="00E44359"/>
    <w:rsid w:val="00E44AE2"/>
    <w:rsid w:val="00E4507A"/>
    <w:rsid w:val="00E45C3B"/>
    <w:rsid w:val="00E461F1"/>
    <w:rsid w:val="00E46E76"/>
    <w:rsid w:val="00E504FB"/>
    <w:rsid w:val="00E517A9"/>
    <w:rsid w:val="00E522E7"/>
    <w:rsid w:val="00E55AB5"/>
    <w:rsid w:val="00E55DC8"/>
    <w:rsid w:val="00E607A7"/>
    <w:rsid w:val="00E60B74"/>
    <w:rsid w:val="00E60C91"/>
    <w:rsid w:val="00E61443"/>
    <w:rsid w:val="00E61983"/>
    <w:rsid w:val="00E61F98"/>
    <w:rsid w:val="00E63ACC"/>
    <w:rsid w:val="00E63CD3"/>
    <w:rsid w:val="00E64319"/>
    <w:rsid w:val="00E656A2"/>
    <w:rsid w:val="00E661E3"/>
    <w:rsid w:val="00E70A81"/>
    <w:rsid w:val="00E70ECF"/>
    <w:rsid w:val="00E71A85"/>
    <w:rsid w:val="00E71A98"/>
    <w:rsid w:val="00E72B9D"/>
    <w:rsid w:val="00E73FAA"/>
    <w:rsid w:val="00E74FD7"/>
    <w:rsid w:val="00E75501"/>
    <w:rsid w:val="00E75DD1"/>
    <w:rsid w:val="00E76B91"/>
    <w:rsid w:val="00E81C21"/>
    <w:rsid w:val="00E82C6B"/>
    <w:rsid w:val="00E84146"/>
    <w:rsid w:val="00E85042"/>
    <w:rsid w:val="00E856C7"/>
    <w:rsid w:val="00E876D5"/>
    <w:rsid w:val="00E91832"/>
    <w:rsid w:val="00E92552"/>
    <w:rsid w:val="00E92B3E"/>
    <w:rsid w:val="00E93DAD"/>
    <w:rsid w:val="00E93E52"/>
    <w:rsid w:val="00E96998"/>
    <w:rsid w:val="00E97808"/>
    <w:rsid w:val="00EA0E12"/>
    <w:rsid w:val="00EA2856"/>
    <w:rsid w:val="00EA3134"/>
    <w:rsid w:val="00EA3C93"/>
    <w:rsid w:val="00EA4955"/>
    <w:rsid w:val="00EA51EB"/>
    <w:rsid w:val="00EA559B"/>
    <w:rsid w:val="00EA63D6"/>
    <w:rsid w:val="00EA6807"/>
    <w:rsid w:val="00EA7D94"/>
    <w:rsid w:val="00EA7E1E"/>
    <w:rsid w:val="00EB0BD0"/>
    <w:rsid w:val="00EB1BDA"/>
    <w:rsid w:val="00EB3534"/>
    <w:rsid w:val="00EB4AFB"/>
    <w:rsid w:val="00EB59AE"/>
    <w:rsid w:val="00EC0FCE"/>
    <w:rsid w:val="00EC1A41"/>
    <w:rsid w:val="00EC3129"/>
    <w:rsid w:val="00EC3AFB"/>
    <w:rsid w:val="00EC4A4D"/>
    <w:rsid w:val="00EC628D"/>
    <w:rsid w:val="00EC6300"/>
    <w:rsid w:val="00ED012F"/>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16B0"/>
    <w:rsid w:val="00EF3CA6"/>
    <w:rsid w:val="00EF47F0"/>
    <w:rsid w:val="00EF5AB5"/>
    <w:rsid w:val="00EF5AD8"/>
    <w:rsid w:val="00EF6B87"/>
    <w:rsid w:val="00EF7A24"/>
    <w:rsid w:val="00F0128E"/>
    <w:rsid w:val="00F01655"/>
    <w:rsid w:val="00F028C6"/>
    <w:rsid w:val="00F0432F"/>
    <w:rsid w:val="00F12E55"/>
    <w:rsid w:val="00F15E4B"/>
    <w:rsid w:val="00F1601C"/>
    <w:rsid w:val="00F16864"/>
    <w:rsid w:val="00F16BE5"/>
    <w:rsid w:val="00F16DC7"/>
    <w:rsid w:val="00F17820"/>
    <w:rsid w:val="00F202A6"/>
    <w:rsid w:val="00F20322"/>
    <w:rsid w:val="00F22F47"/>
    <w:rsid w:val="00F23128"/>
    <w:rsid w:val="00F26B75"/>
    <w:rsid w:val="00F2777A"/>
    <w:rsid w:val="00F27D0B"/>
    <w:rsid w:val="00F304E4"/>
    <w:rsid w:val="00F31C98"/>
    <w:rsid w:val="00F327F7"/>
    <w:rsid w:val="00F3421A"/>
    <w:rsid w:val="00F35C29"/>
    <w:rsid w:val="00F37427"/>
    <w:rsid w:val="00F37435"/>
    <w:rsid w:val="00F37FC8"/>
    <w:rsid w:val="00F405DF"/>
    <w:rsid w:val="00F4064B"/>
    <w:rsid w:val="00F40FB9"/>
    <w:rsid w:val="00F4208A"/>
    <w:rsid w:val="00F4219B"/>
    <w:rsid w:val="00F43880"/>
    <w:rsid w:val="00F44AAE"/>
    <w:rsid w:val="00F4649D"/>
    <w:rsid w:val="00F506A3"/>
    <w:rsid w:val="00F509F7"/>
    <w:rsid w:val="00F515E9"/>
    <w:rsid w:val="00F5185A"/>
    <w:rsid w:val="00F520D8"/>
    <w:rsid w:val="00F52894"/>
    <w:rsid w:val="00F52966"/>
    <w:rsid w:val="00F53339"/>
    <w:rsid w:val="00F56388"/>
    <w:rsid w:val="00F57CE7"/>
    <w:rsid w:val="00F6149A"/>
    <w:rsid w:val="00F614DF"/>
    <w:rsid w:val="00F61E59"/>
    <w:rsid w:val="00F62AC8"/>
    <w:rsid w:val="00F63559"/>
    <w:rsid w:val="00F6432A"/>
    <w:rsid w:val="00F6708A"/>
    <w:rsid w:val="00F7111F"/>
    <w:rsid w:val="00F71400"/>
    <w:rsid w:val="00F7584F"/>
    <w:rsid w:val="00F75FEE"/>
    <w:rsid w:val="00F76F97"/>
    <w:rsid w:val="00F77593"/>
    <w:rsid w:val="00F77D15"/>
    <w:rsid w:val="00F8014D"/>
    <w:rsid w:val="00F820B6"/>
    <w:rsid w:val="00F825A1"/>
    <w:rsid w:val="00F825E6"/>
    <w:rsid w:val="00F826A1"/>
    <w:rsid w:val="00F82EF6"/>
    <w:rsid w:val="00F8312C"/>
    <w:rsid w:val="00F83698"/>
    <w:rsid w:val="00F842A8"/>
    <w:rsid w:val="00F8597E"/>
    <w:rsid w:val="00F85C3B"/>
    <w:rsid w:val="00F87539"/>
    <w:rsid w:val="00F924B2"/>
    <w:rsid w:val="00F96E89"/>
    <w:rsid w:val="00FA1355"/>
    <w:rsid w:val="00FA210D"/>
    <w:rsid w:val="00FA3C18"/>
    <w:rsid w:val="00FA417B"/>
    <w:rsid w:val="00FA44AB"/>
    <w:rsid w:val="00FA4CF3"/>
    <w:rsid w:val="00FA570E"/>
    <w:rsid w:val="00FA59AE"/>
    <w:rsid w:val="00FA5EAC"/>
    <w:rsid w:val="00FA5F93"/>
    <w:rsid w:val="00FB0183"/>
    <w:rsid w:val="00FB1816"/>
    <w:rsid w:val="00FB37BC"/>
    <w:rsid w:val="00FB3F35"/>
    <w:rsid w:val="00FB45AE"/>
    <w:rsid w:val="00FB78E1"/>
    <w:rsid w:val="00FC0A91"/>
    <w:rsid w:val="00FC1498"/>
    <w:rsid w:val="00FC24A4"/>
    <w:rsid w:val="00FC42A3"/>
    <w:rsid w:val="00FC44AE"/>
    <w:rsid w:val="00FC49C7"/>
    <w:rsid w:val="00FC633A"/>
    <w:rsid w:val="00FC6696"/>
    <w:rsid w:val="00FC66C9"/>
    <w:rsid w:val="00FC673A"/>
    <w:rsid w:val="00FD083E"/>
    <w:rsid w:val="00FD0F91"/>
    <w:rsid w:val="00FD1256"/>
    <w:rsid w:val="00FD24A1"/>
    <w:rsid w:val="00FD3462"/>
    <w:rsid w:val="00FD52BD"/>
    <w:rsid w:val="00FD532E"/>
    <w:rsid w:val="00FD54A1"/>
    <w:rsid w:val="00FD5F95"/>
    <w:rsid w:val="00FD7374"/>
    <w:rsid w:val="00FD7772"/>
    <w:rsid w:val="00FE05A5"/>
    <w:rsid w:val="00FE0B75"/>
    <w:rsid w:val="00FE12B6"/>
    <w:rsid w:val="00FE16FF"/>
    <w:rsid w:val="00FE17A4"/>
    <w:rsid w:val="00FE2233"/>
    <w:rsid w:val="00FE3150"/>
    <w:rsid w:val="00FE32B7"/>
    <w:rsid w:val="00FE32E9"/>
    <w:rsid w:val="00FE3F6C"/>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23"/>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uiPriority w:val="99"/>
    <w:semiHidden/>
    <w:unhideWhenUsed/>
    <w:rsid w:val="00AD64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1.png"/><Relationship Id="rId35"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1677</Words>
  <Characters>9564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cp:revision>
  <cp:lastPrinted>2019-01-22T03:27:00Z</cp:lastPrinted>
  <dcterms:created xsi:type="dcterms:W3CDTF">2022-09-30T18:21:00Z</dcterms:created>
  <dcterms:modified xsi:type="dcterms:W3CDTF">2022-09-30T18:22:00Z</dcterms:modified>
</cp:coreProperties>
</file>