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bookmarkStart w:id="0" w:name="_GoBack"/>
    <w:bookmarkEnd w:id="0"/>
    <w:p w14:paraId="26BBAFEA" w14:textId="7F004E99" w:rsidR="000A6136" w:rsidRPr="0091773E" w:rsidRDefault="000E2AF5" w:rsidP="000A6136">
      <w:pPr>
        <w:tabs>
          <w:tab w:val="right" w:pos="9216"/>
        </w:tabs>
        <w:rPr>
          <w:b/>
          <w:kern w:val="2"/>
          <w:lang w:eastAsia="zh-CN"/>
        </w:rPr>
      </w:pPr>
      <w:r w:rsidRPr="0091773E">
        <w:rPr>
          <w:b/>
          <w:noProof/>
          <w:kern w:val="2"/>
        </w:rPr>
        <mc:AlternateContent>
          <mc:Choice Requires="wps">
            <w:drawing>
              <wp:anchor distT="0" distB="0" distL="114300" distR="114300" simplePos="0" relativeHeight="251659264" behindDoc="0" locked="1" layoutInCell="1" allowOverlap="1" wp14:anchorId="273A77B2" wp14:editId="0D73F661">
                <wp:simplePos x="0" y="0"/>
                <wp:positionH relativeFrom="column">
                  <wp:posOffset>0</wp:posOffset>
                </wp:positionH>
                <wp:positionV relativeFrom="paragraph">
                  <wp:posOffset>0</wp:posOffset>
                </wp:positionV>
                <wp:extent cx="635" cy="635"/>
                <wp:effectExtent l="0" t="0" r="0" b="0"/>
                <wp:wrapNone/>
                <wp:docPr id="3" name="Freihandform 3"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10860 w 21600"/>
                            <a:gd name="T1" fmla="*/ 2187 h 21600"/>
                            <a:gd name="T2" fmla="*/ 2928 w 21600"/>
                            <a:gd name="T3" fmla="*/ 10800 h 21600"/>
                            <a:gd name="T4" fmla="*/ 10860 w 21600"/>
                            <a:gd name="T5" fmla="*/ 21600 h 21600"/>
                            <a:gd name="T6" fmla="*/ 18672 w 21600"/>
                            <a:gd name="T7" fmla="*/ 10800 h 21600"/>
                            <a:gd name="T8" fmla="*/ 17694720 60000 65536"/>
                            <a:gd name="T9" fmla="*/ 11796480 60000 65536"/>
                            <a:gd name="T10" fmla="*/ 5898240 60000 65536"/>
                            <a:gd name="T11" fmla="*/ 0 60000 65536"/>
                            <a:gd name="T12" fmla="*/ 5037 w 21600"/>
                            <a:gd name="T13" fmla="*/ 2277 h 21600"/>
                            <a:gd name="T14" fmla="*/ 16557 w 21600"/>
                            <a:gd name="T15" fmla="*/ 13677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w:pict>
              <v:shape w14:anchorId="23DC640B" id="Freihandform 3" o:spid="_x0000_s1026" alt="E15342G@835955749B6E11EC749357G609;;=683@CYV41043!!!!!!BIHO@]v41043!!!!@7G01C71102E29E17G3S0,18yyyy!It`vdh!Bnoushctuhno!Udlqm`ud/enb!!!!!!!!!!!!!!!!!!!!!!!!!!!!!!!!!!!!!!!!!!!!!!!!!!!!!!!!!!!!!!!!!!!!!!!!!!!!!!!!!!!!!!!!!!!!!!!!!!!!!!!!!!!!!!!!!!!!!!!!!!!!!!!!!!!!!!!!!!!!!!!!!!!!!!!!!!!!!!!!!!!!!!!!!!!!!!!!!!!!!!!!!!!!!!!!!!!!!!!!!!!!!!!!!!!!!!!!!!!!!!!!!!!!!!!!!!!!!!!!!!!!!!!!!!!!!!!!!!!!!!!!!!!!!!!!!!!!!!!!!!!!!!!!!!!!!!!!!!!!!!!!!!!!!!!!!!!!!!!!!!!!!!!!!!!!!!!!!!!!!!!!!!!!!!!!!!!!!!!!!!!!!!!!!!!!!!!!!!!!!!!!!!!!!!!!!!!!!!!!!!!!!!!!!!!!!!!!!!!!!!!!!!!!!!!!!!!!!!!!!!!!!!!!!!!!!!!!!!!!!!!!!!!!!!!!!!!!!!!!!!!!!!!!!!!!!!!!!!!!!!!!!!!!!!!!!!!!!!!!!!!!!!!!!!!!!!!!!!!!!!!!!!!!!!!!!!!!!!!!!!!!!!!!!!!!!!!!!!!!!!!!!!!!!!!!!!!!!!!!!!!!!!!!!!!!!!!!!!!!!!!!!!!!!!!!!!!!!!!!!!!!!!!!!!!!!!!!!!!!!!!!!!!!!!!!!!!!!!!!!!!!!!!!!!!!!!!!!!!!!!!!!!!!!!!!!!!!!!!!!!!!!!!!!!!!!!!!!!!!!!!!!!!!!!!!!!!!!!!!!!!!!!!!!!!!!!!!!!!!!!!!!!!!!!!!!!!!!!!!!!!!!!!!!!!!!!!!!!!!!!!!!!!!!!!!!!!!!!!!!!!!!!!!!!!!!!!!!!!!!!!!!!!!!!!!!!!!!!!!!!!!!!!!!!!!!!!!!!!!!!!!!!!!!!!!!!!!!!!!!!!!!!!!!!!!!!!!!!!!!!!!!!!!!!!!!!!!!!!!!!!!!!!!!!!!!!!!!!!!!!!!!!!!!!!!!!!!!!!!!!!!!!!!!!!!!!!!!!!!!!!!!!!!!!!!!!!!!!!!!!!!!!!!!!!!!!!!!!!!!!!!!!!!!!!!!!!!!!!!!!!!!!!!!!!!!!!!!!!!!!!!!!!!!!!!!!!!!!!!!!!!!!!!!!!!!!!!!!!!!!!!!!!!!!!!!!!!!!!!!!!!!!!!!!!!!!!!!!!!!!!!!!!!!!!!!!!!!!!!!!!!!!!!!!!!!!!!!!!!!!!!!!!!!!!!!!!!!!!!!!!!!!!!!!!!!!!!!!!!!!!!!!!!!!!!!!!!!!!!!!!!!!!!!!!!!!!!!!!!!!!!!!!!!!!!!!!!!!!!!!!!!!!!!!!!!!!!!!!!!!!!!!!!!!!!!!!!!!!!!!!!!!!!!!!!!!!!!!!!!!!!!!!!!!!!!!!!!!!!!!!!!!!!!!!!!!!!!!!!!!!!!!!!!!!!!!!!!!!!!!!!!!!!!!!!!!!!!!!!!!!!!!!!!!!!!!!!!!!!!!!!!!!!!!!!!!!!!!!!!!!!!!!!!!!!!!!!!!!!!!!!!!!!!!!!!!!!!!!!!!!!!!!!!!!!!!!!!!!!!!!!!!!!!!!!!!!!!!!!!!!!!!!!!!!!!!!!!!!!!!!!!!!!!!!!!!!!!!!!!!!!!!!!!!!!!!!!!!!!!!!!!!!!!!!!!!!!!!!!!!!!!!!!!!!!!!!!!!!!!!!!!!!!!!!!!!!!!!!!!!!!!!!!!!!!!!!!!!!!!!!!!!!!!!!!!!!!!!!!!!!!!!!!!!!!!!!!!!!!!!!!!!!!!!!!!!!!!!!!!!!!!!!!!!!!!!!!!!!!!!!!!!!!!!!!!!!!!!!!!!!!!!!!!!!!!!!!!!!!!!!!!!!!!!!!!!!!!!!!!!!!!!!!!!!!!!!!!!!!!!!!!!!!!!!!!!!!!!!!!!!!!!!!!!!!!!!!!!!!!!!!!!!!!!!!!!!!!!!!!!!!!!!!!!!!!!!!!!!!!!!!!!!!!!!!!!!!!!!!!!!!!!!!!!!!!!!!!!!!!!!!!!!!!!!!!!!!!!!!!!!!!!!!!!!!!!!!!!!!!!!!!!!!!!!!!!!!!!!!!!!!!!!!!!!!!!!!!!!!!!!!!!!!!!!!!!!!!!!!!!!!!!!!!!!!!!!!!!!!!!!!!!!!!!!!!!!!!!!!!!!!!!!!!!!!!!!!!!!!!!!!!!!!!!!!!!!!!!!!!!!!!!!!!!!!!!!!!!!!!!!!!!!!!!!!!!!!!!!!!!!!!!!!!!!!!!!!!!!!!!!!!!!!!!!!!!!!!!!!!!!!!!!!!!!!!!!!!!!!!!!!!!!!!!!!!!!!!!!!!!!!!!!!!!!!!!!!!!!!!1!^" style="position:absolute;margin-left:0;margin-top:0;width:.05pt;height:.05pt;z-index:251659264;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319,64;86,318;319,635;549,318" o:connectangles="270,180,90,0" textboxrect="5034,2279,16566,13674"/>
                <w10:anchorlock/>
              </v:shape>
            </w:pict>
          </mc:Fallback>
        </mc:AlternateContent>
      </w:r>
      <w:r w:rsidR="00FC7DD8" w:rsidRPr="0091773E">
        <w:rPr>
          <w:b/>
          <w:kern w:val="2"/>
          <w:lang w:eastAsia="zh-CN"/>
        </w:rPr>
        <w:t>3GPP TSG RAN WG1 #110bis-e</w:t>
      </w:r>
      <w:r w:rsidR="000A6136" w:rsidRPr="0091773E">
        <w:rPr>
          <w:b/>
          <w:kern w:val="2"/>
          <w:lang w:eastAsia="zh-CN"/>
        </w:rPr>
        <w:tab/>
        <w:t>R1-</w:t>
      </w:r>
      <w:r w:rsidR="0091773E" w:rsidRPr="0091773E">
        <w:rPr>
          <w:b/>
          <w:kern w:val="2"/>
          <w:lang w:eastAsia="zh-CN"/>
        </w:rPr>
        <w:t>2209533</w:t>
      </w:r>
    </w:p>
    <w:p w14:paraId="0CC4D63C" w14:textId="77777777" w:rsidR="00FC7DD8" w:rsidRPr="0091773E" w:rsidRDefault="00FC7DD8" w:rsidP="0091773E">
      <w:pPr>
        <w:spacing w:after="60"/>
        <w:ind w:left="1555" w:hanging="1555"/>
        <w:rPr>
          <w:b/>
          <w:kern w:val="2"/>
          <w:lang w:val="en-US" w:eastAsia="zh-CN"/>
        </w:rPr>
      </w:pPr>
      <w:r w:rsidRPr="0091773E">
        <w:rPr>
          <w:b/>
          <w:kern w:val="2"/>
          <w:lang w:val="en-US" w:eastAsia="zh-CN"/>
        </w:rPr>
        <w:t>e-Meeting, October 10th – 19th, 2022</w:t>
      </w:r>
    </w:p>
    <w:p w14:paraId="3273F111" w14:textId="77777777" w:rsidR="00FC7DD8" w:rsidRDefault="00FC7DD8" w:rsidP="009C0E12">
      <w:pPr>
        <w:spacing w:after="60"/>
        <w:ind w:left="1555" w:hanging="1555"/>
        <w:rPr>
          <w:b/>
          <w:color w:val="FF0000"/>
          <w:kern w:val="2"/>
          <w:lang w:val="en-US" w:eastAsia="zh-CN"/>
        </w:rPr>
      </w:pPr>
      <w:bookmarkStart w:id="1" w:name="Title"/>
      <w:bookmarkStart w:id="2" w:name="DocumentFor"/>
      <w:bookmarkEnd w:id="1"/>
      <w:bookmarkEnd w:id="2"/>
    </w:p>
    <w:p w14:paraId="2C8C9B1E" w14:textId="6B54E221" w:rsidR="00B52A57" w:rsidRPr="00E31C27" w:rsidRDefault="00B52A57" w:rsidP="009C0E12">
      <w:pPr>
        <w:spacing w:after="60"/>
        <w:ind w:left="1555" w:hanging="1555"/>
        <w:rPr>
          <w:b/>
          <w:kern w:val="2"/>
          <w:lang w:val="en-US" w:eastAsia="zh-CN"/>
        </w:rPr>
      </w:pPr>
      <w:r w:rsidRPr="00E31C27">
        <w:rPr>
          <w:b/>
          <w:kern w:val="2"/>
          <w:lang w:val="en-US" w:eastAsia="zh-CN"/>
        </w:rPr>
        <w:t>Agenda Item:</w:t>
      </w:r>
      <w:r w:rsidRPr="00E31C27">
        <w:rPr>
          <w:b/>
          <w:kern w:val="2"/>
          <w:lang w:val="en-US" w:eastAsia="zh-CN"/>
        </w:rPr>
        <w:tab/>
      </w:r>
      <w:r w:rsidR="009C0E12" w:rsidRPr="00E31C27">
        <w:rPr>
          <w:b/>
          <w:kern w:val="2"/>
          <w:lang w:val="en-US" w:eastAsia="zh-CN"/>
        </w:rPr>
        <w:t>9.5.1.3</w:t>
      </w:r>
      <w:r w:rsidRPr="00E31C27">
        <w:rPr>
          <w:b/>
          <w:kern w:val="2"/>
          <w:lang w:val="en-US" w:eastAsia="zh-CN"/>
        </w:rPr>
        <w:tab/>
      </w:r>
    </w:p>
    <w:p w14:paraId="2927924F" w14:textId="373FC28F" w:rsidR="00B52A57" w:rsidRPr="00E31C27" w:rsidRDefault="00B52A57" w:rsidP="00B52A57">
      <w:pPr>
        <w:spacing w:after="60"/>
        <w:ind w:left="1555" w:hanging="1555"/>
        <w:rPr>
          <w:b/>
          <w:kern w:val="2"/>
          <w:lang w:val="en-US" w:eastAsia="zh-CN"/>
        </w:rPr>
      </w:pPr>
      <w:r w:rsidRPr="00E31C27">
        <w:rPr>
          <w:b/>
          <w:kern w:val="2"/>
          <w:lang w:val="en-US" w:eastAsia="zh-CN"/>
        </w:rPr>
        <w:t>Source:</w:t>
      </w:r>
      <w:r w:rsidRPr="00E31C27">
        <w:rPr>
          <w:b/>
          <w:kern w:val="2"/>
          <w:lang w:val="en-US" w:eastAsia="zh-CN"/>
        </w:rPr>
        <w:tab/>
        <w:t>Fraunhofer IIS, Fraunhofer HHI</w:t>
      </w:r>
    </w:p>
    <w:p w14:paraId="6E24B451" w14:textId="15B6682D" w:rsidR="00B52A57" w:rsidRPr="00E31C27" w:rsidRDefault="00B52A57" w:rsidP="0043278C">
      <w:pPr>
        <w:spacing w:after="60"/>
        <w:ind w:left="1555" w:hanging="1555"/>
        <w:rPr>
          <w:b/>
          <w:kern w:val="2"/>
          <w:lang w:val="en-US" w:eastAsia="zh-CN"/>
        </w:rPr>
      </w:pPr>
      <w:r w:rsidRPr="00E31C27">
        <w:rPr>
          <w:b/>
          <w:kern w:val="2"/>
          <w:lang w:val="en-US" w:eastAsia="zh-CN"/>
        </w:rPr>
        <w:t>Title:</w:t>
      </w:r>
      <w:r w:rsidRPr="00E31C27">
        <w:rPr>
          <w:b/>
          <w:kern w:val="2"/>
          <w:lang w:val="en-US" w:eastAsia="zh-CN"/>
        </w:rPr>
        <w:tab/>
      </w:r>
      <w:r w:rsidR="00A359C9" w:rsidRPr="00E31C27">
        <w:rPr>
          <w:b/>
          <w:kern w:val="2"/>
          <w:lang w:val="en-US" w:eastAsia="zh-CN"/>
        </w:rPr>
        <w:t>Potential solutions for SL positioning</w:t>
      </w:r>
    </w:p>
    <w:p w14:paraId="11267C8B" w14:textId="77777777" w:rsidR="00B52A57" w:rsidRPr="004D5ABB" w:rsidRDefault="00B52A57" w:rsidP="00B52A57">
      <w:pPr>
        <w:spacing w:after="60"/>
        <w:ind w:left="1555" w:hanging="1555"/>
        <w:rPr>
          <w:b/>
          <w:kern w:val="2"/>
          <w:lang w:val="en-US" w:eastAsia="zh-CN"/>
        </w:rPr>
      </w:pPr>
      <w:r w:rsidRPr="004D5ABB">
        <w:rPr>
          <w:b/>
          <w:kern w:val="2"/>
          <w:lang w:val="en-US" w:eastAsia="zh-CN"/>
        </w:rPr>
        <w:t>Document for:</w:t>
      </w:r>
      <w:r w:rsidRPr="004D5ABB">
        <w:rPr>
          <w:b/>
          <w:kern w:val="2"/>
          <w:lang w:val="en-US" w:eastAsia="zh-CN"/>
        </w:rPr>
        <w:tab/>
        <w:t>Discussion &amp; Decision</w:t>
      </w:r>
    </w:p>
    <w:p w14:paraId="0C849061" w14:textId="77777777" w:rsidR="00B52A57" w:rsidRPr="004D5ABB" w:rsidRDefault="00B52A57" w:rsidP="00B52A57">
      <w:pPr>
        <w:pBdr>
          <w:bottom w:val="single" w:sz="4" w:space="1" w:color="auto"/>
        </w:pBdr>
        <w:rPr>
          <w:b/>
          <w:kern w:val="2"/>
          <w:sz w:val="16"/>
          <w:szCs w:val="16"/>
          <w:lang w:val="en-US" w:eastAsia="zh-CN"/>
        </w:rPr>
      </w:pPr>
    </w:p>
    <w:p w14:paraId="54A38F56" w14:textId="77777777" w:rsidR="00A54F95" w:rsidRPr="004D5ABB" w:rsidRDefault="00A54F95" w:rsidP="009B52C9">
      <w:pPr>
        <w:rPr>
          <w:lang w:val="en-US"/>
        </w:rPr>
      </w:pPr>
      <w:bookmarkStart w:id="3" w:name="_Ref37187857"/>
      <w:bookmarkStart w:id="4" w:name="_Ref129681862"/>
      <w:bookmarkStart w:id="5" w:name="_Ref124589705"/>
    </w:p>
    <w:p w14:paraId="21BEB5A1" w14:textId="1638771E" w:rsidR="00212600" w:rsidRPr="00E31C27" w:rsidRDefault="00B52A57" w:rsidP="00212600">
      <w:pPr>
        <w:pStyle w:val="berschrift1"/>
        <w:ind w:left="450"/>
      </w:pPr>
      <w:r w:rsidRPr="00E31C27">
        <w:t>Introduction</w:t>
      </w:r>
      <w:bookmarkEnd w:id="3"/>
      <w:r w:rsidRPr="00E31C27">
        <w:t xml:space="preserve"> </w:t>
      </w:r>
    </w:p>
    <w:p w14:paraId="507AC026" w14:textId="6F85C194" w:rsidR="000A6136" w:rsidRPr="00E31C27" w:rsidRDefault="003A6512" w:rsidP="003A6512">
      <w:pPr>
        <w:rPr>
          <w:lang w:val="en-US"/>
        </w:rPr>
      </w:pPr>
      <w:r w:rsidRPr="00E31C27">
        <w:rPr>
          <w:lang w:val="en-US"/>
        </w:rPr>
        <w:t>One of the study item objectives related to SL positioning listed in</w:t>
      </w:r>
      <w:r w:rsidR="000A6136" w:rsidRPr="00E31C27">
        <w:rPr>
          <w:i/>
          <w:iCs/>
          <w:lang w:val="en-US"/>
        </w:rPr>
        <w:t xml:space="preserve"> </w:t>
      </w:r>
      <w:hyperlink r:id="rId8" w:history="1">
        <w:r w:rsidR="00BC76AF" w:rsidRPr="00E31C27">
          <w:rPr>
            <w:rStyle w:val="Hyperlink"/>
            <w:lang w:val="en-US"/>
          </w:rPr>
          <w:t>RP-213588</w:t>
        </w:r>
      </w:hyperlink>
      <w:r w:rsidR="00F65609" w:rsidRPr="00E31C27">
        <w:rPr>
          <w:rStyle w:val="Hyperlink"/>
          <w:lang w:val="en-US"/>
        </w:rPr>
        <w:t xml:space="preserve"> </w:t>
      </w:r>
      <w:r w:rsidRPr="00E31C27">
        <w:rPr>
          <w:lang w:val="en-US"/>
        </w:rPr>
        <w:t xml:space="preserve"> </w:t>
      </w:r>
      <w:r w:rsidR="00052AC8">
        <w:rPr>
          <w:lang w:val="en-US"/>
        </w:rPr>
        <w:t>includes</w:t>
      </w:r>
      <w:r w:rsidR="000A6136" w:rsidRPr="00E31C27">
        <w:rPr>
          <w:lang w:val="en-US"/>
        </w:rPr>
        <w:t>:</w:t>
      </w:r>
    </w:p>
    <w:tbl>
      <w:tblPr>
        <w:tblStyle w:val="Tabellenraster"/>
        <w:tblW w:w="0" w:type="auto"/>
        <w:tblLook w:val="04A0" w:firstRow="1" w:lastRow="0" w:firstColumn="1" w:lastColumn="0" w:noHBand="0" w:noVBand="1"/>
      </w:tblPr>
      <w:tblGrid>
        <w:gridCol w:w="9307"/>
      </w:tblGrid>
      <w:tr w:rsidR="000A6136" w:rsidRPr="00920E51" w14:paraId="505317D6" w14:textId="77777777" w:rsidTr="000A6136">
        <w:tc>
          <w:tcPr>
            <w:tcW w:w="9307" w:type="dxa"/>
          </w:tcPr>
          <w:p w14:paraId="76E91443" w14:textId="77777777" w:rsidR="009C0E12" w:rsidRPr="00E31C27" w:rsidRDefault="009C0E12" w:rsidP="009C0E12">
            <w:pPr>
              <w:rPr>
                <w:bCs/>
                <w:color w:val="3B3838" w:themeColor="background2" w:themeShade="40"/>
              </w:rPr>
            </w:pPr>
          </w:p>
          <w:p w14:paraId="66BB4360" w14:textId="77777777" w:rsidR="009C0E12" w:rsidRPr="00E31C27" w:rsidRDefault="009C0E12" w:rsidP="000C29EB">
            <w:pPr>
              <w:numPr>
                <w:ilvl w:val="0"/>
                <w:numId w:val="3"/>
              </w:numPr>
              <w:overflowPunct w:val="0"/>
              <w:jc w:val="left"/>
              <w:textAlignment w:val="baseline"/>
              <w:rPr>
                <w:bCs/>
                <w:color w:val="3B3838" w:themeColor="background2" w:themeShade="40"/>
                <w:sz w:val="22"/>
                <w:szCs w:val="22"/>
              </w:rPr>
            </w:pPr>
            <w:r w:rsidRPr="00E31C27">
              <w:rPr>
                <w:bCs/>
                <w:color w:val="3B3838" w:themeColor="background2" w:themeShade="40"/>
                <w:sz w:val="22"/>
                <w:szCs w:val="22"/>
              </w:rPr>
              <w:t xml:space="preserve">Study solutions for sidelink positioning considering the following: [RAN1, RAN2] </w:t>
            </w:r>
          </w:p>
          <w:p w14:paraId="3914AF97" w14:textId="77777777" w:rsidR="009C0E12" w:rsidRPr="00E31C27" w:rsidRDefault="009C0E12" w:rsidP="000C29EB">
            <w:pPr>
              <w:numPr>
                <w:ilvl w:val="0"/>
                <w:numId w:val="3"/>
              </w:numPr>
              <w:overflowPunct w:val="0"/>
              <w:ind w:left="1080"/>
              <w:jc w:val="left"/>
              <w:textAlignment w:val="baseline"/>
              <w:rPr>
                <w:bCs/>
                <w:color w:val="E7E6E6" w:themeColor="background2"/>
                <w:sz w:val="22"/>
                <w:szCs w:val="22"/>
              </w:rPr>
            </w:pPr>
            <w:r w:rsidRPr="00E31C27">
              <w:rPr>
                <w:bCs/>
                <w:color w:val="E7E6E6" w:themeColor="background2"/>
                <w:sz w:val="22"/>
                <w:szCs w:val="22"/>
              </w:rPr>
              <w:t xml:space="preserve">Scenario/requirements </w:t>
            </w:r>
          </w:p>
          <w:p w14:paraId="69A0F50A" w14:textId="77777777" w:rsidR="009C0E12" w:rsidRPr="00E31C27" w:rsidRDefault="009C0E12" w:rsidP="000C29EB">
            <w:pPr>
              <w:numPr>
                <w:ilvl w:val="1"/>
                <w:numId w:val="3"/>
              </w:numPr>
              <w:overflowPunct w:val="0"/>
              <w:jc w:val="left"/>
              <w:textAlignment w:val="baseline"/>
              <w:rPr>
                <w:bCs/>
                <w:color w:val="E7E6E6" w:themeColor="background2"/>
                <w:sz w:val="22"/>
                <w:szCs w:val="22"/>
              </w:rPr>
            </w:pPr>
            <w:r w:rsidRPr="00E31C27">
              <w:rPr>
                <w:bCs/>
                <w:color w:val="E7E6E6" w:themeColor="background2"/>
                <w:sz w:val="22"/>
                <w:szCs w:val="22"/>
              </w:rPr>
              <w:t>Coverage scenarios to cover: in-coverage, partial-coverage and out-of-coverage</w:t>
            </w:r>
          </w:p>
          <w:p w14:paraId="5EE581E2" w14:textId="77777777" w:rsidR="009C0E12" w:rsidRPr="00E31C27" w:rsidRDefault="009C0E12" w:rsidP="000C29EB">
            <w:pPr>
              <w:numPr>
                <w:ilvl w:val="1"/>
                <w:numId w:val="3"/>
              </w:numPr>
              <w:overflowPunct w:val="0"/>
              <w:jc w:val="left"/>
              <w:textAlignment w:val="baseline"/>
              <w:rPr>
                <w:bCs/>
                <w:color w:val="E7E6E6" w:themeColor="background2"/>
                <w:sz w:val="22"/>
                <w:szCs w:val="22"/>
              </w:rPr>
            </w:pPr>
            <w:r w:rsidRPr="00E31C27">
              <w:rPr>
                <w:bCs/>
                <w:color w:val="E7E6E6" w:themeColor="background2"/>
                <w:sz w:val="22"/>
                <w:szCs w:val="22"/>
              </w:rPr>
              <w:t>Requirements: Based on requirements identified in TR38.845 and TS22.261 and TS22.104</w:t>
            </w:r>
          </w:p>
          <w:p w14:paraId="25B4A19B" w14:textId="77777777" w:rsidR="009C0E12" w:rsidRPr="00E31C27" w:rsidRDefault="009C0E12" w:rsidP="000C29EB">
            <w:pPr>
              <w:numPr>
                <w:ilvl w:val="1"/>
                <w:numId w:val="3"/>
              </w:numPr>
              <w:overflowPunct w:val="0"/>
              <w:jc w:val="left"/>
              <w:textAlignment w:val="baseline"/>
              <w:rPr>
                <w:bCs/>
                <w:color w:val="E7E6E6" w:themeColor="background2"/>
                <w:sz w:val="22"/>
                <w:szCs w:val="22"/>
              </w:rPr>
            </w:pPr>
            <w:r w:rsidRPr="00E31C27">
              <w:rPr>
                <w:bCs/>
                <w:color w:val="E7E6E6" w:themeColor="background2"/>
                <w:sz w:val="22"/>
                <w:szCs w:val="22"/>
              </w:rPr>
              <w:t>Use cases: V2X (TR38.845), public safety (TR38.845), commercial (TS22.261), IIOT (TS22.104)</w:t>
            </w:r>
          </w:p>
          <w:p w14:paraId="1DA87D5E" w14:textId="77777777" w:rsidR="009C0E12" w:rsidRPr="00E31C27" w:rsidRDefault="009C0E12" w:rsidP="000C29EB">
            <w:pPr>
              <w:numPr>
                <w:ilvl w:val="1"/>
                <w:numId w:val="3"/>
              </w:numPr>
              <w:overflowPunct w:val="0"/>
              <w:jc w:val="left"/>
              <w:textAlignment w:val="baseline"/>
              <w:rPr>
                <w:bCs/>
                <w:color w:val="E7E6E6" w:themeColor="background2"/>
                <w:sz w:val="22"/>
                <w:szCs w:val="22"/>
              </w:rPr>
            </w:pPr>
            <w:r w:rsidRPr="00E31C27">
              <w:rPr>
                <w:bCs/>
                <w:color w:val="E7E6E6" w:themeColor="background2"/>
                <w:sz w:val="22"/>
                <w:szCs w:val="22"/>
              </w:rPr>
              <w:t>Spectrum: ITS, licensed</w:t>
            </w:r>
          </w:p>
          <w:p w14:paraId="63DE529E" w14:textId="77777777" w:rsidR="009C0E12" w:rsidRPr="00E31C27" w:rsidRDefault="009C0E12" w:rsidP="000C29EB">
            <w:pPr>
              <w:numPr>
                <w:ilvl w:val="0"/>
                <w:numId w:val="3"/>
              </w:numPr>
              <w:overflowPunct w:val="0"/>
              <w:ind w:left="1080"/>
              <w:jc w:val="left"/>
              <w:textAlignment w:val="baseline"/>
              <w:rPr>
                <w:bCs/>
                <w:color w:val="E7E6E6" w:themeColor="background2"/>
                <w:sz w:val="22"/>
                <w:szCs w:val="22"/>
              </w:rPr>
            </w:pPr>
            <w:r w:rsidRPr="00E31C27">
              <w:rPr>
                <w:bCs/>
                <w:color w:val="E7E6E6" w:themeColor="background2"/>
                <w:sz w:val="22"/>
                <w:szCs w:val="22"/>
              </w:rPr>
              <w:t>Identify specific target performance requirements to be considered for the evaluation based on existing 3GPP work and inputs from industry forums [RAN1]</w:t>
            </w:r>
          </w:p>
          <w:p w14:paraId="63145E93" w14:textId="77777777" w:rsidR="009C0E12" w:rsidRPr="00E31C27" w:rsidRDefault="009C0E12" w:rsidP="000C29EB">
            <w:pPr>
              <w:numPr>
                <w:ilvl w:val="0"/>
                <w:numId w:val="3"/>
              </w:numPr>
              <w:overflowPunct w:val="0"/>
              <w:ind w:left="1080"/>
              <w:jc w:val="left"/>
              <w:textAlignment w:val="baseline"/>
              <w:rPr>
                <w:bCs/>
                <w:color w:val="E7E6E6" w:themeColor="background2"/>
                <w:sz w:val="22"/>
                <w:szCs w:val="22"/>
              </w:rPr>
            </w:pPr>
            <w:r w:rsidRPr="00E31C27">
              <w:rPr>
                <w:bCs/>
                <w:color w:val="E7E6E6" w:themeColor="background2"/>
                <w:sz w:val="22"/>
                <w:szCs w:val="22"/>
              </w:rPr>
              <w:t xml:space="preserve">Define evaluation methodology with which to evaluate SL positioning for the uses cases and coverage scenarios, reusing existing methodologies from sidelink communication and from positioning as much as possible [RAN1]. </w:t>
            </w:r>
          </w:p>
          <w:p w14:paraId="1F7D0BD0" w14:textId="77777777" w:rsidR="009C0E12" w:rsidRPr="00E31C27" w:rsidRDefault="009C0E12" w:rsidP="000C29EB">
            <w:pPr>
              <w:numPr>
                <w:ilvl w:val="0"/>
                <w:numId w:val="3"/>
              </w:numPr>
              <w:overflowPunct w:val="0"/>
              <w:ind w:left="1080"/>
              <w:jc w:val="left"/>
              <w:textAlignment w:val="baseline"/>
              <w:rPr>
                <w:bCs/>
                <w:sz w:val="22"/>
                <w:szCs w:val="22"/>
              </w:rPr>
            </w:pPr>
            <w:r w:rsidRPr="00E31C27">
              <w:rPr>
                <w:bCs/>
                <w:sz w:val="22"/>
                <w:szCs w:val="22"/>
              </w:rPr>
              <w:t>Study and evaluate performance and feasibility of potential solutions for SL positioning, considering relative positioning, ranging and absolute positioning: [RAN1, RAN2]</w:t>
            </w:r>
          </w:p>
          <w:p w14:paraId="1B3AFF4F" w14:textId="77777777" w:rsidR="009C0E12" w:rsidRPr="00E31C27" w:rsidRDefault="009C0E12" w:rsidP="000C29EB">
            <w:pPr>
              <w:numPr>
                <w:ilvl w:val="1"/>
                <w:numId w:val="3"/>
              </w:numPr>
              <w:overflowPunct w:val="0"/>
              <w:jc w:val="left"/>
              <w:textAlignment w:val="baseline"/>
              <w:rPr>
                <w:bCs/>
                <w:sz w:val="22"/>
                <w:szCs w:val="22"/>
              </w:rPr>
            </w:pPr>
            <w:r w:rsidRPr="00E31C27">
              <w:rPr>
                <w:bCs/>
                <w:sz w:val="22"/>
                <w:szCs w:val="22"/>
              </w:rPr>
              <w:t>Evaluate bandwidth requirement needed to meet the identified accuracy requirements [RAN1]</w:t>
            </w:r>
          </w:p>
          <w:p w14:paraId="41613DE2" w14:textId="77777777" w:rsidR="009C0E12" w:rsidRPr="00E31C27" w:rsidRDefault="009C0E12" w:rsidP="000C29EB">
            <w:pPr>
              <w:numPr>
                <w:ilvl w:val="1"/>
                <w:numId w:val="3"/>
              </w:numPr>
              <w:overflowPunct w:val="0"/>
              <w:jc w:val="left"/>
              <w:textAlignment w:val="baseline"/>
              <w:rPr>
                <w:bCs/>
                <w:sz w:val="22"/>
                <w:szCs w:val="22"/>
              </w:rPr>
            </w:pPr>
            <w:r w:rsidRPr="00E31C27">
              <w:rPr>
                <w:bCs/>
                <w:sz w:val="22"/>
                <w:szCs w:val="22"/>
              </w:rPr>
              <w:t>Study of positioning methods (e.g. TDOA, RTT, AOA/D, etc) including combination of SL positioning measurements with other RAT dependent positioning measurements (e.g. Uu based measurements) [RAN1]</w:t>
            </w:r>
          </w:p>
          <w:p w14:paraId="4A8FEC2E" w14:textId="77777777" w:rsidR="009C0E12" w:rsidRPr="00E31C27" w:rsidRDefault="009C0E12" w:rsidP="000C29EB">
            <w:pPr>
              <w:numPr>
                <w:ilvl w:val="1"/>
                <w:numId w:val="3"/>
              </w:numPr>
              <w:overflowPunct w:val="0"/>
              <w:jc w:val="left"/>
              <w:textAlignment w:val="baseline"/>
              <w:rPr>
                <w:bCs/>
                <w:sz w:val="22"/>
                <w:szCs w:val="22"/>
              </w:rPr>
            </w:pPr>
            <w:r w:rsidRPr="00E31C27">
              <w:rPr>
                <w:bCs/>
                <w:sz w:val="22"/>
                <w:szCs w:val="22"/>
              </w:rPr>
              <w:t>Study of sidelink reference signals for positioning purposes from physical layer perspective, including signal design, resource allocation, measurements, associated procedures, etc, reusing existing reference signals, procedures, etc from sidelink communication and from positioning as much as possible [RAN1]</w:t>
            </w:r>
          </w:p>
          <w:p w14:paraId="0E647BD4" w14:textId="77777777" w:rsidR="009C0E12" w:rsidRPr="00E31C27" w:rsidRDefault="009C0E12" w:rsidP="000C29EB">
            <w:pPr>
              <w:numPr>
                <w:ilvl w:val="1"/>
                <w:numId w:val="3"/>
              </w:numPr>
              <w:overflowPunct w:val="0"/>
              <w:jc w:val="left"/>
              <w:textAlignment w:val="baseline"/>
              <w:rPr>
                <w:bCs/>
                <w:sz w:val="22"/>
                <w:szCs w:val="22"/>
              </w:rPr>
            </w:pPr>
            <w:r w:rsidRPr="00E31C27">
              <w:rPr>
                <w:bCs/>
                <w:sz w:val="22"/>
                <w:szCs w:val="22"/>
              </w:rPr>
              <w:t>Study of positioning architecture and signalling procedures (e.g. configuration, measurement reporting, etc) to enable sidelink positioning covering both UE based and network based positioning [RAN2, including coordination and alignment with RAN3 and SA2 as required]</w:t>
            </w:r>
          </w:p>
          <w:p w14:paraId="3FEF22B2" w14:textId="00D4A587" w:rsidR="009C0E12" w:rsidRPr="00E31C27" w:rsidRDefault="009C0E12" w:rsidP="009C0E12">
            <w:pPr>
              <w:ind w:left="1080"/>
              <w:rPr>
                <w:bCs/>
                <w:sz w:val="22"/>
                <w:szCs w:val="22"/>
              </w:rPr>
            </w:pPr>
            <w:r w:rsidRPr="00E31C27">
              <w:rPr>
                <w:bCs/>
                <w:sz w:val="22"/>
                <w:szCs w:val="22"/>
              </w:rPr>
              <w:t>Note: When the bandwidth requirements have been determined and the study of sidelink communication in unlicensed spectrum has progressed, it can be reviewed whether unlicensed spectrum can be considered in further work. Checkpoint at RAN#97 to see if sufficient information is available for this review.</w:t>
            </w:r>
          </w:p>
          <w:p w14:paraId="15B4B366" w14:textId="77777777" w:rsidR="000A6136" w:rsidRPr="00E31C27" w:rsidRDefault="000A6136" w:rsidP="00384DCF">
            <w:pPr>
              <w:ind w:left="1080"/>
              <w:rPr>
                <w:bCs/>
              </w:rPr>
            </w:pPr>
          </w:p>
        </w:tc>
      </w:tr>
    </w:tbl>
    <w:p w14:paraId="02E1D535" w14:textId="6678914B" w:rsidR="000A6136" w:rsidRPr="00E31C27" w:rsidRDefault="000A6136" w:rsidP="000A6136">
      <w:pPr>
        <w:rPr>
          <w:bCs/>
          <w:lang w:val="en-US"/>
        </w:rPr>
      </w:pPr>
    </w:p>
    <w:p w14:paraId="08FD2EEE" w14:textId="355C602F" w:rsidR="001662CE" w:rsidRPr="00E31C27" w:rsidRDefault="003A6512" w:rsidP="00AE1115">
      <w:pPr>
        <w:rPr>
          <w:bCs/>
          <w:lang w:val="en-US"/>
        </w:rPr>
      </w:pPr>
      <w:r w:rsidRPr="00E31C27">
        <w:rPr>
          <w:bCs/>
          <w:lang w:val="en-US"/>
        </w:rPr>
        <w:t xml:space="preserve">This contribution covers </w:t>
      </w:r>
      <w:r w:rsidR="00052AC8">
        <w:rPr>
          <w:bCs/>
          <w:lang w:val="en-US"/>
        </w:rPr>
        <w:t>further</w:t>
      </w:r>
      <w:r w:rsidR="00052AC8" w:rsidRPr="00E31C27">
        <w:rPr>
          <w:bCs/>
          <w:lang w:val="en-US"/>
        </w:rPr>
        <w:t xml:space="preserve"> </w:t>
      </w:r>
      <w:r w:rsidRPr="00E31C27">
        <w:rPr>
          <w:bCs/>
          <w:lang w:val="en-US"/>
        </w:rPr>
        <w:t xml:space="preserve">considerations for possible solutions </w:t>
      </w:r>
      <w:r w:rsidR="00FF3177">
        <w:rPr>
          <w:bCs/>
          <w:lang w:val="en-US"/>
        </w:rPr>
        <w:t>to enable SL positioning.</w:t>
      </w:r>
    </w:p>
    <w:p w14:paraId="4DAFF803" w14:textId="77777777" w:rsidR="00AF1930" w:rsidRPr="00E31C27" w:rsidRDefault="00AF1930" w:rsidP="00AF1930">
      <w:pPr>
        <w:rPr>
          <w:lang w:val="en-US" w:eastAsia="en-US"/>
        </w:rPr>
      </w:pPr>
    </w:p>
    <w:p w14:paraId="37599F8D" w14:textId="77777777" w:rsidR="00DD2295" w:rsidRPr="00920E51" w:rsidRDefault="00DD2295" w:rsidP="00DD2295">
      <w:pPr>
        <w:rPr>
          <w:lang w:val="en-US" w:eastAsia="x-none"/>
        </w:rPr>
      </w:pPr>
    </w:p>
    <w:p w14:paraId="1E8CFD1B" w14:textId="5A1228EC" w:rsidR="00DD2295" w:rsidRDefault="00021360" w:rsidP="00920E51">
      <w:pPr>
        <w:pStyle w:val="berschrift1"/>
        <w:ind w:left="450"/>
      </w:pPr>
      <w:r>
        <w:lastRenderedPageBreak/>
        <w:t>Further</w:t>
      </w:r>
      <w:r w:rsidR="003903EB">
        <w:t xml:space="preserve"> details on </w:t>
      </w:r>
      <w:r w:rsidR="00DD2295" w:rsidRPr="00DD2295">
        <w:t>RTT-type solutions using SL</w:t>
      </w:r>
    </w:p>
    <w:tbl>
      <w:tblPr>
        <w:tblStyle w:val="Tabellenraster"/>
        <w:tblW w:w="0" w:type="auto"/>
        <w:tblLook w:val="04A0" w:firstRow="1" w:lastRow="0" w:firstColumn="1" w:lastColumn="0" w:noHBand="0" w:noVBand="1"/>
      </w:tblPr>
      <w:tblGrid>
        <w:gridCol w:w="9307"/>
      </w:tblGrid>
      <w:tr w:rsidR="00DD2295" w:rsidRPr="00920E51" w14:paraId="02E9240C" w14:textId="77777777" w:rsidTr="00DD2295">
        <w:tc>
          <w:tcPr>
            <w:tcW w:w="9307" w:type="dxa"/>
          </w:tcPr>
          <w:p w14:paraId="381B164A" w14:textId="77777777" w:rsidR="00DD2295" w:rsidRDefault="00DD2295" w:rsidP="00DD2295">
            <w:pPr>
              <w:rPr>
                <w:highlight w:val="green"/>
                <w:lang w:eastAsia="x-none"/>
              </w:rPr>
            </w:pPr>
          </w:p>
          <w:p w14:paraId="451898B5" w14:textId="2D307C3E" w:rsidR="00DD2295" w:rsidRDefault="00DD2295" w:rsidP="00DD2295">
            <w:pPr>
              <w:rPr>
                <w:sz w:val="20"/>
                <w:lang w:eastAsia="x-none"/>
              </w:rPr>
            </w:pPr>
            <w:r>
              <w:rPr>
                <w:highlight w:val="green"/>
                <w:lang w:eastAsia="x-none"/>
              </w:rPr>
              <w:t>Agreement</w:t>
            </w:r>
          </w:p>
          <w:p w14:paraId="5BA72202" w14:textId="77777777" w:rsidR="00DD2295" w:rsidRPr="0095693A" w:rsidRDefault="00DD2295" w:rsidP="00DD2295">
            <w:pPr>
              <w:rPr>
                <w:szCs w:val="20"/>
                <w:lang w:eastAsia="en-US"/>
              </w:rPr>
            </w:pPr>
            <w:r w:rsidRPr="0095693A">
              <w:rPr>
                <w:szCs w:val="20"/>
              </w:rPr>
              <w:t>With regards to the Positioning methods supported using at least SL measurements, potential candidate positioning methods include at least the following:</w:t>
            </w:r>
          </w:p>
          <w:p w14:paraId="35D097CB" w14:textId="77777777" w:rsidR="00DD2295" w:rsidRPr="0095693A" w:rsidRDefault="00DD2295" w:rsidP="00DD2295">
            <w:pPr>
              <w:numPr>
                <w:ilvl w:val="1"/>
                <w:numId w:val="32"/>
              </w:numPr>
              <w:spacing w:line="254" w:lineRule="auto"/>
              <w:rPr>
                <w:szCs w:val="20"/>
              </w:rPr>
            </w:pPr>
            <w:r w:rsidRPr="0095693A">
              <w:rPr>
                <w:szCs w:val="20"/>
              </w:rPr>
              <w:t>RTT-type solution(s) using SL</w:t>
            </w:r>
          </w:p>
          <w:p w14:paraId="1E5C2442" w14:textId="77777777" w:rsidR="00DD2295" w:rsidRDefault="00DD2295" w:rsidP="00DD2295">
            <w:pPr>
              <w:numPr>
                <w:ilvl w:val="1"/>
                <w:numId w:val="32"/>
              </w:numPr>
              <w:spacing w:line="254" w:lineRule="auto"/>
              <w:rPr>
                <w:szCs w:val="20"/>
              </w:rPr>
            </w:pPr>
            <w:r>
              <w:rPr>
                <w:szCs w:val="20"/>
              </w:rPr>
              <w:t>SL-AoA</w:t>
            </w:r>
          </w:p>
          <w:p w14:paraId="4FE7C5D4" w14:textId="77777777" w:rsidR="00DD2295" w:rsidRDefault="00DD2295" w:rsidP="00DD2295">
            <w:pPr>
              <w:numPr>
                <w:ilvl w:val="1"/>
                <w:numId w:val="32"/>
              </w:numPr>
              <w:spacing w:line="254" w:lineRule="auto"/>
              <w:rPr>
                <w:szCs w:val="20"/>
              </w:rPr>
            </w:pPr>
            <w:r>
              <w:rPr>
                <w:szCs w:val="20"/>
              </w:rPr>
              <w:t>SL-TDOA</w:t>
            </w:r>
          </w:p>
          <w:p w14:paraId="099D254B" w14:textId="77777777" w:rsidR="00DD2295" w:rsidRPr="0095693A" w:rsidRDefault="00DD2295" w:rsidP="00DD2295">
            <w:pPr>
              <w:numPr>
                <w:ilvl w:val="0"/>
                <w:numId w:val="32"/>
              </w:numPr>
              <w:rPr>
                <w:rFonts w:eastAsia="Batang"/>
                <w:szCs w:val="20"/>
              </w:rPr>
            </w:pPr>
            <w:r w:rsidRPr="0095693A">
              <w:rPr>
                <w:szCs w:val="20"/>
              </w:rPr>
              <w:t>Note: other methods can still be studied</w:t>
            </w:r>
          </w:p>
          <w:p w14:paraId="6CAC6877" w14:textId="77777777" w:rsidR="00DD2295" w:rsidRDefault="00DD2295" w:rsidP="00DD2295">
            <w:pPr>
              <w:numPr>
                <w:ilvl w:val="0"/>
                <w:numId w:val="32"/>
              </w:numPr>
              <w:rPr>
                <w:szCs w:val="20"/>
              </w:rPr>
            </w:pPr>
            <w:r w:rsidRPr="0095693A">
              <w:rPr>
                <w:szCs w:val="20"/>
              </w:rPr>
              <w:t xml:space="preserve">Note: The above categorization does not necessarily mean that there will be separate SL positioning methods specified.  </w:t>
            </w:r>
          </w:p>
          <w:p w14:paraId="0C17AA33" w14:textId="77777777" w:rsidR="00DD2295" w:rsidRDefault="00DD2295" w:rsidP="00DD2295">
            <w:pPr>
              <w:rPr>
                <w:rFonts w:eastAsia="SimSun"/>
                <w:lang w:eastAsia="en-US"/>
              </w:rPr>
            </w:pPr>
          </w:p>
        </w:tc>
      </w:tr>
    </w:tbl>
    <w:p w14:paraId="4B4DA66B" w14:textId="7CF637C0" w:rsidR="00DD2295" w:rsidRDefault="00DD2295">
      <w:pPr>
        <w:rPr>
          <w:rFonts w:eastAsia="SimSun"/>
          <w:lang w:val="en-US" w:eastAsia="en-US"/>
        </w:rPr>
      </w:pPr>
    </w:p>
    <w:p w14:paraId="17AF1DDA" w14:textId="77777777" w:rsidR="008C6018" w:rsidRDefault="00CB504E" w:rsidP="00920E51">
      <w:pPr>
        <w:pStyle w:val="berschrift2"/>
      </w:pPr>
      <w:r w:rsidRPr="0091773E">
        <w:t>Report-free RTT</w:t>
      </w:r>
      <w:r w:rsidR="008C6018">
        <w:t xml:space="preserve"> </w:t>
      </w:r>
    </w:p>
    <w:p w14:paraId="2D2153D1" w14:textId="11C3D41E" w:rsidR="00DB788D" w:rsidRDefault="00C768A4" w:rsidP="00920E51">
      <w:pPr>
        <w:spacing w:line="254" w:lineRule="auto"/>
        <w:jc w:val="both"/>
        <w:rPr>
          <w:szCs w:val="20"/>
          <w:lang w:val="en-US"/>
        </w:rPr>
      </w:pPr>
      <w:r w:rsidRPr="00920E51">
        <w:rPr>
          <w:i/>
          <w:szCs w:val="20"/>
          <w:lang w:val="en-US"/>
        </w:rPr>
        <w:t>NR</w:t>
      </w:r>
      <w:r w:rsidR="00E541AB" w:rsidRPr="00920E51">
        <w:rPr>
          <w:i/>
          <w:szCs w:val="20"/>
          <w:lang w:val="en-US"/>
        </w:rPr>
        <w:t xml:space="preserve"> </w:t>
      </w:r>
      <w:r w:rsidRPr="00920E51">
        <w:rPr>
          <w:i/>
          <w:szCs w:val="20"/>
          <w:lang w:val="en-US"/>
        </w:rPr>
        <w:t>M</w:t>
      </w:r>
      <w:r w:rsidR="00E541AB" w:rsidRPr="00920E51">
        <w:rPr>
          <w:i/>
          <w:szCs w:val="20"/>
          <w:lang w:val="en-US"/>
        </w:rPr>
        <w:t>ulti-</w:t>
      </w:r>
      <w:r w:rsidR="000161EE" w:rsidRPr="00920E51">
        <w:rPr>
          <w:i/>
          <w:szCs w:val="20"/>
          <w:lang w:val="en-US"/>
        </w:rPr>
        <w:t>RTT</w:t>
      </w:r>
      <w:r w:rsidR="00E541AB">
        <w:rPr>
          <w:szCs w:val="20"/>
          <w:lang w:val="en-US"/>
        </w:rPr>
        <w:t xml:space="preserve"> method relies on the </w:t>
      </w:r>
      <w:r w:rsidRPr="00920E51">
        <w:rPr>
          <w:i/>
          <w:szCs w:val="20"/>
          <w:lang w:val="en-US"/>
        </w:rPr>
        <w:t>UE Rx–Tx</w:t>
      </w:r>
      <w:r>
        <w:rPr>
          <w:szCs w:val="20"/>
          <w:lang w:val="en-US"/>
        </w:rPr>
        <w:t xml:space="preserve"> and </w:t>
      </w:r>
      <w:r w:rsidRPr="00920E51">
        <w:rPr>
          <w:i/>
          <w:szCs w:val="20"/>
          <w:lang w:val="en-US"/>
        </w:rPr>
        <w:t>gNB Rx–Tx</w:t>
      </w:r>
      <w:r>
        <w:rPr>
          <w:szCs w:val="20"/>
          <w:lang w:val="en-US"/>
        </w:rPr>
        <w:t xml:space="preserve"> </w:t>
      </w:r>
      <w:r w:rsidRPr="00C768A4">
        <w:rPr>
          <w:szCs w:val="20"/>
          <w:lang w:val="en-US"/>
        </w:rPr>
        <w:t>time difference measurement</w:t>
      </w:r>
      <w:r>
        <w:rPr>
          <w:szCs w:val="20"/>
          <w:lang w:val="en-US"/>
        </w:rPr>
        <w:t xml:space="preserve"> to determine the </w:t>
      </w:r>
      <w:r w:rsidR="00327520">
        <w:rPr>
          <w:szCs w:val="20"/>
          <w:lang w:val="en-US"/>
        </w:rPr>
        <w:t>round trip time</w:t>
      </w:r>
      <w:r>
        <w:rPr>
          <w:szCs w:val="20"/>
          <w:lang w:val="en-US"/>
        </w:rPr>
        <w:t xml:space="preserve"> between the TRP and UE.</w:t>
      </w:r>
      <w:r w:rsidR="00327520">
        <w:rPr>
          <w:szCs w:val="20"/>
          <w:lang w:val="en-US"/>
        </w:rPr>
        <w:t xml:space="preserve"> A second well popular approach</w:t>
      </w:r>
      <w:r w:rsidR="002A7867">
        <w:rPr>
          <w:szCs w:val="20"/>
          <w:lang w:val="en-US"/>
        </w:rPr>
        <w:t>,</w:t>
      </w:r>
      <w:r w:rsidR="00327520">
        <w:rPr>
          <w:szCs w:val="20"/>
          <w:lang w:val="en-US"/>
        </w:rPr>
        <w:t xml:space="preserve"> is to</w:t>
      </w:r>
      <w:r w:rsidR="00E06B58">
        <w:rPr>
          <w:szCs w:val="20"/>
          <w:lang w:val="en-US"/>
        </w:rPr>
        <w:t xml:space="preserve"> estimate the range from a single measurement </w:t>
      </w:r>
      <w:r w:rsidR="002A7867">
        <w:rPr>
          <w:szCs w:val="20"/>
          <w:lang w:val="en-US"/>
        </w:rPr>
        <w:t xml:space="preserve">report or even without reporting, </w:t>
      </w:r>
      <w:r w:rsidR="00E06B58">
        <w:rPr>
          <w:szCs w:val="20"/>
          <w:lang w:val="en-US"/>
        </w:rPr>
        <w:t xml:space="preserve">when the reply-time is known </w:t>
      </w:r>
      <w:r w:rsidR="00327520">
        <w:rPr>
          <w:szCs w:val="20"/>
          <w:lang w:val="en-US"/>
        </w:rPr>
        <w:t>at range determining device</w:t>
      </w:r>
      <w:r w:rsidR="00E06B58">
        <w:rPr>
          <w:szCs w:val="20"/>
          <w:lang w:val="en-US"/>
        </w:rPr>
        <w:t xml:space="preserve">. </w:t>
      </w:r>
      <w:r w:rsidR="001C39E6">
        <w:rPr>
          <w:szCs w:val="20"/>
          <w:lang w:val="en-US"/>
        </w:rPr>
        <w:t xml:space="preserve">Assuming for example UE1 as the range measurement device, </w:t>
      </w:r>
      <w:r w:rsidR="002A7867">
        <w:rPr>
          <w:szCs w:val="20"/>
          <w:lang w:val="en-US"/>
        </w:rPr>
        <w:t xml:space="preserve">the </w:t>
      </w:r>
      <w:r w:rsidR="001C39E6">
        <w:rPr>
          <w:szCs w:val="20"/>
          <w:lang w:val="en-US"/>
        </w:rPr>
        <w:t>time of flight (</w:t>
      </w:r>
      <m:oMath>
        <m:sSub>
          <m:sSubPr>
            <m:ctrlPr>
              <w:rPr>
                <w:rFonts w:ascii="Cambria Math" w:hAnsi="Cambria Math"/>
                <w:i/>
                <w:szCs w:val="20"/>
                <w:lang w:val="en-US"/>
              </w:rPr>
            </m:ctrlPr>
          </m:sSubPr>
          <m:e>
            <m:r>
              <w:rPr>
                <w:rFonts w:ascii="Cambria Math" w:hAnsi="Cambria Math"/>
                <w:szCs w:val="20"/>
                <w:lang w:val="en-US"/>
              </w:rPr>
              <m:t>tof</m:t>
            </m:r>
          </m:e>
          <m:sub>
            <m:r>
              <w:rPr>
                <w:rFonts w:ascii="Cambria Math" w:hAnsi="Cambria Math"/>
                <w:szCs w:val="20"/>
                <w:lang w:val="en-US"/>
              </w:rPr>
              <m:t>UE1,UE2</m:t>
            </m:r>
          </m:sub>
        </m:sSub>
      </m:oMath>
      <w:r w:rsidR="001C39E6">
        <w:rPr>
          <w:szCs w:val="20"/>
          <w:lang w:val="en-US"/>
        </w:rPr>
        <w:t>) for a signal propagation</w:t>
      </w:r>
      <m:oMath>
        <m:r>
          <w:rPr>
            <w:rFonts w:ascii="Cambria Math" w:hAnsi="Cambria Math"/>
            <w:szCs w:val="20"/>
            <w:lang w:val="en-US"/>
          </w:rPr>
          <m:t xml:space="preserve"> </m:t>
        </m:r>
      </m:oMath>
      <w:r w:rsidR="001C39E6">
        <w:rPr>
          <w:szCs w:val="20"/>
          <w:lang w:val="en-US"/>
        </w:rPr>
        <w:t>with</w:t>
      </w:r>
      <w:r w:rsidR="002A7867">
        <w:rPr>
          <w:szCs w:val="20"/>
          <w:lang w:val="en-US"/>
        </w:rPr>
        <w:t xml:space="preserve"> </w:t>
      </w:r>
      <w:r w:rsidR="001C39E6">
        <w:rPr>
          <w:szCs w:val="20"/>
          <w:lang w:val="en-US"/>
        </w:rPr>
        <w:t>UE2 is:</w:t>
      </w:r>
    </w:p>
    <w:p w14:paraId="4058EC10" w14:textId="14F243D7" w:rsidR="00E06B58" w:rsidRDefault="002A7867" w:rsidP="00920E51">
      <w:pPr>
        <w:spacing w:line="254" w:lineRule="auto"/>
        <w:jc w:val="both"/>
        <w:rPr>
          <w:szCs w:val="20"/>
          <w:lang w:val="en-US"/>
        </w:rPr>
      </w:pPr>
      <w:r>
        <w:rPr>
          <w:szCs w:val="20"/>
          <w:lang w:val="en-US"/>
        </w:rPr>
        <w:t xml:space="preserve"> </w:t>
      </w:r>
    </w:p>
    <w:p w14:paraId="18BC0B7F" w14:textId="4E80B6EA" w:rsidR="00DD2295" w:rsidRPr="00DB788D" w:rsidRDefault="006B652A" w:rsidP="00920E51">
      <w:pPr>
        <w:spacing w:line="254" w:lineRule="auto"/>
        <w:jc w:val="center"/>
        <w:rPr>
          <w:szCs w:val="20"/>
          <w:lang w:val="en-US"/>
        </w:rPr>
      </w:pPr>
      <m:oMath>
        <m:sSub>
          <m:sSubPr>
            <m:ctrlPr>
              <w:rPr>
                <w:rFonts w:ascii="Cambria Math" w:hAnsi="Cambria Math"/>
                <w:i/>
                <w:szCs w:val="20"/>
                <w:lang w:val="en-US"/>
              </w:rPr>
            </m:ctrlPr>
          </m:sSubPr>
          <m:e>
            <m:r>
              <w:rPr>
                <w:rFonts w:ascii="Cambria Math" w:hAnsi="Cambria Math"/>
                <w:szCs w:val="20"/>
                <w:lang w:val="en-US"/>
              </w:rPr>
              <m:t>tof</m:t>
            </m:r>
          </m:e>
          <m:sub>
            <m:r>
              <w:rPr>
                <w:rFonts w:ascii="Cambria Math" w:hAnsi="Cambria Math"/>
                <w:szCs w:val="20"/>
                <w:lang w:val="en-US"/>
              </w:rPr>
              <m:t>UE1,UE2</m:t>
            </m:r>
          </m:sub>
        </m:sSub>
        <m:r>
          <w:rPr>
            <w:rFonts w:ascii="Cambria Math" w:hAnsi="Cambria Math"/>
            <w:szCs w:val="20"/>
            <w:lang w:val="en-US"/>
          </w:rPr>
          <m:t>=</m:t>
        </m:r>
        <m:f>
          <m:fPr>
            <m:ctrlPr>
              <w:rPr>
                <w:rFonts w:ascii="Cambria Math" w:hAnsi="Cambria Math"/>
                <w:szCs w:val="20"/>
                <w:lang w:val="en-US"/>
              </w:rPr>
            </m:ctrlPr>
          </m:fPr>
          <m:num>
            <m:r>
              <w:rPr>
                <w:rFonts w:ascii="Cambria Math" w:hAnsi="Cambria Math"/>
                <w:szCs w:val="20"/>
                <w:lang w:val="en-US"/>
              </w:rPr>
              <m:t>1</m:t>
            </m:r>
          </m:num>
          <m:den>
            <m:r>
              <w:rPr>
                <w:rFonts w:ascii="Cambria Math" w:hAnsi="Cambria Math"/>
                <w:szCs w:val="20"/>
                <w:lang w:val="en-US"/>
              </w:rPr>
              <m:t>2</m:t>
            </m:r>
          </m:den>
        </m:f>
        <m:r>
          <w:rPr>
            <w:rFonts w:ascii="Cambria Math" w:hAnsi="Cambria Math"/>
            <w:szCs w:val="20"/>
            <w:lang w:val="en-US"/>
          </w:rPr>
          <m:t>( RTT-</m:t>
        </m:r>
        <m:sSub>
          <m:sSubPr>
            <m:ctrlPr>
              <w:rPr>
                <w:rFonts w:ascii="Cambria Math" w:hAnsi="Cambria Math"/>
                <w:i/>
                <w:szCs w:val="20"/>
                <w:lang w:val="en-US"/>
              </w:rPr>
            </m:ctrlPr>
          </m:sSubPr>
          <m:e>
            <m:r>
              <w:rPr>
                <w:rFonts w:ascii="Cambria Math" w:hAnsi="Cambria Math"/>
                <w:szCs w:val="20"/>
                <w:lang w:val="en-US"/>
              </w:rPr>
              <m:t>t</m:t>
            </m:r>
          </m:e>
          <m:sub>
            <m:r>
              <w:rPr>
                <w:rFonts w:ascii="Cambria Math" w:hAnsi="Cambria Math"/>
                <w:szCs w:val="20"/>
                <w:lang w:val="en-US"/>
              </w:rPr>
              <m:t>reply@UE2</m:t>
            </m:r>
          </m:sub>
        </m:sSub>
        <m:r>
          <w:rPr>
            <w:rFonts w:ascii="Cambria Math" w:hAnsi="Cambria Math"/>
            <w:szCs w:val="20"/>
            <w:lang w:val="en-US"/>
          </w:rPr>
          <m:t>)</m:t>
        </m:r>
      </m:oMath>
      <w:r w:rsidR="001C39E6">
        <w:rPr>
          <w:szCs w:val="20"/>
          <w:lang w:val="en-US"/>
        </w:rPr>
        <w:t>.</w:t>
      </w:r>
    </w:p>
    <w:p w14:paraId="7C87F7B6" w14:textId="77777777" w:rsidR="00DB788D" w:rsidRPr="0095693A" w:rsidRDefault="00DB788D" w:rsidP="00920E51">
      <w:pPr>
        <w:spacing w:line="254" w:lineRule="auto"/>
        <w:jc w:val="center"/>
        <w:rPr>
          <w:szCs w:val="20"/>
          <w:lang w:val="en-US"/>
        </w:rPr>
      </w:pPr>
    </w:p>
    <w:p w14:paraId="0CC5BBA3" w14:textId="10BB49CA" w:rsidR="00DD2295" w:rsidRDefault="00DB788D">
      <w:pPr>
        <w:rPr>
          <w:szCs w:val="20"/>
          <w:lang w:val="en-US"/>
        </w:rPr>
      </w:pPr>
      <w:r>
        <w:rPr>
          <w:szCs w:val="20"/>
          <w:lang w:val="en-US"/>
        </w:rPr>
        <w:t xml:space="preserve">UE1 needs only to have prior information on </w:t>
      </w:r>
      <m:oMath>
        <m:sSub>
          <m:sSubPr>
            <m:ctrlPr>
              <w:rPr>
                <w:rFonts w:ascii="Cambria Math" w:hAnsi="Cambria Math"/>
                <w:i/>
                <w:szCs w:val="20"/>
                <w:lang w:val="en-US"/>
              </w:rPr>
            </m:ctrlPr>
          </m:sSubPr>
          <m:e>
            <m:r>
              <w:rPr>
                <w:rFonts w:ascii="Cambria Math" w:hAnsi="Cambria Math"/>
                <w:szCs w:val="20"/>
                <w:lang w:val="en-US"/>
              </w:rPr>
              <m:t>t</m:t>
            </m:r>
          </m:e>
          <m:sub>
            <m:r>
              <w:rPr>
                <w:rFonts w:ascii="Cambria Math" w:hAnsi="Cambria Math"/>
                <w:szCs w:val="20"/>
                <w:lang w:val="en-US"/>
              </w:rPr>
              <m:t>reply UE2</m:t>
            </m:r>
          </m:sub>
        </m:sSub>
      </m:oMath>
      <w:r w:rsidR="00FD3F3D">
        <w:rPr>
          <w:szCs w:val="20"/>
          <w:lang w:val="en-US"/>
        </w:rPr>
        <w:t xml:space="preserve"> to determine the time-of-flight </w:t>
      </w:r>
      <m:oMath>
        <m:r>
          <w:rPr>
            <w:rFonts w:ascii="Cambria Math" w:hAnsi="Cambria Math"/>
            <w:szCs w:val="20"/>
            <w:lang w:val="en-US"/>
          </w:rPr>
          <m:t>tof</m:t>
        </m:r>
      </m:oMath>
      <w:r w:rsidR="00FD3F3D">
        <w:rPr>
          <w:szCs w:val="20"/>
          <w:lang w:val="en-US"/>
        </w:rPr>
        <w:t xml:space="preserve"> from the round trip delay. The range can also determine at a different node, such as the LMF, from a </w:t>
      </w:r>
      <w:r w:rsidR="00FD3F3D" w:rsidRPr="0095693A">
        <w:rPr>
          <w:i/>
          <w:szCs w:val="20"/>
          <w:lang w:val="en-US"/>
        </w:rPr>
        <w:t>UE Rx–Tx</w:t>
      </w:r>
      <w:r w:rsidR="00FD3F3D">
        <w:rPr>
          <w:szCs w:val="20"/>
          <w:lang w:val="en-US"/>
        </w:rPr>
        <w:t xml:space="preserve"> measurement report of UE1 only.</w:t>
      </w:r>
      <w:r w:rsidR="00C37D1C">
        <w:rPr>
          <w:szCs w:val="20"/>
          <w:lang w:val="en-US"/>
        </w:rPr>
        <w:t xml:space="preserve"> </w:t>
      </w:r>
    </w:p>
    <w:p w14:paraId="7D8EDAE5" w14:textId="5EAED7AB" w:rsidR="00CB504E" w:rsidRPr="00920E51" w:rsidRDefault="00CB504E">
      <w:pPr>
        <w:rPr>
          <w:rFonts w:eastAsia="SimSun"/>
          <w:lang w:val="en-US" w:eastAsia="en-US"/>
        </w:rPr>
      </w:pPr>
    </w:p>
    <w:p w14:paraId="7494A2AC" w14:textId="7D0C300C" w:rsidR="00CB504E" w:rsidRPr="00920E51" w:rsidRDefault="00CB504E">
      <w:pPr>
        <w:rPr>
          <w:rFonts w:eastAsia="SimSun"/>
          <w:lang w:val="en-US" w:eastAsia="en-US"/>
        </w:rPr>
      </w:pPr>
      <w:r w:rsidRPr="00920E51">
        <w:rPr>
          <w:rFonts w:eastAsia="SimSun"/>
          <w:lang w:val="en-US" w:eastAsia="en-US"/>
        </w:rPr>
        <w:t>Hence, reporting-free RTT refers that at least one of the ranging devices is not required to report its measurements. Couple of advantages are coupled with this approach, such as:</w:t>
      </w:r>
    </w:p>
    <w:p w14:paraId="579C4268" w14:textId="15551AC5" w:rsidR="00CB504E" w:rsidRPr="00920E51" w:rsidRDefault="00CB504E" w:rsidP="00920E51">
      <w:pPr>
        <w:pStyle w:val="Listenabsatz"/>
        <w:numPr>
          <w:ilvl w:val="1"/>
          <w:numId w:val="37"/>
        </w:numPr>
        <w:ind w:firstLineChars="0"/>
      </w:pPr>
      <w:r w:rsidRPr="00920E51">
        <w:rPr>
          <w:sz w:val="24"/>
        </w:rPr>
        <w:t xml:space="preserve">Support of </w:t>
      </w:r>
      <w:r w:rsidR="003903EB">
        <w:rPr>
          <w:sz w:val="24"/>
        </w:rPr>
        <w:t>SL-positioning</w:t>
      </w:r>
      <w:r w:rsidRPr="00920E51">
        <w:rPr>
          <w:sz w:val="24"/>
        </w:rPr>
        <w:t xml:space="preserve"> with low SINR, due to the fact that only positioning RS needs to be detected</w:t>
      </w:r>
      <w:r w:rsidR="00DA2100" w:rsidRPr="00920E51">
        <w:rPr>
          <w:sz w:val="24"/>
        </w:rPr>
        <w:t>.</w:t>
      </w:r>
      <w:r w:rsidR="003903EB">
        <w:rPr>
          <w:sz w:val="24"/>
        </w:rPr>
        <w:t xml:space="preserve"> Hence reducing interference and allowing for low-Tx power configuration.</w:t>
      </w:r>
    </w:p>
    <w:p w14:paraId="706C518E" w14:textId="569130A4" w:rsidR="00DA2100" w:rsidRPr="0091773E" w:rsidRDefault="00DA2100" w:rsidP="00920E51">
      <w:pPr>
        <w:pStyle w:val="Listenabsatz"/>
        <w:numPr>
          <w:ilvl w:val="1"/>
          <w:numId w:val="37"/>
        </w:numPr>
        <w:ind w:firstLineChars="0"/>
      </w:pPr>
      <w:r w:rsidRPr="00920E51">
        <w:rPr>
          <w:sz w:val="24"/>
        </w:rPr>
        <w:t>Enable extremely low latency RTT which is essential for the V2X and industrial SL positioning use-cases</w:t>
      </w:r>
    </w:p>
    <w:p w14:paraId="1B03D63A" w14:textId="4D923506" w:rsidR="00DA2100" w:rsidRPr="00920E51" w:rsidRDefault="00DA2100" w:rsidP="00920E51">
      <w:pPr>
        <w:pStyle w:val="Listenabsatz"/>
        <w:numPr>
          <w:ilvl w:val="1"/>
          <w:numId w:val="37"/>
        </w:numPr>
        <w:ind w:firstLineChars="0"/>
      </w:pPr>
      <w:r w:rsidRPr="00920E51">
        <w:rPr>
          <w:sz w:val="24"/>
        </w:rPr>
        <w:t xml:space="preserve">Reduce the signaling overload </w:t>
      </w:r>
      <w:r w:rsidR="003903EB">
        <w:rPr>
          <w:sz w:val="24"/>
        </w:rPr>
        <w:t xml:space="preserve">especially when large number of devices </w:t>
      </w:r>
      <w:r w:rsidR="00C37D1C">
        <w:rPr>
          <w:sz w:val="24"/>
        </w:rPr>
        <w:t xml:space="preserve">(responders) </w:t>
      </w:r>
      <w:r w:rsidR="003903EB">
        <w:rPr>
          <w:sz w:val="24"/>
        </w:rPr>
        <w:t xml:space="preserve">are participating the SL-positioning action. </w:t>
      </w:r>
    </w:p>
    <w:p w14:paraId="185FBA9B" w14:textId="77777777" w:rsidR="003903EB" w:rsidRDefault="003903EB">
      <w:pPr>
        <w:rPr>
          <w:rFonts w:eastAsia="SimSun"/>
          <w:b/>
          <w:lang w:val="en-US"/>
        </w:rPr>
      </w:pPr>
    </w:p>
    <w:p w14:paraId="158F671E" w14:textId="48E0B6DD" w:rsidR="003903EB" w:rsidRDefault="003903EB" w:rsidP="00920E51">
      <w:pPr>
        <w:ind w:left="1416" w:hanging="1410"/>
        <w:rPr>
          <w:rFonts w:eastAsia="SimSun"/>
          <w:b/>
          <w:lang w:val="en-US"/>
        </w:rPr>
      </w:pPr>
      <w:r w:rsidRPr="003903EB">
        <w:rPr>
          <w:rFonts w:eastAsia="SimSun"/>
          <w:b/>
          <w:lang w:val="en-US"/>
        </w:rPr>
        <w:t xml:space="preserve">Proposal 1: </w:t>
      </w:r>
      <w:r w:rsidRPr="003903EB">
        <w:rPr>
          <w:rFonts w:eastAsia="SimSun"/>
          <w:b/>
          <w:lang w:val="en-US"/>
        </w:rPr>
        <w:tab/>
      </w:r>
      <w:r w:rsidR="00C37D1C">
        <w:rPr>
          <w:rFonts w:eastAsia="SimSun"/>
          <w:b/>
          <w:lang w:val="en-US"/>
        </w:rPr>
        <w:t>With regards to RTT methods, consider both UE Rx-Tx and Report-free based approaches.</w:t>
      </w:r>
    </w:p>
    <w:p w14:paraId="5C508C52" w14:textId="7C0A978E" w:rsidR="003903EB" w:rsidRDefault="003903EB">
      <w:pPr>
        <w:rPr>
          <w:rFonts w:eastAsia="SimSun"/>
          <w:b/>
          <w:lang w:val="en-US"/>
        </w:rPr>
      </w:pPr>
    </w:p>
    <w:p w14:paraId="3D65263C" w14:textId="2F90E3AD" w:rsidR="00C37D1C" w:rsidRPr="00920E51" w:rsidRDefault="00C37D1C">
      <w:pPr>
        <w:rPr>
          <w:rFonts w:eastAsia="SimSun"/>
          <w:lang w:val="en-US"/>
        </w:rPr>
      </w:pPr>
      <w:r w:rsidRPr="00920E51">
        <w:rPr>
          <w:rFonts w:eastAsia="SimSun"/>
          <w:lang w:val="en-US"/>
        </w:rPr>
        <w:t xml:space="preserve">From the perspective of UE2, the transmit time </w:t>
      </w:r>
      <w:r>
        <w:rPr>
          <w:rFonts w:eastAsia="SimSun"/>
          <w:lang w:val="en-US"/>
        </w:rPr>
        <w:t>for the SL-PRS</w:t>
      </w:r>
      <w:r w:rsidR="00021360">
        <w:rPr>
          <w:rFonts w:eastAsia="SimSun"/>
          <w:lang w:val="en-US"/>
        </w:rPr>
        <w:t xml:space="preserve"> </w:t>
      </w:r>
      <w:r w:rsidR="007831FE">
        <w:rPr>
          <w:rFonts w:eastAsia="SimSun"/>
          <w:lang w:val="en-US"/>
        </w:rPr>
        <w:t xml:space="preserve">must fulfill network synchronization requirements (timing advance) to avoid interference. Using a constant </w:t>
      </w:r>
      <m:oMath>
        <m:sSub>
          <m:sSubPr>
            <m:ctrlPr>
              <w:rPr>
                <w:rFonts w:ascii="Cambria Math" w:hAnsi="Cambria Math"/>
                <w:i/>
                <w:szCs w:val="20"/>
                <w:lang w:val="en-US"/>
              </w:rPr>
            </m:ctrlPr>
          </m:sSubPr>
          <m:e>
            <m:r>
              <w:rPr>
                <w:rFonts w:ascii="Cambria Math" w:hAnsi="Cambria Math"/>
                <w:szCs w:val="20"/>
                <w:lang w:val="en-US"/>
              </w:rPr>
              <m:t>t</m:t>
            </m:r>
          </m:e>
          <m:sub>
            <m:r>
              <w:rPr>
                <w:rFonts w:ascii="Cambria Math" w:hAnsi="Cambria Math"/>
                <w:szCs w:val="20"/>
                <w:lang w:val="en-US"/>
              </w:rPr>
              <m:t>reply@UE2</m:t>
            </m:r>
          </m:sub>
        </m:sSub>
      </m:oMath>
      <w:r w:rsidR="007831FE">
        <w:rPr>
          <w:rFonts w:eastAsia="SimSun"/>
          <w:lang w:val="en-US"/>
        </w:rPr>
        <w:t xml:space="preserve"> </w:t>
      </w:r>
      <w:r w:rsidR="00C77392">
        <w:rPr>
          <w:rFonts w:eastAsia="SimSun"/>
          <w:lang w:val="en-US"/>
        </w:rPr>
        <w:t xml:space="preserve">may have an impact to network synchronization requirements (e.g. inserting a guard time, for example). </w:t>
      </w:r>
      <w:r w:rsidR="007831FE">
        <w:rPr>
          <w:rFonts w:eastAsia="SimSun"/>
          <w:lang w:val="en-US"/>
        </w:rPr>
        <w:t xml:space="preserve">The related timing alignment procedures and </w:t>
      </w:r>
      <w:r w:rsidR="00C77392">
        <w:rPr>
          <w:rFonts w:eastAsia="SimSun"/>
          <w:lang w:val="en-US"/>
        </w:rPr>
        <w:t>required signaling shall be further studied.</w:t>
      </w:r>
    </w:p>
    <w:p w14:paraId="34C6B432" w14:textId="45FBACF1" w:rsidR="00C37D1C" w:rsidRDefault="00C37D1C">
      <w:pPr>
        <w:rPr>
          <w:rFonts w:eastAsia="SimSun"/>
          <w:b/>
          <w:lang w:val="en-US"/>
        </w:rPr>
      </w:pPr>
    </w:p>
    <w:p w14:paraId="56BDC2A2" w14:textId="0C36F017" w:rsidR="00C37D1C" w:rsidRDefault="00C37D1C" w:rsidP="00920E51">
      <w:pPr>
        <w:ind w:left="1416" w:hanging="1410"/>
        <w:rPr>
          <w:rFonts w:eastAsia="SimSun"/>
          <w:b/>
          <w:lang w:val="en-US"/>
        </w:rPr>
      </w:pPr>
      <w:r w:rsidRPr="003903EB">
        <w:rPr>
          <w:rFonts w:eastAsia="SimSun"/>
          <w:b/>
          <w:lang w:val="en-US"/>
        </w:rPr>
        <w:t xml:space="preserve">Proposal </w:t>
      </w:r>
      <w:r w:rsidR="00021360">
        <w:rPr>
          <w:rFonts w:eastAsia="SimSun"/>
          <w:b/>
          <w:lang w:val="en-US"/>
        </w:rPr>
        <w:t>2</w:t>
      </w:r>
      <w:r w:rsidRPr="003903EB">
        <w:rPr>
          <w:rFonts w:eastAsia="SimSun"/>
          <w:b/>
          <w:lang w:val="en-US"/>
        </w:rPr>
        <w:t xml:space="preserve">: </w:t>
      </w:r>
      <w:r w:rsidRPr="003903EB">
        <w:rPr>
          <w:rFonts w:eastAsia="SimSun"/>
          <w:b/>
          <w:lang w:val="en-US"/>
        </w:rPr>
        <w:tab/>
      </w:r>
      <w:r w:rsidR="00021360">
        <w:rPr>
          <w:rFonts w:eastAsia="SimSun"/>
          <w:b/>
          <w:lang w:val="en-US"/>
        </w:rPr>
        <w:t xml:space="preserve">Study required signaling and procedures to enable report free RTT. </w:t>
      </w:r>
    </w:p>
    <w:p w14:paraId="63267E07" w14:textId="333E32F0" w:rsidR="00C37D1C" w:rsidRDefault="00C37D1C">
      <w:pPr>
        <w:rPr>
          <w:rFonts w:eastAsia="SimSun"/>
          <w:b/>
          <w:lang w:val="en-US"/>
        </w:rPr>
      </w:pPr>
    </w:p>
    <w:p w14:paraId="2BF7369A" w14:textId="252617BE" w:rsidR="008C6018" w:rsidRDefault="008C6018" w:rsidP="008C6018">
      <w:pPr>
        <w:pStyle w:val="berschrift2"/>
      </w:pPr>
      <w:r>
        <w:t>Rx-Rx Timing</w:t>
      </w:r>
      <w:r w:rsidR="00E55466">
        <w:t xml:space="preserve"> measurements </w:t>
      </w:r>
    </w:p>
    <w:p w14:paraId="5BF3E5FC" w14:textId="647B3212" w:rsidR="00BA28DD" w:rsidRPr="00920E51" w:rsidRDefault="00BA28DD" w:rsidP="00BA28DD">
      <w:pPr>
        <w:rPr>
          <w:lang w:val="en-US" w:eastAsia="zh-CN"/>
        </w:rPr>
      </w:pPr>
      <w:r w:rsidRPr="00920E51">
        <w:rPr>
          <w:lang w:val="en-US"/>
        </w:rPr>
        <w:t>In [1]</w:t>
      </w:r>
      <w:r>
        <w:rPr>
          <w:lang w:val="en-US"/>
        </w:rPr>
        <w:t xml:space="preserve">, </w:t>
      </w:r>
      <w:r>
        <w:rPr>
          <w:lang w:val="en-US" w:eastAsia="zh-CN"/>
        </w:rPr>
        <w:t xml:space="preserve">Rx-Rx timing difference was proposed </w:t>
      </w:r>
      <w:r w:rsidRPr="00920E51">
        <w:rPr>
          <w:lang w:val="en-US" w:eastAsia="zh-CN"/>
        </w:rPr>
        <w:t xml:space="preserve">to </w:t>
      </w:r>
      <w:r>
        <w:rPr>
          <w:lang w:val="en-US" w:eastAsia="zh-CN"/>
        </w:rPr>
        <w:t xml:space="preserve">assist in determining the relative velocity between the </w:t>
      </w:r>
      <w:r w:rsidR="00E55466">
        <w:rPr>
          <w:lang w:val="en-US" w:eastAsia="zh-CN"/>
        </w:rPr>
        <w:t>two</w:t>
      </w:r>
      <w:r>
        <w:rPr>
          <w:lang w:val="en-US" w:eastAsia="zh-CN"/>
        </w:rPr>
        <w:t xml:space="preserve"> UE</w:t>
      </w:r>
      <w:r w:rsidR="00E55466">
        <w:rPr>
          <w:lang w:val="en-US" w:eastAsia="zh-CN"/>
        </w:rPr>
        <w:t>s</w:t>
      </w:r>
      <w:r w:rsidRPr="00920E51">
        <w:rPr>
          <w:lang w:val="en-US" w:eastAsia="zh-CN"/>
        </w:rPr>
        <w:t>.</w:t>
      </w:r>
      <w:r>
        <w:rPr>
          <w:lang w:val="en-US" w:eastAsia="zh-CN"/>
        </w:rPr>
        <w:t xml:space="preserve"> </w:t>
      </w:r>
      <w:r w:rsidR="00E55466">
        <w:rPr>
          <w:lang w:val="en-US" w:eastAsia="zh-CN"/>
        </w:rPr>
        <w:t>If the</w:t>
      </w:r>
      <w:r>
        <w:rPr>
          <w:lang w:val="en-US" w:eastAsia="zh-CN"/>
        </w:rPr>
        <w:t xml:space="preserve"> Rx-Rx timing </w:t>
      </w:r>
      <w:r w:rsidR="00E55466">
        <w:rPr>
          <w:lang w:val="en-US" w:eastAsia="zh-CN"/>
        </w:rPr>
        <w:t xml:space="preserve">is performed by both devices the relative speed can be directly determined. </w:t>
      </w:r>
      <w:r w:rsidR="00BF1080">
        <w:rPr>
          <w:lang w:val="en-US" w:eastAsia="zh-CN"/>
        </w:rPr>
        <w:t>The Rx-R</w:t>
      </w:r>
      <w:r w:rsidR="00A41494">
        <w:rPr>
          <w:lang w:val="en-US" w:eastAsia="zh-CN"/>
        </w:rPr>
        <w:t>x</w:t>
      </w:r>
      <w:r w:rsidR="00BF1080">
        <w:rPr>
          <w:lang w:val="en-US" w:eastAsia="zh-CN"/>
        </w:rPr>
        <w:t xml:space="preserve"> timing method may suffer from frequency offsets between the two devices and/or measurement errors resulting from multipath propagation. </w:t>
      </w:r>
    </w:p>
    <w:p w14:paraId="426CE074" w14:textId="77777777" w:rsidR="00BA28DD" w:rsidRDefault="00BA28DD" w:rsidP="00BA28DD">
      <w:pPr>
        <w:rPr>
          <w:rFonts w:eastAsia="SimSun"/>
          <w:b/>
          <w:lang w:val="en-US"/>
        </w:rPr>
      </w:pPr>
    </w:p>
    <w:p w14:paraId="38AF93FD" w14:textId="4067968C" w:rsidR="00FC7DD8" w:rsidRPr="00920E51" w:rsidRDefault="00BA28DD" w:rsidP="00920E51">
      <w:pPr>
        <w:ind w:left="1416" w:hanging="1410"/>
        <w:rPr>
          <w:lang w:val="en-US"/>
        </w:rPr>
      </w:pPr>
      <w:r w:rsidRPr="003903EB">
        <w:rPr>
          <w:rFonts w:eastAsia="SimSun"/>
          <w:b/>
          <w:lang w:val="en-US"/>
        </w:rPr>
        <w:t xml:space="preserve">Proposal </w:t>
      </w:r>
      <w:r w:rsidR="00920E51">
        <w:rPr>
          <w:rFonts w:eastAsia="SimSun"/>
          <w:b/>
          <w:lang w:val="en-US"/>
        </w:rPr>
        <w:t>3</w:t>
      </w:r>
      <w:r w:rsidRPr="003903EB">
        <w:rPr>
          <w:rFonts w:eastAsia="SimSun"/>
          <w:b/>
          <w:lang w:val="en-US"/>
        </w:rPr>
        <w:t xml:space="preserve">: </w:t>
      </w:r>
      <w:r w:rsidRPr="003903EB">
        <w:rPr>
          <w:rFonts w:eastAsia="SimSun"/>
          <w:b/>
          <w:lang w:val="en-US"/>
        </w:rPr>
        <w:tab/>
      </w:r>
      <w:r w:rsidR="00E55466">
        <w:rPr>
          <w:rFonts w:eastAsia="SimSun"/>
          <w:b/>
          <w:lang w:val="en-US"/>
        </w:rPr>
        <w:t>Consider</w:t>
      </w:r>
      <w:r>
        <w:rPr>
          <w:rFonts w:eastAsia="SimSun"/>
          <w:b/>
          <w:lang w:val="en-US"/>
        </w:rPr>
        <w:t xml:space="preserve"> Rx-Rx</w:t>
      </w:r>
      <w:r w:rsidR="00E55466">
        <w:rPr>
          <w:rFonts w:eastAsia="SimSun"/>
          <w:b/>
          <w:lang w:val="en-US"/>
        </w:rPr>
        <w:t xml:space="preserve"> timing measurements within the framework </w:t>
      </w:r>
      <w:r w:rsidR="00920E51">
        <w:rPr>
          <w:rFonts w:eastAsia="SimSun"/>
          <w:b/>
          <w:lang w:val="en-US"/>
        </w:rPr>
        <w:t>of SL</w:t>
      </w:r>
      <w:r w:rsidR="00E55466">
        <w:rPr>
          <w:rFonts w:eastAsia="SimSun"/>
          <w:b/>
          <w:lang w:val="en-US"/>
        </w:rPr>
        <w:t xml:space="preserve"> RTT solution</w:t>
      </w:r>
      <w:r w:rsidR="00BF1080">
        <w:rPr>
          <w:rFonts w:eastAsia="SimSun"/>
          <w:b/>
          <w:lang w:val="en-US"/>
        </w:rPr>
        <w:t xml:space="preserve"> and study the impact of frequency offsets and multipath propagation effects to the accuracy.</w:t>
      </w:r>
    </w:p>
    <w:p w14:paraId="0EAF8DB0" w14:textId="77777777" w:rsidR="00E55466" w:rsidRPr="00920E51" w:rsidRDefault="00E55466" w:rsidP="00920E51">
      <w:pPr>
        <w:ind w:left="1416" w:hanging="1410"/>
        <w:rPr>
          <w:lang w:val="en-US"/>
        </w:rPr>
      </w:pPr>
    </w:p>
    <w:p w14:paraId="1B374C6F" w14:textId="6E21AC69" w:rsidR="009B0A40" w:rsidRPr="00E31C27" w:rsidRDefault="009B0A40" w:rsidP="00CB02A6">
      <w:pPr>
        <w:pStyle w:val="berschrift1"/>
        <w:ind w:left="450"/>
      </w:pPr>
      <w:r w:rsidRPr="00E31C27">
        <w:t xml:space="preserve">Bandwidth requirement needed to meet the identified accuracy requirements </w:t>
      </w:r>
    </w:p>
    <w:p w14:paraId="1402FB54" w14:textId="33E2C510" w:rsidR="00B25DB6" w:rsidRDefault="00B25DB6" w:rsidP="00511F49">
      <w:pPr>
        <w:pStyle w:val="berschrift2"/>
      </w:pPr>
      <w:r w:rsidRPr="00E31C27">
        <w:t>Analysis of required bandwi</w:t>
      </w:r>
      <w:r w:rsidR="00511F49" w:rsidRPr="00E31C27">
        <w:t>d</w:t>
      </w:r>
      <w:r w:rsidRPr="00E31C27">
        <w:t>th</w:t>
      </w:r>
    </w:p>
    <w:p w14:paraId="1DAED66C" w14:textId="054E5B17" w:rsidR="00FF3177" w:rsidRPr="00FF3177" w:rsidRDefault="00FF3177" w:rsidP="00FF3177">
      <w:pPr>
        <w:rPr>
          <w:lang w:val="en-US" w:eastAsia="en-US"/>
        </w:rPr>
      </w:pPr>
      <w:r>
        <w:rPr>
          <w:lang w:val="en-US" w:eastAsia="en-US"/>
        </w:rPr>
        <w:t>Following agreements were made in RAN1#109-e:</w:t>
      </w:r>
    </w:p>
    <w:p w14:paraId="52745049" w14:textId="5338F050" w:rsidR="00AF1930" w:rsidRPr="00E31C27" w:rsidRDefault="00AF1930" w:rsidP="00AF1930">
      <w:pPr>
        <w:rPr>
          <w:lang w:val="en-US" w:eastAsia="en-US"/>
        </w:rPr>
      </w:pPr>
    </w:p>
    <w:tbl>
      <w:tblPr>
        <w:tblStyle w:val="Tabellenraster"/>
        <w:tblW w:w="0" w:type="auto"/>
        <w:tblLook w:val="04A0" w:firstRow="1" w:lastRow="0" w:firstColumn="1" w:lastColumn="0" w:noHBand="0" w:noVBand="1"/>
      </w:tblPr>
      <w:tblGrid>
        <w:gridCol w:w="9307"/>
      </w:tblGrid>
      <w:tr w:rsidR="00AF1930" w:rsidRPr="00920E51" w14:paraId="4323CB1D" w14:textId="77777777" w:rsidTr="00AF1930">
        <w:tc>
          <w:tcPr>
            <w:tcW w:w="9307" w:type="dxa"/>
          </w:tcPr>
          <w:p w14:paraId="4F3400F5" w14:textId="77777777" w:rsidR="00AF1930" w:rsidRPr="00E31C27" w:rsidRDefault="00AF1930" w:rsidP="00AF1930">
            <w:pPr>
              <w:tabs>
                <w:tab w:val="left" w:pos="1276"/>
              </w:tabs>
              <w:rPr>
                <w:b/>
                <w:szCs w:val="20"/>
              </w:rPr>
            </w:pPr>
            <w:r w:rsidRPr="00E31C27">
              <w:rPr>
                <w:b/>
                <w:szCs w:val="20"/>
                <w:highlight w:val="green"/>
              </w:rPr>
              <w:t>Agreement</w:t>
            </w:r>
          </w:p>
          <w:p w14:paraId="1915A6A6" w14:textId="77777777" w:rsidR="00AF1930" w:rsidRPr="00E31C27" w:rsidRDefault="00AF1930" w:rsidP="00AF1930">
            <w:pPr>
              <w:rPr>
                <w:lang w:eastAsia="x-none"/>
              </w:rPr>
            </w:pPr>
            <w:r w:rsidRPr="00E31C27">
              <w:rPr>
                <w:lang w:eastAsia="x-none"/>
              </w:rPr>
              <w:t xml:space="preserve">With regards to the numerologies of the SL-PRS, limit the study to those supported for NR Sidelink. </w:t>
            </w:r>
          </w:p>
          <w:p w14:paraId="6EA6FA81" w14:textId="77777777" w:rsidR="00AF1930" w:rsidRPr="00E31C27" w:rsidRDefault="00AF1930" w:rsidP="00AF1930">
            <w:pPr>
              <w:numPr>
                <w:ilvl w:val="0"/>
                <w:numId w:val="14"/>
              </w:numPr>
              <w:rPr>
                <w:lang w:eastAsia="x-none"/>
              </w:rPr>
            </w:pPr>
            <w:r w:rsidRPr="00E31C27">
              <w:rPr>
                <w:lang w:eastAsia="x-none"/>
              </w:rPr>
              <w:t>Note 1: NR Sidelink supports {15, 30, 60 kHz} in FR1 and {60, 120 kHz} in FR2</w:t>
            </w:r>
          </w:p>
          <w:p w14:paraId="16E51CA7" w14:textId="2FCD4A7C" w:rsidR="00AF1930" w:rsidRPr="00E31C27" w:rsidRDefault="00AF1930" w:rsidP="00AF1930">
            <w:pPr>
              <w:numPr>
                <w:ilvl w:val="0"/>
                <w:numId w:val="14"/>
              </w:numPr>
              <w:rPr>
                <w:lang w:eastAsia="x-none"/>
              </w:rPr>
            </w:pPr>
            <w:r w:rsidRPr="00E31C27">
              <w:rPr>
                <w:lang w:eastAsia="x-none"/>
              </w:rPr>
              <w:t>Note 2: This doesn’t imply that SL-PRS FR2-specific optimization(s) are expected to be studied</w:t>
            </w:r>
          </w:p>
          <w:p w14:paraId="3CA9DAA6" w14:textId="77777777" w:rsidR="00AF1930" w:rsidRPr="00E31C27" w:rsidRDefault="00AF1930" w:rsidP="00AF1930">
            <w:pPr>
              <w:rPr>
                <w:lang w:eastAsia="x-none"/>
              </w:rPr>
            </w:pPr>
          </w:p>
          <w:p w14:paraId="6E88FAD2" w14:textId="77777777" w:rsidR="00AF1930" w:rsidRPr="00E31C27" w:rsidRDefault="00AF1930" w:rsidP="00AF1930">
            <w:pPr>
              <w:tabs>
                <w:tab w:val="left" w:pos="1276"/>
              </w:tabs>
              <w:rPr>
                <w:b/>
                <w:szCs w:val="20"/>
                <w:highlight w:val="green"/>
              </w:rPr>
            </w:pPr>
            <w:r w:rsidRPr="00E31C27">
              <w:rPr>
                <w:bCs/>
                <w:szCs w:val="20"/>
                <w:highlight w:val="green"/>
              </w:rPr>
              <w:t>Agreement</w:t>
            </w:r>
          </w:p>
          <w:p w14:paraId="180B476C" w14:textId="77777777" w:rsidR="00AF1930" w:rsidRPr="00E31C27" w:rsidRDefault="00AF1930" w:rsidP="00AF1930">
            <w:pPr>
              <w:pStyle w:val="StandardWeb"/>
            </w:pPr>
            <w:r w:rsidRPr="00E31C27">
              <w:t>For evaluations for SL positioning:</w:t>
            </w:r>
          </w:p>
          <w:p w14:paraId="03BFBAE7" w14:textId="77777777" w:rsidR="00AF1930" w:rsidRPr="00E31C27" w:rsidRDefault="00AF1930" w:rsidP="00AF1930">
            <w:pPr>
              <w:numPr>
                <w:ilvl w:val="0"/>
                <w:numId w:val="13"/>
              </w:numPr>
              <w:spacing w:before="100" w:beforeAutospacing="1" w:after="100" w:afterAutospacing="1"/>
            </w:pPr>
            <w:r w:rsidRPr="00E31C27">
              <w:t>Operation in FR1 with channel bandwidths of up to 100 MHz are considered.</w:t>
            </w:r>
          </w:p>
          <w:p w14:paraId="77B3ADE9" w14:textId="06139445" w:rsidR="00AF1930" w:rsidRPr="00E31C27" w:rsidRDefault="00AF1930" w:rsidP="00511F49">
            <w:pPr>
              <w:numPr>
                <w:ilvl w:val="0"/>
                <w:numId w:val="13"/>
              </w:numPr>
              <w:spacing w:before="100" w:beforeAutospacing="1" w:after="100" w:afterAutospacing="1"/>
              <w:rPr>
                <w:lang w:eastAsia="en-US"/>
              </w:rPr>
            </w:pPr>
            <w:r w:rsidRPr="00E31C27">
              <w:t>Optional: Operation in FR2 with channel bandwidths of up to 400 MHz are considered.</w:t>
            </w:r>
          </w:p>
        </w:tc>
      </w:tr>
    </w:tbl>
    <w:p w14:paraId="4A680733" w14:textId="77777777" w:rsidR="00AF1930" w:rsidRPr="00E31C27" w:rsidRDefault="00AF1930" w:rsidP="00AF1930">
      <w:pPr>
        <w:rPr>
          <w:lang w:val="en-US" w:eastAsia="en-US"/>
        </w:rPr>
      </w:pPr>
    </w:p>
    <w:p w14:paraId="55E922BE" w14:textId="77777777" w:rsidR="009B0A40" w:rsidRPr="00E31C27" w:rsidRDefault="009B0A40" w:rsidP="009B0A40">
      <w:pPr>
        <w:rPr>
          <w:lang w:val="en-US"/>
        </w:rPr>
      </w:pPr>
    </w:p>
    <w:p w14:paraId="6D3FB70C" w14:textId="68D0CF02" w:rsidR="00D621AD" w:rsidRPr="00E31C27" w:rsidRDefault="00D621AD" w:rsidP="00D621AD">
      <w:pPr>
        <w:keepNext/>
        <w:rPr>
          <w:lang w:val="en-US"/>
        </w:rPr>
      </w:pPr>
      <w:r w:rsidRPr="004D5ABB">
        <w:rPr>
          <w:lang w:val="en-US"/>
        </w:rPr>
        <w:t xml:space="preserve">We performed simulation using the methodology proposed in our </w:t>
      </w:r>
      <w:r w:rsidR="00A87A33" w:rsidRPr="004D5ABB">
        <w:rPr>
          <w:lang w:val="en-US"/>
        </w:rPr>
        <w:t>contribution</w:t>
      </w:r>
      <w:r w:rsidRPr="004D5ABB">
        <w:rPr>
          <w:lang w:val="en-US"/>
        </w:rPr>
        <w:t xml:space="preserve"> </w:t>
      </w:r>
      <w:r w:rsidR="00905B1B">
        <w:rPr>
          <w:lang w:val="en-US"/>
        </w:rPr>
        <w:t>R1-227124</w:t>
      </w:r>
      <w:r w:rsidRPr="004D5ABB">
        <w:rPr>
          <w:lang w:val="en-US"/>
        </w:rPr>
        <w:t xml:space="preserve">. </w:t>
      </w:r>
      <w:r w:rsidR="0015455D">
        <w:rPr>
          <w:lang w:val="en-US"/>
        </w:rPr>
        <w:t>Accordingly</w:t>
      </w:r>
      <w:r w:rsidR="006036F1">
        <w:rPr>
          <w:lang w:val="en-US"/>
        </w:rPr>
        <w:t>,</w:t>
      </w:r>
      <w:r w:rsidRPr="004D5ABB">
        <w:rPr>
          <w:lang w:val="en-US"/>
        </w:rPr>
        <w:t xml:space="preserve"> each randomly generated CIR </w:t>
      </w:r>
      <w:r w:rsidR="0015455D">
        <w:rPr>
          <w:lang w:val="en-US"/>
        </w:rPr>
        <w:t xml:space="preserve">is characterized </w:t>
      </w:r>
      <w:r w:rsidRPr="004D5ABB">
        <w:rPr>
          <w:lang w:val="en-US"/>
        </w:rPr>
        <w:t xml:space="preserve">with a metric covering the </w:t>
      </w:r>
      <w:r w:rsidR="00A65A25">
        <w:rPr>
          <w:lang w:val="en-US"/>
        </w:rPr>
        <w:t>“</w:t>
      </w:r>
      <w:r w:rsidRPr="004D5ABB">
        <w:rPr>
          <w:lang w:val="en-US"/>
        </w:rPr>
        <w:t>level</w:t>
      </w:r>
      <w:r w:rsidR="00A65A25">
        <w:rPr>
          <w:lang w:val="en-US"/>
        </w:rPr>
        <w:t>-</w:t>
      </w:r>
      <w:r w:rsidRPr="004D5ABB">
        <w:rPr>
          <w:lang w:val="en-US"/>
        </w:rPr>
        <w:t>of</w:t>
      </w:r>
      <w:r w:rsidR="00A65A25">
        <w:rPr>
          <w:lang w:val="en-US"/>
        </w:rPr>
        <w:t>-</w:t>
      </w:r>
      <w:r w:rsidRPr="004D5ABB">
        <w:rPr>
          <w:lang w:val="en-US"/>
        </w:rPr>
        <w:t>difficulty</w:t>
      </w:r>
      <w:r w:rsidR="00A65A25">
        <w:rPr>
          <w:lang w:val="en-US"/>
        </w:rPr>
        <w:t>”</w:t>
      </w:r>
      <w:r w:rsidRPr="004D5ABB">
        <w:rPr>
          <w:lang w:val="en-US"/>
        </w:rPr>
        <w:t xml:space="preserve">. </w:t>
      </w:r>
      <w:r w:rsidR="0015455D">
        <w:rPr>
          <w:lang w:val="en-US"/>
        </w:rPr>
        <w:t>To achieve this, w</w:t>
      </w:r>
      <w:r w:rsidRPr="00E31C27">
        <w:rPr>
          <w:lang w:val="en-US"/>
        </w:rPr>
        <w:t>e sorted the ToA-</w:t>
      </w:r>
      <w:r w:rsidR="006036F1">
        <w:rPr>
          <w:lang w:val="en-US"/>
        </w:rPr>
        <w:t>e</w:t>
      </w:r>
      <w:r w:rsidRPr="00E31C27">
        <w:rPr>
          <w:lang w:val="en-US"/>
        </w:rPr>
        <w:t xml:space="preserve">rror results for all links according </w:t>
      </w:r>
      <w:r w:rsidR="00052AC8">
        <w:rPr>
          <w:lang w:val="en-US"/>
        </w:rPr>
        <w:t xml:space="preserve">to K-factor for </w:t>
      </w:r>
      <w:r w:rsidR="00052AC8" w:rsidRPr="003A6512">
        <w:rPr>
          <w:lang w:val="en-US"/>
        </w:rPr>
        <w:t xml:space="preserve">the multipath components arriving with a delay less than </w:t>
      </w:r>
      <m:oMath>
        <m:r>
          <m:rPr>
            <m:sty m:val="p"/>
          </m:rPr>
          <w:rPr>
            <w:rFonts w:ascii="Cambria Math" w:hAnsi="Cambria Math"/>
            <w:lang w:val="en-US"/>
          </w:rPr>
          <m:t>Υ</m:t>
        </m:r>
      </m:oMath>
      <w:r w:rsidR="00052AC8">
        <w:rPr>
          <w:lang w:val="en-US"/>
        </w:rPr>
        <w:t>ns</w:t>
      </w:r>
      <w:r w:rsidR="0015455D">
        <w:rPr>
          <w:lang w:val="en-US"/>
        </w:rPr>
        <w:t>; which results</w:t>
      </w:r>
      <w:r w:rsidR="00052AC8">
        <w:rPr>
          <w:lang w:val="en-US"/>
        </w:rPr>
        <w:t xml:space="preserve"> in</w:t>
      </w:r>
      <w:r w:rsidR="0015455D">
        <w:rPr>
          <w:lang w:val="en-US"/>
        </w:rPr>
        <w:t xml:space="preserve"> the</w:t>
      </w:r>
      <w:r w:rsidR="00052AC8">
        <w:rPr>
          <w:lang w:val="en-US"/>
        </w:rPr>
        <w:t xml:space="preserve"> </w:t>
      </w:r>
      <m:oMath>
        <m:sSub>
          <m:sSubPr>
            <m:ctrlPr>
              <w:rPr>
                <w:rFonts w:ascii="Cambria Math" w:hAnsi="Cambria Math"/>
                <w:i/>
                <w:lang w:val="en-US"/>
              </w:rPr>
            </m:ctrlPr>
          </m:sSubPr>
          <m:e>
            <m:r>
              <w:rPr>
                <w:rFonts w:ascii="Cambria Math" w:hAnsi="Cambria Math"/>
                <w:lang w:val="en-US"/>
              </w:rPr>
              <m:t>KF</m:t>
            </m:r>
          </m:e>
          <m:sub>
            <m:r>
              <w:rPr>
                <w:rFonts w:ascii="Cambria Math" w:hAnsi="Cambria Math"/>
                <w:lang w:val="en-US"/>
              </w:rPr>
              <m:t>EC,</m:t>
            </m:r>
            <m:r>
              <m:rPr>
                <m:sty m:val="p"/>
              </m:rPr>
              <w:rPr>
                <w:rFonts w:ascii="Cambria Math" w:hAnsi="Cambria Math"/>
                <w:lang w:val="en-US"/>
              </w:rPr>
              <m:t>Υ</m:t>
            </m:r>
          </m:sub>
        </m:sSub>
      </m:oMath>
      <w:r w:rsidR="00511F49" w:rsidRPr="00E31C27">
        <w:rPr>
          <w:lang w:val="en-US"/>
        </w:rPr>
        <w:t xml:space="preserve"> metric. </w:t>
      </w:r>
      <w:r w:rsidRPr="00E31C27">
        <w:rPr>
          <w:lang w:val="en-US"/>
        </w:rPr>
        <w:t xml:space="preserve">Drops with sufficient SINR are taken into account only, assuming ideal power control. Low </w:t>
      </w:r>
      <m:oMath>
        <m:sSub>
          <m:sSubPr>
            <m:ctrlPr>
              <w:rPr>
                <w:rFonts w:ascii="Cambria Math" w:hAnsi="Cambria Math"/>
                <w:i/>
                <w:lang w:val="en-US"/>
              </w:rPr>
            </m:ctrlPr>
          </m:sSubPr>
          <m:e>
            <m:r>
              <w:rPr>
                <w:rFonts w:ascii="Cambria Math" w:hAnsi="Cambria Math"/>
                <w:lang w:val="en-US"/>
              </w:rPr>
              <m:t>KF</m:t>
            </m:r>
          </m:e>
          <m:sub>
            <m:r>
              <w:rPr>
                <w:rFonts w:ascii="Cambria Math" w:hAnsi="Cambria Math"/>
                <w:lang w:val="en-US"/>
              </w:rPr>
              <m:t>EC,</m:t>
            </m:r>
            <m:r>
              <m:rPr>
                <m:sty m:val="p"/>
              </m:rPr>
              <w:rPr>
                <w:rFonts w:ascii="Cambria Math" w:hAnsi="Cambria Math"/>
                <w:lang w:val="en-US"/>
              </w:rPr>
              <m:t>Υ</m:t>
            </m:r>
          </m:sub>
        </m:sSub>
        <m:r>
          <w:rPr>
            <w:rFonts w:ascii="Cambria Math" w:hAnsi="Cambria Math"/>
            <w:lang w:val="en-US"/>
          </w:rPr>
          <m:t xml:space="preserve"> </m:t>
        </m:r>
      </m:oMath>
      <w:r w:rsidRPr="00E31C27">
        <w:rPr>
          <w:lang w:val="en-US"/>
        </w:rPr>
        <w:t xml:space="preserve">represents critical LOS scenarios. To generate a sufficient number of drops with low </w:t>
      </w:r>
      <m:oMath>
        <m:sSub>
          <m:sSubPr>
            <m:ctrlPr>
              <w:rPr>
                <w:rFonts w:ascii="Cambria Math" w:hAnsi="Cambria Math"/>
                <w:i/>
                <w:lang w:val="en-US"/>
              </w:rPr>
            </m:ctrlPr>
          </m:sSubPr>
          <m:e>
            <m:r>
              <w:rPr>
                <w:rFonts w:ascii="Cambria Math" w:hAnsi="Cambria Math"/>
                <w:lang w:val="en-US"/>
              </w:rPr>
              <m:t>KF</m:t>
            </m:r>
          </m:e>
          <m:sub>
            <m:r>
              <w:rPr>
                <w:rFonts w:ascii="Cambria Math" w:hAnsi="Cambria Math"/>
                <w:lang w:val="en-US"/>
              </w:rPr>
              <m:t>EC,</m:t>
            </m:r>
            <m:r>
              <m:rPr>
                <m:sty m:val="p"/>
              </m:rPr>
              <w:rPr>
                <w:rFonts w:ascii="Cambria Math" w:hAnsi="Cambria Math"/>
                <w:lang w:val="en-US"/>
              </w:rPr>
              <m:t>Υ</m:t>
            </m:r>
          </m:sub>
        </m:sSub>
        <m:r>
          <w:rPr>
            <w:rFonts w:ascii="Cambria Math" w:hAnsi="Cambria Math"/>
            <w:lang w:val="en-US"/>
          </w:rPr>
          <m:t xml:space="preserve"> </m:t>
        </m:r>
      </m:oMath>
      <w:r w:rsidRPr="00E31C27">
        <w:rPr>
          <w:lang w:val="en-US"/>
        </w:rPr>
        <w:t xml:space="preserve">the CDFs </w:t>
      </w:r>
      <w:r w:rsidRPr="00D371DF">
        <w:rPr>
          <w:lang w:val="en-US"/>
        </w:rPr>
        <w:t>for</w:t>
      </w:r>
      <w:r w:rsidRPr="00E31C27">
        <w:rPr>
          <w:lang w:val="en-US"/>
        </w:rPr>
        <w:t xml:space="preserve"> </w:t>
      </w:r>
      <w:r w:rsidR="00905B1B">
        <w:rPr>
          <w:lang w:val="en-US"/>
        </w:rPr>
        <w:t xml:space="preserve">different </w:t>
      </w:r>
      <m:oMath>
        <m:sSub>
          <m:sSubPr>
            <m:ctrlPr>
              <w:rPr>
                <w:rFonts w:ascii="Cambria Math" w:hAnsi="Cambria Math"/>
                <w:i/>
                <w:lang w:val="en-US"/>
              </w:rPr>
            </m:ctrlPr>
          </m:sSubPr>
          <m:e>
            <m:r>
              <w:rPr>
                <w:rFonts w:ascii="Cambria Math" w:hAnsi="Cambria Math"/>
                <w:lang w:val="en-US"/>
              </w:rPr>
              <m:t>KF</m:t>
            </m:r>
          </m:e>
          <m:sub>
            <m:r>
              <w:rPr>
                <w:rFonts w:ascii="Cambria Math" w:hAnsi="Cambria Math"/>
                <w:lang w:val="en-US"/>
              </w:rPr>
              <m:t>EC,</m:t>
            </m:r>
            <m:r>
              <m:rPr>
                <m:sty m:val="p"/>
              </m:rPr>
              <w:rPr>
                <w:rFonts w:ascii="Cambria Math" w:hAnsi="Cambria Math"/>
                <w:lang w:val="en-US"/>
              </w:rPr>
              <m:t>Υ</m:t>
            </m:r>
          </m:sub>
        </m:sSub>
      </m:oMath>
      <w:r w:rsidR="00905B1B">
        <w:rPr>
          <w:lang w:val="en-US"/>
        </w:rPr>
        <w:t xml:space="preserve"> ranges are </w:t>
      </w:r>
      <w:r w:rsidR="00C62DF8" w:rsidRPr="00E31C27">
        <w:rPr>
          <w:lang w:val="en-US"/>
        </w:rPr>
        <w:t xml:space="preserve">derived from </w:t>
      </w:r>
      <w:r w:rsidR="00905B1B">
        <w:rPr>
          <w:lang w:val="en-US"/>
        </w:rPr>
        <w:t xml:space="preserve">the </w:t>
      </w:r>
      <w:r w:rsidR="00C62DF8" w:rsidRPr="00E31C27">
        <w:rPr>
          <w:lang w:val="en-US"/>
        </w:rPr>
        <w:t>simulations</w:t>
      </w:r>
      <w:r w:rsidR="00905B1B">
        <w:rPr>
          <w:lang w:val="en-US"/>
        </w:rPr>
        <w:t>. To ensure that each range is well covered by the statistics</w:t>
      </w:r>
      <w:r w:rsidR="00C62DF8" w:rsidRPr="00E31C27">
        <w:rPr>
          <w:lang w:val="en-US"/>
        </w:rPr>
        <w:t xml:space="preserve"> an extended parameter range for the channel model</w:t>
      </w:r>
      <w:r w:rsidR="00905B1B">
        <w:rPr>
          <w:lang w:val="en-US"/>
        </w:rPr>
        <w:t xml:space="preserve"> was selected</w:t>
      </w:r>
      <w:r w:rsidRPr="00E31C27">
        <w:rPr>
          <w:lang w:val="en-US"/>
        </w:rPr>
        <w:t xml:space="preserve">. </w:t>
      </w:r>
      <w:r w:rsidRPr="0015455D">
        <w:rPr>
          <w:lang w:val="en-US"/>
        </w:rPr>
        <w:fldChar w:fldCharType="begin"/>
      </w:r>
      <w:r w:rsidRPr="00E31C27">
        <w:rPr>
          <w:lang w:val="en-US"/>
        </w:rPr>
        <w:instrText xml:space="preserve"> REF _Ref100783671 \h  \* MERGEFORMAT </w:instrText>
      </w:r>
      <w:r w:rsidRPr="0015455D">
        <w:rPr>
          <w:lang w:val="en-US"/>
        </w:rPr>
      </w:r>
      <w:r w:rsidRPr="0015455D">
        <w:rPr>
          <w:lang w:val="en-US"/>
        </w:rPr>
        <w:fldChar w:fldCharType="separate"/>
      </w:r>
      <w:r w:rsidR="00D371DF" w:rsidRPr="009A68B3">
        <w:rPr>
          <w:lang w:val="en-US"/>
        </w:rPr>
        <w:t>Figure 1</w:t>
      </w:r>
      <w:r w:rsidRPr="0015455D">
        <w:rPr>
          <w:lang w:val="en-US"/>
        </w:rPr>
        <w:fldChar w:fldCharType="end"/>
      </w:r>
      <w:r w:rsidRPr="00E31C27">
        <w:rPr>
          <w:lang w:val="en-US"/>
        </w:rPr>
        <w:t xml:space="preserve"> shows the result for different bandwidth and different </w:t>
      </w:r>
      <m:oMath>
        <m:sSub>
          <m:sSubPr>
            <m:ctrlPr>
              <w:rPr>
                <w:rFonts w:ascii="Cambria Math" w:hAnsi="Cambria Math"/>
                <w:i/>
                <w:lang w:val="en-US"/>
              </w:rPr>
            </m:ctrlPr>
          </m:sSubPr>
          <m:e>
            <m:r>
              <w:rPr>
                <w:rFonts w:ascii="Cambria Math" w:hAnsi="Cambria Math"/>
                <w:lang w:val="en-US"/>
              </w:rPr>
              <m:t>KF</m:t>
            </m:r>
          </m:e>
          <m:sub>
            <m:r>
              <w:rPr>
                <w:rFonts w:ascii="Cambria Math" w:hAnsi="Cambria Math"/>
                <w:lang w:val="en-US"/>
              </w:rPr>
              <m:t>EC,</m:t>
            </m:r>
            <m:r>
              <m:rPr>
                <m:sty m:val="p"/>
              </m:rPr>
              <w:rPr>
                <w:rFonts w:ascii="Cambria Math" w:hAnsi="Cambria Math"/>
                <w:lang w:val="en-US"/>
              </w:rPr>
              <m:t>Υ</m:t>
            </m:r>
          </m:sub>
        </m:sSub>
      </m:oMath>
      <w:r w:rsidRPr="00E31C27">
        <w:rPr>
          <w:lang w:val="en-US"/>
        </w:rPr>
        <w:t xml:space="preserve"> ranges with </w:t>
      </w:r>
      <m:oMath>
        <m:r>
          <m:rPr>
            <m:sty m:val="p"/>
          </m:rPr>
          <w:rPr>
            <w:rFonts w:ascii="Cambria Math" w:hAnsi="Cambria Math"/>
            <w:lang w:val="en-US"/>
          </w:rPr>
          <m:t>Υ=50ns</m:t>
        </m:r>
      </m:oMath>
      <w:r w:rsidRPr="00E31C27">
        <w:rPr>
          <w:lang w:val="en-US"/>
        </w:rPr>
        <w:t xml:space="preserve">. </w:t>
      </w:r>
    </w:p>
    <w:p w14:paraId="405E2984" w14:textId="77777777" w:rsidR="00D621AD" w:rsidRPr="00E31C27" w:rsidRDefault="00D621AD" w:rsidP="00D621AD">
      <w:pPr>
        <w:rPr>
          <w:lang w:val="en-US"/>
        </w:rPr>
      </w:pPr>
    </w:p>
    <w:p w14:paraId="1B951C51" w14:textId="57AE7397" w:rsidR="007C753A" w:rsidRDefault="00FF3177" w:rsidP="00FF3177">
      <w:pPr>
        <w:rPr>
          <w:lang w:val="en-US"/>
        </w:rPr>
      </w:pPr>
      <w:r w:rsidRPr="004D5ABB">
        <w:rPr>
          <w:lang w:val="en-US"/>
        </w:rPr>
        <w:t xml:space="preserve">From </w:t>
      </w:r>
      <w:r w:rsidRPr="004D5ABB">
        <w:rPr>
          <w:lang w:val="en-US"/>
        </w:rPr>
        <w:fldChar w:fldCharType="begin"/>
      </w:r>
      <w:r w:rsidRPr="004D5ABB">
        <w:rPr>
          <w:lang w:val="en-US"/>
        </w:rPr>
        <w:instrText xml:space="preserve"> REF _Ref100783671 \h </w:instrText>
      </w:r>
      <w:r>
        <w:rPr>
          <w:lang w:val="en-US"/>
        </w:rPr>
        <w:instrText xml:space="preserve"> \* MERGEFORMAT </w:instrText>
      </w:r>
      <w:r w:rsidRPr="004D5ABB">
        <w:rPr>
          <w:lang w:val="en-US"/>
        </w:rPr>
      </w:r>
      <w:r w:rsidRPr="004D5ABB">
        <w:rPr>
          <w:lang w:val="en-US"/>
        </w:rPr>
        <w:fldChar w:fldCharType="separate"/>
      </w:r>
      <w:r w:rsidR="00D371DF" w:rsidRPr="009A68B3">
        <w:rPr>
          <w:lang w:val="en-US"/>
        </w:rPr>
        <w:t>Figure 1</w:t>
      </w:r>
      <w:r w:rsidRPr="004D5ABB">
        <w:rPr>
          <w:lang w:val="en-US"/>
        </w:rPr>
        <w:fldChar w:fldCharType="end"/>
      </w:r>
      <w:r w:rsidRPr="0015455D">
        <w:rPr>
          <w:lang w:val="en-US"/>
        </w:rPr>
        <w:t xml:space="preserve"> the required bandwidth for different level</w:t>
      </w:r>
      <w:r w:rsidRPr="004D5ABB">
        <w:rPr>
          <w:lang w:val="en-US"/>
        </w:rPr>
        <w:t>-of-difficulty can be derived. As criterion we use the 90% percentile and two (three) target performance values</w:t>
      </w:r>
      <w:r w:rsidR="00905B1B">
        <w:rPr>
          <w:lang w:val="en-US"/>
        </w:rPr>
        <w:t xml:space="preserve">. The third target value represents </w:t>
      </w:r>
      <w:r w:rsidR="006036F1">
        <w:rPr>
          <w:lang w:val="en-US"/>
        </w:rPr>
        <w:t xml:space="preserve">a </w:t>
      </w:r>
      <w:r w:rsidR="007C753A">
        <w:rPr>
          <w:lang w:val="en-US"/>
        </w:rPr>
        <w:t>scenario where a low accuracy is expected and the error may be dominated by the ATOA delay in case of NLOS reception</w:t>
      </w:r>
      <w:r w:rsidRPr="004D5ABB">
        <w:rPr>
          <w:lang w:val="en-US"/>
        </w:rPr>
        <w:t xml:space="preserve">. </w:t>
      </w:r>
    </w:p>
    <w:p w14:paraId="782CF55B" w14:textId="67180797" w:rsidR="00FF3177" w:rsidRPr="004D5ABB" w:rsidRDefault="00FF3177" w:rsidP="00FF3177">
      <w:pPr>
        <w:rPr>
          <w:lang w:val="en-US"/>
        </w:rPr>
      </w:pPr>
      <w:r w:rsidRPr="004D5ABB">
        <w:rPr>
          <w:bCs/>
          <w:lang w:val="en-US"/>
        </w:rPr>
        <w:lastRenderedPageBreak/>
        <w:t>Note</w:t>
      </w:r>
      <w:r w:rsidR="007C753A">
        <w:rPr>
          <w:bCs/>
          <w:lang w:val="en-US"/>
        </w:rPr>
        <w:t xml:space="preserve"> 1</w:t>
      </w:r>
      <w:r w:rsidRPr="004D5ABB">
        <w:rPr>
          <w:bCs/>
          <w:lang w:val="en-US"/>
        </w:rPr>
        <w:t xml:space="preserve">: The selected target performance values are </w:t>
      </w:r>
      <w:r w:rsidR="007C753A">
        <w:rPr>
          <w:bCs/>
          <w:lang w:val="en-US"/>
        </w:rPr>
        <w:t>ju</w:t>
      </w:r>
      <w:r w:rsidRPr="004D5ABB">
        <w:rPr>
          <w:bCs/>
          <w:lang w:val="en-US"/>
        </w:rPr>
        <w:t xml:space="preserve">st examples to demonstrate the principle. </w:t>
      </w:r>
    </w:p>
    <w:p w14:paraId="34735E7A" w14:textId="19489175" w:rsidR="00FF001E" w:rsidRPr="00E31C27" w:rsidRDefault="007C753A" w:rsidP="004D5ABB">
      <w:pPr>
        <w:ind w:left="1985" w:hanging="1985"/>
        <w:rPr>
          <w:lang w:val="en-US"/>
        </w:rPr>
      </w:pPr>
      <w:r>
        <w:rPr>
          <w:lang w:val="en-US"/>
        </w:rPr>
        <w:t xml:space="preserve">Note 2: In the figure legend </w:t>
      </w:r>
      <m:oMath>
        <m:sSub>
          <m:sSubPr>
            <m:ctrlPr>
              <w:rPr>
                <w:rFonts w:ascii="Cambria Math" w:hAnsi="Cambria Math"/>
                <w:i/>
                <w:lang w:val="en-US"/>
              </w:rPr>
            </m:ctrlPr>
          </m:sSubPr>
          <m:e>
            <m:r>
              <w:rPr>
                <w:rFonts w:ascii="Cambria Math" w:hAnsi="Cambria Math"/>
                <w:lang w:val="en-US"/>
              </w:rPr>
              <m:t>KF</m:t>
            </m:r>
          </m:e>
          <m:sub>
            <m:r>
              <w:rPr>
                <w:rFonts w:ascii="Cambria Math" w:hAnsi="Cambria Math"/>
                <w:lang w:val="en-US"/>
              </w:rPr>
              <m:t>EC,</m:t>
            </m:r>
            <m:r>
              <m:rPr>
                <m:sty m:val="p"/>
              </m:rPr>
              <w:rPr>
                <w:rFonts w:ascii="Cambria Math" w:hAnsi="Cambria Math"/>
                <w:lang w:val="en-US"/>
              </w:rPr>
              <m:t>Υ</m:t>
            </m:r>
          </m:sub>
        </m:sSub>
      </m:oMath>
      <w:r>
        <w:rPr>
          <w:lang w:val="en-US"/>
        </w:rPr>
        <w:t xml:space="preserve"> is denoted as “KFmu”.  </w:t>
      </w:r>
    </w:p>
    <w:p w14:paraId="0DC2E89A" w14:textId="63F69326" w:rsidR="00FF001E" w:rsidRDefault="00FF001E" w:rsidP="00511F49">
      <w:pPr>
        <w:rPr>
          <w:lang w:val="en-US"/>
        </w:rPr>
      </w:pPr>
    </w:p>
    <w:p w14:paraId="0577F5B8" w14:textId="7F343B85" w:rsidR="007C753A" w:rsidRPr="00E31C27" w:rsidRDefault="007C753A" w:rsidP="00511F49">
      <w:pPr>
        <w:rPr>
          <w:lang w:val="en-US"/>
        </w:rPr>
      </w:pPr>
      <w:r>
        <w:rPr>
          <w:lang w:val="en-US"/>
        </w:rPr>
        <w:t xml:space="preserve">The </w:t>
      </w:r>
      <m:oMath>
        <m:sSub>
          <m:sSubPr>
            <m:ctrlPr>
              <w:rPr>
                <w:rFonts w:ascii="Cambria Math" w:hAnsi="Cambria Math"/>
                <w:i/>
                <w:lang w:val="en-US"/>
              </w:rPr>
            </m:ctrlPr>
          </m:sSubPr>
          <m:e>
            <m:r>
              <w:rPr>
                <w:rFonts w:ascii="Cambria Math" w:hAnsi="Cambria Math"/>
                <w:lang w:val="en-US"/>
              </w:rPr>
              <m:t>KF</m:t>
            </m:r>
          </m:e>
          <m:sub>
            <m:r>
              <w:rPr>
                <w:rFonts w:ascii="Cambria Math" w:hAnsi="Cambria Math"/>
                <w:lang w:val="en-US"/>
              </w:rPr>
              <m:t>EC,</m:t>
            </m:r>
            <m:r>
              <m:rPr>
                <m:sty m:val="p"/>
              </m:rPr>
              <w:rPr>
                <w:rFonts w:ascii="Cambria Math" w:hAnsi="Cambria Math"/>
                <w:lang w:val="en-US"/>
              </w:rPr>
              <m:t>Υ</m:t>
            </m:r>
          </m:sub>
        </m:sSub>
      </m:oMath>
      <w:r>
        <w:rPr>
          <w:lang w:val="en-US"/>
        </w:rPr>
        <w:t xml:space="preserve"> range represents the “level-of-difficulty”</w:t>
      </w:r>
      <w:r w:rsidR="00A65A25">
        <w:rPr>
          <w:lang w:val="en-US"/>
        </w:rPr>
        <w:t xml:space="preserve"> (range)</w:t>
      </w:r>
      <w:r>
        <w:rPr>
          <w:lang w:val="en-US"/>
        </w:rPr>
        <w:t xml:space="preserve"> of the propagation conditions</w:t>
      </w:r>
      <w:r w:rsidR="00A65A25">
        <w:rPr>
          <w:lang w:val="en-US"/>
        </w:rPr>
        <w:t>.</w:t>
      </w:r>
    </w:p>
    <w:tbl>
      <w:tblPr>
        <w:tblStyle w:val="Tabellenraster"/>
        <w:tblW w:w="0" w:type="auto"/>
        <w:tblLook w:val="04A0" w:firstRow="1" w:lastRow="0" w:firstColumn="1" w:lastColumn="0" w:noHBand="0" w:noVBand="1"/>
      </w:tblPr>
      <w:tblGrid>
        <w:gridCol w:w="6576"/>
      </w:tblGrid>
      <w:tr w:rsidR="009241BD" w:rsidRPr="00E31C27" w14:paraId="694EB804" w14:textId="77777777" w:rsidTr="00772A1B">
        <w:tc>
          <w:tcPr>
            <w:tcW w:w="4653" w:type="dxa"/>
          </w:tcPr>
          <w:p w14:paraId="22001E55" w14:textId="44F6B936" w:rsidR="009241BD" w:rsidRPr="00E31C27" w:rsidRDefault="001618A8" w:rsidP="000257D6">
            <w:r w:rsidRPr="0015455D">
              <w:rPr>
                <w:noProof/>
              </w:rPr>
              <mc:AlternateContent>
                <mc:Choice Requires="wps">
                  <w:drawing>
                    <wp:anchor distT="0" distB="0" distL="114300" distR="114300" simplePos="0" relativeHeight="251663360" behindDoc="0" locked="0" layoutInCell="1" allowOverlap="1" wp14:anchorId="0636A03A" wp14:editId="70A9A2B5">
                      <wp:simplePos x="0" y="0"/>
                      <wp:positionH relativeFrom="column">
                        <wp:posOffset>2266332</wp:posOffset>
                      </wp:positionH>
                      <wp:positionV relativeFrom="paragraph">
                        <wp:posOffset>831718</wp:posOffset>
                      </wp:positionV>
                      <wp:extent cx="3498850" cy="774700"/>
                      <wp:effectExtent l="1206500" t="304800" r="19050" b="12700"/>
                      <wp:wrapNone/>
                      <wp:docPr id="8" name="Abgerundete rechteckige Legende 8"/>
                      <wp:cNvGraphicFramePr/>
                      <a:graphic xmlns:a="http://schemas.openxmlformats.org/drawingml/2006/main">
                        <a:graphicData uri="http://schemas.microsoft.com/office/word/2010/wordprocessingShape">
                          <wps:wsp>
                            <wps:cNvSpPr/>
                            <wps:spPr>
                              <a:xfrm>
                                <a:off x="0" y="0"/>
                                <a:ext cx="3498850" cy="774700"/>
                              </a:xfrm>
                              <a:prstGeom prst="wedgeRoundRectCallout">
                                <a:avLst>
                                  <a:gd name="adj1" fmla="val -83628"/>
                                  <a:gd name="adj2" fmla="val -87629"/>
                                  <a:gd name="adj3" fmla="val 16667"/>
                                </a:avLst>
                              </a:prstGeom>
                              <a:ln>
                                <a:solidFill>
                                  <a:schemeClr val="tx1"/>
                                </a:solidFill>
                              </a:ln>
                            </wps:spPr>
                            <wps:style>
                              <a:lnRef idx="2">
                                <a:schemeClr val="accent6"/>
                              </a:lnRef>
                              <a:fillRef idx="1">
                                <a:schemeClr val="lt1"/>
                              </a:fillRef>
                              <a:effectRef idx="0">
                                <a:schemeClr val="accent6"/>
                              </a:effectRef>
                              <a:fontRef idx="minor">
                                <a:schemeClr val="dk1"/>
                              </a:fontRef>
                            </wps:style>
                            <wps:txbx>
                              <w:txbxContent>
                                <w:p w14:paraId="1DFDCC95" w14:textId="77777777" w:rsidR="00E06B58" w:rsidRDefault="00E06B58" w:rsidP="001618A8">
                                  <w:pPr>
                                    <w:jc w:val="center"/>
                                    <w:rPr>
                                      <w:lang w:val="en-US"/>
                                    </w:rPr>
                                  </w:pPr>
                                  <w:r>
                                    <w:rPr>
                                      <w:lang w:val="en-US"/>
                                    </w:rPr>
                                    <w:t>100MHz</w:t>
                                  </w:r>
                                </w:p>
                                <w:p w14:paraId="2C9E35AA" w14:textId="77777777" w:rsidR="00E06B58" w:rsidRPr="004D5ABB" w:rsidRDefault="00E06B58" w:rsidP="004D5ABB">
                                  <w:pPr>
                                    <w:jc w:val="center"/>
                                    <w:rPr>
                                      <w:lang w:val="en-US"/>
                                    </w:rPr>
                                  </w:pPr>
                                  <w:r w:rsidRPr="004D5ABB">
                                    <w:rPr>
                                      <w:lang w:val="en-US"/>
                                    </w:rPr>
                                    <w:t xml:space="preserve">90% percentile for </w:t>
                                  </w:r>
                                  <w:r>
                                    <w:rPr>
                                      <w:lang w:val="en-US"/>
                                    </w:rPr>
                                    <w:t>level of difficulty 0..20dB</w:t>
                                  </w:r>
                                  <w:r>
                                    <w:rPr>
                                      <w:lang w:val="en-US"/>
                                    </w:rPr>
                                    <w:br/>
                                    <w:t>Achieved accuracy: app. 1ns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w:pict>
                    <v:shapetype w14:anchorId="0636A03A" id="_x0000_t62" coordsize="21600,21600" o:spt="62" adj="1350,25920" path="m3600,qx,3600l0@8@12@24,0@9,,18000qy3600,21600l@6,21600@15@27@7,21600,18000,21600qx21600,18000l21600@9@18@30,21600@8,21600,3600qy18000,l@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textboxrect="791,791,20809,20809"/>
                      <v:handles>
                        <v:h position="#0,#1"/>
                      </v:handles>
                    </v:shapetype>
                    <v:shape id="Abgerundete rechteckige Legende 8" o:spid="_x0000_s1026" type="#_x0000_t62" style="position:absolute;left:0;text-align:left;margin-left:178.45pt;margin-top:65.5pt;width:275.5pt;height:61pt;z-index:25166336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" adj="-7264,-8128" fillcolor="white [3201]" strokecolor="black [3213]" strokeweight="1pt">
                      <v:textbox>
                        <w:txbxContent>
                          <w:p w14:paraId="1DFDCC95" w14:textId="77777777" w:rsidR="00E06B58" w:rsidRDefault="00E06B58" w:rsidP="001618A8">
                            <w:pPr>
                              <w:jc w:val="center"/>
                              <w:rPr>
                                <w:lang w:val="en-US"/>
                              </w:rPr>
                            </w:pPr>
                            <w:r>
                              <w:rPr>
                                <w:lang w:val="en-US"/>
                              </w:rPr>
                              <w:t>100MHz</w:t>
                            </w:r>
                          </w:p>
                          <w:p w14:paraId="2C9E35AA" w14:textId="77777777" w:rsidR="00E06B58" w:rsidRPr="004D5ABB" w:rsidRDefault="00E06B58" w:rsidP="004D5ABB">
                            <w:pPr>
                              <w:jc w:val="center"/>
                              <w:rPr>
                                <w:lang w:val="en-US"/>
                              </w:rPr>
                            </w:pPr>
                            <w:r w:rsidRPr="004D5ABB">
                              <w:rPr>
                                <w:lang w:val="en-US"/>
                              </w:rPr>
                              <w:t xml:space="preserve">90% percentile for </w:t>
                            </w:r>
                            <w:r>
                              <w:rPr>
                                <w:lang w:val="en-US"/>
                              </w:rPr>
                              <w:t>level of difficulty 0..20dB</w:t>
                            </w:r>
                            <w:r>
                              <w:rPr>
                                <w:lang w:val="en-US"/>
                              </w:rPr>
                              <w:br/>
                              <w:t>Achieved accuracy: app. 1ns</w:t>
                            </w:r>
                          </w:p>
                        </w:txbxContent>
                      </v:textbox>
                    </v:shape>
                  </w:pict>
                </mc:Fallback>
              </mc:AlternateContent>
            </w:r>
            <w:r w:rsidR="007E4562" w:rsidRPr="004D5ABB">
              <w:rPr>
                <w:noProof/>
              </w:rPr>
              <mc:AlternateContent>
                <mc:Choice Requires="wps">
                  <w:drawing>
                    <wp:anchor distT="0" distB="0" distL="114300" distR="114300" simplePos="0" relativeHeight="251661312" behindDoc="0" locked="0" layoutInCell="1" allowOverlap="1" wp14:anchorId="1754389B" wp14:editId="5C22237E">
                      <wp:simplePos x="0" y="0"/>
                      <wp:positionH relativeFrom="column">
                        <wp:posOffset>1058545</wp:posOffset>
                      </wp:positionH>
                      <wp:positionV relativeFrom="paragraph">
                        <wp:posOffset>434340</wp:posOffset>
                      </wp:positionV>
                      <wp:extent cx="88900" cy="158750"/>
                      <wp:effectExtent l="0" t="0" r="12700" b="19050"/>
                      <wp:wrapNone/>
                      <wp:docPr id="9" name="Oval 9"/>
                      <wp:cNvGraphicFramePr/>
                      <a:graphic xmlns:a="http://schemas.openxmlformats.org/drawingml/2006/main">
                        <a:graphicData uri="http://schemas.microsoft.com/office/word/2010/wordprocessingShape">
                          <wps:wsp>
                            <wps:cNvSpPr/>
                            <wps:spPr>
                              <a:xfrm>
                                <a:off x="0" y="0"/>
                                <a:ext cx="88900" cy="158750"/>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w:pict>
                    <v:oval w14:anchorId="5D342921" id="Oval 9" o:spid="_x0000_s1026" style="position:absolute;margin-left:83.35pt;margin-top:34.2pt;width:7pt;height:12.5pt;z-index:25166131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" fillcolor="#5b9bd5 [3204]" strokecolor="#1f4d78 [1604]" strokeweight="1pt">
                      <v:stroke joinstyle="miter"/>
                    </v:oval>
                  </w:pict>
                </mc:Fallback>
              </mc:AlternateContent>
            </w:r>
            <w:r w:rsidR="009241BD" w:rsidRPr="004D5ABB">
              <w:rPr>
                <w:noProof/>
              </w:rPr>
              <w:drawing>
                <wp:inline distT="0" distB="0" distL="0" distR="0" wp14:anchorId="5D648341" wp14:editId="6EC406B9">
                  <wp:extent cx="3949700" cy="2626633"/>
                  <wp:effectExtent l="0" t="0" r="0" b="2540"/>
                  <wp:docPr id="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fik 4"/>
                          <pic:cNvPicPr/>
                        </pic:nvPicPr>
                        <pic:blipFill>
                          <a:blip r:embed="rId9" cstate="print">
                            <a:extLst>
                              <a:ext uri="{28A0092B-C50C-407E-A947-70E740481C1C}">
                                <a14:useLocalDpi xmlns:a14="http://schemas.microsoft.com/office/drawing/2010/main" val="0"/>
                              </a:ext>
                            </a:extLst>
                          </a:blip>
                          <a:stretch>
                            <a:fillRect/>
                          </a:stretch>
                        </pic:blipFill>
                        <pic:spPr>
                          <a:xfrm>
                            <a:off x="0" y="0"/>
                            <a:ext cx="4040150" cy="2686784"/>
                          </a:xfrm>
                          <a:prstGeom prst="rect">
                            <a:avLst/>
                          </a:prstGeom>
                        </pic:spPr>
                      </pic:pic>
                    </a:graphicData>
                  </a:graphic>
                </wp:inline>
              </w:drawing>
            </w:r>
          </w:p>
        </w:tc>
      </w:tr>
      <w:tr w:rsidR="009241BD" w:rsidRPr="00E31C27" w14:paraId="1FF089B8" w14:textId="77777777" w:rsidTr="00772A1B">
        <w:tc>
          <w:tcPr>
            <w:tcW w:w="4653" w:type="dxa"/>
          </w:tcPr>
          <w:p w14:paraId="367BA696" w14:textId="600CC8E2" w:rsidR="009241BD" w:rsidRPr="004D5ABB" w:rsidRDefault="009241BD" w:rsidP="000257D6">
            <w:pPr>
              <w:rPr>
                <w:lang w:eastAsia="en-US"/>
              </w:rPr>
            </w:pPr>
            <w:r w:rsidRPr="0015455D">
              <w:rPr>
                <w:noProof/>
              </w:rPr>
              <w:drawing>
                <wp:inline distT="0" distB="0" distL="0" distR="0" wp14:anchorId="55A6B66B" wp14:editId="73424A07">
                  <wp:extent cx="3949700" cy="2626634"/>
                  <wp:effectExtent l="0" t="0" r="0" b="2540"/>
                  <wp:docPr id="5"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Grafik 5"/>
                          <pic:cNvPicPr/>
                        </pic:nvPicPr>
                        <pic:blipFill>
                          <a:blip r:embed="rId10" cstate="print">
                            <a:extLst>
                              <a:ext uri="{28A0092B-C50C-407E-A947-70E740481C1C}">
                                <a14:useLocalDpi xmlns:a14="http://schemas.microsoft.com/office/drawing/2010/main" val="0"/>
                              </a:ext>
                            </a:extLst>
                          </a:blip>
                          <a:stretch>
                            <a:fillRect/>
                          </a:stretch>
                        </pic:blipFill>
                        <pic:spPr>
                          <a:xfrm>
                            <a:off x="0" y="0"/>
                            <a:ext cx="4022623" cy="2675129"/>
                          </a:xfrm>
                          <a:prstGeom prst="rect">
                            <a:avLst/>
                          </a:prstGeom>
                        </pic:spPr>
                      </pic:pic>
                    </a:graphicData>
                  </a:graphic>
                </wp:inline>
              </w:drawing>
            </w:r>
          </w:p>
        </w:tc>
      </w:tr>
      <w:tr w:rsidR="009241BD" w:rsidRPr="00E31C27" w14:paraId="728F5D83" w14:textId="77777777" w:rsidTr="00772A1B">
        <w:tc>
          <w:tcPr>
            <w:tcW w:w="4653" w:type="dxa"/>
          </w:tcPr>
          <w:p w14:paraId="0BF653B0" w14:textId="0E8B27BB" w:rsidR="009241BD" w:rsidRPr="00E31C27" w:rsidRDefault="001618A8" w:rsidP="000257D6">
            <w:r w:rsidRPr="0015455D">
              <w:rPr>
                <w:noProof/>
              </w:rPr>
              <mc:AlternateContent>
                <mc:Choice Requires="wps">
                  <w:drawing>
                    <wp:anchor distT="0" distB="0" distL="114300" distR="114300" simplePos="0" relativeHeight="251665408" behindDoc="0" locked="0" layoutInCell="1" allowOverlap="1" wp14:anchorId="6D417B1D" wp14:editId="40AB4E2E">
                      <wp:simplePos x="0" y="0"/>
                      <wp:positionH relativeFrom="column">
                        <wp:posOffset>2720101</wp:posOffset>
                      </wp:positionH>
                      <wp:positionV relativeFrom="paragraph">
                        <wp:posOffset>992233</wp:posOffset>
                      </wp:positionV>
                      <wp:extent cx="3498850" cy="774700"/>
                      <wp:effectExtent l="1689100" t="482600" r="19050" b="12700"/>
                      <wp:wrapNone/>
                      <wp:docPr id="10" name="Abgerundete rechteckige Legende 10"/>
                      <wp:cNvGraphicFramePr/>
                      <a:graphic xmlns:a="http://schemas.openxmlformats.org/drawingml/2006/main">
                        <a:graphicData uri="http://schemas.microsoft.com/office/word/2010/wordprocessingShape">
                          <wps:wsp>
                            <wps:cNvSpPr/>
                            <wps:spPr>
                              <a:xfrm>
                                <a:off x="0" y="0"/>
                                <a:ext cx="3498850" cy="774700"/>
                              </a:xfrm>
                              <a:prstGeom prst="wedgeRoundRectCallout">
                                <a:avLst>
                                  <a:gd name="adj1" fmla="val -97374"/>
                                  <a:gd name="adj2" fmla="val -109856"/>
                                  <a:gd name="adj3" fmla="val 16667"/>
                                </a:avLst>
                              </a:prstGeom>
                              <a:ln>
                                <a:solidFill>
                                  <a:schemeClr val="tx1"/>
                                </a:solidFill>
                              </a:ln>
                            </wps:spPr>
                            <wps:style>
                              <a:lnRef idx="2">
                                <a:schemeClr val="accent6"/>
                              </a:lnRef>
                              <a:fillRef idx="1">
                                <a:schemeClr val="lt1"/>
                              </a:fillRef>
                              <a:effectRef idx="0">
                                <a:schemeClr val="accent6"/>
                              </a:effectRef>
                              <a:fontRef idx="minor">
                                <a:schemeClr val="dk1"/>
                              </a:fontRef>
                            </wps:style>
                            <wps:txbx>
                              <w:txbxContent>
                                <w:p w14:paraId="4CBF5C59" w14:textId="2B32C3B2" w:rsidR="00E06B58" w:rsidRDefault="00E06B58" w:rsidP="001618A8">
                                  <w:pPr>
                                    <w:jc w:val="center"/>
                                    <w:rPr>
                                      <w:lang w:val="en-US"/>
                                    </w:rPr>
                                  </w:pPr>
                                  <w:r>
                                    <w:rPr>
                                      <w:lang w:val="en-US"/>
                                    </w:rPr>
                                    <w:t>20MHz</w:t>
                                  </w:r>
                                </w:p>
                                <w:p w14:paraId="6446A310" w14:textId="5A955DA4" w:rsidR="00E06B58" w:rsidRPr="004D5ABB" w:rsidRDefault="00E06B58" w:rsidP="004D5ABB">
                                  <w:pPr>
                                    <w:jc w:val="center"/>
                                    <w:rPr>
                                      <w:lang w:val="en-US"/>
                                    </w:rPr>
                                  </w:pPr>
                                  <w:r>
                                    <w:rPr>
                                      <w:lang w:val="en-US"/>
                                    </w:rPr>
                                    <w:t>For low level of difficulty (high KF</w:t>
                                  </w:r>
                                  <w:r w:rsidRPr="004D5ABB">
                                    <w:rPr>
                                      <w:vertAlign w:val="subscript"/>
                                      <w:lang w:val="en-US"/>
                                    </w:rPr>
                                    <w:t>EC</w:t>
                                  </w:r>
                                  <w:r>
                                    <w:rPr>
                                      <w:lang w:val="en-US"/>
                                    </w:rPr>
                                    <w:t>) already 20MHz can provide an accuracy of 1ns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w:pict>
                    <v:shape w14:anchorId="6D417B1D" id="Abgerundete rechteckige Legende 10" o:spid="_x0000_s1027" type="#_x0000_t62" style="position:absolute;left:0;text-align:left;margin-left:214.2pt;margin-top:78.15pt;width:275.5pt;height:61pt;z-index:25166540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" adj="-10233,-12929" fillcolor="white [3201]" strokecolor="black [3213]" strokeweight="1pt">
                      <v:textbox>
                        <w:txbxContent>
                          <w:p w14:paraId="4CBF5C59" w14:textId="2B32C3B2" w:rsidR="00E06B58" w:rsidRDefault="00E06B58" w:rsidP="001618A8">
                            <w:pPr>
                              <w:jc w:val="center"/>
                              <w:rPr>
                                <w:lang w:val="en-US"/>
                              </w:rPr>
                            </w:pPr>
                            <w:r>
                              <w:rPr>
                                <w:lang w:val="en-US"/>
                              </w:rPr>
                              <w:t>20MHz</w:t>
                            </w:r>
                          </w:p>
                          <w:p w14:paraId="6446A310" w14:textId="5A955DA4" w:rsidR="00E06B58" w:rsidRPr="004D5ABB" w:rsidRDefault="00E06B58" w:rsidP="004D5ABB">
                            <w:pPr>
                              <w:jc w:val="center"/>
                              <w:rPr>
                                <w:lang w:val="en-US"/>
                              </w:rPr>
                            </w:pPr>
                            <w:r>
                              <w:rPr>
                                <w:lang w:val="en-US"/>
                              </w:rPr>
                              <w:t>For low level of difficulty (high KF</w:t>
                            </w:r>
                            <w:r w:rsidRPr="004D5ABB">
                              <w:rPr>
                                <w:vertAlign w:val="subscript"/>
                                <w:lang w:val="en-US"/>
                              </w:rPr>
                              <w:t>EC</w:t>
                            </w:r>
                            <w:r>
                              <w:rPr>
                                <w:lang w:val="en-US"/>
                              </w:rPr>
                              <w:t>) already 20MHz can provide an accuracy of 1ns</w:t>
                            </w:r>
                          </w:p>
                        </w:txbxContent>
                      </v:textbox>
                    </v:shape>
                  </w:pict>
                </mc:Fallback>
              </mc:AlternateContent>
            </w:r>
            <w:r w:rsidR="009241BD" w:rsidRPr="0015455D">
              <w:rPr>
                <w:noProof/>
              </w:rPr>
              <w:drawing>
                <wp:inline distT="0" distB="0" distL="0" distR="0" wp14:anchorId="395D4066" wp14:editId="3C65A8C6">
                  <wp:extent cx="4038600" cy="2685754"/>
                  <wp:effectExtent l="0" t="0" r="0" b="0"/>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Grafik 6"/>
                          <pic:cNvPicPr/>
                        </pic:nvPicPr>
                        <pic:blipFill>
                          <a:blip r:embed="rId11" cstate="print">
                            <a:extLst>
                              <a:ext uri="{28A0092B-C50C-407E-A947-70E740481C1C}">
                                <a14:useLocalDpi xmlns:a14="http://schemas.microsoft.com/office/drawing/2010/main" val="0"/>
                              </a:ext>
                            </a:extLst>
                          </a:blip>
                          <a:stretch>
                            <a:fillRect/>
                          </a:stretch>
                        </pic:blipFill>
                        <pic:spPr>
                          <a:xfrm>
                            <a:off x="0" y="0"/>
                            <a:ext cx="4103065" cy="2728624"/>
                          </a:xfrm>
                          <a:prstGeom prst="rect">
                            <a:avLst/>
                          </a:prstGeom>
                        </pic:spPr>
                      </pic:pic>
                    </a:graphicData>
                  </a:graphic>
                </wp:inline>
              </w:drawing>
            </w:r>
          </w:p>
        </w:tc>
      </w:tr>
    </w:tbl>
    <w:p w14:paraId="3E8A305C" w14:textId="0BE20F47" w:rsidR="006D58A5" w:rsidRPr="00E31C27" w:rsidRDefault="000257D6" w:rsidP="00772A1B">
      <w:pPr>
        <w:pStyle w:val="Beschriftung"/>
        <w:jc w:val="both"/>
      </w:pPr>
      <w:bookmarkStart w:id="6" w:name="_Ref100783671"/>
      <w:r w:rsidRPr="00E31C27">
        <w:t xml:space="preserve">Figure </w:t>
      </w:r>
      <w:r w:rsidR="00A2102F" w:rsidRPr="0015455D">
        <w:fldChar w:fldCharType="begin"/>
      </w:r>
      <w:r w:rsidR="00A2102F" w:rsidRPr="00E31C27">
        <w:instrText xml:space="preserve"> SEQ Figure \* ARABIC </w:instrText>
      </w:r>
      <w:r w:rsidR="00A2102F" w:rsidRPr="0015455D">
        <w:fldChar w:fldCharType="separate"/>
      </w:r>
      <w:r w:rsidR="00D371DF">
        <w:rPr>
          <w:noProof/>
        </w:rPr>
        <w:t>1</w:t>
      </w:r>
      <w:r w:rsidR="00A2102F" w:rsidRPr="0015455D">
        <w:fldChar w:fldCharType="end"/>
      </w:r>
      <w:bookmarkEnd w:id="6"/>
      <w:r w:rsidR="001D11BF" w:rsidRPr="00E31C27">
        <w:t>:</w:t>
      </w:r>
      <w:r w:rsidRPr="00E31C27">
        <w:t xml:space="preserve"> TOA </w:t>
      </w:r>
      <w:r w:rsidR="00737598" w:rsidRPr="00E31C27">
        <w:t>accuracy for different bandwidth for different</w:t>
      </w:r>
      <w:r w:rsidR="00C62DF8" w:rsidRPr="00E31C27">
        <w:t xml:space="preserve"> “levels-of-difficulty”</w:t>
      </w:r>
      <w:r w:rsidR="00737598" w:rsidRPr="00E31C27">
        <w:t xml:space="preserve">. </w:t>
      </w:r>
    </w:p>
    <w:p w14:paraId="278DCC61" w14:textId="77777777" w:rsidR="00052AC8" w:rsidRPr="0015455D" w:rsidRDefault="00052AC8" w:rsidP="00737598">
      <w:pPr>
        <w:rPr>
          <w:b/>
          <w:bCs/>
          <w:lang w:val="en-US"/>
        </w:rPr>
      </w:pPr>
    </w:p>
    <w:p w14:paraId="7F357A3F" w14:textId="430A81D9" w:rsidR="00052AC8" w:rsidRPr="004D5ABB" w:rsidRDefault="00052AC8" w:rsidP="00737598">
      <w:pPr>
        <w:rPr>
          <w:lang w:val="en-US"/>
        </w:rPr>
      </w:pPr>
    </w:p>
    <w:p w14:paraId="74922BDC" w14:textId="77777777" w:rsidR="00052AC8" w:rsidRPr="004D5ABB" w:rsidRDefault="00052AC8" w:rsidP="00B25DB6">
      <w:pPr>
        <w:rPr>
          <w:lang w:val="en-US"/>
        </w:rPr>
      </w:pPr>
    </w:p>
    <w:p w14:paraId="538A6F45" w14:textId="5F9D9AA1" w:rsidR="003F6D3E" w:rsidRPr="004D5ABB" w:rsidRDefault="003F6D3E" w:rsidP="00B25DB6">
      <w:pPr>
        <w:rPr>
          <w:lang w:val="en-US"/>
        </w:rPr>
      </w:pPr>
      <w:r w:rsidRPr="004D5ABB">
        <w:rPr>
          <w:lang w:val="en-US"/>
        </w:rPr>
        <w:t xml:space="preserve">For the following table we select </w:t>
      </w:r>
      <w:r w:rsidR="001618A8" w:rsidRPr="004D5ABB">
        <w:rPr>
          <w:lang w:val="en-US"/>
        </w:rPr>
        <w:t xml:space="preserve">three </w:t>
      </w:r>
      <w:r w:rsidRPr="004D5ABB">
        <w:rPr>
          <w:lang w:val="en-US"/>
        </w:rPr>
        <w:t xml:space="preserve">target performance values </w:t>
      </w:r>
    </w:p>
    <w:p w14:paraId="6F7B637F" w14:textId="25A11307" w:rsidR="0044764B" w:rsidRPr="004D5ABB" w:rsidRDefault="0044764B" w:rsidP="00FF3177">
      <w:pPr>
        <w:pStyle w:val="Listenabsatz"/>
        <w:numPr>
          <w:ilvl w:val="0"/>
          <w:numId w:val="29"/>
        </w:numPr>
        <w:ind w:firstLineChars="0"/>
        <w:rPr>
          <w:sz w:val="24"/>
          <w:szCs w:val="24"/>
        </w:rPr>
      </w:pPr>
      <w:r w:rsidRPr="004D5ABB">
        <w:rPr>
          <w:sz w:val="24"/>
          <w:szCs w:val="24"/>
        </w:rPr>
        <w:t>1ns (30cm) ToA accuracy for “high accuracy” use cases</w:t>
      </w:r>
    </w:p>
    <w:p w14:paraId="2F63C54B" w14:textId="5ECC830C" w:rsidR="0044764B" w:rsidRPr="004D5ABB" w:rsidRDefault="0044764B" w:rsidP="00FF3177">
      <w:pPr>
        <w:pStyle w:val="Listenabsatz"/>
        <w:numPr>
          <w:ilvl w:val="0"/>
          <w:numId w:val="29"/>
        </w:numPr>
        <w:ind w:firstLineChars="0"/>
        <w:rPr>
          <w:sz w:val="24"/>
          <w:szCs w:val="24"/>
        </w:rPr>
      </w:pPr>
      <w:r w:rsidRPr="004D5ABB">
        <w:rPr>
          <w:sz w:val="24"/>
          <w:szCs w:val="24"/>
        </w:rPr>
        <w:t xml:space="preserve">10ns (3m) for </w:t>
      </w:r>
      <w:r w:rsidR="001618A8" w:rsidRPr="004D5ABB">
        <w:rPr>
          <w:sz w:val="24"/>
          <w:szCs w:val="24"/>
        </w:rPr>
        <w:t>other</w:t>
      </w:r>
      <w:r w:rsidRPr="004D5ABB">
        <w:rPr>
          <w:sz w:val="24"/>
          <w:szCs w:val="24"/>
        </w:rPr>
        <w:t xml:space="preserve"> use cases</w:t>
      </w:r>
    </w:p>
    <w:p w14:paraId="0BA8D64E" w14:textId="273FE086" w:rsidR="004C3621" w:rsidRPr="004D5ABB" w:rsidRDefault="004C3621" w:rsidP="00FF3177">
      <w:pPr>
        <w:pStyle w:val="Listenabsatz"/>
        <w:numPr>
          <w:ilvl w:val="0"/>
          <w:numId w:val="29"/>
        </w:numPr>
        <w:ind w:firstLineChars="0"/>
        <w:rPr>
          <w:sz w:val="24"/>
          <w:szCs w:val="24"/>
        </w:rPr>
      </w:pPr>
      <w:r w:rsidRPr="004D5ABB">
        <w:rPr>
          <w:sz w:val="24"/>
          <w:szCs w:val="24"/>
        </w:rPr>
        <w:t>10m (app. 33ns)</w:t>
      </w:r>
      <w:r w:rsidR="00A65A25">
        <w:rPr>
          <w:sz w:val="24"/>
          <w:szCs w:val="24"/>
        </w:rPr>
        <w:t>:</w:t>
      </w:r>
      <w:r w:rsidRPr="004D5ABB">
        <w:rPr>
          <w:sz w:val="24"/>
          <w:szCs w:val="24"/>
        </w:rPr>
        <w:t xml:space="preserve"> </w:t>
      </w:r>
      <w:r w:rsidR="00A65A25">
        <w:rPr>
          <w:sz w:val="24"/>
          <w:szCs w:val="24"/>
        </w:rPr>
        <w:t>F</w:t>
      </w:r>
      <w:r w:rsidRPr="004D5ABB">
        <w:rPr>
          <w:sz w:val="24"/>
          <w:szCs w:val="24"/>
        </w:rPr>
        <w:t>or</w:t>
      </w:r>
      <w:r w:rsidR="0085207C" w:rsidRPr="004D5ABB">
        <w:rPr>
          <w:sz w:val="24"/>
          <w:szCs w:val="24"/>
        </w:rPr>
        <w:t xml:space="preserve"> this use case NLOS reception is assumed. The performance criteri</w:t>
      </w:r>
      <w:r w:rsidR="00A22DFE" w:rsidRPr="004D5ABB">
        <w:rPr>
          <w:sz w:val="24"/>
          <w:szCs w:val="24"/>
        </w:rPr>
        <w:t>on</w:t>
      </w:r>
      <w:r w:rsidR="0085207C" w:rsidRPr="004D5ABB">
        <w:rPr>
          <w:sz w:val="24"/>
          <w:szCs w:val="24"/>
        </w:rPr>
        <w:t xml:space="preserve"> is relative to the ATOA delay</w:t>
      </w:r>
      <w:r w:rsidR="00A22DFE" w:rsidRPr="004D5ABB">
        <w:rPr>
          <w:sz w:val="24"/>
          <w:szCs w:val="24"/>
        </w:rPr>
        <w:t xml:space="preserve"> (the ATOA delay must be added to the error)</w:t>
      </w:r>
      <w:r w:rsidR="0085207C" w:rsidRPr="004D5ABB">
        <w:rPr>
          <w:sz w:val="24"/>
          <w:szCs w:val="24"/>
        </w:rPr>
        <w:t xml:space="preserve">. </w:t>
      </w:r>
      <w:r w:rsidR="00A65A25">
        <w:rPr>
          <w:sz w:val="24"/>
          <w:szCs w:val="24"/>
        </w:rPr>
        <w:t xml:space="preserve">We focused on the additional ToA estimation error for weak first arriving path as typical for NLOS conditions. </w:t>
      </w:r>
      <w:r w:rsidR="0085207C" w:rsidRPr="004D5ABB">
        <w:rPr>
          <w:sz w:val="24"/>
          <w:szCs w:val="24"/>
        </w:rPr>
        <w:t>The ATOA delay is only defined for InF scenarios considering BS height in the range of 8m and limited coverage radius. An ATOA model</w:t>
      </w:r>
      <w:r w:rsidR="00A65A25">
        <w:rPr>
          <w:sz w:val="24"/>
          <w:szCs w:val="24"/>
        </w:rPr>
        <w:t xml:space="preserve"> for UMi, UMa and SL </w:t>
      </w:r>
      <w:r w:rsidR="0085207C" w:rsidRPr="004D5ABB">
        <w:rPr>
          <w:sz w:val="24"/>
          <w:szCs w:val="24"/>
        </w:rPr>
        <w:t>out-of-coverage use</w:t>
      </w:r>
      <w:r w:rsidR="00A22DFE" w:rsidRPr="004D5ABB">
        <w:rPr>
          <w:sz w:val="24"/>
          <w:szCs w:val="24"/>
        </w:rPr>
        <w:t xml:space="preserve"> </w:t>
      </w:r>
      <w:r w:rsidR="0085207C" w:rsidRPr="004D5ABB">
        <w:rPr>
          <w:sz w:val="24"/>
          <w:szCs w:val="24"/>
        </w:rPr>
        <w:t>cases is not available.</w:t>
      </w:r>
      <w:r w:rsidR="00A65A25">
        <w:rPr>
          <w:sz w:val="24"/>
          <w:szCs w:val="24"/>
        </w:rPr>
        <w:t xml:space="preserve"> Furthermore</w:t>
      </w:r>
      <w:r w:rsidR="0017090C">
        <w:rPr>
          <w:sz w:val="24"/>
          <w:szCs w:val="24"/>
        </w:rPr>
        <w:t>,</w:t>
      </w:r>
      <w:r w:rsidR="00A65A25">
        <w:rPr>
          <w:sz w:val="24"/>
          <w:szCs w:val="24"/>
        </w:rPr>
        <w:t xml:space="preserve"> the </w:t>
      </w:r>
      <w:r w:rsidR="0017090C">
        <w:rPr>
          <w:sz w:val="24"/>
          <w:szCs w:val="24"/>
        </w:rPr>
        <w:t>InF-</w:t>
      </w:r>
      <w:r w:rsidR="00A65A25">
        <w:rPr>
          <w:sz w:val="24"/>
          <w:szCs w:val="24"/>
        </w:rPr>
        <w:t>ATOA model may not cover</w:t>
      </w:r>
      <w:r w:rsidR="0017090C">
        <w:rPr>
          <w:sz w:val="24"/>
          <w:szCs w:val="24"/>
        </w:rPr>
        <w:t xml:space="preserve"> blockage (e.g., blockage of the LOS signal by a truck)</w:t>
      </w:r>
      <w:r w:rsidR="0085207C" w:rsidRPr="004D5ABB">
        <w:rPr>
          <w:sz w:val="24"/>
          <w:szCs w:val="24"/>
        </w:rPr>
        <w:t xml:space="preserve"> </w:t>
      </w:r>
      <w:r w:rsidR="0017090C">
        <w:rPr>
          <w:sz w:val="24"/>
          <w:szCs w:val="24"/>
        </w:rPr>
        <w:t xml:space="preserve">scenarios.  </w:t>
      </w:r>
    </w:p>
    <w:p w14:paraId="226A6778" w14:textId="1EE92F42" w:rsidR="00B25DB6" w:rsidRDefault="00B25DB6" w:rsidP="00B25DB6">
      <w:pPr>
        <w:rPr>
          <w:lang w:val="en-US"/>
        </w:rPr>
      </w:pPr>
    </w:p>
    <w:p w14:paraId="72C6BAB5" w14:textId="638E2BC4" w:rsidR="009B0E78" w:rsidRPr="0015455D" w:rsidRDefault="009B0E78" w:rsidP="00D371DF">
      <w:pPr>
        <w:pStyle w:val="Beschriftung"/>
      </w:pPr>
      <w:bookmarkStart w:id="7" w:name="_Ref111202093"/>
      <w:r>
        <w:t xml:space="preserve">Table </w:t>
      </w:r>
      <w:r>
        <w:fldChar w:fldCharType="begin"/>
      </w:r>
      <w:r>
        <w:instrText xml:space="preserve"> SEQ Table \* ARABIC </w:instrText>
      </w:r>
      <w:r>
        <w:fldChar w:fldCharType="separate"/>
      </w:r>
      <w:r w:rsidR="00D371DF">
        <w:rPr>
          <w:noProof/>
        </w:rPr>
        <w:t>1</w:t>
      </w:r>
      <w:r>
        <w:fldChar w:fldCharType="end"/>
      </w:r>
      <w:bookmarkEnd w:id="7"/>
      <w:r>
        <w:t>: Required bandwidth versus target performance and level of difficulty</w:t>
      </w:r>
    </w:p>
    <w:tbl>
      <w:tblPr>
        <w:tblStyle w:val="Tabellenraster"/>
        <w:tblW w:w="0" w:type="auto"/>
        <w:tblLook w:val="04A0" w:firstRow="1" w:lastRow="0" w:firstColumn="1" w:lastColumn="0" w:noHBand="0" w:noVBand="1"/>
      </w:tblPr>
      <w:tblGrid>
        <w:gridCol w:w="1980"/>
        <w:gridCol w:w="2126"/>
        <w:gridCol w:w="1418"/>
        <w:gridCol w:w="3783"/>
      </w:tblGrid>
      <w:tr w:rsidR="0044764B" w:rsidRPr="004D5ABB" w14:paraId="5AF4986A" w14:textId="77777777" w:rsidTr="00D371DF">
        <w:tc>
          <w:tcPr>
            <w:tcW w:w="1980" w:type="dxa"/>
            <w:shd w:val="clear" w:color="auto" w:fill="BDD6EE" w:themeFill="accent1" w:themeFillTint="66"/>
          </w:tcPr>
          <w:p w14:paraId="38FCC244" w14:textId="207D3FEF" w:rsidR="0044764B" w:rsidRPr="004D5ABB" w:rsidRDefault="0044764B" w:rsidP="004D5ABB">
            <w:pPr>
              <w:jc w:val="left"/>
            </w:pPr>
            <w:r w:rsidRPr="0015455D">
              <w:t xml:space="preserve">Target </w:t>
            </w:r>
            <w:r w:rsidR="00A22DFE" w:rsidRPr="004D5ABB">
              <w:t xml:space="preserve">ToA </w:t>
            </w:r>
            <w:r w:rsidRPr="004D5ABB">
              <w:t>accuracy</w:t>
            </w:r>
          </w:p>
        </w:tc>
        <w:tc>
          <w:tcPr>
            <w:tcW w:w="2126" w:type="dxa"/>
            <w:shd w:val="clear" w:color="auto" w:fill="BDD6EE" w:themeFill="accent1" w:themeFillTint="66"/>
          </w:tcPr>
          <w:p w14:paraId="53B56C31" w14:textId="4951EC89" w:rsidR="0044764B" w:rsidRPr="0015455D" w:rsidRDefault="0044764B" w:rsidP="00B25DB6">
            <w:r w:rsidRPr="004D5ABB">
              <w:t>Level-of-difficulty</w:t>
            </w:r>
            <w:r w:rsidRPr="004D5ABB">
              <w:br/>
              <w:t>(</w:t>
            </w:r>
            <m:oMath>
              <m:sSub>
                <m:sSubPr>
                  <m:ctrlPr>
                    <w:rPr>
                      <w:rFonts w:ascii="Cambria Math" w:hAnsi="Cambria Math"/>
                      <w:i/>
                    </w:rPr>
                  </m:ctrlPr>
                </m:sSubPr>
                <m:e>
                  <m:r>
                    <w:rPr>
                      <w:rFonts w:ascii="Cambria Math" w:hAnsi="Cambria Math"/>
                    </w:rPr>
                    <m:t>KF</m:t>
                  </m:r>
                </m:e>
                <m:sub>
                  <m:r>
                    <w:rPr>
                      <w:rFonts w:ascii="Cambria Math" w:hAnsi="Cambria Math"/>
                    </w:rPr>
                    <m:t>EC,50ns</m:t>
                  </m:r>
                </m:sub>
              </m:sSub>
            </m:oMath>
            <w:r w:rsidRPr="0015455D">
              <w:t xml:space="preserve"> range)</w:t>
            </w:r>
          </w:p>
        </w:tc>
        <w:tc>
          <w:tcPr>
            <w:tcW w:w="1418" w:type="dxa"/>
            <w:shd w:val="clear" w:color="auto" w:fill="BDD6EE" w:themeFill="accent1" w:themeFillTint="66"/>
          </w:tcPr>
          <w:p w14:paraId="72046432" w14:textId="775DEA6A" w:rsidR="0044764B" w:rsidRPr="004D5ABB" w:rsidRDefault="0044764B" w:rsidP="00B25DB6">
            <w:r w:rsidRPr="004D5ABB">
              <w:t>Required bandwidth</w:t>
            </w:r>
          </w:p>
        </w:tc>
        <w:tc>
          <w:tcPr>
            <w:tcW w:w="3783" w:type="dxa"/>
            <w:shd w:val="clear" w:color="auto" w:fill="BDD6EE" w:themeFill="accent1" w:themeFillTint="66"/>
          </w:tcPr>
          <w:p w14:paraId="2D84CE8C" w14:textId="125E9FCD" w:rsidR="0044764B" w:rsidRPr="004D5ABB" w:rsidRDefault="00626244" w:rsidP="00B25DB6">
            <w:r w:rsidRPr="004D5ABB">
              <w:t>Related scenario / comments</w:t>
            </w:r>
          </w:p>
        </w:tc>
      </w:tr>
      <w:tr w:rsidR="0044764B" w:rsidRPr="00920E51" w14:paraId="24B21571" w14:textId="77777777" w:rsidTr="00D371DF">
        <w:tc>
          <w:tcPr>
            <w:tcW w:w="1980" w:type="dxa"/>
            <w:vAlign w:val="center"/>
          </w:tcPr>
          <w:p w14:paraId="74880640" w14:textId="251F87BC" w:rsidR="0044764B" w:rsidRPr="004D5ABB" w:rsidRDefault="0044764B" w:rsidP="004D5ABB">
            <w:pPr>
              <w:jc w:val="left"/>
            </w:pPr>
            <w:r w:rsidRPr="004D5ABB">
              <w:t>30cm</w:t>
            </w:r>
          </w:p>
        </w:tc>
        <w:tc>
          <w:tcPr>
            <w:tcW w:w="2126" w:type="dxa"/>
            <w:vAlign w:val="center"/>
          </w:tcPr>
          <w:p w14:paraId="2164CD19" w14:textId="45513F21" w:rsidR="0044764B" w:rsidRPr="004D5ABB" w:rsidRDefault="0044764B" w:rsidP="004D5ABB">
            <w:pPr>
              <w:jc w:val="left"/>
            </w:pPr>
            <w:r w:rsidRPr="004D5ABB">
              <w:t>0 .. 20dB</w:t>
            </w:r>
          </w:p>
        </w:tc>
        <w:tc>
          <w:tcPr>
            <w:tcW w:w="1418" w:type="dxa"/>
            <w:vAlign w:val="center"/>
          </w:tcPr>
          <w:p w14:paraId="331CF7B3" w14:textId="6E39A252" w:rsidR="0044764B" w:rsidRPr="004D5ABB" w:rsidRDefault="0044764B" w:rsidP="004D5ABB">
            <w:pPr>
              <w:jc w:val="left"/>
            </w:pPr>
            <w:r w:rsidRPr="004D5ABB">
              <w:t>100MHz</w:t>
            </w:r>
          </w:p>
        </w:tc>
        <w:tc>
          <w:tcPr>
            <w:tcW w:w="3783" w:type="dxa"/>
            <w:vAlign w:val="center"/>
          </w:tcPr>
          <w:p w14:paraId="795749AB" w14:textId="5B8370A8" w:rsidR="0044764B" w:rsidRPr="004D5ABB" w:rsidRDefault="007E4562" w:rsidP="004D5ABB">
            <w:pPr>
              <w:jc w:val="left"/>
            </w:pPr>
            <w:r w:rsidRPr="004D5ABB">
              <w:t xml:space="preserve">High accuracy requirements assuming channels with </w:t>
            </w:r>
            <w:r w:rsidR="00626244" w:rsidRPr="004D5ABB">
              <w:t>GR and some EC</w:t>
            </w:r>
          </w:p>
        </w:tc>
      </w:tr>
      <w:tr w:rsidR="0044764B" w:rsidRPr="00920E51" w14:paraId="2D0CE60D" w14:textId="77777777" w:rsidTr="00D371DF">
        <w:tc>
          <w:tcPr>
            <w:tcW w:w="1980" w:type="dxa"/>
            <w:vAlign w:val="center"/>
          </w:tcPr>
          <w:p w14:paraId="5EED4E51" w14:textId="764A8883" w:rsidR="0044764B" w:rsidRPr="0015455D" w:rsidRDefault="0044764B" w:rsidP="004D5ABB">
            <w:pPr>
              <w:jc w:val="left"/>
            </w:pPr>
            <w:r w:rsidRPr="0015455D">
              <w:t xml:space="preserve">30cm </w:t>
            </w:r>
          </w:p>
        </w:tc>
        <w:tc>
          <w:tcPr>
            <w:tcW w:w="2126" w:type="dxa"/>
            <w:vAlign w:val="center"/>
          </w:tcPr>
          <w:p w14:paraId="50E25117" w14:textId="6CAE85CB" w:rsidR="0044764B" w:rsidRPr="004D5ABB" w:rsidRDefault="0044764B" w:rsidP="004D5ABB">
            <w:pPr>
              <w:jc w:val="left"/>
            </w:pPr>
            <w:r w:rsidRPr="004D5ABB">
              <w:t>10 .. 30dB</w:t>
            </w:r>
          </w:p>
        </w:tc>
        <w:tc>
          <w:tcPr>
            <w:tcW w:w="1418" w:type="dxa"/>
            <w:vAlign w:val="center"/>
          </w:tcPr>
          <w:p w14:paraId="154DCD21" w14:textId="666B4C42" w:rsidR="0044764B" w:rsidRPr="004D5ABB" w:rsidRDefault="0044764B" w:rsidP="004D5ABB">
            <w:pPr>
              <w:jc w:val="left"/>
            </w:pPr>
            <w:r w:rsidRPr="004D5ABB">
              <w:t>50MHz</w:t>
            </w:r>
          </w:p>
        </w:tc>
        <w:tc>
          <w:tcPr>
            <w:tcW w:w="3783" w:type="dxa"/>
            <w:vAlign w:val="center"/>
          </w:tcPr>
          <w:p w14:paraId="64C3226F" w14:textId="7792CBD6" w:rsidR="0044764B" w:rsidRPr="004D5ABB" w:rsidRDefault="00626244" w:rsidP="004D5ABB">
            <w:pPr>
              <w:jc w:val="left"/>
            </w:pPr>
            <w:r w:rsidRPr="004D5ABB">
              <w:t xml:space="preserve">High accuracy requirements for good LOS conditions  </w:t>
            </w:r>
          </w:p>
        </w:tc>
      </w:tr>
      <w:tr w:rsidR="0044764B" w:rsidRPr="00920E51" w14:paraId="2EC07A21" w14:textId="77777777" w:rsidTr="00D371DF">
        <w:tc>
          <w:tcPr>
            <w:tcW w:w="1980" w:type="dxa"/>
            <w:vAlign w:val="center"/>
          </w:tcPr>
          <w:p w14:paraId="62E23F83" w14:textId="2AAA596E" w:rsidR="0044764B" w:rsidRPr="0015455D" w:rsidRDefault="007E4562" w:rsidP="004D5ABB">
            <w:pPr>
              <w:jc w:val="left"/>
            </w:pPr>
            <w:r w:rsidRPr="0015455D">
              <w:t>3m</w:t>
            </w:r>
          </w:p>
        </w:tc>
        <w:tc>
          <w:tcPr>
            <w:tcW w:w="2126" w:type="dxa"/>
            <w:vAlign w:val="center"/>
          </w:tcPr>
          <w:p w14:paraId="1CAB66AC" w14:textId="6E09AC15" w:rsidR="0044764B" w:rsidRPr="004D5ABB" w:rsidRDefault="007E4562" w:rsidP="004D5ABB">
            <w:pPr>
              <w:jc w:val="left"/>
            </w:pPr>
            <w:r w:rsidRPr="004D5ABB">
              <w:t>-</w:t>
            </w:r>
            <w:r w:rsidR="00626244" w:rsidRPr="004D5ABB">
              <w:t>20</w:t>
            </w:r>
            <w:r w:rsidRPr="004D5ABB">
              <w:t xml:space="preserve"> .. 0dB</w:t>
            </w:r>
          </w:p>
        </w:tc>
        <w:tc>
          <w:tcPr>
            <w:tcW w:w="1418" w:type="dxa"/>
            <w:vAlign w:val="center"/>
          </w:tcPr>
          <w:p w14:paraId="768EA567" w14:textId="1396912B" w:rsidR="0044764B" w:rsidRPr="004D5ABB" w:rsidRDefault="00626244" w:rsidP="004D5ABB">
            <w:pPr>
              <w:jc w:val="left"/>
            </w:pPr>
            <w:r w:rsidRPr="004D5ABB">
              <w:t>50MHz</w:t>
            </w:r>
          </w:p>
        </w:tc>
        <w:tc>
          <w:tcPr>
            <w:tcW w:w="3783" w:type="dxa"/>
            <w:vAlign w:val="center"/>
          </w:tcPr>
          <w:p w14:paraId="596C6736" w14:textId="6DC7D17A" w:rsidR="0044764B" w:rsidRPr="004D5ABB" w:rsidRDefault="004C3621" w:rsidP="004D5ABB">
            <w:pPr>
              <w:jc w:val="left"/>
            </w:pPr>
            <w:r w:rsidRPr="004D5ABB">
              <w:t>W</w:t>
            </w:r>
            <w:r w:rsidR="00626244" w:rsidRPr="004D5ABB">
              <w:t>eak LOS components</w:t>
            </w:r>
            <w:r w:rsidRPr="004D5ABB">
              <w:t xml:space="preserve"> with strong EC. Higher bandwidth </w:t>
            </w:r>
            <w:r w:rsidR="007B23E1" w:rsidRPr="00D371DF">
              <w:t>allows</w:t>
            </w:r>
            <w:r w:rsidR="007B23E1" w:rsidRPr="004D5ABB">
              <w:t xml:space="preserve"> to</w:t>
            </w:r>
            <w:r w:rsidR="0017090C">
              <w:t xml:space="preserve"> better separate</w:t>
            </w:r>
            <w:r w:rsidR="007B23E1" w:rsidRPr="004D5ABB">
              <w:t xml:space="preserve"> the path</w:t>
            </w:r>
            <w:r w:rsidR="0017090C">
              <w:t>s</w:t>
            </w:r>
            <w:r w:rsidR="007B23E1" w:rsidRPr="004D5ABB">
              <w:t xml:space="preserve"> close to the FAP</w:t>
            </w:r>
            <w:r w:rsidR="0017090C">
              <w:t>.</w:t>
            </w:r>
          </w:p>
        </w:tc>
      </w:tr>
      <w:tr w:rsidR="0044764B" w:rsidRPr="00920E51" w14:paraId="740CF845" w14:textId="77777777" w:rsidTr="00D371DF">
        <w:tc>
          <w:tcPr>
            <w:tcW w:w="1980" w:type="dxa"/>
            <w:vAlign w:val="center"/>
          </w:tcPr>
          <w:p w14:paraId="291A12F7" w14:textId="3D95E83F" w:rsidR="0044764B" w:rsidRPr="0015455D" w:rsidRDefault="00626244" w:rsidP="004D5ABB">
            <w:pPr>
              <w:jc w:val="left"/>
            </w:pPr>
            <w:r w:rsidRPr="0015455D">
              <w:t>3m</w:t>
            </w:r>
          </w:p>
        </w:tc>
        <w:tc>
          <w:tcPr>
            <w:tcW w:w="2126" w:type="dxa"/>
            <w:vAlign w:val="center"/>
          </w:tcPr>
          <w:p w14:paraId="68565270" w14:textId="28C89683" w:rsidR="0044764B" w:rsidRPr="004D5ABB" w:rsidRDefault="00626244" w:rsidP="004D5ABB">
            <w:pPr>
              <w:jc w:val="left"/>
            </w:pPr>
            <w:r w:rsidRPr="004D5ABB">
              <w:t>-10 .. 10dB</w:t>
            </w:r>
          </w:p>
        </w:tc>
        <w:tc>
          <w:tcPr>
            <w:tcW w:w="1418" w:type="dxa"/>
            <w:vAlign w:val="center"/>
          </w:tcPr>
          <w:p w14:paraId="52A5822E" w14:textId="3C6C27E1" w:rsidR="0044764B" w:rsidRPr="004D5ABB" w:rsidRDefault="00626244" w:rsidP="004D5ABB">
            <w:pPr>
              <w:jc w:val="left"/>
            </w:pPr>
            <w:r w:rsidRPr="004D5ABB">
              <w:t>20MHz</w:t>
            </w:r>
          </w:p>
        </w:tc>
        <w:tc>
          <w:tcPr>
            <w:tcW w:w="3783" w:type="dxa"/>
            <w:vAlign w:val="center"/>
          </w:tcPr>
          <w:p w14:paraId="32800357" w14:textId="02516FB6" w:rsidR="0044764B" w:rsidRPr="004D5ABB" w:rsidRDefault="004C3621" w:rsidP="004D5ABB">
            <w:pPr>
              <w:jc w:val="left"/>
            </w:pPr>
            <w:r w:rsidRPr="004D5ABB">
              <w:t>LOS with moderate EC</w:t>
            </w:r>
            <w:r w:rsidR="0017090C">
              <w:t>. EC with low level cause a lower impairment for the FAP. Hence, super resolution techniques like rising edge detection provide a higher accuracy for reduce</w:t>
            </w:r>
            <w:r w:rsidR="006036F1">
              <w:t>d</w:t>
            </w:r>
            <w:r w:rsidR="0017090C">
              <w:t xml:space="preserve"> bandwidth</w:t>
            </w:r>
          </w:p>
        </w:tc>
      </w:tr>
      <w:tr w:rsidR="0044764B" w:rsidRPr="00920E51" w14:paraId="507E4476" w14:textId="77777777" w:rsidTr="00D371DF">
        <w:tc>
          <w:tcPr>
            <w:tcW w:w="1980" w:type="dxa"/>
            <w:vAlign w:val="center"/>
          </w:tcPr>
          <w:p w14:paraId="309D5CD6" w14:textId="25BC1E99" w:rsidR="0044764B" w:rsidRPr="004D5ABB" w:rsidRDefault="004C3621" w:rsidP="004D5ABB">
            <w:pPr>
              <w:jc w:val="left"/>
            </w:pPr>
            <w:r w:rsidRPr="004D5ABB">
              <w:t>&gt;10m</w:t>
            </w:r>
            <w:r w:rsidR="0085207C" w:rsidRPr="004D5ABB">
              <w:t xml:space="preserve"> (</w:t>
            </w:r>
            <w:r w:rsidR="007B23E1" w:rsidRPr="004D5ABB">
              <w:t>additional error is similar as</w:t>
            </w:r>
            <w:r w:rsidR="0085207C" w:rsidRPr="004D5ABB">
              <w:t xml:space="preserve"> median value of </w:t>
            </w:r>
            <w:r w:rsidR="00A22DFE" w:rsidRPr="004D5ABB">
              <w:t xml:space="preserve">InF </w:t>
            </w:r>
            <w:r w:rsidR="0085207C" w:rsidRPr="004D5ABB">
              <w:t>ATOA delay)</w:t>
            </w:r>
          </w:p>
        </w:tc>
        <w:tc>
          <w:tcPr>
            <w:tcW w:w="2126" w:type="dxa"/>
            <w:vAlign w:val="center"/>
          </w:tcPr>
          <w:p w14:paraId="1FFF5BA1" w14:textId="4EA86C3D" w:rsidR="0044764B" w:rsidRPr="004D5ABB" w:rsidRDefault="004C3621" w:rsidP="004D5ABB">
            <w:pPr>
              <w:jc w:val="left"/>
            </w:pPr>
            <w:r w:rsidRPr="004D5ABB">
              <w:t>-20</w:t>
            </w:r>
            <w:r w:rsidR="0085207C" w:rsidRPr="004D5ABB">
              <w:t xml:space="preserve"> .. 0dB</w:t>
            </w:r>
          </w:p>
        </w:tc>
        <w:tc>
          <w:tcPr>
            <w:tcW w:w="1418" w:type="dxa"/>
            <w:vAlign w:val="center"/>
          </w:tcPr>
          <w:p w14:paraId="226AF9D2" w14:textId="40066DB0" w:rsidR="0044764B" w:rsidRPr="004D5ABB" w:rsidRDefault="0085207C" w:rsidP="004D5ABB">
            <w:pPr>
              <w:jc w:val="left"/>
            </w:pPr>
            <w:r w:rsidRPr="004D5ABB">
              <w:t>20MHz</w:t>
            </w:r>
            <w:r w:rsidRPr="004D5ABB">
              <w:br/>
              <w:t>(first estimate)</w:t>
            </w:r>
          </w:p>
        </w:tc>
        <w:tc>
          <w:tcPr>
            <w:tcW w:w="3783" w:type="dxa"/>
            <w:vAlign w:val="center"/>
          </w:tcPr>
          <w:p w14:paraId="7CFEA7F4" w14:textId="43DD5DB9" w:rsidR="0044764B" w:rsidRPr="004D5ABB" w:rsidRDefault="0085207C" w:rsidP="004D5ABB">
            <w:pPr>
              <w:jc w:val="left"/>
            </w:pPr>
            <w:r w:rsidRPr="004D5ABB">
              <w:t>The level of difficulty -20..0dB covers scenarios with weak FAP</w:t>
            </w:r>
            <w:r w:rsidR="007B23E1" w:rsidRPr="004D5ABB">
              <w:t xml:space="preserve"> as typical for NLOS</w:t>
            </w:r>
            <w:r w:rsidR="009B0E78">
              <w:t xml:space="preserve"> and critical OLOS</w:t>
            </w:r>
            <w:r w:rsidRPr="004D5ABB">
              <w:t xml:space="preserve">. </w:t>
            </w:r>
            <w:r w:rsidRPr="00D371DF">
              <w:t xml:space="preserve">The additional error resulting from the limited </w:t>
            </w:r>
            <w:r w:rsidR="007B23E1" w:rsidRPr="00D371DF">
              <w:t>bandwidth is used as</w:t>
            </w:r>
            <w:r w:rsidR="007B23E1" w:rsidRPr="004D5ABB">
              <w:t xml:space="preserve"> </w:t>
            </w:r>
            <w:r w:rsidR="009B0E78">
              <w:t>criterion (ATOA delay is not taken into account)</w:t>
            </w:r>
          </w:p>
        </w:tc>
      </w:tr>
    </w:tbl>
    <w:p w14:paraId="74658E4D" w14:textId="77777777" w:rsidR="0044764B" w:rsidRPr="0015455D" w:rsidRDefault="0044764B" w:rsidP="00B25DB6">
      <w:pPr>
        <w:rPr>
          <w:lang w:val="en-US"/>
        </w:rPr>
      </w:pPr>
    </w:p>
    <w:p w14:paraId="634A20C2" w14:textId="7B53ADB9" w:rsidR="00B25DB6" w:rsidRPr="004D5ABB" w:rsidRDefault="00B25DB6" w:rsidP="00BD0015">
      <w:pPr>
        <w:pStyle w:val="3GPPAgreements"/>
        <w:numPr>
          <w:ilvl w:val="0"/>
          <w:numId w:val="0"/>
        </w:numPr>
        <w:rPr>
          <w:sz w:val="24"/>
          <w:szCs w:val="24"/>
          <w:lang w:val="en-US"/>
        </w:rPr>
      </w:pPr>
      <w:r w:rsidRPr="004D5ABB">
        <w:rPr>
          <w:sz w:val="24"/>
          <w:szCs w:val="24"/>
          <w:lang w:val="en-US"/>
        </w:rPr>
        <w:t xml:space="preserve">From the </w:t>
      </w:r>
      <w:r w:rsidR="009B0E78">
        <w:rPr>
          <w:sz w:val="24"/>
          <w:szCs w:val="24"/>
          <w:lang w:val="en-US"/>
        </w:rPr>
        <w:fldChar w:fldCharType="begin"/>
      </w:r>
      <w:r w:rsidR="009B0E78">
        <w:rPr>
          <w:sz w:val="24"/>
          <w:szCs w:val="24"/>
          <w:lang w:val="en-US"/>
        </w:rPr>
        <w:instrText xml:space="preserve"> REF _Ref111202093 \h </w:instrText>
      </w:r>
      <w:r w:rsidR="009B0E78">
        <w:rPr>
          <w:sz w:val="24"/>
          <w:szCs w:val="24"/>
          <w:lang w:val="en-US"/>
        </w:rPr>
      </w:r>
      <w:r w:rsidR="009B0E78">
        <w:rPr>
          <w:sz w:val="24"/>
          <w:szCs w:val="24"/>
          <w:lang w:val="en-US"/>
        </w:rPr>
        <w:fldChar w:fldCharType="separate"/>
      </w:r>
      <w:r w:rsidR="00D371DF" w:rsidRPr="00151370">
        <w:rPr>
          <w:lang w:val="en-US"/>
        </w:rPr>
        <w:t xml:space="preserve">Table </w:t>
      </w:r>
      <w:r w:rsidR="00D371DF" w:rsidRPr="00151370">
        <w:rPr>
          <w:noProof/>
          <w:lang w:val="en-US"/>
        </w:rPr>
        <w:t>1</w:t>
      </w:r>
      <w:r w:rsidR="009B0E78">
        <w:rPr>
          <w:sz w:val="24"/>
          <w:szCs w:val="24"/>
          <w:lang w:val="en-US"/>
        </w:rPr>
        <w:fldChar w:fldCharType="end"/>
      </w:r>
      <w:r w:rsidRPr="004D5ABB">
        <w:rPr>
          <w:sz w:val="24"/>
          <w:szCs w:val="24"/>
          <w:lang w:val="en-US"/>
        </w:rPr>
        <w:t xml:space="preserve"> </w:t>
      </w:r>
      <w:r w:rsidR="007B23E1" w:rsidRPr="004D5ABB">
        <w:rPr>
          <w:sz w:val="24"/>
          <w:szCs w:val="24"/>
          <w:lang w:val="en-US"/>
        </w:rPr>
        <w:t xml:space="preserve">and </w:t>
      </w:r>
      <w:r w:rsidR="006A2576" w:rsidRPr="0015455D">
        <w:rPr>
          <w:sz w:val="24"/>
          <w:szCs w:val="24"/>
          <w:lang w:val="en-US"/>
        </w:rPr>
        <w:fldChar w:fldCharType="begin"/>
      </w:r>
      <w:r w:rsidR="006A2576" w:rsidRPr="004D5ABB">
        <w:rPr>
          <w:sz w:val="24"/>
          <w:szCs w:val="24"/>
          <w:lang w:val="en-US"/>
        </w:rPr>
        <w:instrText xml:space="preserve"> REF _Ref100783671 \h </w:instrText>
      </w:r>
      <w:r w:rsidR="002B44DE">
        <w:rPr>
          <w:sz w:val="24"/>
          <w:szCs w:val="24"/>
          <w:lang w:val="en-US"/>
        </w:rPr>
        <w:instrText xml:space="preserve"> \* MERGEFORMAT </w:instrText>
      </w:r>
      <w:r w:rsidR="006A2576" w:rsidRPr="0015455D">
        <w:rPr>
          <w:sz w:val="24"/>
          <w:szCs w:val="24"/>
          <w:lang w:val="en-US"/>
        </w:rPr>
      </w:r>
      <w:r w:rsidR="006A2576" w:rsidRPr="0015455D">
        <w:rPr>
          <w:sz w:val="24"/>
          <w:szCs w:val="24"/>
          <w:lang w:val="en-US"/>
        </w:rPr>
        <w:fldChar w:fldCharType="separate"/>
      </w:r>
      <w:r w:rsidR="00D371DF" w:rsidRPr="009A68B3">
        <w:rPr>
          <w:sz w:val="24"/>
          <w:szCs w:val="24"/>
          <w:lang w:val="en-US"/>
        </w:rPr>
        <w:t>Figure 1</w:t>
      </w:r>
      <w:r w:rsidR="006A2576" w:rsidRPr="0015455D">
        <w:rPr>
          <w:sz w:val="24"/>
          <w:szCs w:val="24"/>
          <w:lang w:val="en-US"/>
        </w:rPr>
        <w:fldChar w:fldCharType="end"/>
      </w:r>
      <w:r w:rsidR="006A2576" w:rsidRPr="0015455D">
        <w:rPr>
          <w:sz w:val="24"/>
          <w:szCs w:val="24"/>
          <w:lang w:val="en-US"/>
        </w:rPr>
        <w:t xml:space="preserve"> </w:t>
      </w:r>
      <w:r w:rsidRPr="0015455D">
        <w:rPr>
          <w:sz w:val="24"/>
          <w:szCs w:val="24"/>
          <w:lang w:val="en-US"/>
        </w:rPr>
        <w:t xml:space="preserve">we </w:t>
      </w:r>
      <w:r w:rsidR="002B44DE" w:rsidRPr="004D5ABB">
        <w:rPr>
          <w:sz w:val="24"/>
          <w:szCs w:val="24"/>
          <w:lang w:val="en-US"/>
        </w:rPr>
        <w:t xml:space="preserve">observe:  </w:t>
      </w:r>
    </w:p>
    <w:p w14:paraId="42066766" w14:textId="741E54C1" w:rsidR="00B25DB6" w:rsidRPr="004D5ABB" w:rsidRDefault="009B0E78" w:rsidP="00FF3177">
      <w:pPr>
        <w:pStyle w:val="3GPPAgreements"/>
        <w:numPr>
          <w:ilvl w:val="0"/>
          <w:numId w:val="28"/>
        </w:numPr>
        <w:rPr>
          <w:sz w:val="24"/>
          <w:szCs w:val="24"/>
          <w:lang w:val="en-US"/>
        </w:rPr>
      </w:pPr>
      <w:r>
        <w:rPr>
          <w:sz w:val="24"/>
          <w:szCs w:val="24"/>
          <w:lang w:val="en-US"/>
        </w:rPr>
        <w:t>F</w:t>
      </w:r>
      <w:r w:rsidR="002B44DE">
        <w:rPr>
          <w:sz w:val="24"/>
          <w:szCs w:val="24"/>
          <w:lang w:val="en-US"/>
        </w:rPr>
        <w:t xml:space="preserve">or </w:t>
      </w:r>
      <w:r>
        <w:rPr>
          <w:sz w:val="24"/>
          <w:szCs w:val="24"/>
          <w:lang w:val="en-US"/>
        </w:rPr>
        <w:t xml:space="preserve">30cm target performance and </w:t>
      </w:r>
      <w:r w:rsidR="00A22DFE" w:rsidRPr="004D5ABB">
        <w:rPr>
          <w:sz w:val="24"/>
          <w:szCs w:val="24"/>
          <w:lang w:val="en-US"/>
        </w:rPr>
        <w:t xml:space="preserve">for medium level of difficulty </w:t>
      </w:r>
      <w:r w:rsidR="00B25DB6" w:rsidRPr="004D5ABB">
        <w:rPr>
          <w:sz w:val="24"/>
          <w:szCs w:val="24"/>
          <w:lang w:val="en-US"/>
        </w:rPr>
        <w:t xml:space="preserve">a bandwidth of </w:t>
      </w:r>
      <w:r w:rsidR="00B25DB6" w:rsidRPr="004D5ABB">
        <w:rPr>
          <w:bCs/>
          <w:sz w:val="24"/>
          <w:szCs w:val="24"/>
          <w:lang w:val="en-US"/>
        </w:rPr>
        <w:t>100MHz</w:t>
      </w:r>
      <w:r w:rsidR="00B25DB6" w:rsidRPr="004D5ABB">
        <w:rPr>
          <w:sz w:val="24"/>
          <w:szCs w:val="24"/>
          <w:lang w:val="en-US"/>
        </w:rPr>
        <w:t xml:space="preserve"> is required </w:t>
      </w:r>
      <w:r>
        <w:rPr>
          <w:sz w:val="24"/>
          <w:szCs w:val="24"/>
          <w:lang w:val="en-US"/>
        </w:rPr>
        <w:t xml:space="preserve">to fulfill </w:t>
      </w:r>
      <w:r w:rsidR="00B25DB6" w:rsidRPr="004D5ABB">
        <w:rPr>
          <w:sz w:val="24"/>
          <w:szCs w:val="24"/>
          <w:lang w:val="en-US"/>
        </w:rPr>
        <w:t xml:space="preserve">the 90% percentile </w:t>
      </w:r>
      <w:r>
        <w:rPr>
          <w:sz w:val="24"/>
          <w:szCs w:val="24"/>
          <w:lang w:val="en-US"/>
        </w:rPr>
        <w:t>criterion</w:t>
      </w:r>
      <w:r w:rsidR="00B25DB6" w:rsidRPr="004D5ABB">
        <w:rPr>
          <w:sz w:val="24"/>
          <w:szCs w:val="24"/>
          <w:lang w:val="en-US"/>
        </w:rPr>
        <w:t xml:space="preserve">. </w:t>
      </w:r>
    </w:p>
    <w:p w14:paraId="6BF1C9E9" w14:textId="092BD383" w:rsidR="00B25DB6" w:rsidRPr="004D5ABB" w:rsidRDefault="00B25DB6" w:rsidP="00FF3177">
      <w:pPr>
        <w:pStyle w:val="3GPPAgreements"/>
        <w:numPr>
          <w:ilvl w:val="0"/>
          <w:numId w:val="28"/>
        </w:numPr>
        <w:rPr>
          <w:sz w:val="24"/>
          <w:szCs w:val="24"/>
          <w:lang w:val="en-US"/>
        </w:rPr>
      </w:pPr>
      <w:r w:rsidRPr="004D5ABB">
        <w:rPr>
          <w:sz w:val="24"/>
          <w:szCs w:val="24"/>
          <w:lang w:val="en-US"/>
        </w:rPr>
        <w:t xml:space="preserve">For a bandwidth of 40MHz (we simulated 50MHz) the 90% percentile for channels with a level of difficulty of  </w:t>
      </w:r>
      <m:oMath>
        <m:sSub>
          <m:sSubPr>
            <m:ctrlPr>
              <w:rPr>
                <w:rFonts w:ascii="Cambria Math" w:hAnsi="Cambria Math"/>
                <w:bCs/>
                <w:i/>
                <w:sz w:val="24"/>
                <w:szCs w:val="24"/>
                <w:lang w:val="en-US"/>
              </w:rPr>
            </m:ctrlPr>
          </m:sSubPr>
          <m:e>
            <m:r>
              <w:rPr>
                <w:rFonts w:ascii="Cambria Math" w:hAnsi="Cambria Math"/>
                <w:sz w:val="24"/>
                <w:szCs w:val="24"/>
                <w:lang w:val="en-US"/>
              </w:rPr>
              <m:t>KF</m:t>
            </m:r>
          </m:e>
          <m:sub>
            <m:r>
              <w:rPr>
                <w:rFonts w:ascii="Cambria Math" w:hAnsi="Cambria Math"/>
                <w:sz w:val="24"/>
                <w:szCs w:val="24"/>
                <w:lang w:val="en-US"/>
              </w:rPr>
              <m:t>EC,</m:t>
            </m:r>
            <m:r>
              <m:rPr>
                <m:sty m:val="p"/>
              </m:rPr>
              <w:rPr>
                <w:rFonts w:ascii="Cambria Math" w:hAnsi="Cambria Math"/>
                <w:sz w:val="24"/>
                <w:szCs w:val="24"/>
                <w:lang w:val="en-US"/>
              </w:rPr>
              <m:t>50ns</m:t>
            </m:r>
          </m:sub>
        </m:sSub>
      </m:oMath>
      <w:r w:rsidRPr="004D5ABB">
        <w:rPr>
          <w:bCs/>
          <w:sz w:val="24"/>
          <w:szCs w:val="24"/>
          <w:lang w:val="en-US"/>
        </w:rPr>
        <w:t xml:space="preserve"> = 0 .. 20dB </w:t>
      </w:r>
      <w:r w:rsidR="009B0E78">
        <w:rPr>
          <w:bCs/>
          <w:sz w:val="24"/>
          <w:szCs w:val="24"/>
          <w:lang w:val="en-US"/>
        </w:rPr>
        <w:t xml:space="preserve">(representing good LOS conditions) </w:t>
      </w:r>
      <w:r w:rsidRPr="004D5ABB">
        <w:rPr>
          <w:sz w:val="24"/>
          <w:szCs w:val="24"/>
          <w:lang w:val="en-US"/>
        </w:rPr>
        <w:t>a</w:t>
      </w:r>
      <w:r w:rsidR="00EE078D">
        <w:rPr>
          <w:sz w:val="24"/>
          <w:szCs w:val="24"/>
          <w:lang w:val="en-US"/>
        </w:rPr>
        <w:t>n</w:t>
      </w:r>
      <w:r w:rsidRPr="004D5ABB">
        <w:rPr>
          <w:sz w:val="24"/>
          <w:szCs w:val="24"/>
          <w:lang w:val="en-US"/>
        </w:rPr>
        <w:t xml:space="preserve"> accuracy of app. 1m is feasible</w:t>
      </w:r>
      <w:r w:rsidR="002E0151">
        <w:rPr>
          <w:sz w:val="24"/>
          <w:szCs w:val="24"/>
          <w:lang w:val="en-US"/>
        </w:rPr>
        <w:t>.</w:t>
      </w:r>
    </w:p>
    <w:p w14:paraId="6794C65D" w14:textId="1F84FCCE" w:rsidR="00B25DB6" w:rsidRPr="004D5ABB" w:rsidRDefault="00B25DB6" w:rsidP="00FF3177">
      <w:pPr>
        <w:pStyle w:val="3GPPAgreements"/>
        <w:numPr>
          <w:ilvl w:val="0"/>
          <w:numId w:val="28"/>
        </w:numPr>
        <w:rPr>
          <w:sz w:val="24"/>
          <w:szCs w:val="24"/>
          <w:lang w:val="en-US"/>
        </w:rPr>
      </w:pPr>
      <w:r w:rsidRPr="004D5ABB">
        <w:rPr>
          <w:sz w:val="24"/>
          <w:szCs w:val="24"/>
          <w:lang w:val="en-US"/>
        </w:rPr>
        <w:lastRenderedPageBreak/>
        <w:t xml:space="preserve">For channels with a lower level of difficulty a reduced bandwidth </w:t>
      </w:r>
      <w:r w:rsidR="002E0151">
        <w:rPr>
          <w:sz w:val="24"/>
          <w:szCs w:val="24"/>
          <w:lang w:val="en-US"/>
        </w:rPr>
        <w:t xml:space="preserve">(e.g., 40MHz) </w:t>
      </w:r>
      <w:r w:rsidRPr="004D5ABB">
        <w:rPr>
          <w:sz w:val="24"/>
          <w:szCs w:val="24"/>
          <w:lang w:val="en-US"/>
        </w:rPr>
        <w:t xml:space="preserve">may already </w:t>
      </w:r>
      <w:r w:rsidR="006A2576" w:rsidRPr="004D5ABB">
        <w:rPr>
          <w:sz w:val="24"/>
          <w:szCs w:val="24"/>
          <w:lang w:val="en-US"/>
        </w:rPr>
        <w:t xml:space="preserve">achieve </w:t>
      </w:r>
      <w:r w:rsidRPr="004D5ABB">
        <w:rPr>
          <w:sz w:val="24"/>
          <w:szCs w:val="24"/>
          <w:lang w:val="en-US"/>
        </w:rPr>
        <w:t xml:space="preserve">the “high accuracy” performance target. </w:t>
      </w:r>
    </w:p>
    <w:p w14:paraId="7FD5FECE" w14:textId="77777777" w:rsidR="002B44DE" w:rsidRPr="004D5ABB" w:rsidRDefault="002B44DE" w:rsidP="004D5ABB">
      <w:pPr>
        <w:pStyle w:val="3GPPAgreements"/>
        <w:numPr>
          <w:ilvl w:val="0"/>
          <w:numId w:val="0"/>
        </w:numPr>
        <w:rPr>
          <w:sz w:val="24"/>
          <w:szCs w:val="24"/>
          <w:lang w:val="en-US"/>
        </w:rPr>
      </w:pPr>
    </w:p>
    <w:p w14:paraId="23CC3316" w14:textId="244DDFD9" w:rsidR="00B25DB6" w:rsidRDefault="00B25DB6" w:rsidP="004D5ABB">
      <w:pPr>
        <w:pStyle w:val="3GPPAgreements"/>
        <w:numPr>
          <w:ilvl w:val="0"/>
          <w:numId w:val="0"/>
        </w:numPr>
        <w:rPr>
          <w:sz w:val="24"/>
          <w:szCs w:val="24"/>
          <w:lang w:val="en-US"/>
        </w:rPr>
      </w:pPr>
      <w:r w:rsidRPr="004D5ABB">
        <w:rPr>
          <w:sz w:val="24"/>
          <w:szCs w:val="24"/>
          <w:lang w:val="en-US"/>
        </w:rPr>
        <w:t xml:space="preserve">For </w:t>
      </w:r>
      <w:r w:rsidR="002B44DE" w:rsidRPr="004D5ABB">
        <w:rPr>
          <w:sz w:val="24"/>
          <w:szCs w:val="24"/>
          <w:lang w:val="en-US"/>
        </w:rPr>
        <w:t>NLOS</w:t>
      </w:r>
      <w:r w:rsidRPr="004D5ABB">
        <w:rPr>
          <w:sz w:val="24"/>
          <w:szCs w:val="24"/>
          <w:lang w:val="en-US"/>
        </w:rPr>
        <w:t xml:space="preserve"> scenarios we consider mainly the  </w:t>
      </w:r>
      <m:oMath>
        <m:sSub>
          <m:sSubPr>
            <m:ctrlPr>
              <w:rPr>
                <w:rFonts w:ascii="Cambria Math" w:hAnsi="Cambria Math"/>
                <w:bCs/>
                <w:i/>
                <w:sz w:val="24"/>
                <w:szCs w:val="24"/>
                <w:lang w:val="en-US"/>
              </w:rPr>
            </m:ctrlPr>
          </m:sSubPr>
          <m:e>
            <m:r>
              <w:rPr>
                <w:rFonts w:ascii="Cambria Math" w:hAnsi="Cambria Math"/>
                <w:sz w:val="24"/>
                <w:szCs w:val="24"/>
                <w:lang w:val="en-US"/>
              </w:rPr>
              <m:t>KF</m:t>
            </m:r>
          </m:e>
          <m:sub>
            <m:r>
              <w:rPr>
                <w:rFonts w:ascii="Cambria Math" w:hAnsi="Cambria Math"/>
                <w:sz w:val="24"/>
                <w:szCs w:val="24"/>
                <w:lang w:val="en-US"/>
              </w:rPr>
              <m:t>EC,</m:t>
            </m:r>
            <m:r>
              <m:rPr>
                <m:sty m:val="p"/>
              </m:rPr>
              <w:rPr>
                <w:rFonts w:ascii="Cambria Math" w:hAnsi="Cambria Math"/>
                <w:sz w:val="24"/>
                <w:szCs w:val="24"/>
                <w:lang w:val="en-US"/>
              </w:rPr>
              <m:t>50ns</m:t>
            </m:r>
          </m:sub>
        </m:sSub>
      </m:oMath>
      <w:r w:rsidRPr="004D5ABB">
        <w:rPr>
          <w:bCs/>
          <w:sz w:val="24"/>
          <w:szCs w:val="24"/>
          <w:lang w:val="en-US"/>
        </w:rPr>
        <w:t xml:space="preserve"> = -20 .. 0dB </w:t>
      </w:r>
      <w:r w:rsidRPr="004D5ABB">
        <w:rPr>
          <w:sz w:val="24"/>
          <w:szCs w:val="24"/>
          <w:lang w:val="en-US"/>
        </w:rPr>
        <w:t>as relevant. The simulation does not include the ATOA delay. Assuming the ATOA model of InF (median value of the additional delay for the first arriving NLOS path is 31ns) as an example the additional error resulting from the non-ideal ToA estimation</w:t>
      </w:r>
      <w:r w:rsidR="002E0151">
        <w:rPr>
          <w:sz w:val="24"/>
          <w:szCs w:val="24"/>
          <w:lang w:val="en-US"/>
        </w:rPr>
        <w:t xml:space="preserve"> is</w:t>
      </w:r>
      <w:r w:rsidRPr="004D5ABB">
        <w:rPr>
          <w:sz w:val="24"/>
          <w:szCs w:val="24"/>
          <w:lang w:val="en-US"/>
        </w:rPr>
        <w:t xml:space="preserve"> comparable to </w:t>
      </w:r>
      <w:r w:rsidR="002E0151">
        <w:rPr>
          <w:sz w:val="24"/>
          <w:szCs w:val="24"/>
          <w:lang w:val="en-US"/>
        </w:rPr>
        <w:t>the error resulting from the ATOA delay</w:t>
      </w:r>
      <w:r w:rsidRPr="004D5ABB">
        <w:rPr>
          <w:sz w:val="24"/>
          <w:szCs w:val="24"/>
          <w:lang w:val="en-US"/>
        </w:rPr>
        <w:t xml:space="preserve"> for a bandwidth of 20MHz. </w:t>
      </w:r>
    </w:p>
    <w:p w14:paraId="5861E114" w14:textId="77777777" w:rsidR="0015455D" w:rsidRPr="004D5ABB" w:rsidRDefault="0015455D" w:rsidP="004D5ABB">
      <w:pPr>
        <w:pStyle w:val="3GPPAgreements"/>
        <w:numPr>
          <w:ilvl w:val="0"/>
          <w:numId w:val="0"/>
        </w:numPr>
        <w:rPr>
          <w:sz w:val="24"/>
          <w:szCs w:val="24"/>
          <w:lang w:val="en-US"/>
        </w:rPr>
      </w:pPr>
    </w:p>
    <w:p w14:paraId="159ABDCD" w14:textId="646BF336" w:rsidR="0015455D" w:rsidRPr="004D5ABB" w:rsidRDefault="0015455D" w:rsidP="00D371DF">
      <w:pPr>
        <w:ind w:left="1701" w:hanging="1701"/>
        <w:rPr>
          <w:b/>
          <w:bCs/>
          <w:lang w:val="en-US"/>
        </w:rPr>
      </w:pPr>
      <w:r w:rsidRPr="0015455D">
        <w:rPr>
          <w:b/>
          <w:bCs/>
          <w:lang w:val="en-US"/>
        </w:rPr>
        <w:t xml:space="preserve">Observation </w:t>
      </w:r>
      <w:r w:rsidR="00FF3177">
        <w:rPr>
          <w:b/>
          <w:bCs/>
          <w:lang w:val="en-US"/>
        </w:rPr>
        <w:t>1</w:t>
      </w:r>
      <w:r w:rsidRPr="0015455D">
        <w:rPr>
          <w:b/>
          <w:bCs/>
          <w:lang w:val="en-US"/>
        </w:rPr>
        <w:t xml:space="preserve">:  </w:t>
      </w:r>
      <w:r w:rsidRPr="0015455D">
        <w:rPr>
          <w:b/>
          <w:bCs/>
          <w:lang w:val="en-US"/>
        </w:rPr>
        <w:tab/>
      </w:r>
      <w:r w:rsidRPr="004D5ABB">
        <w:rPr>
          <w:b/>
          <w:bCs/>
          <w:lang w:val="en-US"/>
        </w:rPr>
        <w:t>The achieved ToA accuracy depends highly on the level of difficulty of the channel and the bandwidth</w:t>
      </w:r>
      <w:r>
        <w:rPr>
          <w:b/>
          <w:bCs/>
          <w:lang w:val="en-US"/>
        </w:rPr>
        <w:t>, under moderate multipath in LOS conditions</w:t>
      </w:r>
      <w:r w:rsidRPr="0015455D">
        <w:rPr>
          <w:b/>
          <w:bCs/>
          <w:lang w:val="en-US"/>
        </w:rPr>
        <w:t>:</w:t>
      </w:r>
    </w:p>
    <w:p w14:paraId="14F7758C" w14:textId="77777777" w:rsidR="0015455D" w:rsidRPr="00151370" w:rsidRDefault="0015455D" w:rsidP="00D371DF">
      <w:pPr>
        <w:pStyle w:val="Listenabsatz"/>
        <w:numPr>
          <w:ilvl w:val="0"/>
          <w:numId w:val="27"/>
        </w:numPr>
        <w:ind w:left="2127" w:firstLineChars="0" w:hanging="284"/>
        <w:rPr>
          <w:b/>
          <w:bCs/>
          <w:sz w:val="24"/>
          <w:szCs w:val="24"/>
        </w:rPr>
      </w:pPr>
      <w:r w:rsidRPr="00151370">
        <w:rPr>
          <w:b/>
          <w:bCs/>
          <w:sz w:val="24"/>
          <w:szCs w:val="24"/>
        </w:rPr>
        <w:t xml:space="preserve">100MHz bandwidth is required to achieve accuracies &lt;30cm; </w:t>
      </w:r>
    </w:p>
    <w:p w14:paraId="74C88D46" w14:textId="60FB3A1B" w:rsidR="0015455D" w:rsidRPr="00151370" w:rsidRDefault="0015455D" w:rsidP="00D371DF">
      <w:pPr>
        <w:pStyle w:val="Listenabsatz"/>
        <w:numPr>
          <w:ilvl w:val="0"/>
          <w:numId w:val="27"/>
        </w:numPr>
        <w:ind w:left="2127" w:firstLineChars="0" w:hanging="284"/>
        <w:rPr>
          <w:b/>
          <w:bCs/>
          <w:sz w:val="24"/>
          <w:szCs w:val="24"/>
        </w:rPr>
      </w:pPr>
      <w:r w:rsidRPr="00151370">
        <w:rPr>
          <w:b/>
          <w:bCs/>
          <w:sz w:val="24"/>
          <w:szCs w:val="24"/>
        </w:rPr>
        <w:t xml:space="preserve">40MHz bandwidth is sufficient to achieve accuracies &lt;1m; </w:t>
      </w:r>
    </w:p>
    <w:p w14:paraId="6C0C4DE9" w14:textId="0CC12CC8" w:rsidR="00B25DB6" w:rsidRPr="004D5ABB" w:rsidRDefault="00B25DB6" w:rsidP="004D5ABB">
      <w:pPr>
        <w:pStyle w:val="Listenabsatz"/>
        <w:ind w:left="720" w:firstLineChars="0" w:firstLine="0"/>
        <w:rPr>
          <w:sz w:val="24"/>
          <w:szCs w:val="24"/>
        </w:rPr>
      </w:pPr>
    </w:p>
    <w:p w14:paraId="2D77BBCA" w14:textId="5A915934" w:rsidR="00BD0015" w:rsidRPr="004D5ABB" w:rsidRDefault="00D27D0D" w:rsidP="00BD0015">
      <w:pPr>
        <w:pStyle w:val="3GPPAgreements"/>
        <w:numPr>
          <w:ilvl w:val="0"/>
          <w:numId w:val="0"/>
        </w:numPr>
        <w:rPr>
          <w:sz w:val="24"/>
          <w:szCs w:val="24"/>
          <w:lang w:val="en-US"/>
        </w:rPr>
      </w:pPr>
      <w:r w:rsidRPr="004D5ABB">
        <w:rPr>
          <w:sz w:val="24"/>
          <w:szCs w:val="24"/>
          <w:lang w:val="en-US"/>
        </w:rPr>
        <w:t>Based on these observations, f</w:t>
      </w:r>
      <w:r w:rsidR="0009360F" w:rsidRPr="004D5ABB">
        <w:rPr>
          <w:sz w:val="24"/>
          <w:szCs w:val="24"/>
          <w:lang w:val="en-US"/>
        </w:rPr>
        <w:t>or the sidelink reference signal bandwidth allocation</w:t>
      </w:r>
      <w:r w:rsidR="00BD0015" w:rsidRPr="004D5ABB">
        <w:rPr>
          <w:sz w:val="24"/>
          <w:szCs w:val="24"/>
          <w:lang w:val="en-US"/>
        </w:rPr>
        <w:t xml:space="preserve"> in NR bands over the PC5 interface, the UE shall be allowed to use all PRBs in a configured carrier bandwidth allowing configurations with {10,20,30,40}MHz.</w:t>
      </w:r>
    </w:p>
    <w:p w14:paraId="24CA9572" w14:textId="77777777" w:rsidR="005B6CBD" w:rsidRPr="004D5ABB" w:rsidRDefault="005B6CBD" w:rsidP="00DB5689">
      <w:pPr>
        <w:ind w:left="1701" w:hanging="1701"/>
        <w:rPr>
          <w:b/>
          <w:bCs/>
          <w:lang w:val="en-US"/>
        </w:rPr>
      </w:pPr>
    </w:p>
    <w:p w14:paraId="5EAADB7E" w14:textId="06A65005" w:rsidR="00BD0015" w:rsidRPr="004D5ABB" w:rsidRDefault="00BD0015" w:rsidP="00DB5689">
      <w:pPr>
        <w:ind w:left="1701" w:hanging="1701"/>
        <w:rPr>
          <w:b/>
          <w:bCs/>
          <w:lang w:val="en-US"/>
        </w:rPr>
      </w:pPr>
      <w:r w:rsidRPr="004D5ABB">
        <w:rPr>
          <w:b/>
          <w:bCs/>
          <w:lang w:val="en-US"/>
        </w:rPr>
        <w:t xml:space="preserve">Proposal </w:t>
      </w:r>
      <w:r w:rsidR="00920E51">
        <w:rPr>
          <w:b/>
          <w:bCs/>
          <w:lang w:val="en-US"/>
        </w:rPr>
        <w:t>4</w:t>
      </w:r>
      <w:r w:rsidRPr="004D5ABB">
        <w:rPr>
          <w:b/>
          <w:bCs/>
          <w:lang w:val="en-US"/>
        </w:rPr>
        <w:t xml:space="preserve">: </w:t>
      </w:r>
      <w:r w:rsidRPr="004D5ABB">
        <w:rPr>
          <w:b/>
          <w:bCs/>
          <w:lang w:val="en-US"/>
        </w:rPr>
        <w:tab/>
        <w:t xml:space="preserve">Support the </w:t>
      </w:r>
      <w:r w:rsidR="00A22DFE" w:rsidRPr="004D5ABB">
        <w:rPr>
          <w:b/>
          <w:bCs/>
          <w:lang w:val="en-US"/>
        </w:rPr>
        <w:t xml:space="preserve">reference signal transmission for positioning </w:t>
      </w:r>
      <w:r w:rsidR="009B2112">
        <w:rPr>
          <w:b/>
          <w:bCs/>
          <w:lang w:val="en-US"/>
        </w:rPr>
        <w:t xml:space="preserve">use cases </w:t>
      </w:r>
      <w:r w:rsidR="00A22DFE" w:rsidRPr="004D5ABB">
        <w:rPr>
          <w:b/>
          <w:bCs/>
          <w:lang w:val="en-US"/>
        </w:rPr>
        <w:t xml:space="preserve">over the </w:t>
      </w:r>
      <w:r w:rsidRPr="004D5ABB">
        <w:rPr>
          <w:b/>
          <w:bCs/>
          <w:lang w:val="en-US"/>
        </w:rPr>
        <w:t xml:space="preserve">sidelink </w:t>
      </w:r>
      <w:r w:rsidR="00B64C22" w:rsidRPr="004D5ABB">
        <w:rPr>
          <w:b/>
          <w:bCs/>
          <w:lang w:val="en-US"/>
        </w:rPr>
        <w:t xml:space="preserve">with a bandwidth of the </w:t>
      </w:r>
      <w:r w:rsidRPr="004D5ABB">
        <w:rPr>
          <w:b/>
          <w:bCs/>
          <w:lang w:val="en-US"/>
        </w:rPr>
        <w:t xml:space="preserve">whole carrier bandwidths up to 40 MHz </w:t>
      </w:r>
      <w:r w:rsidR="00B64C22" w:rsidRPr="004D5ABB">
        <w:rPr>
          <w:b/>
          <w:bCs/>
          <w:lang w:val="en-US"/>
        </w:rPr>
        <w:t>at least for the bands supporting up to 40MHz</w:t>
      </w:r>
      <w:r w:rsidRPr="004D5ABB">
        <w:rPr>
          <w:b/>
          <w:bCs/>
          <w:lang w:val="en-US"/>
        </w:rPr>
        <w:t xml:space="preserve"> </w:t>
      </w:r>
      <w:r w:rsidR="00B64C22" w:rsidRPr="004D5ABB">
        <w:rPr>
          <w:b/>
          <w:bCs/>
          <w:lang w:val="en-US"/>
        </w:rPr>
        <w:t>as</w:t>
      </w:r>
      <w:r w:rsidRPr="004D5ABB">
        <w:rPr>
          <w:b/>
          <w:bCs/>
          <w:lang w:val="en-US"/>
        </w:rPr>
        <w:t xml:space="preserve"> defined in TS 38.101</w:t>
      </w:r>
      <w:r w:rsidR="00052763" w:rsidRPr="004D5ABB">
        <w:rPr>
          <w:b/>
          <w:bCs/>
          <w:lang w:val="en-US"/>
        </w:rPr>
        <w:t>-1</w:t>
      </w:r>
      <w:r w:rsidR="000060AD">
        <w:rPr>
          <w:b/>
          <w:bCs/>
          <w:lang w:val="en-US"/>
        </w:rPr>
        <w:t>.</w:t>
      </w:r>
      <w:r w:rsidRPr="004D5ABB">
        <w:rPr>
          <w:b/>
          <w:bCs/>
          <w:lang w:val="en-US"/>
        </w:rPr>
        <w:t xml:space="preserve"> </w:t>
      </w:r>
    </w:p>
    <w:p w14:paraId="082A6AD4" w14:textId="75FD06E1" w:rsidR="00B25DB6" w:rsidRPr="004D5ABB" w:rsidRDefault="00B25DB6" w:rsidP="00DB5689">
      <w:pPr>
        <w:ind w:left="1701" w:hanging="1701"/>
        <w:rPr>
          <w:b/>
          <w:bCs/>
          <w:lang w:val="en-US"/>
        </w:rPr>
      </w:pPr>
    </w:p>
    <w:p w14:paraId="0D13990D" w14:textId="04D29205" w:rsidR="00B25DB6" w:rsidRPr="004D5ABB" w:rsidRDefault="00B25DB6" w:rsidP="00DB5689">
      <w:pPr>
        <w:ind w:left="1701" w:hanging="1701"/>
        <w:rPr>
          <w:b/>
          <w:bCs/>
          <w:lang w:val="en-US"/>
        </w:rPr>
      </w:pPr>
      <w:r w:rsidRPr="004D5ABB">
        <w:rPr>
          <w:b/>
          <w:bCs/>
          <w:lang w:val="en-US"/>
        </w:rPr>
        <w:t>Proposal</w:t>
      </w:r>
      <w:r w:rsidR="00920E51">
        <w:rPr>
          <w:b/>
          <w:bCs/>
          <w:lang w:val="en-US"/>
        </w:rPr>
        <w:t xml:space="preserve"> 5</w:t>
      </w:r>
      <w:r w:rsidRPr="004D5ABB">
        <w:rPr>
          <w:b/>
          <w:bCs/>
          <w:lang w:val="en-US"/>
        </w:rPr>
        <w:t xml:space="preserve">: </w:t>
      </w:r>
      <w:r w:rsidRPr="004D5ABB">
        <w:rPr>
          <w:b/>
          <w:bCs/>
          <w:lang w:val="en-US"/>
        </w:rPr>
        <w:tab/>
        <w:t>For use-case</w:t>
      </w:r>
      <w:r w:rsidR="00B64C22" w:rsidRPr="004D5ABB">
        <w:rPr>
          <w:b/>
          <w:bCs/>
          <w:lang w:val="en-US"/>
        </w:rPr>
        <w:t>s</w:t>
      </w:r>
      <w:r w:rsidRPr="004D5ABB">
        <w:rPr>
          <w:b/>
          <w:bCs/>
          <w:lang w:val="en-US"/>
        </w:rPr>
        <w:t xml:space="preserve"> targeting a high accuracy</w:t>
      </w:r>
      <w:r w:rsidR="009B2112">
        <w:rPr>
          <w:b/>
          <w:bCs/>
          <w:lang w:val="en-US"/>
        </w:rPr>
        <w:t>,</w:t>
      </w:r>
      <w:r w:rsidRPr="004D5ABB">
        <w:rPr>
          <w:b/>
          <w:bCs/>
          <w:lang w:val="en-US"/>
        </w:rPr>
        <w:t xml:space="preserve"> </w:t>
      </w:r>
      <w:r w:rsidR="005B6CBD" w:rsidRPr="004D5ABB">
        <w:rPr>
          <w:b/>
          <w:bCs/>
          <w:lang w:val="en-US"/>
        </w:rPr>
        <w:t>resource allocation strategies</w:t>
      </w:r>
      <w:r w:rsidRPr="004D5ABB">
        <w:rPr>
          <w:b/>
          <w:bCs/>
          <w:lang w:val="en-US"/>
        </w:rPr>
        <w:t xml:space="preserve"> supporting an effective bandwidth beyond 40MHz for the reference signal shall be considered including the following options:</w:t>
      </w:r>
    </w:p>
    <w:p w14:paraId="5118A851" w14:textId="558D0149" w:rsidR="00B25DB6" w:rsidRPr="004D5ABB" w:rsidRDefault="00B25DB6" w:rsidP="00B25DB6">
      <w:pPr>
        <w:pStyle w:val="Listenabsatz"/>
        <w:numPr>
          <w:ilvl w:val="0"/>
          <w:numId w:val="22"/>
        </w:numPr>
        <w:ind w:firstLineChars="0"/>
        <w:rPr>
          <w:b/>
          <w:bCs/>
          <w:sz w:val="24"/>
          <w:szCs w:val="24"/>
        </w:rPr>
      </w:pPr>
      <w:r w:rsidRPr="004D5ABB">
        <w:rPr>
          <w:b/>
          <w:bCs/>
          <w:sz w:val="24"/>
          <w:szCs w:val="24"/>
        </w:rPr>
        <w:t>Option 1: Consider SL resource pools with higher bandwidth for positioning reference signals</w:t>
      </w:r>
    </w:p>
    <w:p w14:paraId="7E5081FA" w14:textId="74140B6F" w:rsidR="00B25DB6" w:rsidRPr="00151370" w:rsidRDefault="00B25DB6" w:rsidP="00B25DB6">
      <w:pPr>
        <w:pStyle w:val="Listenabsatz"/>
        <w:numPr>
          <w:ilvl w:val="0"/>
          <w:numId w:val="22"/>
        </w:numPr>
        <w:ind w:firstLineChars="0"/>
        <w:rPr>
          <w:b/>
          <w:bCs/>
          <w:sz w:val="24"/>
          <w:szCs w:val="24"/>
        </w:rPr>
      </w:pPr>
      <w:r w:rsidRPr="00151370">
        <w:rPr>
          <w:b/>
          <w:bCs/>
          <w:sz w:val="24"/>
          <w:szCs w:val="24"/>
        </w:rPr>
        <w:t xml:space="preserve">Option 2: For bands supporting </w:t>
      </w:r>
      <w:r w:rsidR="000060AD">
        <w:rPr>
          <w:b/>
          <w:bCs/>
          <w:sz w:val="24"/>
          <w:szCs w:val="24"/>
        </w:rPr>
        <w:t>i</w:t>
      </w:r>
      <w:r w:rsidRPr="00151370">
        <w:rPr>
          <w:b/>
          <w:bCs/>
          <w:sz w:val="24"/>
          <w:szCs w:val="24"/>
        </w:rPr>
        <w:t>ntra-band concurrent operation of Uu and PC5 (currently the band n79) support joint allocation of resources of UL-SRS and SL positioning reference signal</w:t>
      </w:r>
    </w:p>
    <w:p w14:paraId="6E54BCAE" w14:textId="38780A20" w:rsidR="00B25DB6" w:rsidRDefault="00B25DB6" w:rsidP="00B25DB6">
      <w:pPr>
        <w:pStyle w:val="Listenabsatz"/>
        <w:numPr>
          <w:ilvl w:val="0"/>
          <w:numId w:val="22"/>
        </w:numPr>
        <w:ind w:firstLineChars="0"/>
        <w:rPr>
          <w:b/>
          <w:bCs/>
          <w:sz w:val="24"/>
          <w:szCs w:val="24"/>
        </w:rPr>
      </w:pPr>
      <w:r w:rsidRPr="00151370">
        <w:rPr>
          <w:b/>
          <w:bCs/>
          <w:sz w:val="24"/>
          <w:szCs w:val="24"/>
        </w:rPr>
        <w:t>Option 3: Consider carrier aggregation of PC5 bands</w:t>
      </w:r>
    </w:p>
    <w:p w14:paraId="7029528D" w14:textId="77777777" w:rsidR="003163A5" w:rsidRPr="00151370" w:rsidRDefault="003163A5" w:rsidP="00920E51">
      <w:pPr>
        <w:pStyle w:val="Listenabsatz"/>
        <w:ind w:left="2420" w:firstLineChars="0" w:firstLine="0"/>
        <w:rPr>
          <w:b/>
          <w:bCs/>
          <w:sz w:val="24"/>
          <w:szCs w:val="24"/>
        </w:rPr>
      </w:pPr>
    </w:p>
    <w:p w14:paraId="2AC42435" w14:textId="36B18202" w:rsidR="007B23E1" w:rsidRDefault="007B23E1" w:rsidP="00511F49">
      <w:pPr>
        <w:pStyle w:val="berschrift2"/>
      </w:pPr>
      <w:bookmarkStart w:id="8" w:name="_Ref111202670"/>
      <w:r w:rsidRPr="00E31C27">
        <w:t xml:space="preserve">Resource allocation strategies for SL positioning reference signals </w:t>
      </w:r>
      <w:r w:rsidR="00CC4E88" w:rsidRPr="00E31C27">
        <w:t>with high bandwidth</w:t>
      </w:r>
      <w:bookmarkEnd w:id="8"/>
    </w:p>
    <w:tbl>
      <w:tblPr>
        <w:tblStyle w:val="Tabellenraster"/>
        <w:tblW w:w="0" w:type="auto"/>
        <w:tblLook w:val="04A0" w:firstRow="1" w:lastRow="0" w:firstColumn="1" w:lastColumn="0" w:noHBand="0" w:noVBand="1"/>
      </w:tblPr>
      <w:tblGrid>
        <w:gridCol w:w="9307"/>
      </w:tblGrid>
      <w:tr w:rsidR="0015455D" w:rsidRPr="00920E51" w14:paraId="19F41A07" w14:textId="77777777" w:rsidTr="0015455D">
        <w:tc>
          <w:tcPr>
            <w:tcW w:w="9307" w:type="dxa"/>
          </w:tcPr>
          <w:p w14:paraId="5436B84F" w14:textId="77777777" w:rsidR="0015455D" w:rsidRPr="000A0751" w:rsidRDefault="0015455D" w:rsidP="0015455D">
            <w:pPr>
              <w:tabs>
                <w:tab w:val="left" w:pos="1276"/>
              </w:tabs>
              <w:jc w:val="left"/>
              <w:rPr>
                <w:b/>
                <w:szCs w:val="20"/>
              </w:rPr>
            </w:pPr>
            <w:r w:rsidRPr="000A0751">
              <w:rPr>
                <w:b/>
                <w:szCs w:val="20"/>
                <w:highlight w:val="green"/>
              </w:rPr>
              <w:t>Agreement</w:t>
            </w:r>
          </w:p>
          <w:p w14:paraId="524981DE" w14:textId="77777777" w:rsidR="0015455D" w:rsidRPr="000A0751" w:rsidRDefault="0015455D" w:rsidP="0015455D">
            <w:pPr>
              <w:jc w:val="left"/>
              <w:rPr>
                <w:szCs w:val="20"/>
                <w:lang w:eastAsia="ko-KR"/>
              </w:rPr>
            </w:pPr>
            <w:r w:rsidRPr="000A0751">
              <w:rPr>
                <w:szCs w:val="20"/>
                <w:lang w:eastAsia="ko-KR"/>
              </w:rPr>
              <w:t>With regards to the SL-PRS resource allocation, study the following two schemes:</w:t>
            </w:r>
          </w:p>
          <w:p w14:paraId="69081350" w14:textId="77777777" w:rsidR="0015455D" w:rsidRPr="000A0751" w:rsidRDefault="0015455D" w:rsidP="0015455D">
            <w:pPr>
              <w:numPr>
                <w:ilvl w:val="0"/>
                <w:numId w:val="14"/>
              </w:numPr>
              <w:jc w:val="left"/>
              <w:rPr>
                <w:lang w:eastAsia="x-none"/>
              </w:rPr>
            </w:pPr>
            <w:r w:rsidRPr="000A0751">
              <w:rPr>
                <w:lang w:eastAsia="x-none"/>
              </w:rPr>
              <w:t>Scheme 1: Network-centric operation SL-PRS resource allocation (e.g. similar to a legacy Mode 1 solution)</w:t>
            </w:r>
          </w:p>
          <w:p w14:paraId="75D9D2F4" w14:textId="77777777" w:rsidR="0015455D" w:rsidRPr="000A0751" w:rsidRDefault="0015455D" w:rsidP="0015455D">
            <w:pPr>
              <w:numPr>
                <w:ilvl w:val="1"/>
                <w:numId w:val="14"/>
              </w:numPr>
              <w:jc w:val="left"/>
              <w:rPr>
                <w:lang w:eastAsia="x-none"/>
              </w:rPr>
            </w:pPr>
            <w:r w:rsidRPr="000A0751">
              <w:rPr>
                <w:lang w:eastAsia="x-none"/>
              </w:rPr>
              <w:t xml:space="preserve">The network (e.g. gNB, LMF, gNB &amp; LMF) allocates resources for SL-PRS </w:t>
            </w:r>
          </w:p>
          <w:p w14:paraId="407ED440" w14:textId="77777777" w:rsidR="0015455D" w:rsidRPr="000A0751" w:rsidRDefault="0015455D" w:rsidP="0015455D">
            <w:pPr>
              <w:numPr>
                <w:ilvl w:val="0"/>
                <w:numId w:val="14"/>
              </w:numPr>
              <w:jc w:val="left"/>
              <w:rPr>
                <w:lang w:eastAsia="x-none"/>
              </w:rPr>
            </w:pPr>
            <w:r w:rsidRPr="000A0751">
              <w:rPr>
                <w:lang w:eastAsia="x-none"/>
              </w:rPr>
              <w:t>Scheme 2: UE autonomous SL-PRS resource allocation (e.g. similar to legacy Mode 2 solution)</w:t>
            </w:r>
          </w:p>
          <w:p w14:paraId="5CA16D98" w14:textId="77777777" w:rsidR="0015455D" w:rsidRPr="000A0751" w:rsidRDefault="0015455D" w:rsidP="0015455D">
            <w:pPr>
              <w:numPr>
                <w:ilvl w:val="1"/>
                <w:numId w:val="14"/>
              </w:numPr>
              <w:jc w:val="left"/>
              <w:rPr>
                <w:lang w:eastAsia="x-none"/>
              </w:rPr>
            </w:pPr>
            <w:r w:rsidRPr="000A0751">
              <w:rPr>
                <w:lang w:eastAsia="x-none"/>
              </w:rPr>
              <w:t>At least one of the UE(s) participating in the sidelink positioning operation allocates resources for SL-PRS</w:t>
            </w:r>
          </w:p>
          <w:p w14:paraId="37F651F6" w14:textId="77777777" w:rsidR="0015455D" w:rsidRPr="000A0751" w:rsidRDefault="0015455D" w:rsidP="0015455D">
            <w:pPr>
              <w:numPr>
                <w:ilvl w:val="1"/>
                <w:numId w:val="14"/>
              </w:numPr>
              <w:jc w:val="left"/>
              <w:rPr>
                <w:lang w:eastAsia="x-none"/>
              </w:rPr>
            </w:pPr>
            <w:r w:rsidRPr="000A0751">
              <w:rPr>
                <w:lang w:eastAsia="x-none"/>
              </w:rPr>
              <w:lastRenderedPageBreak/>
              <w:t xml:space="preserve">Applicable regardless of the network coverage </w:t>
            </w:r>
          </w:p>
          <w:p w14:paraId="7FB319DD" w14:textId="77777777" w:rsidR="0015455D" w:rsidRPr="000A0751" w:rsidRDefault="0015455D" w:rsidP="0015455D">
            <w:pPr>
              <w:numPr>
                <w:ilvl w:val="0"/>
                <w:numId w:val="14"/>
              </w:numPr>
              <w:jc w:val="left"/>
              <w:rPr>
                <w:lang w:eastAsia="x-none"/>
              </w:rPr>
            </w:pPr>
            <w:r w:rsidRPr="000A0751">
              <w:rPr>
                <w:lang w:eastAsia="x-none"/>
              </w:rPr>
              <w:t xml:space="preserve">FFS: potential mechanisms, if needed, for SL-PRS resource coordination across a number of transmitting UEs (e.g. IUC-like solutions). </w:t>
            </w:r>
          </w:p>
          <w:p w14:paraId="14F428C7" w14:textId="77777777" w:rsidR="0015455D" w:rsidRPr="000A0751" w:rsidRDefault="0015455D" w:rsidP="0015455D">
            <w:pPr>
              <w:numPr>
                <w:ilvl w:val="0"/>
                <w:numId w:val="14"/>
              </w:numPr>
              <w:jc w:val="left"/>
              <w:rPr>
                <w:lang w:eastAsia="x-none"/>
              </w:rPr>
            </w:pPr>
            <w:r w:rsidRPr="000A0751">
              <w:rPr>
                <w:lang w:eastAsia="x-none"/>
              </w:rPr>
              <w:t>Note: Other Schemes are not precluded to be studied</w:t>
            </w:r>
          </w:p>
          <w:p w14:paraId="1B940E44" w14:textId="10EE0BB3" w:rsidR="0015455D" w:rsidRPr="00AF66BA" w:rsidRDefault="0015455D" w:rsidP="00AF66BA">
            <w:pPr>
              <w:numPr>
                <w:ilvl w:val="0"/>
                <w:numId w:val="14"/>
              </w:numPr>
              <w:jc w:val="left"/>
              <w:rPr>
                <w:lang w:eastAsia="x-none"/>
              </w:rPr>
            </w:pPr>
            <w:r w:rsidRPr="000A0751">
              <w:rPr>
                <w:lang w:eastAsia="x-none"/>
              </w:rPr>
              <w:t>FFS how to handle resource allocation of SL-Positioning measurement report</w:t>
            </w:r>
          </w:p>
        </w:tc>
      </w:tr>
    </w:tbl>
    <w:p w14:paraId="320D6DB0" w14:textId="77777777" w:rsidR="0015455D" w:rsidRPr="004D5ABB" w:rsidRDefault="0015455D" w:rsidP="004D5ABB">
      <w:pPr>
        <w:rPr>
          <w:lang w:val="en-US" w:eastAsia="en-US"/>
        </w:rPr>
      </w:pPr>
    </w:p>
    <w:p w14:paraId="283C8702" w14:textId="151803C6" w:rsidR="005B6CBD" w:rsidRPr="004D5ABB" w:rsidRDefault="005B6CBD" w:rsidP="004D5ABB">
      <w:pPr>
        <w:rPr>
          <w:lang w:val="en-US"/>
        </w:rPr>
      </w:pPr>
      <w:r w:rsidRPr="004D5ABB">
        <w:rPr>
          <w:lang w:val="en-US" w:eastAsia="en-US"/>
        </w:rPr>
        <w:t>In this chapter we further consider related resource allocation strategies</w:t>
      </w:r>
      <w:r w:rsidR="0015455D">
        <w:rPr>
          <w:lang w:val="en-US" w:eastAsia="en-US"/>
        </w:rPr>
        <w:t xml:space="preserve"> </w:t>
      </w:r>
      <w:r w:rsidR="0015455D" w:rsidRPr="000A0751">
        <w:rPr>
          <w:lang w:val="en-US" w:eastAsia="en-US"/>
        </w:rPr>
        <w:t>for supporting bandwidth</w:t>
      </w:r>
      <w:r w:rsidR="0015455D">
        <w:rPr>
          <w:lang w:val="en-US" w:eastAsia="en-US"/>
        </w:rPr>
        <w:t xml:space="preserve"> allocation</w:t>
      </w:r>
      <w:r w:rsidR="0015455D" w:rsidRPr="000A0751">
        <w:rPr>
          <w:lang w:val="en-US" w:eastAsia="en-US"/>
        </w:rPr>
        <w:t xml:space="preserve"> beyond 40MHz for SL positioning</w:t>
      </w:r>
      <w:r w:rsidRPr="004D5ABB">
        <w:rPr>
          <w:lang w:val="en-US" w:eastAsia="en-US"/>
        </w:rPr>
        <w:t xml:space="preserve">. </w:t>
      </w:r>
    </w:p>
    <w:p w14:paraId="549D74FE" w14:textId="77777777" w:rsidR="005B6CBD" w:rsidRPr="00E31C27" w:rsidRDefault="005B6CBD" w:rsidP="005B6CBD">
      <w:pPr>
        <w:pStyle w:val="berschrift3"/>
      </w:pPr>
      <w:r w:rsidRPr="00E31C27">
        <w:t xml:space="preserve">Temporal increase of SL bandwidth for positioning signals </w:t>
      </w:r>
    </w:p>
    <w:p w14:paraId="0D73C8EC" w14:textId="60B75A05" w:rsidR="007C44A9" w:rsidRPr="00E31C27" w:rsidRDefault="00B64C22" w:rsidP="005B6CBD">
      <w:pPr>
        <w:rPr>
          <w:lang w:val="en-US" w:eastAsia="en-US"/>
        </w:rPr>
      </w:pPr>
      <w:r w:rsidRPr="004D5ABB">
        <w:rPr>
          <w:lang w:val="en-US" w:eastAsia="en-US"/>
        </w:rPr>
        <w:t>The simplest approach is the increase of the bandwidth allowed for SL resource pools</w:t>
      </w:r>
      <w:r w:rsidRPr="00E31C27">
        <w:rPr>
          <w:lang w:val="en-US" w:eastAsia="en-US"/>
        </w:rPr>
        <w:t>. The other parameter of the SL frame structure may be kept</w:t>
      </w:r>
      <w:r w:rsidR="00064270">
        <w:rPr>
          <w:lang w:val="en-US" w:eastAsia="en-US"/>
        </w:rPr>
        <w:t>. This is</w:t>
      </w:r>
      <w:r w:rsidR="007C44A9" w:rsidRPr="00E31C27">
        <w:rPr>
          <w:lang w:val="en-US" w:eastAsia="en-US"/>
        </w:rPr>
        <w:t xml:space="preserve"> resulting in a SL slot structure as depicted in </w:t>
      </w:r>
      <w:r w:rsidR="007C44A9" w:rsidRPr="0015455D">
        <w:rPr>
          <w:lang w:val="en-US" w:eastAsia="en-US"/>
        </w:rPr>
        <w:fldChar w:fldCharType="begin"/>
      </w:r>
      <w:r w:rsidR="007C44A9" w:rsidRPr="00E31C27">
        <w:rPr>
          <w:lang w:val="en-US" w:eastAsia="en-US"/>
        </w:rPr>
        <w:instrText xml:space="preserve"> REF _Ref111099952 \h </w:instrText>
      </w:r>
      <w:r w:rsidR="007C44A9" w:rsidRPr="0015455D">
        <w:rPr>
          <w:lang w:val="en-US" w:eastAsia="en-US"/>
        </w:rPr>
      </w:r>
      <w:r w:rsidR="007C44A9" w:rsidRPr="0015455D">
        <w:rPr>
          <w:lang w:val="en-US" w:eastAsia="en-US"/>
        </w:rPr>
        <w:fldChar w:fldCharType="separate"/>
      </w:r>
      <w:r w:rsidR="00D371DF" w:rsidRPr="00151370">
        <w:rPr>
          <w:lang w:val="en-US"/>
        </w:rPr>
        <w:t xml:space="preserve">Figure </w:t>
      </w:r>
      <w:r w:rsidR="00D371DF" w:rsidRPr="00151370">
        <w:rPr>
          <w:noProof/>
          <w:lang w:val="en-US"/>
        </w:rPr>
        <w:t>2</w:t>
      </w:r>
      <w:r w:rsidR="007C44A9" w:rsidRPr="0015455D">
        <w:rPr>
          <w:lang w:val="en-US" w:eastAsia="en-US"/>
        </w:rPr>
        <w:fldChar w:fldCharType="end"/>
      </w:r>
      <w:r w:rsidR="007C44A9" w:rsidRPr="00E31C27">
        <w:rPr>
          <w:lang w:val="en-US" w:eastAsia="en-US"/>
        </w:rPr>
        <w:t xml:space="preserve">. The example shows the allocation of two OFDM symbols for positioning RS. </w:t>
      </w:r>
    </w:p>
    <w:p w14:paraId="7A37ADC2" w14:textId="77777777" w:rsidR="00B64C22" w:rsidRPr="00E31C27" w:rsidRDefault="00B64C22" w:rsidP="005B6CBD">
      <w:pPr>
        <w:rPr>
          <w:lang w:val="en-US" w:eastAsia="en-US"/>
        </w:rPr>
      </w:pPr>
    </w:p>
    <w:p w14:paraId="4842212B" w14:textId="40C31F28" w:rsidR="005B6CBD" w:rsidRPr="00E31C27" w:rsidRDefault="007038D7" w:rsidP="007038D7">
      <w:pPr>
        <w:jc w:val="center"/>
        <w:rPr>
          <w:lang w:val="en-US" w:eastAsia="en-US"/>
        </w:rPr>
      </w:pPr>
      <w:r w:rsidRPr="004D5ABB">
        <w:rPr>
          <w:noProof/>
        </w:rPr>
        <w:drawing>
          <wp:inline distT="0" distB="0" distL="0" distR="0" wp14:anchorId="1B486806" wp14:editId="29C7E08F">
            <wp:extent cx="2604976" cy="2617714"/>
            <wp:effectExtent l="0" t="0" r="5080" b="0"/>
            <wp:docPr id="31" name="Grafik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2631307" cy="2644173"/>
                    </a:xfrm>
                    <a:prstGeom prst="rect">
                      <a:avLst/>
                    </a:prstGeom>
                  </pic:spPr>
                </pic:pic>
              </a:graphicData>
            </a:graphic>
          </wp:inline>
        </w:drawing>
      </w:r>
    </w:p>
    <w:p w14:paraId="7411B385" w14:textId="0B5B6626" w:rsidR="007038D7" w:rsidRPr="00E31C27" w:rsidRDefault="007038D7" w:rsidP="007038D7">
      <w:pPr>
        <w:pStyle w:val="Beschriftung"/>
      </w:pPr>
      <w:bookmarkStart w:id="9" w:name="_Ref111099952"/>
      <w:r w:rsidRPr="00E31C27">
        <w:t xml:space="preserve">Figure </w:t>
      </w:r>
      <w:r w:rsidRPr="0015455D">
        <w:fldChar w:fldCharType="begin"/>
      </w:r>
      <w:r w:rsidRPr="00E31C27">
        <w:instrText xml:space="preserve"> SEQ Figure \* ARABIC </w:instrText>
      </w:r>
      <w:r w:rsidRPr="0015455D">
        <w:fldChar w:fldCharType="separate"/>
      </w:r>
      <w:r w:rsidR="00D371DF">
        <w:rPr>
          <w:noProof/>
        </w:rPr>
        <w:t>2</w:t>
      </w:r>
      <w:r w:rsidRPr="0015455D">
        <w:fldChar w:fldCharType="end"/>
      </w:r>
      <w:bookmarkEnd w:id="9"/>
      <w:r w:rsidRPr="00E31C27">
        <w:t xml:space="preserve">: </w:t>
      </w:r>
      <w:r w:rsidR="007C44A9" w:rsidRPr="00E31C27">
        <w:t>Example for temporal increase of the SL bandwidth</w:t>
      </w:r>
    </w:p>
    <w:p w14:paraId="048E2896" w14:textId="5CB7A2DC" w:rsidR="007C44A9" w:rsidRPr="00E31C27" w:rsidRDefault="007C44A9" w:rsidP="007C44A9">
      <w:pPr>
        <w:rPr>
          <w:lang w:val="en-US" w:eastAsia="en-US"/>
        </w:rPr>
      </w:pPr>
    </w:p>
    <w:p w14:paraId="067E2277" w14:textId="75056DD2" w:rsidR="00B024C8" w:rsidRPr="00E31C27" w:rsidRDefault="007C44A9" w:rsidP="007C44A9">
      <w:pPr>
        <w:rPr>
          <w:lang w:val="en-US" w:eastAsia="en-US"/>
        </w:rPr>
      </w:pPr>
      <w:r w:rsidRPr="00E31C27">
        <w:rPr>
          <w:lang w:val="en-US" w:eastAsia="en-US"/>
        </w:rPr>
        <w:t>For positioning reference signals a low SINR may be sufficient. Hence, especially for use cases with low distance between the UEs</w:t>
      </w:r>
      <w:r w:rsidR="00064270">
        <w:rPr>
          <w:lang w:val="en-US" w:eastAsia="en-US"/>
        </w:rPr>
        <w:t>,</w:t>
      </w:r>
      <w:r w:rsidRPr="00E31C27">
        <w:rPr>
          <w:lang w:val="en-US" w:eastAsia="en-US"/>
        </w:rPr>
        <w:t xml:space="preserve"> a low EIRP can be selected for the positioning </w:t>
      </w:r>
      <w:r w:rsidR="00B2701D" w:rsidRPr="00E31C27">
        <w:rPr>
          <w:lang w:val="en-US" w:eastAsia="en-US"/>
        </w:rPr>
        <w:t>reference signals (SL-PRS)</w:t>
      </w:r>
      <w:r w:rsidRPr="00E31C27">
        <w:rPr>
          <w:lang w:val="en-US" w:eastAsia="en-US"/>
        </w:rPr>
        <w:t xml:space="preserve">. This minimizes the interference to services using the other parts of the band. </w:t>
      </w:r>
    </w:p>
    <w:p w14:paraId="0BEFBDBF" w14:textId="24AB8FE6" w:rsidR="007C44A9" w:rsidRPr="00D371DF" w:rsidRDefault="00064270" w:rsidP="007C44A9">
      <w:pPr>
        <w:rPr>
          <w:lang w:val="en-US" w:eastAsia="en-US"/>
        </w:rPr>
      </w:pPr>
      <w:r>
        <w:rPr>
          <w:lang w:val="en-US" w:eastAsia="en-US"/>
        </w:rPr>
        <w:t>Note that t</w:t>
      </w:r>
      <w:r w:rsidR="007C44A9" w:rsidRPr="00E31C27">
        <w:rPr>
          <w:lang w:val="en-US" w:eastAsia="en-US"/>
        </w:rPr>
        <w:t xml:space="preserve">his </w:t>
      </w:r>
      <w:r>
        <w:rPr>
          <w:lang w:val="en-US" w:eastAsia="en-US"/>
        </w:rPr>
        <w:t>is</w:t>
      </w:r>
      <w:r w:rsidR="007C44A9" w:rsidRPr="00E31C27">
        <w:rPr>
          <w:lang w:val="en-US" w:eastAsia="en-US"/>
        </w:rPr>
        <w:t xml:space="preserve"> attractive </w:t>
      </w:r>
      <w:r w:rsidR="0015455D">
        <w:rPr>
          <w:lang w:val="en-US" w:eastAsia="en-US"/>
        </w:rPr>
        <w:t xml:space="preserve">not only </w:t>
      </w:r>
      <w:r w:rsidR="00B024C8" w:rsidRPr="00E31C27">
        <w:rPr>
          <w:lang w:val="en-US" w:eastAsia="en-US"/>
        </w:rPr>
        <w:t xml:space="preserve">in the in-coverage and out-of-coverage </w:t>
      </w:r>
      <w:r>
        <w:rPr>
          <w:lang w:val="en-US" w:eastAsia="en-US"/>
        </w:rPr>
        <w:t>situations</w:t>
      </w:r>
      <w:r w:rsidR="0015455D">
        <w:rPr>
          <w:lang w:val="en-US" w:eastAsia="en-US"/>
        </w:rPr>
        <w:t xml:space="preserve"> but also </w:t>
      </w:r>
      <w:r w:rsidR="0015455D" w:rsidRPr="00E31C27">
        <w:rPr>
          <w:lang w:val="en-US" w:eastAsia="en-US"/>
        </w:rPr>
        <w:t xml:space="preserve">for </w:t>
      </w:r>
      <w:r w:rsidR="0015455D">
        <w:rPr>
          <w:lang w:val="en-US" w:eastAsia="en-US"/>
        </w:rPr>
        <w:t xml:space="preserve">operation in </w:t>
      </w:r>
      <w:r w:rsidR="0015455D" w:rsidRPr="00E31C27">
        <w:rPr>
          <w:lang w:val="en-US" w:eastAsia="en-US"/>
        </w:rPr>
        <w:t>unlicensed band</w:t>
      </w:r>
      <w:r w:rsidR="0015455D">
        <w:rPr>
          <w:lang w:val="en-US" w:eastAsia="en-US"/>
        </w:rPr>
        <w:t>s</w:t>
      </w:r>
      <w:r w:rsidR="00B024C8" w:rsidRPr="00E31C27">
        <w:rPr>
          <w:lang w:val="en-US" w:eastAsia="en-US"/>
        </w:rPr>
        <w:t>.</w:t>
      </w:r>
      <w:r w:rsidR="00E57BB5">
        <w:rPr>
          <w:lang w:val="en-US" w:eastAsia="en-US"/>
        </w:rPr>
        <w:t xml:space="preserve"> In unlicensed bands low power transmission may be allowed with simplified MAC schemes. </w:t>
      </w:r>
      <w:r>
        <w:rPr>
          <w:lang w:val="en-US" w:eastAsia="en-US"/>
        </w:rPr>
        <w:t>Furthermore, it</w:t>
      </w:r>
      <w:r w:rsidR="00E57BB5" w:rsidRPr="00D371DF">
        <w:rPr>
          <w:lang w:val="en-US" w:eastAsia="en-US"/>
        </w:rPr>
        <w:t xml:space="preserve"> makes the proposal also applicable to </w:t>
      </w:r>
      <w:r w:rsidR="00E57BB5" w:rsidRPr="00D371DF">
        <w:rPr>
          <w:lang w:val="en-US" w:eastAsia="x-none"/>
        </w:rPr>
        <w:t>UE autonomous SL-PRS allocation schemes</w:t>
      </w:r>
      <w:r w:rsidR="00B024C8" w:rsidRPr="00D371DF">
        <w:rPr>
          <w:lang w:val="en-US" w:eastAsia="en-US"/>
        </w:rPr>
        <w:t xml:space="preserve"> </w:t>
      </w:r>
    </w:p>
    <w:p w14:paraId="42A39240" w14:textId="182E6D01" w:rsidR="00B024C8" w:rsidRPr="00E31C27" w:rsidRDefault="00B024C8" w:rsidP="007C44A9">
      <w:pPr>
        <w:rPr>
          <w:lang w:val="en-US" w:eastAsia="en-US"/>
        </w:rPr>
      </w:pPr>
    </w:p>
    <w:p w14:paraId="48188B57" w14:textId="12597D7C" w:rsidR="00B024C8" w:rsidRPr="00E31C27" w:rsidRDefault="00B024C8" w:rsidP="00B024C8">
      <w:pPr>
        <w:ind w:left="1985" w:hanging="1985"/>
        <w:rPr>
          <w:b/>
          <w:bCs/>
          <w:lang w:val="en-US"/>
        </w:rPr>
      </w:pPr>
      <w:r w:rsidRPr="00E31C27">
        <w:rPr>
          <w:b/>
          <w:bCs/>
          <w:lang w:val="en-US"/>
        </w:rPr>
        <w:t xml:space="preserve">Proposal </w:t>
      </w:r>
      <w:r w:rsidR="00920E51">
        <w:rPr>
          <w:b/>
          <w:bCs/>
          <w:lang w:val="en-US"/>
        </w:rPr>
        <w:t>6</w:t>
      </w:r>
      <w:r w:rsidRPr="00E31C27">
        <w:rPr>
          <w:b/>
          <w:bCs/>
          <w:lang w:val="en-US"/>
        </w:rPr>
        <w:t xml:space="preserve">: </w:t>
      </w:r>
      <w:r w:rsidRPr="00E31C27">
        <w:rPr>
          <w:b/>
          <w:bCs/>
          <w:lang w:val="en-US"/>
        </w:rPr>
        <w:tab/>
        <w:t xml:space="preserve">Support the increase of the SL bandwidth for </w:t>
      </w:r>
      <w:r w:rsidR="00B2701D" w:rsidRPr="00E31C27">
        <w:rPr>
          <w:b/>
          <w:bCs/>
          <w:lang w:val="en-US"/>
        </w:rPr>
        <w:t>SL-PRS</w:t>
      </w:r>
      <w:r w:rsidRPr="00E31C27">
        <w:rPr>
          <w:b/>
          <w:bCs/>
          <w:lang w:val="en-US"/>
        </w:rPr>
        <w:t xml:space="preserve"> using a low EIRP</w:t>
      </w:r>
      <w:r w:rsidR="00920E51">
        <w:rPr>
          <w:b/>
          <w:bCs/>
          <w:lang w:val="en-US"/>
        </w:rPr>
        <w:t>.</w:t>
      </w:r>
    </w:p>
    <w:p w14:paraId="449B0930" w14:textId="4B671D0C" w:rsidR="008961AE" w:rsidRDefault="00B25DB6" w:rsidP="004D5ABB">
      <w:pPr>
        <w:pStyle w:val="berschrift3"/>
      </w:pPr>
      <w:r w:rsidRPr="0015455D">
        <w:lastRenderedPageBreak/>
        <w:t>Joint Resource allocation</w:t>
      </w:r>
      <w:r w:rsidR="008961AE" w:rsidRPr="004D5ABB">
        <w:t xml:space="preserve"> for sidelink positioning</w:t>
      </w:r>
      <w:r w:rsidR="004611E5">
        <w:t xml:space="preserve"> for</w:t>
      </w:r>
      <w:r w:rsidRPr="004D5ABB">
        <w:t xml:space="preserve"> </w:t>
      </w:r>
      <w:r w:rsidR="004611E5">
        <w:t>i</w:t>
      </w:r>
      <w:r w:rsidRPr="004D5ABB">
        <w:t>ntra-band con-current operation of Uu and PC5</w:t>
      </w:r>
    </w:p>
    <w:p w14:paraId="0B806538" w14:textId="4DD22F6C" w:rsidR="004611E5" w:rsidRPr="00E31C27" w:rsidRDefault="004611E5" w:rsidP="004611E5">
      <w:pPr>
        <w:jc w:val="center"/>
        <w:rPr>
          <w:lang w:val="en-US" w:eastAsia="en-US"/>
        </w:rPr>
      </w:pPr>
      <w:r w:rsidRPr="004611E5">
        <w:rPr>
          <w:noProof/>
        </w:rPr>
        <w:drawing>
          <wp:inline distT="0" distB="0" distL="0" distR="0" wp14:anchorId="48F89122" wp14:editId="51B36F69">
            <wp:extent cx="3678865" cy="3119357"/>
            <wp:effectExtent l="0" t="0" r="0" b="5080"/>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3754318" cy="3183335"/>
                    </a:xfrm>
                    <a:prstGeom prst="rect">
                      <a:avLst/>
                    </a:prstGeom>
                  </pic:spPr>
                </pic:pic>
              </a:graphicData>
            </a:graphic>
          </wp:inline>
        </w:drawing>
      </w:r>
    </w:p>
    <w:p w14:paraId="57B7C1B3" w14:textId="44C08A78" w:rsidR="004611E5" w:rsidRPr="00E31C27" w:rsidRDefault="004611E5" w:rsidP="004611E5">
      <w:pPr>
        <w:pStyle w:val="Beschriftung"/>
      </w:pPr>
      <w:bookmarkStart w:id="10" w:name="_Ref111102518"/>
      <w:r w:rsidRPr="00E31C27">
        <w:t xml:space="preserve">Figure </w:t>
      </w:r>
      <w:r w:rsidRPr="0015455D">
        <w:fldChar w:fldCharType="begin"/>
      </w:r>
      <w:r w:rsidRPr="00E31C27">
        <w:instrText xml:space="preserve"> SEQ Figure \* ARABIC </w:instrText>
      </w:r>
      <w:r w:rsidRPr="0015455D">
        <w:fldChar w:fldCharType="separate"/>
      </w:r>
      <w:r w:rsidR="00D371DF">
        <w:rPr>
          <w:noProof/>
        </w:rPr>
        <w:t>3</w:t>
      </w:r>
      <w:r w:rsidRPr="0015455D">
        <w:fldChar w:fldCharType="end"/>
      </w:r>
      <w:bookmarkEnd w:id="10"/>
      <w:r w:rsidRPr="00E31C27">
        <w:t>: Example for jointed resource allocation for Uu and PC5</w:t>
      </w:r>
    </w:p>
    <w:p w14:paraId="69916FF1" w14:textId="77777777" w:rsidR="004611E5" w:rsidRPr="00D371DF" w:rsidRDefault="004611E5" w:rsidP="00D371DF">
      <w:pPr>
        <w:rPr>
          <w:lang w:val="en-US" w:eastAsia="en-US"/>
        </w:rPr>
      </w:pPr>
    </w:p>
    <w:p w14:paraId="6F444C10" w14:textId="20E15EAF" w:rsidR="00C313F8" w:rsidRPr="00E31C27" w:rsidRDefault="0027393D" w:rsidP="00B25DB6">
      <w:pPr>
        <w:rPr>
          <w:lang w:val="en-US"/>
        </w:rPr>
      </w:pPr>
      <w:r w:rsidRPr="00E31C27">
        <w:rPr>
          <w:lang w:val="en-US" w:eastAsia="en-US"/>
        </w:rPr>
        <w:t>At least the band n79 (</w:t>
      </w:r>
      <w:r w:rsidR="006B203B">
        <w:rPr>
          <w:lang w:val="en-US" w:eastAsia="en-US"/>
        </w:rPr>
        <w:t>4400 – 5000 MHz</w:t>
      </w:r>
      <w:r w:rsidRPr="00E31C27">
        <w:rPr>
          <w:lang w:val="en-US" w:eastAsia="en-US"/>
        </w:rPr>
        <w:t xml:space="preserve">, 600MHz overall bandwidth) allows an </w:t>
      </w:r>
      <w:r w:rsidRPr="004D5ABB">
        <w:rPr>
          <w:lang w:val="en-US"/>
        </w:rPr>
        <w:t>intra-band con-current operation of Uu and PC5</w:t>
      </w:r>
      <w:r w:rsidRPr="00E31C27">
        <w:rPr>
          <w:lang w:val="en-US"/>
        </w:rPr>
        <w:t>. For the in-coverage operation mode of the SL a coordination of the resource allocated for the (UL-)SRS and the SL-PRS may be feasible</w:t>
      </w:r>
      <w:r w:rsidR="00995512" w:rsidRPr="00E31C27">
        <w:rPr>
          <w:lang w:val="en-US"/>
        </w:rPr>
        <w:t xml:space="preserve">. An example is given in </w:t>
      </w:r>
      <w:r w:rsidR="00995512" w:rsidRPr="0015455D">
        <w:rPr>
          <w:lang w:val="en-US"/>
        </w:rPr>
        <w:fldChar w:fldCharType="begin"/>
      </w:r>
      <w:r w:rsidR="00995512" w:rsidRPr="00E31C27">
        <w:rPr>
          <w:lang w:val="en-US"/>
        </w:rPr>
        <w:instrText xml:space="preserve"> REF _Ref111102518 \h </w:instrText>
      </w:r>
      <w:r w:rsidR="00995512" w:rsidRPr="0015455D">
        <w:rPr>
          <w:lang w:val="en-US"/>
        </w:rPr>
      </w:r>
      <w:r w:rsidR="00995512" w:rsidRPr="0015455D">
        <w:rPr>
          <w:lang w:val="en-US"/>
        </w:rPr>
        <w:fldChar w:fldCharType="separate"/>
      </w:r>
      <w:r w:rsidR="00D371DF" w:rsidRPr="00151370">
        <w:rPr>
          <w:lang w:val="en-US"/>
        </w:rPr>
        <w:t xml:space="preserve">Figure </w:t>
      </w:r>
      <w:r w:rsidR="00D371DF" w:rsidRPr="00151370">
        <w:rPr>
          <w:noProof/>
          <w:lang w:val="en-US"/>
        </w:rPr>
        <w:t>3</w:t>
      </w:r>
      <w:r w:rsidR="00995512" w:rsidRPr="0015455D">
        <w:rPr>
          <w:lang w:val="en-US"/>
        </w:rPr>
        <w:fldChar w:fldCharType="end"/>
      </w:r>
      <w:r w:rsidR="00995512" w:rsidRPr="00E31C27">
        <w:rPr>
          <w:lang w:val="en-US"/>
        </w:rPr>
        <w:t xml:space="preserve">. </w:t>
      </w:r>
      <w:r w:rsidR="00C313F8" w:rsidRPr="00E31C27">
        <w:rPr>
          <w:lang w:val="en-US"/>
        </w:rPr>
        <w:t xml:space="preserve">The SL-PRS in the PC5 mode may use only parts of a slot. In the similar way the SRS may use only a limited number of OFDM symbols (in </w:t>
      </w:r>
      <w:r w:rsidR="0097228F">
        <w:rPr>
          <w:lang w:val="en-US"/>
        </w:rPr>
        <w:t xml:space="preserve">the </w:t>
      </w:r>
      <w:r w:rsidR="00C313F8" w:rsidRPr="00E31C27">
        <w:rPr>
          <w:lang w:val="en-US"/>
        </w:rPr>
        <w:t>example 2</w:t>
      </w:r>
      <w:r w:rsidR="0097228F">
        <w:rPr>
          <w:lang w:val="en-US"/>
        </w:rPr>
        <w:t xml:space="preserve"> OFDM symbols</w:t>
      </w:r>
      <w:r w:rsidR="00C313F8" w:rsidRPr="00E31C27">
        <w:rPr>
          <w:lang w:val="en-US"/>
        </w:rPr>
        <w:t xml:space="preserve">). </w:t>
      </w:r>
    </w:p>
    <w:p w14:paraId="47A5BF3B" w14:textId="00FA171A" w:rsidR="00D371DF" w:rsidRDefault="00C313F8" w:rsidP="00B25DB6">
      <w:pPr>
        <w:rPr>
          <w:lang w:val="en-US"/>
        </w:rPr>
      </w:pPr>
      <w:r w:rsidRPr="00E31C27">
        <w:rPr>
          <w:lang w:val="en-US"/>
        </w:rPr>
        <w:t xml:space="preserve">Instead of a full </w:t>
      </w:r>
      <w:r w:rsidR="00D371DF">
        <w:rPr>
          <w:lang w:val="en-US"/>
        </w:rPr>
        <w:t xml:space="preserve">control of SL-PRS allocation (position and parameters) the allocation may be split </w:t>
      </w:r>
      <w:r w:rsidR="006A02C4">
        <w:rPr>
          <w:lang w:val="en-US"/>
        </w:rPr>
        <w:t>between network and UE</w:t>
      </w:r>
      <w:r w:rsidR="00D371DF">
        <w:rPr>
          <w:lang w:val="en-US"/>
        </w:rPr>
        <w:t xml:space="preserve">. </w:t>
      </w:r>
    </w:p>
    <w:p w14:paraId="0BAAAB2F" w14:textId="2B5E2937" w:rsidR="006A02C4" w:rsidRPr="00151370" w:rsidRDefault="006A02C4" w:rsidP="00D371DF">
      <w:pPr>
        <w:pStyle w:val="Listenabsatz"/>
        <w:numPr>
          <w:ilvl w:val="0"/>
          <w:numId w:val="30"/>
        </w:numPr>
        <w:ind w:firstLineChars="0"/>
        <w:rPr>
          <w:sz w:val="24"/>
          <w:szCs w:val="24"/>
        </w:rPr>
      </w:pPr>
      <w:r w:rsidRPr="00151370">
        <w:rPr>
          <w:sz w:val="24"/>
          <w:szCs w:val="24"/>
        </w:rPr>
        <w:t>The network controls the SRS allocation (position in time/frequency domain and sequence parameters)</w:t>
      </w:r>
    </w:p>
    <w:p w14:paraId="4CE87622" w14:textId="3C8D16A6" w:rsidR="00D371DF" w:rsidRPr="00151370" w:rsidRDefault="00D371DF" w:rsidP="00D371DF">
      <w:pPr>
        <w:pStyle w:val="Listenabsatz"/>
        <w:numPr>
          <w:ilvl w:val="0"/>
          <w:numId w:val="30"/>
        </w:numPr>
        <w:ind w:firstLineChars="0"/>
        <w:rPr>
          <w:sz w:val="24"/>
          <w:szCs w:val="24"/>
        </w:rPr>
      </w:pPr>
      <w:r w:rsidRPr="00151370">
        <w:rPr>
          <w:sz w:val="24"/>
          <w:szCs w:val="24"/>
        </w:rPr>
        <w:t xml:space="preserve">The network defines the SL-PRS resource pool position (in time and frequency) </w:t>
      </w:r>
    </w:p>
    <w:p w14:paraId="50329133" w14:textId="73B5333A" w:rsidR="00D371DF" w:rsidRPr="00151370" w:rsidRDefault="00D371DF" w:rsidP="00D371DF">
      <w:pPr>
        <w:pStyle w:val="Listenabsatz"/>
        <w:numPr>
          <w:ilvl w:val="0"/>
          <w:numId w:val="30"/>
        </w:numPr>
        <w:ind w:firstLineChars="0"/>
        <w:rPr>
          <w:sz w:val="24"/>
          <w:szCs w:val="24"/>
        </w:rPr>
      </w:pPr>
      <w:r w:rsidRPr="00151370">
        <w:rPr>
          <w:sz w:val="24"/>
          <w:szCs w:val="24"/>
        </w:rPr>
        <w:t xml:space="preserve">The UE defines the sequence parameter and the allocation within the resource pool. </w:t>
      </w:r>
    </w:p>
    <w:p w14:paraId="097B3ECC" w14:textId="1C72D4C9" w:rsidR="006A02C4" w:rsidRPr="009A68B3" w:rsidRDefault="006A02C4" w:rsidP="009A68B3">
      <w:pPr>
        <w:rPr>
          <w:lang w:val="en-US"/>
        </w:rPr>
      </w:pPr>
      <w:r w:rsidRPr="009A68B3">
        <w:rPr>
          <w:lang w:val="en-US"/>
        </w:rPr>
        <w:t xml:space="preserve">In this </w:t>
      </w:r>
      <w:r w:rsidR="006B203B">
        <w:rPr>
          <w:lang w:val="en-US"/>
        </w:rPr>
        <w:t xml:space="preserve">case </w:t>
      </w:r>
      <w:r w:rsidRPr="009A68B3">
        <w:rPr>
          <w:lang w:val="en-US"/>
        </w:rPr>
        <w:t xml:space="preserve">some coordination may be required. At least the UE decoding also the UL-SRS must receive the UL-SRS configuration. </w:t>
      </w:r>
    </w:p>
    <w:p w14:paraId="46B2A0EB" w14:textId="77777777" w:rsidR="00995512" w:rsidRPr="00E31C27" w:rsidRDefault="00995512" w:rsidP="004D5ABB">
      <w:pPr>
        <w:jc w:val="center"/>
        <w:rPr>
          <w:lang w:val="en-US" w:eastAsia="en-US"/>
        </w:rPr>
      </w:pPr>
    </w:p>
    <w:p w14:paraId="6F17B0E1" w14:textId="77777777" w:rsidR="00B25DB6" w:rsidRPr="00E31C27" w:rsidRDefault="00B25DB6">
      <w:pPr>
        <w:rPr>
          <w:lang w:val="en-US" w:eastAsia="en-US"/>
        </w:rPr>
      </w:pPr>
    </w:p>
    <w:p w14:paraId="72A87C3D" w14:textId="683F53C5" w:rsidR="00C313F8" w:rsidRPr="00E31C27" w:rsidRDefault="00C313F8" w:rsidP="00C313F8">
      <w:pPr>
        <w:ind w:left="1985" w:hanging="1985"/>
        <w:rPr>
          <w:b/>
          <w:bCs/>
          <w:lang w:val="en-US"/>
        </w:rPr>
      </w:pPr>
      <w:r w:rsidRPr="00E31C27">
        <w:rPr>
          <w:b/>
          <w:bCs/>
          <w:lang w:val="en-US"/>
        </w:rPr>
        <w:t xml:space="preserve">Proposal </w:t>
      </w:r>
      <w:r w:rsidR="00920E51">
        <w:rPr>
          <w:b/>
          <w:bCs/>
          <w:lang w:val="en-US"/>
        </w:rPr>
        <w:t>7</w:t>
      </w:r>
      <w:r w:rsidRPr="00E31C27">
        <w:rPr>
          <w:b/>
          <w:bCs/>
          <w:lang w:val="en-US"/>
        </w:rPr>
        <w:t xml:space="preserve">: </w:t>
      </w:r>
      <w:r w:rsidRPr="00E31C27">
        <w:rPr>
          <w:b/>
          <w:bCs/>
          <w:lang w:val="en-US"/>
        </w:rPr>
        <w:tab/>
      </w:r>
      <w:r w:rsidR="0015455D">
        <w:rPr>
          <w:b/>
          <w:bCs/>
          <w:lang w:val="en-US"/>
        </w:rPr>
        <w:t>Study</w:t>
      </w:r>
      <w:r w:rsidRPr="00E31C27">
        <w:rPr>
          <w:b/>
          <w:bCs/>
          <w:lang w:val="en-US"/>
        </w:rPr>
        <w:t xml:space="preserve"> the coordination of SL-</w:t>
      </w:r>
      <w:r w:rsidR="00FF3177">
        <w:rPr>
          <w:b/>
          <w:bCs/>
          <w:lang w:val="en-US"/>
        </w:rPr>
        <w:t>PRS and</w:t>
      </w:r>
      <w:r w:rsidR="00E31C27" w:rsidRPr="00E31C27">
        <w:rPr>
          <w:b/>
          <w:bCs/>
          <w:lang w:val="en-US"/>
        </w:rPr>
        <w:t xml:space="preserve"> SRS</w:t>
      </w:r>
      <w:r w:rsidR="004D5ABB">
        <w:rPr>
          <w:b/>
          <w:bCs/>
          <w:lang w:val="en-US"/>
        </w:rPr>
        <w:t xml:space="preserve"> </w:t>
      </w:r>
      <w:r w:rsidR="00FF3177">
        <w:rPr>
          <w:b/>
          <w:bCs/>
          <w:lang w:val="en-US"/>
        </w:rPr>
        <w:t xml:space="preserve">resources </w:t>
      </w:r>
      <w:r w:rsidR="00E31C27" w:rsidRPr="00E31C27">
        <w:rPr>
          <w:b/>
          <w:bCs/>
          <w:lang w:val="en-US"/>
        </w:rPr>
        <w:t xml:space="preserve">for bands supporting </w:t>
      </w:r>
      <w:r w:rsidR="00E31C27" w:rsidRPr="004D5ABB">
        <w:rPr>
          <w:b/>
          <w:bCs/>
          <w:lang w:val="en-US"/>
        </w:rPr>
        <w:t>intra-band con-current operation of Uu and PC5</w:t>
      </w:r>
      <w:r w:rsidR="00920E51">
        <w:rPr>
          <w:b/>
          <w:bCs/>
          <w:lang w:val="en-US"/>
        </w:rPr>
        <w:t>.</w:t>
      </w:r>
    </w:p>
    <w:p w14:paraId="1A2914C0" w14:textId="350DD02F" w:rsidR="00B25DB6" w:rsidRPr="004D5ABB" w:rsidRDefault="00B25DB6" w:rsidP="00B25DB6">
      <w:pPr>
        <w:rPr>
          <w:b/>
          <w:bCs/>
          <w:lang w:val="en-US" w:eastAsia="en-US"/>
        </w:rPr>
      </w:pPr>
    </w:p>
    <w:p w14:paraId="6DF86B05" w14:textId="7C10C39D" w:rsidR="00B25DB6" w:rsidRPr="00E31C27" w:rsidRDefault="00E31C27" w:rsidP="00E31C27">
      <w:pPr>
        <w:pStyle w:val="berschrift3"/>
      </w:pPr>
      <w:r w:rsidRPr="00E31C27">
        <w:t>Carrier aggregation between PC5 BWPs</w:t>
      </w:r>
    </w:p>
    <w:p w14:paraId="437A0157" w14:textId="05327720" w:rsidR="00E31C27" w:rsidRDefault="00E31C27" w:rsidP="00E31C27">
      <w:pPr>
        <w:rPr>
          <w:lang w:val="en-US"/>
        </w:rPr>
      </w:pPr>
      <w:r w:rsidRPr="00E31C27">
        <w:rPr>
          <w:lang w:val="en-US" w:eastAsia="en-US"/>
        </w:rPr>
        <w:t xml:space="preserve">Similar to the </w:t>
      </w:r>
      <w:r w:rsidRPr="004D5ABB">
        <w:rPr>
          <w:lang w:val="en-US"/>
        </w:rPr>
        <w:t xml:space="preserve">intra-band con-current operation of Uu and PC5 carrier aggregation of carriers (or BWPs) using PC5 operation modes can be considered. This may be useful if several PC5 carrier/BWPs are available or in out-of-coverage mode. </w:t>
      </w:r>
      <w:r w:rsidR="00F201D7">
        <w:rPr>
          <w:lang w:val="en-US"/>
        </w:rPr>
        <w:t xml:space="preserve">This operation mode may be especially attractive for the n47 band (unlicensed band) if several PC5 carrier with reduced bandwidth are used. </w:t>
      </w:r>
    </w:p>
    <w:p w14:paraId="600D8190" w14:textId="0130642F" w:rsidR="00E31C27" w:rsidRDefault="00E31C27" w:rsidP="00E31C27">
      <w:pPr>
        <w:rPr>
          <w:lang w:val="en-US"/>
        </w:rPr>
      </w:pPr>
    </w:p>
    <w:p w14:paraId="213280FB" w14:textId="607D92B1" w:rsidR="00E31C27" w:rsidRDefault="00E31C27" w:rsidP="00E31C27">
      <w:pPr>
        <w:ind w:left="1985" w:hanging="1985"/>
        <w:rPr>
          <w:b/>
          <w:bCs/>
          <w:lang w:val="en-US"/>
        </w:rPr>
      </w:pPr>
      <w:r w:rsidRPr="00B403D7">
        <w:rPr>
          <w:b/>
          <w:bCs/>
          <w:lang w:val="en-US"/>
        </w:rPr>
        <w:lastRenderedPageBreak/>
        <w:t xml:space="preserve">Proposal </w:t>
      </w:r>
      <w:r w:rsidR="00920E51">
        <w:rPr>
          <w:b/>
          <w:bCs/>
          <w:lang w:val="en-US"/>
        </w:rPr>
        <w:t>8</w:t>
      </w:r>
      <w:r w:rsidRPr="00B403D7">
        <w:rPr>
          <w:b/>
          <w:bCs/>
          <w:lang w:val="en-US"/>
        </w:rPr>
        <w:t xml:space="preserve">: </w:t>
      </w:r>
      <w:r w:rsidRPr="00B403D7">
        <w:rPr>
          <w:b/>
          <w:bCs/>
          <w:lang w:val="en-US"/>
        </w:rPr>
        <w:tab/>
      </w:r>
      <w:r>
        <w:rPr>
          <w:b/>
          <w:bCs/>
          <w:lang w:val="en-US"/>
        </w:rPr>
        <w:t xml:space="preserve">Study carrier aggregation between PC5 carrier/BWPs at least for </w:t>
      </w:r>
      <w:r w:rsidR="00F201D7">
        <w:rPr>
          <w:b/>
          <w:bCs/>
          <w:lang w:val="en-US"/>
        </w:rPr>
        <w:t xml:space="preserve">PC5 carrier </w:t>
      </w:r>
      <w:r>
        <w:rPr>
          <w:b/>
          <w:bCs/>
          <w:lang w:val="en-US"/>
        </w:rPr>
        <w:t>using the same band</w:t>
      </w:r>
      <w:r w:rsidR="00920E51">
        <w:rPr>
          <w:b/>
          <w:bCs/>
          <w:lang w:val="en-US"/>
        </w:rPr>
        <w:t>.</w:t>
      </w:r>
    </w:p>
    <w:p w14:paraId="3D6CA84E" w14:textId="77777777" w:rsidR="00CB520D" w:rsidRPr="00B403D7" w:rsidRDefault="00CB520D" w:rsidP="00E31C27">
      <w:pPr>
        <w:ind w:left="1985" w:hanging="1985"/>
        <w:rPr>
          <w:b/>
          <w:bCs/>
          <w:lang w:val="en-US"/>
        </w:rPr>
      </w:pPr>
    </w:p>
    <w:p w14:paraId="5B99813C" w14:textId="137228D0" w:rsidR="003E5115" w:rsidRPr="00D371DF" w:rsidRDefault="00B25DB6" w:rsidP="00D371DF">
      <w:pPr>
        <w:pStyle w:val="berschrift1"/>
      </w:pPr>
      <w:r w:rsidRPr="004D5ABB">
        <w:rPr>
          <w:bCs w:val="0"/>
        </w:rPr>
        <w:t xml:space="preserve">Reference signal type for sidelink positioning </w:t>
      </w:r>
    </w:p>
    <w:tbl>
      <w:tblPr>
        <w:tblStyle w:val="Tabellenraster"/>
        <w:tblW w:w="0" w:type="auto"/>
        <w:tblLook w:val="04A0" w:firstRow="1" w:lastRow="0" w:firstColumn="1" w:lastColumn="0" w:noHBand="0" w:noVBand="1"/>
      </w:tblPr>
      <w:tblGrid>
        <w:gridCol w:w="9307"/>
      </w:tblGrid>
      <w:tr w:rsidR="003E5115" w:rsidRPr="00920E51" w14:paraId="74891E1A" w14:textId="77777777" w:rsidTr="003E5115">
        <w:tc>
          <w:tcPr>
            <w:tcW w:w="9307" w:type="dxa"/>
          </w:tcPr>
          <w:p w14:paraId="1651BEF7" w14:textId="77777777" w:rsidR="00E55466" w:rsidRDefault="00E55466" w:rsidP="00E55466">
            <w:pPr>
              <w:pStyle w:val="0Maintext"/>
            </w:pPr>
            <w:r>
              <w:rPr>
                <w:highlight w:val="green"/>
              </w:rPr>
              <w:t>Agreement</w:t>
            </w:r>
          </w:p>
          <w:p w14:paraId="5917B8EF" w14:textId="77777777" w:rsidR="00E55466" w:rsidRPr="0095693A" w:rsidRDefault="00E55466" w:rsidP="00E55466">
            <w:pPr>
              <w:rPr>
                <w:szCs w:val="20"/>
              </w:rPr>
            </w:pPr>
            <w:r w:rsidRPr="0095693A">
              <w:rPr>
                <w:szCs w:val="20"/>
              </w:rPr>
              <w:t>For the sequence of the new reference signal for SL positioning/ranging, down select between Alt 1 and Alt 2:</w:t>
            </w:r>
          </w:p>
          <w:p w14:paraId="7E1E934B" w14:textId="77777777" w:rsidR="00E55466" w:rsidRDefault="00E55466" w:rsidP="00E55466">
            <w:pPr>
              <w:pStyle w:val="Listenabsatz"/>
              <w:numPr>
                <w:ilvl w:val="0"/>
                <w:numId w:val="35"/>
              </w:numPr>
              <w:autoSpaceDE/>
              <w:autoSpaceDN/>
              <w:adjustRightInd/>
              <w:snapToGrid/>
              <w:spacing w:after="0" w:line="254" w:lineRule="auto"/>
              <w:ind w:left="480" w:firstLineChars="0" w:hanging="480"/>
              <w:contextualSpacing/>
              <w:jc w:val="left"/>
              <w:rPr>
                <w:rFonts w:eastAsia="Times New Roman"/>
                <w:szCs w:val="20"/>
              </w:rPr>
            </w:pPr>
            <w:r>
              <w:rPr>
                <w:rFonts w:eastAsia="Times New Roman"/>
                <w:szCs w:val="20"/>
              </w:rPr>
              <w:t>Alt. 1: pseudorandom-based. Use existing sequence of DL-PRS as a starting point.</w:t>
            </w:r>
          </w:p>
          <w:p w14:paraId="7605A8B7" w14:textId="77777777" w:rsidR="00E55466" w:rsidRDefault="00E55466" w:rsidP="00E55466">
            <w:pPr>
              <w:pStyle w:val="Listenabsatz"/>
              <w:numPr>
                <w:ilvl w:val="0"/>
                <w:numId w:val="35"/>
              </w:numPr>
              <w:autoSpaceDE/>
              <w:autoSpaceDN/>
              <w:adjustRightInd/>
              <w:snapToGrid/>
              <w:spacing w:after="0" w:line="254" w:lineRule="auto"/>
              <w:ind w:left="480" w:firstLineChars="0" w:hanging="480"/>
              <w:contextualSpacing/>
              <w:jc w:val="left"/>
              <w:rPr>
                <w:rFonts w:eastAsia="Times New Roman"/>
                <w:szCs w:val="20"/>
              </w:rPr>
            </w:pPr>
            <w:r>
              <w:rPr>
                <w:rFonts w:eastAsia="Times New Roman"/>
                <w:szCs w:val="20"/>
              </w:rPr>
              <w:t>Alt. 2: ZC-based (SRS sequence as a starting point)</w:t>
            </w:r>
          </w:p>
          <w:p w14:paraId="08F9DC67" w14:textId="4E9F1F46" w:rsidR="00DA551B" w:rsidRPr="00E31C27" w:rsidRDefault="00DA551B" w:rsidP="003E5115">
            <w:pPr>
              <w:rPr>
                <w:lang w:eastAsia="en-US"/>
              </w:rPr>
            </w:pPr>
          </w:p>
        </w:tc>
      </w:tr>
    </w:tbl>
    <w:p w14:paraId="7219FD6E" w14:textId="77777777" w:rsidR="00DA551B" w:rsidRPr="00E31C27" w:rsidRDefault="00DA551B" w:rsidP="003E5115">
      <w:pPr>
        <w:rPr>
          <w:lang w:val="en-US" w:eastAsia="en-US"/>
        </w:rPr>
      </w:pPr>
    </w:p>
    <w:p w14:paraId="0E42B102" w14:textId="1EB5693D" w:rsidR="008961AE" w:rsidRPr="004D5ABB" w:rsidRDefault="008961AE" w:rsidP="009241BD">
      <w:pPr>
        <w:pStyle w:val="berschrift2"/>
      </w:pPr>
      <w:r w:rsidRPr="004D5ABB">
        <w:t xml:space="preserve">Type of positioning reference signal </w:t>
      </w:r>
    </w:p>
    <w:p w14:paraId="0ABC4484" w14:textId="1B183B5C" w:rsidR="008961AE" w:rsidRDefault="008961AE" w:rsidP="00151370">
      <w:pPr>
        <w:rPr>
          <w:lang w:val="en-US"/>
        </w:rPr>
      </w:pPr>
      <w:r w:rsidRPr="00E31C27">
        <w:rPr>
          <w:lang w:val="en-US"/>
        </w:rPr>
        <w:t>SRS-Pos and DL-PRS have been design</w:t>
      </w:r>
      <w:r w:rsidR="00D27D0D" w:rsidRPr="00E31C27">
        <w:rPr>
          <w:lang w:val="en-US"/>
        </w:rPr>
        <w:t>ed</w:t>
      </w:r>
      <w:r w:rsidRPr="00E31C27">
        <w:rPr>
          <w:lang w:val="en-US"/>
        </w:rPr>
        <w:t xml:space="preserve"> to provide high flexibility and </w:t>
      </w:r>
      <w:r w:rsidR="00D27D0D" w:rsidRPr="00E31C27">
        <w:rPr>
          <w:lang w:val="en-US"/>
        </w:rPr>
        <w:t xml:space="preserve">are </w:t>
      </w:r>
      <w:r w:rsidRPr="00E31C27">
        <w:rPr>
          <w:lang w:val="en-US"/>
        </w:rPr>
        <w:t>optimized to achieve the maximum positioning performance in diverse scenarios. There is no motivation for designing a new RS for SL positioning in terms of accuracy, latency or coverage. RS configuration and interference aspects can build on SRS-Pos or DL-PRS.</w:t>
      </w:r>
    </w:p>
    <w:p w14:paraId="3B6C19CC" w14:textId="130DF9CB" w:rsidR="00F201D7" w:rsidRDefault="00F201D7" w:rsidP="00151370">
      <w:pPr>
        <w:rPr>
          <w:lang w:val="en-US"/>
        </w:rPr>
      </w:pPr>
    </w:p>
    <w:p w14:paraId="1A349B1E" w14:textId="5D17924C" w:rsidR="00F201D7" w:rsidRDefault="00F201D7" w:rsidP="00151370">
      <w:pPr>
        <w:rPr>
          <w:lang w:val="en-US"/>
        </w:rPr>
      </w:pPr>
      <w:r>
        <w:rPr>
          <w:lang w:val="en-US"/>
        </w:rPr>
        <w:t xml:space="preserve">The characteristics of the DL-PRS and SRS-Pos are compared in the following table </w:t>
      </w:r>
    </w:p>
    <w:p w14:paraId="6C545F7F" w14:textId="7BE08EEF" w:rsidR="003951B0" w:rsidRDefault="003951B0" w:rsidP="00151370">
      <w:pPr>
        <w:rPr>
          <w:lang w:val="en-US"/>
        </w:rPr>
      </w:pPr>
    </w:p>
    <w:tbl>
      <w:tblPr>
        <w:tblStyle w:val="Tabellenraster"/>
        <w:tblW w:w="9351" w:type="dxa"/>
        <w:tblLook w:val="04A0" w:firstRow="1" w:lastRow="0" w:firstColumn="1" w:lastColumn="0" w:noHBand="0" w:noVBand="1"/>
      </w:tblPr>
      <w:tblGrid>
        <w:gridCol w:w="2326"/>
        <w:gridCol w:w="3198"/>
        <w:gridCol w:w="3827"/>
      </w:tblGrid>
      <w:tr w:rsidR="003951B0" w14:paraId="1D911604" w14:textId="77777777" w:rsidTr="004D5ABB">
        <w:tc>
          <w:tcPr>
            <w:tcW w:w="2326" w:type="dxa"/>
            <w:shd w:val="clear" w:color="auto" w:fill="BDD6EE" w:themeFill="accent1" w:themeFillTint="66"/>
          </w:tcPr>
          <w:p w14:paraId="5461C5A2" w14:textId="77777777" w:rsidR="003951B0" w:rsidRDefault="003951B0" w:rsidP="008961AE">
            <w:pPr>
              <w:pStyle w:val="3GPPAgreements"/>
              <w:numPr>
                <w:ilvl w:val="0"/>
                <w:numId w:val="0"/>
              </w:numPr>
            </w:pPr>
          </w:p>
        </w:tc>
        <w:tc>
          <w:tcPr>
            <w:tcW w:w="3198" w:type="dxa"/>
            <w:shd w:val="clear" w:color="auto" w:fill="BDD6EE" w:themeFill="accent1" w:themeFillTint="66"/>
          </w:tcPr>
          <w:p w14:paraId="45E7BB48" w14:textId="5C089884" w:rsidR="003951B0" w:rsidRDefault="003951B0" w:rsidP="008961AE">
            <w:pPr>
              <w:pStyle w:val="3GPPAgreements"/>
              <w:numPr>
                <w:ilvl w:val="0"/>
                <w:numId w:val="0"/>
              </w:numPr>
            </w:pPr>
            <w:r>
              <w:t>DL-PRS</w:t>
            </w:r>
          </w:p>
        </w:tc>
        <w:tc>
          <w:tcPr>
            <w:tcW w:w="3827" w:type="dxa"/>
            <w:shd w:val="clear" w:color="auto" w:fill="BDD6EE" w:themeFill="accent1" w:themeFillTint="66"/>
          </w:tcPr>
          <w:p w14:paraId="6608946B" w14:textId="0F462727" w:rsidR="003951B0" w:rsidRDefault="003951B0" w:rsidP="008961AE">
            <w:pPr>
              <w:pStyle w:val="3GPPAgreements"/>
              <w:numPr>
                <w:ilvl w:val="0"/>
                <w:numId w:val="0"/>
              </w:numPr>
            </w:pPr>
            <w:r>
              <w:t>SRS-Pos</w:t>
            </w:r>
            <w:r w:rsidR="00DE7D66">
              <w:t xml:space="preserve"> / SRS </w:t>
            </w:r>
          </w:p>
        </w:tc>
      </w:tr>
      <w:tr w:rsidR="003951B0" w14:paraId="46AAC2DD" w14:textId="77777777" w:rsidTr="004D5ABB">
        <w:tc>
          <w:tcPr>
            <w:tcW w:w="2326" w:type="dxa"/>
          </w:tcPr>
          <w:p w14:paraId="6206466E" w14:textId="442578B1" w:rsidR="003951B0" w:rsidRDefault="003951B0" w:rsidP="008961AE">
            <w:pPr>
              <w:pStyle w:val="3GPPAgreements"/>
              <w:numPr>
                <w:ilvl w:val="0"/>
                <w:numId w:val="0"/>
              </w:numPr>
            </w:pPr>
            <w:r>
              <w:t>Base sequence</w:t>
            </w:r>
          </w:p>
        </w:tc>
        <w:tc>
          <w:tcPr>
            <w:tcW w:w="3198" w:type="dxa"/>
          </w:tcPr>
          <w:p w14:paraId="25C8E5E5" w14:textId="1ECED048" w:rsidR="003951B0" w:rsidRDefault="003951B0" w:rsidP="008961AE">
            <w:pPr>
              <w:pStyle w:val="3GPPAgreements"/>
              <w:numPr>
                <w:ilvl w:val="0"/>
                <w:numId w:val="0"/>
              </w:numPr>
            </w:pPr>
            <w:r>
              <w:t>Gold code</w:t>
            </w:r>
          </w:p>
        </w:tc>
        <w:tc>
          <w:tcPr>
            <w:tcW w:w="3827" w:type="dxa"/>
          </w:tcPr>
          <w:p w14:paraId="2728464E" w14:textId="2E45DFE5" w:rsidR="003951B0" w:rsidRDefault="003951B0" w:rsidP="008961AE">
            <w:pPr>
              <w:pStyle w:val="3GPPAgreements"/>
              <w:numPr>
                <w:ilvl w:val="0"/>
                <w:numId w:val="0"/>
              </w:numPr>
            </w:pPr>
            <w:r>
              <w:t>Zadoff-Chu</w:t>
            </w:r>
          </w:p>
        </w:tc>
      </w:tr>
      <w:tr w:rsidR="003951B0" w:rsidRPr="00920E51" w14:paraId="48E44E5D" w14:textId="77777777" w:rsidTr="004D5ABB">
        <w:tc>
          <w:tcPr>
            <w:tcW w:w="2326" w:type="dxa"/>
          </w:tcPr>
          <w:p w14:paraId="20026CF5" w14:textId="6D75E360" w:rsidR="003951B0" w:rsidRDefault="003951B0" w:rsidP="008961AE">
            <w:pPr>
              <w:pStyle w:val="3GPPAgreements"/>
              <w:numPr>
                <w:ilvl w:val="0"/>
                <w:numId w:val="0"/>
              </w:numPr>
            </w:pPr>
            <w:r>
              <w:t>PAPR</w:t>
            </w:r>
          </w:p>
        </w:tc>
        <w:tc>
          <w:tcPr>
            <w:tcW w:w="3198" w:type="dxa"/>
          </w:tcPr>
          <w:p w14:paraId="181AB039" w14:textId="6BFDFD1C" w:rsidR="003951B0" w:rsidRDefault="003951B0" w:rsidP="008961AE">
            <w:pPr>
              <w:pStyle w:val="3GPPAgreements"/>
              <w:numPr>
                <w:ilvl w:val="0"/>
                <w:numId w:val="0"/>
              </w:numPr>
            </w:pPr>
            <w:r>
              <w:t xml:space="preserve">High </w:t>
            </w:r>
          </w:p>
        </w:tc>
        <w:tc>
          <w:tcPr>
            <w:tcW w:w="3827" w:type="dxa"/>
          </w:tcPr>
          <w:p w14:paraId="52E73D8B" w14:textId="1AD97C55" w:rsidR="003951B0" w:rsidRDefault="003951B0" w:rsidP="008961AE">
            <w:pPr>
              <w:pStyle w:val="3GPPAgreements"/>
              <w:numPr>
                <w:ilvl w:val="0"/>
                <w:numId w:val="0"/>
              </w:numPr>
            </w:pPr>
            <w:r>
              <w:t>Low (SRS is optimized for PAPR)</w:t>
            </w:r>
          </w:p>
        </w:tc>
      </w:tr>
      <w:tr w:rsidR="003951B0" w:rsidRPr="00920E51" w14:paraId="02C6DBFB" w14:textId="77777777" w:rsidTr="003951B0">
        <w:tc>
          <w:tcPr>
            <w:tcW w:w="2326" w:type="dxa"/>
          </w:tcPr>
          <w:p w14:paraId="4EC6A2BB" w14:textId="081C1B35" w:rsidR="003951B0" w:rsidRDefault="003951B0" w:rsidP="008961AE">
            <w:pPr>
              <w:pStyle w:val="3GPPAgreements"/>
              <w:numPr>
                <w:ilvl w:val="0"/>
                <w:numId w:val="0"/>
              </w:numPr>
            </w:pPr>
            <w:r>
              <w:t xml:space="preserve">Flexibility </w:t>
            </w:r>
          </w:p>
        </w:tc>
        <w:tc>
          <w:tcPr>
            <w:tcW w:w="3198" w:type="dxa"/>
          </w:tcPr>
          <w:p w14:paraId="355DBD72" w14:textId="64364140" w:rsidR="003951B0" w:rsidRDefault="0015455D" w:rsidP="008961AE">
            <w:pPr>
              <w:pStyle w:val="3GPPAgreements"/>
              <w:numPr>
                <w:ilvl w:val="0"/>
                <w:numId w:val="0"/>
              </w:numPr>
            </w:pPr>
            <w:r>
              <w:t>High</w:t>
            </w:r>
          </w:p>
        </w:tc>
        <w:tc>
          <w:tcPr>
            <w:tcW w:w="3827" w:type="dxa"/>
          </w:tcPr>
          <w:p w14:paraId="68398C43" w14:textId="237052BF" w:rsidR="003951B0" w:rsidRDefault="003951B0" w:rsidP="008961AE">
            <w:pPr>
              <w:pStyle w:val="3GPPAgreements"/>
              <w:numPr>
                <w:ilvl w:val="0"/>
                <w:numId w:val="0"/>
              </w:numPr>
            </w:pPr>
            <w:r>
              <w:t>High (bandwidth, number of OFDM symbols, COMB factor, staggering, … is configurable)</w:t>
            </w:r>
          </w:p>
        </w:tc>
      </w:tr>
      <w:tr w:rsidR="00DE7D66" w:rsidRPr="00920E51" w14:paraId="6754B676" w14:textId="77777777" w:rsidTr="003951B0">
        <w:tc>
          <w:tcPr>
            <w:tcW w:w="2326" w:type="dxa"/>
          </w:tcPr>
          <w:p w14:paraId="6AA46E37" w14:textId="239172F4" w:rsidR="00DE7D66" w:rsidRDefault="00DE7D66" w:rsidP="008961AE">
            <w:pPr>
              <w:pStyle w:val="3GPPAgreements"/>
              <w:numPr>
                <w:ilvl w:val="0"/>
                <w:numId w:val="0"/>
              </w:numPr>
            </w:pPr>
            <w:r>
              <w:t>Support of several antennas</w:t>
            </w:r>
          </w:p>
        </w:tc>
        <w:tc>
          <w:tcPr>
            <w:tcW w:w="3198" w:type="dxa"/>
          </w:tcPr>
          <w:p w14:paraId="41253049" w14:textId="1E2EEBBA" w:rsidR="00DE7D66" w:rsidRDefault="00DE7D66" w:rsidP="008961AE">
            <w:pPr>
              <w:pStyle w:val="3GPPAgreements"/>
              <w:numPr>
                <w:ilvl w:val="0"/>
                <w:numId w:val="0"/>
              </w:numPr>
            </w:pPr>
            <w:r>
              <w:t xml:space="preserve">May require additional resources </w:t>
            </w:r>
          </w:p>
        </w:tc>
        <w:tc>
          <w:tcPr>
            <w:tcW w:w="3827" w:type="dxa"/>
          </w:tcPr>
          <w:p w14:paraId="4ABA4778" w14:textId="4C25D3B3" w:rsidR="00DE7D66" w:rsidRDefault="00DE7D66">
            <w:pPr>
              <w:pStyle w:val="3GPPAgreements"/>
              <w:numPr>
                <w:ilvl w:val="0"/>
                <w:numId w:val="0"/>
              </w:numPr>
            </w:pPr>
            <w:r>
              <w:t xml:space="preserve">Antenna ports can be separated by cyclic shifts. This is at least supported for the </w:t>
            </w:r>
            <w:r w:rsidR="00A41494">
              <w:t>MIMO-</w:t>
            </w:r>
            <w:r>
              <w:t>SRS</w:t>
            </w:r>
          </w:p>
        </w:tc>
      </w:tr>
      <w:tr w:rsidR="0015455D" w:rsidRPr="004D5ABB" w14:paraId="311B5F3D" w14:textId="77777777" w:rsidTr="003951B0">
        <w:tc>
          <w:tcPr>
            <w:tcW w:w="2326" w:type="dxa"/>
          </w:tcPr>
          <w:p w14:paraId="76BF12B3" w14:textId="4088CACA" w:rsidR="0015455D" w:rsidRDefault="0015455D" w:rsidP="008961AE">
            <w:pPr>
              <w:pStyle w:val="3GPPAgreements"/>
              <w:numPr>
                <w:ilvl w:val="0"/>
                <w:numId w:val="0"/>
              </w:numPr>
            </w:pPr>
            <w:r>
              <w:t>PC and spatial relation</w:t>
            </w:r>
          </w:p>
        </w:tc>
        <w:tc>
          <w:tcPr>
            <w:tcW w:w="3198" w:type="dxa"/>
          </w:tcPr>
          <w:p w14:paraId="1B3D5BA9" w14:textId="4A6F9F93" w:rsidR="0015455D" w:rsidDel="0015455D" w:rsidRDefault="0015455D" w:rsidP="008961AE">
            <w:pPr>
              <w:pStyle w:val="3GPPAgreements"/>
              <w:numPr>
                <w:ilvl w:val="0"/>
                <w:numId w:val="0"/>
              </w:numPr>
            </w:pPr>
            <w:r>
              <w:t>N.A.</w:t>
            </w:r>
          </w:p>
        </w:tc>
        <w:tc>
          <w:tcPr>
            <w:tcW w:w="3827" w:type="dxa"/>
          </w:tcPr>
          <w:p w14:paraId="1BF214F9" w14:textId="3BB6F8A4" w:rsidR="0015455D" w:rsidRDefault="0015455D" w:rsidP="008961AE">
            <w:pPr>
              <w:pStyle w:val="3GPPAgreements"/>
              <w:numPr>
                <w:ilvl w:val="0"/>
                <w:numId w:val="0"/>
              </w:numPr>
            </w:pPr>
            <w:r>
              <w:t>Supported</w:t>
            </w:r>
          </w:p>
        </w:tc>
      </w:tr>
      <w:tr w:rsidR="00D5317B" w14:paraId="45EB067E" w14:textId="77777777" w:rsidTr="003951B0">
        <w:tc>
          <w:tcPr>
            <w:tcW w:w="2326" w:type="dxa"/>
          </w:tcPr>
          <w:p w14:paraId="06A789A1" w14:textId="7B3AA6C7" w:rsidR="00D5317B" w:rsidRDefault="00D5317B" w:rsidP="008961AE">
            <w:pPr>
              <w:pStyle w:val="3GPPAgreements"/>
              <w:numPr>
                <w:ilvl w:val="0"/>
                <w:numId w:val="0"/>
              </w:numPr>
            </w:pPr>
            <w:r>
              <w:t xml:space="preserve">Generated by </w:t>
            </w:r>
          </w:p>
        </w:tc>
        <w:tc>
          <w:tcPr>
            <w:tcW w:w="3198" w:type="dxa"/>
          </w:tcPr>
          <w:p w14:paraId="64579045" w14:textId="42006FFD" w:rsidR="00D5317B" w:rsidRDefault="00D5317B" w:rsidP="008961AE">
            <w:pPr>
              <w:pStyle w:val="3GPPAgreements"/>
              <w:numPr>
                <w:ilvl w:val="0"/>
                <w:numId w:val="0"/>
              </w:numPr>
            </w:pPr>
            <w:r>
              <w:t>gNB</w:t>
            </w:r>
          </w:p>
        </w:tc>
        <w:tc>
          <w:tcPr>
            <w:tcW w:w="3827" w:type="dxa"/>
          </w:tcPr>
          <w:p w14:paraId="0E469C68" w14:textId="79D9A0CD" w:rsidR="00D5317B" w:rsidRDefault="00D5317B" w:rsidP="008961AE">
            <w:pPr>
              <w:pStyle w:val="3GPPAgreements"/>
              <w:numPr>
                <w:ilvl w:val="0"/>
                <w:numId w:val="0"/>
              </w:numPr>
            </w:pPr>
            <w:r>
              <w:t>UE</w:t>
            </w:r>
          </w:p>
        </w:tc>
      </w:tr>
      <w:tr w:rsidR="00D5317B" w14:paraId="157757E0" w14:textId="77777777" w:rsidTr="003951B0">
        <w:tc>
          <w:tcPr>
            <w:tcW w:w="2326" w:type="dxa"/>
          </w:tcPr>
          <w:p w14:paraId="21F66EE1" w14:textId="4AAF04C2" w:rsidR="00D5317B" w:rsidRDefault="00D5317B" w:rsidP="008961AE">
            <w:pPr>
              <w:pStyle w:val="3GPPAgreements"/>
              <w:numPr>
                <w:ilvl w:val="0"/>
                <w:numId w:val="0"/>
              </w:numPr>
            </w:pPr>
            <w:r>
              <w:t xml:space="preserve">Decoded by </w:t>
            </w:r>
          </w:p>
        </w:tc>
        <w:tc>
          <w:tcPr>
            <w:tcW w:w="3198" w:type="dxa"/>
          </w:tcPr>
          <w:p w14:paraId="0608839C" w14:textId="059D6D6A" w:rsidR="00D5317B" w:rsidRDefault="00D5317B" w:rsidP="008961AE">
            <w:pPr>
              <w:pStyle w:val="3GPPAgreements"/>
              <w:numPr>
                <w:ilvl w:val="0"/>
                <w:numId w:val="0"/>
              </w:numPr>
            </w:pPr>
            <w:r>
              <w:t>UE</w:t>
            </w:r>
          </w:p>
        </w:tc>
        <w:tc>
          <w:tcPr>
            <w:tcW w:w="3827" w:type="dxa"/>
          </w:tcPr>
          <w:p w14:paraId="0FADB14C" w14:textId="7B1B5E74" w:rsidR="00D5317B" w:rsidRDefault="00D5317B" w:rsidP="008961AE">
            <w:pPr>
              <w:pStyle w:val="3GPPAgreements"/>
              <w:numPr>
                <w:ilvl w:val="0"/>
                <w:numId w:val="0"/>
              </w:numPr>
            </w:pPr>
            <w:r>
              <w:t>gNB</w:t>
            </w:r>
          </w:p>
        </w:tc>
      </w:tr>
    </w:tbl>
    <w:p w14:paraId="70D85424" w14:textId="77777777" w:rsidR="003951B0" w:rsidRDefault="003951B0" w:rsidP="008961AE">
      <w:pPr>
        <w:pStyle w:val="3GPPAgreements"/>
        <w:numPr>
          <w:ilvl w:val="0"/>
          <w:numId w:val="0"/>
        </w:numPr>
        <w:rPr>
          <w:lang w:val="en-US"/>
        </w:rPr>
      </w:pPr>
    </w:p>
    <w:p w14:paraId="3D3F889F" w14:textId="583CF49C" w:rsidR="00F201D7" w:rsidRDefault="00F201D7" w:rsidP="008961AE">
      <w:pPr>
        <w:pStyle w:val="3GPPAgreements"/>
        <w:numPr>
          <w:ilvl w:val="0"/>
          <w:numId w:val="0"/>
        </w:numPr>
        <w:rPr>
          <w:lang w:val="en-US"/>
        </w:rPr>
      </w:pPr>
    </w:p>
    <w:p w14:paraId="3580F6A4" w14:textId="646DDEC7" w:rsidR="00AF4E67" w:rsidRPr="00D371DF" w:rsidRDefault="00AF4E67" w:rsidP="00D371DF">
      <w:pPr>
        <w:ind w:left="1985" w:hanging="1985"/>
        <w:rPr>
          <w:b/>
          <w:bCs/>
          <w:lang w:val="en-US"/>
        </w:rPr>
      </w:pPr>
      <w:r w:rsidRPr="00D371DF">
        <w:rPr>
          <w:b/>
          <w:bCs/>
          <w:lang w:val="en-US"/>
        </w:rPr>
        <w:t xml:space="preserve">Proposal </w:t>
      </w:r>
      <w:r w:rsidR="00920E51">
        <w:rPr>
          <w:b/>
          <w:bCs/>
          <w:lang w:val="en-US"/>
        </w:rPr>
        <w:t>9</w:t>
      </w:r>
      <w:r w:rsidRPr="00D371DF">
        <w:rPr>
          <w:b/>
          <w:bCs/>
          <w:lang w:val="en-US"/>
        </w:rPr>
        <w:t>:</w:t>
      </w:r>
      <w:r w:rsidRPr="00D371DF">
        <w:rPr>
          <w:b/>
          <w:bCs/>
          <w:lang w:val="en-US"/>
        </w:rPr>
        <w:tab/>
      </w:r>
      <w:r w:rsidR="0015455D" w:rsidRPr="00D371DF">
        <w:rPr>
          <w:b/>
          <w:bCs/>
          <w:lang w:val="en-US"/>
        </w:rPr>
        <w:t>T</w:t>
      </w:r>
      <w:r w:rsidR="00FA26BE" w:rsidRPr="00D371DF">
        <w:rPr>
          <w:b/>
          <w:bCs/>
          <w:lang w:val="en-US"/>
        </w:rPr>
        <w:t xml:space="preserve">he SL-PRS design </w:t>
      </w:r>
      <w:r w:rsidR="0015455D" w:rsidRPr="00D371DF">
        <w:rPr>
          <w:b/>
          <w:bCs/>
          <w:lang w:val="en-US"/>
        </w:rPr>
        <w:t>shall adapt the SRS</w:t>
      </w:r>
      <w:r w:rsidR="005E552B">
        <w:rPr>
          <w:b/>
          <w:bCs/>
          <w:lang w:val="en-US"/>
        </w:rPr>
        <w:t>-Pos</w:t>
      </w:r>
      <w:r w:rsidR="0015455D" w:rsidRPr="00D371DF">
        <w:rPr>
          <w:b/>
          <w:bCs/>
          <w:lang w:val="en-US"/>
        </w:rPr>
        <w:t xml:space="preserve"> sequence design, frequency domain pattern and time domain pattern.</w:t>
      </w:r>
    </w:p>
    <w:p w14:paraId="739D39C4" w14:textId="77777777" w:rsidR="008961AE" w:rsidRPr="00D371DF" w:rsidRDefault="008961AE" w:rsidP="00D371DF">
      <w:pPr>
        <w:ind w:left="1985" w:hanging="1985"/>
        <w:rPr>
          <w:b/>
          <w:bCs/>
          <w:lang w:val="en-US"/>
        </w:rPr>
      </w:pPr>
    </w:p>
    <w:p w14:paraId="4C593266" w14:textId="2D7208C6" w:rsidR="00142A48" w:rsidRDefault="00142A48" w:rsidP="008961AE">
      <w:pPr>
        <w:pStyle w:val="berschrift2"/>
      </w:pPr>
      <w:r w:rsidRPr="00FF3177">
        <w:t>Sidelink positioning reference signal</w:t>
      </w:r>
      <w:r w:rsidRPr="00E31C27">
        <w:t xml:space="preserve"> parameter considerations </w:t>
      </w:r>
    </w:p>
    <w:tbl>
      <w:tblPr>
        <w:tblStyle w:val="Tabellenraster"/>
        <w:tblW w:w="0" w:type="auto"/>
        <w:tblLook w:val="04A0" w:firstRow="1" w:lastRow="0" w:firstColumn="1" w:lastColumn="0" w:noHBand="0" w:noVBand="1"/>
      </w:tblPr>
      <w:tblGrid>
        <w:gridCol w:w="9307"/>
      </w:tblGrid>
      <w:tr w:rsidR="003163A5" w:rsidRPr="00920E51" w14:paraId="57315DFD" w14:textId="77777777" w:rsidTr="003163A5">
        <w:tc>
          <w:tcPr>
            <w:tcW w:w="9307" w:type="dxa"/>
          </w:tcPr>
          <w:p w14:paraId="66A4A7D6" w14:textId="77777777" w:rsidR="003163A5" w:rsidRDefault="003163A5" w:rsidP="003163A5">
            <w:pPr>
              <w:pStyle w:val="0Maintext"/>
              <w:rPr>
                <w:rFonts w:eastAsia="Malgun Gothic"/>
                <w:szCs w:val="20"/>
              </w:rPr>
            </w:pPr>
            <w:r>
              <w:rPr>
                <w:highlight w:val="green"/>
              </w:rPr>
              <w:t>Agreement</w:t>
            </w:r>
          </w:p>
          <w:p w14:paraId="55C7B1DB" w14:textId="77777777" w:rsidR="003163A5" w:rsidRPr="0095693A" w:rsidRDefault="003163A5" w:rsidP="003163A5">
            <w:pPr>
              <w:rPr>
                <w:szCs w:val="20"/>
              </w:rPr>
            </w:pPr>
            <w:r w:rsidRPr="0095693A">
              <w:rPr>
                <w:szCs w:val="20"/>
              </w:rPr>
              <w:t>With regards to the frequency domain pattern, a Comb-N SL-PRS occupying M symbol(s) design should be introduced for the support of NR SL positioning</w:t>
            </w:r>
          </w:p>
          <w:p w14:paraId="11AA8EB5" w14:textId="2D11A232" w:rsidR="003163A5" w:rsidRPr="00920E51" w:rsidRDefault="003163A5" w:rsidP="00920E51">
            <w:pPr>
              <w:pStyle w:val="Listenabsatz"/>
              <w:numPr>
                <w:ilvl w:val="0"/>
                <w:numId w:val="36"/>
              </w:numPr>
              <w:autoSpaceDE/>
              <w:autoSpaceDN/>
              <w:adjustRightInd/>
              <w:snapToGrid/>
              <w:spacing w:after="160" w:line="254" w:lineRule="auto"/>
              <w:ind w:left="480" w:firstLineChars="0" w:hanging="480"/>
              <w:contextualSpacing/>
              <w:rPr>
                <w:rFonts w:eastAsia="Times New Roman"/>
                <w:szCs w:val="20"/>
                <w:lang w:eastAsia="ko-KR"/>
              </w:rPr>
            </w:pPr>
            <w:r>
              <w:rPr>
                <w:rFonts w:eastAsia="Times New Roman"/>
                <w:szCs w:val="20"/>
                <w:lang w:eastAsia="ko-KR"/>
              </w:rPr>
              <w:t>Note: there could be multiple values for M, N</w:t>
            </w:r>
          </w:p>
        </w:tc>
      </w:tr>
    </w:tbl>
    <w:p w14:paraId="34BB6B66" w14:textId="77777777" w:rsidR="003163A5" w:rsidRDefault="003163A5" w:rsidP="001F6E79">
      <w:pPr>
        <w:pStyle w:val="Listenabsatz"/>
        <w:spacing w:line="254" w:lineRule="auto"/>
        <w:ind w:firstLine="440"/>
        <w:contextualSpacing/>
        <w:rPr>
          <w:rFonts w:eastAsia="Times New Roman"/>
          <w:szCs w:val="20"/>
        </w:rPr>
      </w:pPr>
    </w:p>
    <w:p w14:paraId="67C1B555" w14:textId="4CA8F7F6" w:rsidR="009C68FD" w:rsidRPr="00E31C27" w:rsidRDefault="0033023B" w:rsidP="008961AE">
      <w:pPr>
        <w:rPr>
          <w:lang w:val="en-US"/>
        </w:rPr>
      </w:pPr>
      <w:r w:rsidRPr="00E31C27">
        <w:rPr>
          <w:lang w:val="en-US"/>
        </w:rPr>
        <w:lastRenderedPageBreak/>
        <w:t>A gNB typically uses antennas with higher gain than</w:t>
      </w:r>
      <w:r w:rsidR="00D27D0D" w:rsidRPr="00E31C27">
        <w:rPr>
          <w:lang w:val="en-US"/>
        </w:rPr>
        <w:t xml:space="preserve"> a</w:t>
      </w:r>
      <w:r w:rsidRPr="00E31C27">
        <w:rPr>
          <w:lang w:val="en-US"/>
        </w:rPr>
        <w:t xml:space="preserve"> UE. Hence, for a given UE transmit power the coverage radius feasible using the PC5 interface may be lower than for </w:t>
      </w:r>
      <w:r w:rsidR="00D27D0D" w:rsidRPr="00E31C27">
        <w:rPr>
          <w:lang w:val="en-US"/>
        </w:rPr>
        <w:t xml:space="preserve">the </w:t>
      </w:r>
      <w:r w:rsidRPr="00E31C27">
        <w:rPr>
          <w:lang w:val="en-US"/>
        </w:rPr>
        <w:t xml:space="preserve">Uu interface. Especially for areas with no gNB deployment a high coverage radius at least for measurements </w:t>
      </w:r>
      <w:r w:rsidR="00D27D0D" w:rsidRPr="00E31C27">
        <w:rPr>
          <w:lang w:val="en-US"/>
        </w:rPr>
        <w:t>of the</w:t>
      </w:r>
      <w:r w:rsidRPr="00E31C27">
        <w:rPr>
          <w:lang w:val="en-US"/>
        </w:rPr>
        <w:t xml:space="preserve"> positioning reference signal may be worthwhile. This may be essential for out-of-coverage scenarios where a UE wants to measure the distance to several UEs</w:t>
      </w:r>
      <w:r w:rsidR="00483D52" w:rsidRPr="00E31C27">
        <w:rPr>
          <w:lang w:val="en-US"/>
        </w:rPr>
        <w:t xml:space="preserve">. The staggering introduced for SRS-pos is a technology to significantly increase the coverage radius for a given UE transmit power. </w:t>
      </w:r>
      <w:r w:rsidRPr="00E31C27">
        <w:rPr>
          <w:lang w:val="en-US"/>
        </w:rPr>
        <w:t xml:space="preserve"> </w:t>
      </w:r>
    </w:p>
    <w:p w14:paraId="339140B2" w14:textId="2115129E" w:rsidR="00483D52" w:rsidRPr="00E31C27" w:rsidRDefault="00483D52" w:rsidP="008961AE">
      <w:pPr>
        <w:rPr>
          <w:lang w:val="en-US"/>
        </w:rPr>
      </w:pPr>
    </w:p>
    <w:p w14:paraId="40780613" w14:textId="09C89336" w:rsidR="00483D52" w:rsidRPr="00E31C27" w:rsidRDefault="009B6941" w:rsidP="00483D52">
      <w:pPr>
        <w:ind w:left="1701" w:hanging="1701"/>
        <w:rPr>
          <w:lang w:val="en-US"/>
        </w:rPr>
      </w:pPr>
      <w:r>
        <w:rPr>
          <w:b/>
          <w:bCs/>
          <w:lang w:val="en-US"/>
        </w:rPr>
        <w:t xml:space="preserve">Proposal </w:t>
      </w:r>
      <w:r w:rsidR="00920E51">
        <w:rPr>
          <w:b/>
          <w:bCs/>
          <w:lang w:val="en-US"/>
        </w:rPr>
        <w:t>10</w:t>
      </w:r>
      <w:r w:rsidR="00483D52" w:rsidRPr="00E31C27">
        <w:rPr>
          <w:b/>
          <w:bCs/>
          <w:lang w:val="en-US"/>
        </w:rPr>
        <w:t xml:space="preserve">: </w:t>
      </w:r>
      <w:r w:rsidR="00483D52" w:rsidRPr="00E31C27">
        <w:rPr>
          <w:b/>
          <w:bCs/>
          <w:lang w:val="en-US"/>
        </w:rPr>
        <w:tab/>
        <w:t>Support staggered</w:t>
      </w:r>
      <w:r w:rsidR="00CB520D">
        <w:rPr>
          <w:b/>
          <w:bCs/>
          <w:lang w:val="en-US"/>
        </w:rPr>
        <w:t xml:space="preserve"> patterns</w:t>
      </w:r>
      <w:r w:rsidR="00483D52" w:rsidRPr="00E31C27">
        <w:rPr>
          <w:b/>
          <w:bCs/>
          <w:lang w:val="en-US"/>
        </w:rPr>
        <w:t xml:space="preserve"> for the sidelink positioning reference signal. </w:t>
      </w:r>
    </w:p>
    <w:p w14:paraId="4C3B7C1C" w14:textId="77777777" w:rsidR="00483D52" w:rsidRPr="00E31C27" w:rsidRDefault="00483D52" w:rsidP="008961AE">
      <w:pPr>
        <w:rPr>
          <w:lang w:val="en-US"/>
        </w:rPr>
      </w:pPr>
    </w:p>
    <w:p w14:paraId="0D4D2072" w14:textId="08AA0137" w:rsidR="008961AE" w:rsidRPr="00E31C27" w:rsidRDefault="00473E64" w:rsidP="008961AE">
      <w:pPr>
        <w:rPr>
          <w:lang w:val="en-US"/>
        </w:rPr>
      </w:pPr>
      <w:r w:rsidRPr="00E31C27">
        <w:rPr>
          <w:lang w:val="en-US"/>
        </w:rPr>
        <w:t>Using several OFDM symbols with staggering allows the decoding of the SRS-pos with very low SINR (&lt; -20dB, for example)</w:t>
      </w:r>
      <w:r w:rsidR="00D50DE5">
        <w:rPr>
          <w:lang w:val="en-US"/>
        </w:rPr>
        <w:t xml:space="preserve"> may be also useful for scenarios with low distance between the UEs. T</w:t>
      </w:r>
      <w:r w:rsidR="00D27D0D" w:rsidRPr="00E31C27">
        <w:rPr>
          <w:lang w:val="en-US"/>
        </w:rPr>
        <w:t xml:space="preserve">his facilitates </w:t>
      </w:r>
      <w:r w:rsidR="001E13B9" w:rsidRPr="00E31C27">
        <w:rPr>
          <w:lang w:val="en-US"/>
        </w:rPr>
        <w:t>very low power operation modes for sidelink positioning reference signals</w:t>
      </w:r>
      <w:r w:rsidR="00D50DE5">
        <w:rPr>
          <w:lang w:val="en-US"/>
        </w:rPr>
        <w:t xml:space="preserve"> and may enable application scenarios </w:t>
      </w:r>
      <w:r w:rsidR="001E13B9" w:rsidRPr="00E31C27">
        <w:rPr>
          <w:lang w:val="en-US"/>
        </w:rPr>
        <w:t xml:space="preserve">similar to UWB </w:t>
      </w:r>
      <w:r w:rsidR="00D50DE5">
        <w:rPr>
          <w:lang w:val="en-US"/>
        </w:rPr>
        <w:t xml:space="preserve">based solutions </w:t>
      </w:r>
      <w:r w:rsidR="001E13B9" w:rsidRPr="00E31C27">
        <w:rPr>
          <w:lang w:val="en-US"/>
        </w:rPr>
        <w:t xml:space="preserve">where the power spectral density of the received signal is typically below the noise floor. </w:t>
      </w:r>
      <w:r w:rsidR="0053501E" w:rsidRPr="00E31C27">
        <w:rPr>
          <w:lang w:val="en-US"/>
        </w:rPr>
        <w:t xml:space="preserve">In this case the interference generated by such signals may be low </w:t>
      </w:r>
      <w:r w:rsidR="00333515">
        <w:rPr>
          <w:lang w:val="en-US"/>
        </w:rPr>
        <w:t xml:space="preserve">as well </w:t>
      </w:r>
      <w:r w:rsidR="0053501E" w:rsidRPr="00E31C27">
        <w:rPr>
          <w:lang w:val="en-US"/>
        </w:rPr>
        <w:t xml:space="preserve">and may allow that the sidelink positioning reference signal uses resources not exclusively reserved for sidelink operation. Hence, it may be possible to allow </w:t>
      </w:r>
      <w:r w:rsidR="00333515">
        <w:rPr>
          <w:lang w:val="en-US"/>
        </w:rPr>
        <w:t xml:space="preserve">(possibly </w:t>
      </w:r>
      <w:r w:rsidR="0053501E" w:rsidRPr="00E31C27">
        <w:rPr>
          <w:lang w:val="en-US"/>
        </w:rPr>
        <w:t>in an area configured by the network</w:t>
      </w:r>
      <w:r w:rsidR="00333515">
        <w:rPr>
          <w:lang w:val="en-US"/>
        </w:rPr>
        <w:t>)</w:t>
      </w:r>
      <w:r w:rsidR="0053501E" w:rsidRPr="00E31C27">
        <w:rPr>
          <w:lang w:val="en-US"/>
        </w:rPr>
        <w:t xml:space="preserve"> the transmission of low power sidelink reference signal</w:t>
      </w:r>
      <w:r w:rsidR="00D27D0D" w:rsidRPr="00E31C27">
        <w:rPr>
          <w:lang w:val="en-US"/>
        </w:rPr>
        <w:t>s</w:t>
      </w:r>
      <w:r w:rsidR="0053501E" w:rsidRPr="00E31C27">
        <w:rPr>
          <w:lang w:val="en-US"/>
        </w:rPr>
        <w:t xml:space="preserve"> for positioning use. These </w:t>
      </w:r>
      <w:r w:rsidR="0021279B" w:rsidRPr="00E31C27">
        <w:rPr>
          <w:lang w:val="en-US"/>
        </w:rPr>
        <w:t xml:space="preserve">low power </w:t>
      </w:r>
      <w:r w:rsidR="0053501E" w:rsidRPr="00E31C27">
        <w:rPr>
          <w:lang w:val="en-US"/>
        </w:rPr>
        <w:t>signal</w:t>
      </w:r>
      <w:r w:rsidR="00D27D0D" w:rsidRPr="00E31C27">
        <w:rPr>
          <w:lang w:val="en-US"/>
        </w:rPr>
        <w:t>s</w:t>
      </w:r>
      <w:r w:rsidR="0021279B" w:rsidRPr="00E31C27">
        <w:rPr>
          <w:lang w:val="en-US"/>
        </w:rPr>
        <w:t xml:space="preserve"> will </w:t>
      </w:r>
      <w:r w:rsidR="0053501E" w:rsidRPr="00E31C27">
        <w:rPr>
          <w:lang w:val="en-US"/>
        </w:rPr>
        <w:t xml:space="preserve">generate </w:t>
      </w:r>
      <w:r w:rsidR="0021279B" w:rsidRPr="00E31C27">
        <w:rPr>
          <w:lang w:val="en-US"/>
        </w:rPr>
        <w:t>negligible interf</w:t>
      </w:r>
      <w:r w:rsidR="00D27D0D" w:rsidRPr="00E31C27">
        <w:rPr>
          <w:lang w:val="en-US"/>
        </w:rPr>
        <w:t>erence</w:t>
      </w:r>
      <w:r w:rsidR="0021279B" w:rsidRPr="00E31C27">
        <w:rPr>
          <w:lang w:val="en-US"/>
        </w:rPr>
        <w:t xml:space="preserve"> to neighboring areas and may be a straight forward way to allow </w:t>
      </w:r>
      <w:r w:rsidR="00D27D0D" w:rsidRPr="00E31C27">
        <w:rPr>
          <w:lang w:val="en-US"/>
        </w:rPr>
        <w:t xml:space="preserve">a </w:t>
      </w:r>
      <w:r w:rsidR="0021279B" w:rsidRPr="00E31C27">
        <w:rPr>
          <w:lang w:val="en-US"/>
        </w:rPr>
        <w:t>sidelink positioning signal with a bandwidth higher than the bandwidth allocated for sidelink communication applications, which typically operate at much higher SINR level.</w:t>
      </w:r>
    </w:p>
    <w:p w14:paraId="7A7A4BBA" w14:textId="0F09C9BA" w:rsidR="008961AE" w:rsidRPr="00E31C27" w:rsidRDefault="008961AE" w:rsidP="008961AE">
      <w:pPr>
        <w:rPr>
          <w:lang w:val="en-US"/>
        </w:rPr>
      </w:pPr>
    </w:p>
    <w:p w14:paraId="16638BB8" w14:textId="06AEBF33" w:rsidR="00DA095D" w:rsidRPr="00E31C27" w:rsidRDefault="00DA095D" w:rsidP="003B5183">
      <w:pPr>
        <w:ind w:left="1701" w:hanging="1701"/>
        <w:rPr>
          <w:b/>
          <w:bCs/>
          <w:lang w:val="en-US"/>
        </w:rPr>
      </w:pPr>
    </w:p>
    <w:p w14:paraId="65C5A997" w14:textId="77777777" w:rsidR="00240B98" w:rsidRPr="00E31C27" w:rsidRDefault="00240B98" w:rsidP="00240B98">
      <w:pPr>
        <w:rPr>
          <w:lang w:val="en-US" w:eastAsia="en-US"/>
        </w:rPr>
      </w:pPr>
    </w:p>
    <w:p w14:paraId="4E10DBE3" w14:textId="77777777" w:rsidR="00DC2116" w:rsidRDefault="00DC2116">
      <w:pPr>
        <w:spacing w:after="160" w:line="259" w:lineRule="auto"/>
        <w:rPr>
          <w:rFonts w:eastAsia="SimSun"/>
          <w:b/>
          <w:bCs/>
          <w:sz w:val="28"/>
          <w:szCs w:val="28"/>
          <w:lang w:val="en-US" w:eastAsia="en-US"/>
        </w:rPr>
      </w:pPr>
      <w:r w:rsidRPr="004D5ABB">
        <w:rPr>
          <w:lang w:val="en-US"/>
        </w:rPr>
        <w:br w:type="page"/>
      </w:r>
    </w:p>
    <w:p w14:paraId="3467607B" w14:textId="35D0B6A5" w:rsidR="002507D4" w:rsidRPr="00CB520D" w:rsidRDefault="00A359C9" w:rsidP="00BC76AF">
      <w:pPr>
        <w:pStyle w:val="berschrift1"/>
      </w:pPr>
      <w:r w:rsidRPr="00CB520D">
        <w:lastRenderedPageBreak/>
        <w:t>Conclusions</w:t>
      </w:r>
      <w:r w:rsidR="00DC2116" w:rsidRPr="00CB520D">
        <w:t xml:space="preserve"> </w:t>
      </w:r>
    </w:p>
    <w:p w14:paraId="18C99890" w14:textId="39F389F1" w:rsidR="00A359C9" w:rsidRPr="00E31C27" w:rsidRDefault="00DD5D59" w:rsidP="00BC76AF">
      <w:pPr>
        <w:rPr>
          <w:lang w:val="en-US"/>
        </w:rPr>
      </w:pPr>
      <w:r w:rsidRPr="00E31C27">
        <w:rPr>
          <w:lang w:val="en-US"/>
        </w:rPr>
        <w:t xml:space="preserve">In this contribution, </w:t>
      </w:r>
      <w:r w:rsidRPr="00E31C27">
        <w:rPr>
          <w:bCs/>
          <w:lang w:val="en-US"/>
        </w:rPr>
        <w:t>the first considerations for possible solutions</w:t>
      </w:r>
      <w:r w:rsidRPr="00E31C27">
        <w:rPr>
          <w:lang w:val="en-US"/>
        </w:rPr>
        <w:t xml:space="preserve"> are covered and we made the following proposals:</w:t>
      </w:r>
    </w:p>
    <w:p w14:paraId="23025367" w14:textId="77777777" w:rsidR="002E0151" w:rsidRPr="004D5ABB" w:rsidRDefault="002E0151" w:rsidP="002E0151">
      <w:pPr>
        <w:ind w:left="1701" w:hanging="1701"/>
        <w:rPr>
          <w:b/>
          <w:bCs/>
          <w:lang w:val="en-US"/>
        </w:rPr>
      </w:pPr>
      <w:r w:rsidRPr="0015455D">
        <w:rPr>
          <w:b/>
          <w:bCs/>
          <w:lang w:val="en-US"/>
        </w:rPr>
        <w:t xml:space="preserve">Observation </w:t>
      </w:r>
      <w:r>
        <w:rPr>
          <w:b/>
          <w:bCs/>
          <w:lang w:val="en-US"/>
        </w:rPr>
        <w:t>1</w:t>
      </w:r>
      <w:r w:rsidRPr="0015455D">
        <w:rPr>
          <w:b/>
          <w:bCs/>
          <w:lang w:val="en-US"/>
        </w:rPr>
        <w:t xml:space="preserve">:  </w:t>
      </w:r>
      <w:r w:rsidRPr="0015455D">
        <w:rPr>
          <w:b/>
          <w:bCs/>
          <w:lang w:val="en-US"/>
        </w:rPr>
        <w:tab/>
      </w:r>
      <w:r w:rsidRPr="004D5ABB">
        <w:rPr>
          <w:b/>
          <w:bCs/>
          <w:lang w:val="en-US"/>
        </w:rPr>
        <w:t>The achieved ToA accuracy depends highly on the level of difficulty of the channel and the bandwidth</w:t>
      </w:r>
      <w:r>
        <w:rPr>
          <w:b/>
          <w:bCs/>
          <w:lang w:val="en-US"/>
        </w:rPr>
        <w:t>, under moderate multipath in LOS conditions</w:t>
      </w:r>
      <w:r w:rsidRPr="0015455D">
        <w:rPr>
          <w:b/>
          <w:bCs/>
          <w:lang w:val="en-US"/>
        </w:rPr>
        <w:t>:</w:t>
      </w:r>
    </w:p>
    <w:p w14:paraId="2B464D44" w14:textId="77777777" w:rsidR="002E0151" w:rsidRDefault="002E0151" w:rsidP="002E0151">
      <w:pPr>
        <w:pStyle w:val="Listenabsatz"/>
        <w:numPr>
          <w:ilvl w:val="0"/>
          <w:numId w:val="27"/>
        </w:numPr>
        <w:ind w:left="2127" w:firstLineChars="0" w:hanging="284"/>
        <w:rPr>
          <w:b/>
          <w:bCs/>
        </w:rPr>
      </w:pPr>
      <w:r w:rsidRPr="0015455D">
        <w:rPr>
          <w:b/>
          <w:bCs/>
        </w:rPr>
        <w:t>100MH</w:t>
      </w:r>
      <w:r w:rsidRPr="004D5ABB">
        <w:rPr>
          <w:b/>
          <w:bCs/>
        </w:rPr>
        <w:t xml:space="preserve">z bandwidth is required to achieve accuracies &lt;30cm; </w:t>
      </w:r>
    </w:p>
    <w:p w14:paraId="430F020B" w14:textId="77777777" w:rsidR="002E0151" w:rsidRDefault="002E0151" w:rsidP="002E0151">
      <w:pPr>
        <w:pStyle w:val="Listenabsatz"/>
        <w:numPr>
          <w:ilvl w:val="0"/>
          <w:numId w:val="27"/>
        </w:numPr>
        <w:ind w:left="2127" w:firstLineChars="0" w:hanging="284"/>
        <w:rPr>
          <w:b/>
          <w:bCs/>
        </w:rPr>
      </w:pPr>
      <w:r>
        <w:rPr>
          <w:b/>
          <w:bCs/>
        </w:rPr>
        <w:t>4</w:t>
      </w:r>
      <w:r w:rsidRPr="0015455D">
        <w:rPr>
          <w:b/>
          <w:bCs/>
        </w:rPr>
        <w:t>0MH</w:t>
      </w:r>
      <w:r w:rsidRPr="004D5ABB">
        <w:rPr>
          <w:b/>
          <w:bCs/>
        </w:rPr>
        <w:t>z bandwidth</w:t>
      </w:r>
      <w:r w:rsidRPr="0015455D">
        <w:rPr>
          <w:b/>
          <w:bCs/>
        </w:rPr>
        <w:t xml:space="preserve"> </w:t>
      </w:r>
      <w:r w:rsidRPr="000A0751">
        <w:rPr>
          <w:b/>
          <w:bCs/>
        </w:rPr>
        <w:t xml:space="preserve">is </w:t>
      </w:r>
      <w:r>
        <w:rPr>
          <w:b/>
          <w:bCs/>
        </w:rPr>
        <w:t>sufficient</w:t>
      </w:r>
      <w:r w:rsidRPr="000A0751">
        <w:rPr>
          <w:b/>
          <w:bCs/>
        </w:rPr>
        <w:t xml:space="preserve"> to achieve accuracies &lt;</w:t>
      </w:r>
      <w:r>
        <w:rPr>
          <w:b/>
          <w:bCs/>
        </w:rPr>
        <w:t>1</w:t>
      </w:r>
      <w:r w:rsidRPr="000A0751">
        <w:rPr>
          <w:b/>
          <w:bCs/>
        </w:rPr>
        <w:t xml:space="preserve">m; </w:t>
      </w:r>
    </w:p>
    <w:p w14:paraId="2003BD42" w14:textId="77777777" w:rsidR="009B2112" w:rsidRPr="004D5ABB" w:rsidRDefault="009B2112" w:rsidP="009B2112">
      <w:pPr>
        <w:ind w:left="1701" w:hanging="1701"/>
        <w:rPr>
          <w:b/>
          <w:bCs/>
          <w:lang w:val="en-US"/>
        </w:rPr>
      </w:pPr>
    </w:p>
    <w:p w14:paraId="607FA134" w14:textId="77777777" w:rsidR="009B6941" w:rsidRPr="00E31C27" w:rsidRDefault="009B6941" w:rsidP="009B6941">
      <w:pPr>
        <w:ind w:left="1701" w:hanging="1701"/>
        <w:rPr>
          <w:b/>
          <w:bCs/>
          <w:lang w:val="en-US"/>
        </w:rPr>
      </w:pPr>
      <w:r w:rsidRPr="00E31C27">
        <w:rPr>
          <w:b/>
          <w:bCs/>
          <w:lang w:val="en-US"/>
        </w:rPr>
        <w:t xml:space="preserve">Observation </w:t>
      </w:r>
      <w:r>
        <w:rPr>
          <w:b/>
          <w:bCs/>
          <w:lang w:val="en-US"/>
        </w:rPr>
        <w:t>2</w:t>
      </w:r>
      <w:r w:rsidRPr="00E31C27">
        <w:rPr>
          <w:b/>
          <w:bCs/>
          <w:lang w:val="en-US"/>
        </w:rPr>
        <w:t xml:space="preserve">: </w:t>
      </w:r>
      <w:r w:rsidRPr="00E31C27">
        <w:rPr>
          <w:b/>
          <w:bCs/>
          <w:lang w:val="en-US"/>
        </w:rPr>
        <w:tab/>
        <w:t>Association of SL ranging with TDOA and RTT measurements is beneficial for the overall positioning performance</w:t>
      </w:r>
    </w:p>
    <w:p w14:paraId="53BCACE6" w14:textId="77777777" w:rsidR="009B6941" w:rsidRDefault="009B6941" w:rsidP="009B2112">
      <w:pPr>
        <w:ind w:left="1701" w:hanging="1701"/>
        <w:rPr>
          <w:b/>
          <w:bCs/>
          <w:lang w:val="en-US"/>
        </w:rPr>
      </w:pPr>
    </w:p>
    <w:bookmarkEnd w:id="4"/>
    <w:bookmarkEnd w:id="5"/>
    <w:p w14:paraId="6EC4225B" w14:textId="77777777" w:rsidR="00920E51" w:rsidRDefault="00920E51" w:rsidP="00920E51">
      <w:pPr>
        <w:ind w:left="1416" w:hanging="1410"/>
        <w:rPr>
          <w:rFonts w:eastAsia="SimSun"/>
          <w:b/>
          <w:lang w:val="en-US"/>
        </w:rPr>
      </w:pPr>
      <w:r w:rsidRPr="003903EB">
        <w:rPr>
          <w:rFonts w:eastAsia="SimSun"/>
          <w:b/>
          <w:lang w:val="en-US"/>
        </w:rPr>
        <w:t xml:space="preserve">Proposal 1: </w:t>
      </w:r>
      <w:r w:rsidRPr="003903EB">
        <w:rPr>
          <w:rFonts w:eastAsia="SimSun"/>
          <w:b/>
          <w:lang w:val="en-US"/>
        </w:rPr>
        <w:tab/>
      </w:r>
      <w:r>
        <w:rPr>
          <w:rFonts w:eastAsia="SimSun"/>
          <w:b/>
          <w:lang w:val="en-US"/>
        </w:rPr>
        <w:t>With regards to RTT methods, consider both UE Rx-Tx and Report-free based approaches.</w:t>
      </w:r>
    </w:p>
    <w:p w14:paraId="7566EF8C" w14:textId="77777777" w:rsidR="00920E51" w:rsidRDefault="00920E51" w:rsidP="00920E51">
      <w:pPr>
        <w:rPr>
          <w:rFonts w:eastAsia="SimSun"/>
          <w:b/>
          <w:lang w:val="en-US"/>
        </w:rPr>
      </w:pPr>
    </w:p>
    <w:p w14:paraId="7C532B8F" w14:textId="77777777" w:rsidR="00920E51" w:rsidRDefault="00920E51" w:rsidP="00920E51">
      <w:pPr>
        <w:rPr>
          <w:rFonts w:eastAsia="SimSun"/>
          <w:b/>
          <w:lang w:val="en-US"/>
        </w:rPr>
      </w:pPr>
    </w:p>
    <w:p w14:paraId="1DBB10AD" w14:textId="77777777" w:rsidR="00920E51" w:rsidRDefault="00920E51" w:rsidP="00920E51">
      <w:pPr>
        <w:ind w:left="1416" w:hanging="1410"/>
        <w:rPr>
          <w:rFonts w:eastAsia="SimSun"/>
          <w:b/>
          <w:lang w:val="en-US"/>
        </w:rPr>
      </w:pPr>
      <w:r w:rsidRPr="003903EB">
        <w:rPr>
          <w:rFonts w:eastAsia="SimSun"/>
          <w:b/>
          <w:lang w:val="en-US"/>
        </w:rPr>
        <w:t xml:space="preserve">Proposal </w:t>
      </w:r>
      <w:r>
        <w:rPr>
          <w:rFonts w:eastAsia="SimSun"/>
          <w:b/>
          <w:lang w:val="en-US"/>
        </w:rPr>
        <w:t>2</w:t>
      </w:r>
      <w:r w:rsidRPr="003903EB">
        <w:rPr>
          <w:rFonts w:eastAsia="SimSun"/>
          <w:b/>
          <w:lang w:val="en-US"/>
        </w:rPr>
        <w:t xml:space="preserve">: </w:t>
      </w:r>
      <w:r w:rsidRPr="003903EB">
        <w:rPr>
          <w:rFonts w:eastAsia="SimSun"/>
          <w:b/>
          <w:lang w:val="en-US"/>
        </w:rPr>
        <w:tab/>
      </w:r>
      <w:r>
        <w:rPr>
          <w:rFonts w:eastAsia="SimSun"/>
          <w:b/>
          <w:lang w:val="en-US"/>
        </w:rPr>
        <w:t xml:space="preserve">Study required signaling and procedures to enable report free RTT. </w:t>
      </w:r>
    </w:p>
    <w:p w14:paraId="46D4E749" w14:textId="20A5CE21" w:rsidR="00920E51" w:rsidRDefault="00920E51" w:rsidP="00920E51">
      <w:pPr>
        <w:rPr>
          <w:rFonts w:eastAsia="SimSun"/>
          <w:b/>
          <w:lang w:val="en-US"/>
        </w:rPr>
      </w:pPr>
    </w:p>
    <w:p w14:paraId="3DB91C39" w14:textId="593F6479" w:rsidR="00920E51" w:rsidRDefault="00920E51" w:rsidP="00920E51">
      <w:pPr>
        <w:ind w:left="1701" w:hanging="1701"/>
        <w:rPr>
          <w:b/>
          <w:bCs/>
          <w:lang w:val="en-US"/>
        </w:rPr>
      </w:pPr>
      <w:r w:rsidRPr="003903EB">
        <w:rPr>
          <w:rFonts w:eastAsia="SimSun"/>
          <w:b/>
          <w:lang w:val="en-US"/>
        </w:rPr>
        <w:t xml:space="preserve">Proposal </w:t>
      </w:r>
      <w:r>
        <w:rPr>
          <w:rFonts w:eastAsia="SimSun"/>
          <w:b/>
          <w:lang w:val="en-US"/>
        </w:rPr>
        <w:t>3</w:t>
      </w:r>
      <w:r w:rsidRPr="003903EB">
        <w:rPr>
          <w:rFonts w:eastAsia="SimSun"/>
          <w:b/>
          <w:lang w:val="en-US"/>
        </w:rPr>
        <w:t xml:space="preserve">: </w:t>
      </w:r>
      <w:r w:rsidRPr="003903EB">
        <w:rPr>
          <w:rFonts w:eastAsia="SimSun"/>
          <w:b/>
          <w:lang w:val="en-US"/>
        </w:rPr>
        <w:tab/>
      </w:r>
      <w:r>
        <w:rPr>
          <w:rFonts w:eastAsia="SimSun"/>
          <w:b/>
          <w:lang w:val="en-US"/>
        </w:rPr>
        <w:t>Consider Rx-Rx timing measurements within the framework of SL RTT solution and study the impact of frequency offsets and multipath propagation effects to the accuracy.</w:t>
      </w:r>
      <w:r w:rsidRPr="00920E51">
        <w:rPr>
          <w:b/>
          <w:bCs/>
          <w:lang w:val="en-US"/>
        </w:rPr>
        <w:t xml:space="preserve"> </w:t>
      </w:r>
    </w:p>
    <w:p w14:paraId="6FFE55B6" w14:textId="77777777" w:rsidR="00920E51" w:rsidRPr="004D5ABB" w:rsidRDefault="00920E51" w:rsidP="00920E51">
      <w:pPr>
        <w:ind w:left="1701" w:hanging="1701"/>
        <w:rPr>
          <w:b/>
          <w:bCs/>
          <w:lang w:val="en-US"/>
        </w:rPr>
      </w:pPr>
    </w:p>
    <w:p w14:paraId="017C8829" w14:textId="77777777" w:rsidR="00920E51" w:rsidRPr="004D5ABB" w:rsidRDefault="00920E51" w:rsidP="00920E51">
      <w:pPr>
        <w:ind w:left="1701" w:hanging="1701"/>
        <w:rPr>
          <w:b/>
          <w:bCs/>
          <w:lang w:val="en-US"/>
        </w:rPr>
      </w:pPr>
      <w:r w:rsidRPr="004D5ABB">
        <w:rPr>
          <w:b/>
          <w:bCs/>
          <w:lang w:val="en-US"/>
        </w:rPr>
        <w:t xml:space="preserve">Proposal </w:t>
      </w:r>
      <w:r>
        <w:rPr>
          <w:b/>
          <w:bCs/>
          <w:lang w:val="en-US"/>
        </w:rPr>
        <w:t>4</w:t>
      </w:r>
      <w:r w:rsidRPr="004D5ABB">
        <w:rPr>
          <w:b/>
          <w:bCs/>
          <w:lang w:val="en-US"/>
        </w:rPr>
        <w:t xml:space="preserve">: </w:t>
      </w:r>
      <w:r w:rsidRPr="004D5ABB">
        <w:rPr>
          <w:b/>
          <w:bCs/>
          <w:lang w:val="en-US"/>
        </w:rPr>
        <w:tab/>
        <w:t xml:space="preserve">Support the reference signal transmission for positioning </w:t>
      </w:r>
      <w:r>
        <w:rPr>
          <w:b/>
          <w:bCs/>
          <w:lang w:val="en-US"/>
        </w:rPr>
        <w:t xml:space="preserve">use cases </w:t>
      </w:r>
      <w:r w:rsidRPr="004D5ABB">
        <w:rPr>
          <w:b/>
          <w:bCs/>
          <w:lang w:val="en-US"/>
        </w:rPr>
        <w:t>over the sidelink with a bandwidth of the whole carrier bandwidths up to 40 MHz at least for the bands supporting up to 40MHz as defined in TS 38.101-1</w:t>
      </w:r>
      <w:r>
        <w:rPr>
          <w:b/>
          <w:bCs/>
          <w:lang w:val="en-US"/>
        </w:rPr>
        <w:t>.</w:t>
      </w:r>
      <w:r w:rsidRPr="004D5ABB">
        <w:rPr>
          <w:b/>
          <w:bCs/>
          <w:lang w:val="en-US"/>
        </w:rPr>
        <w:t xml:space="preserve"> </w:t>
      </w:r>
    </w:p>
    <w:p w14:paraId="21802B05" w14:textId="77777777" w:rsidR="00920E51" w:rsidRPr="004D5ABB" w:rsidRDefault="00920E51" w:rsidP="00920E51">
      <w:pPr>
        <w:ind w:left="1701" w:hanging="1701"/>
        <w:rPr>
          <w:b/>
          <w:bCs/>
          <w:lang w:val="en-US"/>
        </w:rPr>
      </w:pPr>
    </w:p>
    <w:p w14:paraId="4CFF130B" w14:textId="77777777" w:rsidR="00920E51" w:rsidRPr="004D5ABB" w:rsidRDefault="00920E51" w:rsidP="00920E51">
      <w:pPr>
        <w:ind w:left="1701" w:hanging="1701"/>
        <w:rPr>
          <w:b/>
          <w:bCs/>
          <w:lang w:val="en-US"/>
        </w:rPr>
      </w:pPr>
      <w:r w:rsidRPr="004D5ABB">
        <w:rPr>
          <w:b/>
          <w:bCs/>
          <w:lang w:val="en-US"/>
        </w:rPr>
        <w:t>Proposal</w:t>
      </w:r>
      <w:r>
        <w:rPr>
          <w:b/>
          <w:bCs/>
          <w:lang w:val="en-US"/>
        </w:rPr>
        <w:t xml:space="preserve"> 5</w:t>
      </w:r>
      <w:r w:rsidRPr="004D5ABB">
        <w:rPr>
          <w:b/>
          <w:bCs/>
          <w:lang w:val="en-US"/>
        </w:rPr>
        <w:t xml:space="preserve">: </w:t>
      </w:r>
      <w:r w:rsidRPr="004D5ABB">
        <w:rPr>
          <w:b/>
          <w:bCs/>
          <w:lang w:val="en-US"/>
        </w:rPr>
        <w:tab/>
        <w:t>For use-cases targeting a high accuracy</w:t>
      </w:r>
      <w:r>
        <w:rPr>
          <w:b/>
          <w:bCs/>
          <w:lang w:val="en-US"/>
        </w:rPr>
        <w:t>,</w:t>
      </w:r>
      <w:r w:rsidRPr="004D5ABB">
        <w:rPr>
          <w:b/>
          <w:bCs/>
          <w:lang w:val="en-US"/>
        </w:rPr>
        <w:t xml:space="preserve"> resource allocation strategies supporting an effective bandwidth beyond 40MHz for the reference signal shall be considered including the following options:</w:t>
      </w:r>
    </w:p>
    <w:p w14:paraId="708A6320" w14:textId="77777777" w:rsidR="00920E51" w:rsidRPr="004D5ABB" w:rsidRDefault="00920E51" w:rsidP="00920E51">
      <w:pPr>
        <w:pStyle w:val="Listenabsatz"/>
        <w:numPr>
          <w:ilvl w:val="0"/>
          <w:numId w:val="22"/>
        </w:numPr>
        <w:ind w:firstLineChars="0"/>
        <w:rPr>
          <w:b/>
          <w:bCs/>
          <w:sz w:val="24"/>
          <w:szCs w:val="24"/>
        </w:rPr>
      </w:pPr>
      <w:r w:rsidRPr="004D5ABB">
        <w:rPr>
          <w:b/>
          <w:bCs/>
          <w:sz w:val="24"/>
          <w:szCs w:val="24"/>
        </w:rPr>
        <w:t>Option 1: Consider SL resource pools with higher bandwidth for positioning reference signals</w:t>
      </w:r>
    </w:p>
    <w:p w14:paraId="0809A7C8" w14:textId="77777777" w:rsidR="00920E51" w:rsidRPr="00151370" w:rsidRDefault="00920E51" w:rsidP="00920E51">
      <w:pPr>
        <w:pStyle w:val="Listenabsatz"/>
        <w:numPr>
          <w:ilvl w:val="0"/>
          <w:numId w:val="22"/>
        </w:numPr>
        <w:ind w:firstLineChars="0"/>
        <w:rPr>
          <w:b/>
          <w:bCs/>
          <w:sz w:val="24"/>
          <w:szCs w:val="24"/>
        </w:rPr>
      </w:pPr>
      <w:r w:rsidRPr="00151370">
        <w:rPr>
          <w:b/>
          <w:bCs/>
          <w:sz w:val="24"/>
          <w:szCs w:val="24"/>
        </w:rPr>
        <w:t xml:space="preserve">Option 2: For bands supporting </w:t>
      </w:r>
      <w:r>
        <w:rPr>
          <w:b/>
          <w:bCs/>
          <w:sz w:val="24"/>
          <w:szCs w:val="24"/>
        </w:rPr>
        <w:t>i</w:t>
      </w:r>
      <w:r w:rsidRPr="00151370">
        <w:rPr>
          <w:b/>
          <w:bCs/>
          <w:sz w:val="24"/>
          <w:szCs w:val="24"/>
        </w:rPr>
        <w:t>ntra-band concurrent operation of Uu and PC5 (currently the band n79) support joint allocation of resources of UL-SRS and SL positioning reference signal</w:t>
      </w:r>
    </w:p>
    <w:p w14:paraId="75765F85" w14:textId="77777777" w:rsidR="00920E51" w:rsidRDefault="00920E51" w:rsidP="00920E51">
      <w:pPr>
        <w:pStyle w:val="Listenabsatz"/>
        <w:numPr>
          <w:ilvl w:val="0"/>
          <w:numId w:val="22"/>
        </w:numPr>
        <w:ind w:firstLineChars="0"/>
        <w:rPr>
          <w:b/>
          <w:bCs/>
          <w:sz w:val="24"/>
          <w:szCs w:val="24"/>
        </w:rPr>
      </w:pPr>
      <w:r w:rsidRPr="00151370">
        <w:rPr>
          <w:b/>
          <w:bCs/>
          <w:sz w:val="24"/>
          <w:szCs w:val="24"/>
        </w:rPr>
        <w:t>Option 3: Consider carrier aggregation of PC5 bands</w:t>
      </w:r>
    </w:p>
    <w:p w14:paraId="70B9BD73" w14:textId="3A3F6473" w:rsidR="00920E51" w:rsidRDefault="00920E51" w:rsidP="00920E51">
      <w:pPr>
        <w:ind w:left="1416" w:hanging="1410"/>
        <w:rPr>
          <w:lang w:val="en-US"/>
        </w:rPr>
      </w:pPr>
    </w:p>
    <w:p w14:paraId="11567DBD" w14:textId="740F42AC" w:rsidR="00920E51" w:rsidRDefault="00920E51" w:rsidP="00920E51">
      <w:pPr>
        <w:ind w:left="1985" w:hanging="1985"/>
        <w:rPr>
          <w:b/>
          <w:bCs/>
          <w:lang w:val="en-US"/>
        </w:rPr>
      </w:pPr>
      <w:r w:rsidRPr="00E31C27">
        <w:rPr>
          <w:b/>
          <w:bCs/>
          <w:lang w:val="en-US"/>
        </w:rPr>
        <w:t xml:space="preserve">Proposal </w:t>
      </w:r>
      <w:r>
        <w:rPr>
          <w:b/>
          <w:bCs/>
          <w:lang w:val="en-US"/>
        </w:rPr>
        <w:t>6</w:t>
      </w:r>
      <w:r w:rsidRPr="00E31C27">
        <w:rPr>
          <w:b/>
          <w:bCs/>
          <w:lang w:val="en-US"/>
        </w:rPr>
        <w:t xml:space="preserve">: </w:t>
      </w:r>
      <w:r w:rsidRPr="00E31C27">
        <w:rPr>
          <w:b/>
          <w:bCs/>
          <w:lang w:val="en-US"/>
        </w:rPr>
        <w:tab/>
        <w:t>Support the increase of the SL bandwidth for SL-PRS using a low EIRP</w:t>
      </w:r>
      <w:r>
        <w:rPr>
          <w:b/>
          <w:bCs/>
          <w:lang w:val="en-US"/>
        </w:rPr>
        <w:t>.</w:t>
      </w:r>
    </w:p>
    <w:p w14:paraId="087DB381" w14:textId="595C0872" w:rsidR="00920E51" w:rsidRDefault="00920E51" w:rsidP="00920E51">
      <w:pPr>
        <w:ind w:left="1985" w:hanging="1985"/>
        <w:rPr>
          <w:b/>
          <w:bCs/>
          <w:lang w:val="en-US"/>
        </w:rPr>
      </w:pPr>
    </w:p>
    <w:p w14:paraId="7A0AC53D" w14:textId="77777777" w:rsidR="00920E51" w:rsidRPr="00E31C27" w:rsidRDefault="00920E51" w:rsidP="00920E51">
      <w:pPr>
        <w:ind w:left="1985" w:hanging="1985"/>
        <w:rPr>
          <w:b/>
          <w:bCs/>
          <w:lang w:val="en-US"/>
        </w:rPr>
      </w:pPr>
      <w:r w:rsidRPr="00E31C27">
        <w:rPr>
          <w:b/>
          <w:bCs/>
          <w:lang w:val="en-US"/>
        </w:rPr>
        <w:t xml:space="preserve">Proposal </w:t>
      </w:r>
      <w:r>
        <w:rPr>
          <w:b/>
          <w:bCs/>
          <w:lang w:val="en-US"/>
        </w:rPr>
        <w:t>7</w:t>
      </w:r>
      <w:r w:rsidRPr="00E31C27">
        <w:rPr>
          <w:b/>
          <w:bCs/>
          <w:lang w:val="en-US"/>
        </w:rPr>
        <w:t xml:space="preserve">: </w:t>
      </w:r>
      <w:r w:rsidRPr="00E31C27">
        <w:rPr>
          <w:b/>
          <w:bCs/>
          <w:lang w:val="en-US"/>
        </w:rPr>
        <w:tab/>
      </w:r>
      <w:r>
        <w:rPr>
          <w:b/>
          <w:bCs/>
          <w:lang w:val="en-US"/>
        </w:rPr>
        <w:t>Study</w:t>
      </w:r>
      <w:r w:rsidRPr="00E31C27">
        <w:rPr>
          <w:b/>
          <w:bCs/>
          <w:lang w:val="en-US"/>
        </w:rPr>
        <w:t xml:space="preserve"> the coordination of SL-</w:t>
      </w:r>
      <w:r>
        <w:rPr>
          <w:b/>
          <w:bCs/>
          <w:lang w:val="en-US"/>
        </w:rPr>
        <w:t>PRS and</w:t>
      </w:r>
      <w:r w:rsidRPr="00E31C27">
        <w:rPr>
          <w:b/>
          <w:bCs/>
          <w:lang w:val="en-US"/>
        </w:rPr>
        <w:t xml:space="preserve"> SRS</w:t>
      </w:r>
      <w:r>
        <w:rPr>
          <w:b/>
          <w:bCs/>
          <w:lang w:val="en-US"/>
        </w:rPr>
        <w:t xml:space="preserve"> resources </w:t>
      </w:r>
      <w:r w:rsidRPr="00E31C27">
        <w:rPr>
          <w:b/>
          <w:bCs/>
          <w:lang w:val="en-US"/>
        </w:rPr>
        <w:t xml:space="preserve">for bands supporting </w:t>
      </w:r>
      <w:r w:rsidRPr="004D5ABB">
        <w:rPr>
          <w:b/>
          <w:bCs/>
          <w:lang w:val="en-US"/>
        </w:rPr>
        <w:t>intra-band con-current operation of Uu and PC5</w:t>
      </w:r>
      <w:r>
        <w:rPr>
          <w:b/>
          <w:bCs/>
          <w:lang w:val="en-US"/>
        </w:rPr>
        <w:t>.</w:t>
      </w:r>
    </w:p>
    <w:p w14:paraId="430529AE" w14:textId="77777777" w:rsidR="00920E51" w:rsidRDefault="00920E51" w:rsidP="00920E51">
      <w:pPr>
        <w:rPr>
          <w:lang w:val="en-US"/>
        </w:rPr>
      </w:pPr>
    </w:p>
    <w:p w14:paraId="381CE35C" w14:textId="77777777" w:rsidR="00920E51" w:rsidRDefault="00920E51" w:rsidP="00920E51">
      <w:pPr>
        <w:ind w:left="1985" w:hanging="1985"/>
        <w:rPr>
          <w:b/>
          <w:bCs/>
          <w:lang w:val="en-US"/>
        </w:rPr>
      </w:pPr>
      <w:r w:rsidRPr="00B403D7">
        <w:rPr>
          <w:b/>
          <w:bCs/>
          <w:lang w:val="en-US"/>
        </w:rPr>
        <w:t xml:space="preserve">Proposal </w:t>
      </w:r>
      <w:r>
        <w:rPr>
          <w:b/>
          <w:bCs/>
          <w:lang w:val="en-US"/>
        </w:rPr>
        <w:t>8</w:t>
      </w:r>
      <w:r w:rsidRPr="00B403D7">
        <w:rPr>
          <w:b/>
          <w:bCs/>
          <w:lang w:val="en-US"/>
        </w:rPr>
        <w:t xml:space="preserve">: </w:t>
      </w:r>
      <w:r w:rsidRPr="00B403D7">
        <w:rPr>
          <w:b/>
          <w:bCs/>
          <w:lang w:val="en-US"/>
        </w:rPr>
        <w:tab/>
      </w:r>
      <w:r>
        <w:rPr>
          <w:b/>
          <w:bCs/>
          <w:lang w:val="en-US"/>
        </w:rPr>
        <w:t>Study carrier aggregation between PC5 carrier/BWPs at least for PC5 carrier using the same band.</w:t>
      </w:r>
    </w:p>
    <w:p w14:paraId="3ABCDA2D" w14:textId="77777777" w:rsidR="00920E51" w:rsidRPr="00E31C27" w:rsidRDefault="00920E51" w:rsidP="00920E51">
      <w:pPr>
        <w:ind w:left="1985" w:hanging="1985"/>
        <w:rPr>
          <w:b/>
          <w:bCs/>
          <w:lang w:val="en-US"/>
        </w:rPr>
      </w:pPr>
    </w:p>
    <w:p w14:paraId="15AABCFB" w14:textId="77777777" w:rsidR="00920E51" w:rsidRPr="00D371DF" w:rsidRDefault="00920E51" w:rsidP="00920E51">
      <w:pPr>
        <w:ind w:left="1985" w:hanging="1985"/>
        <w:rPr>
          <w:b/>
          <w:bCs/>
          <w:lang w:val="en-US"/>
        </w:rPr>
      </w:pPr>
      <w:r w:rsidRPr="00D371DF">
        <w:rPr>
          <w:b/>
          <w:bCs/>
          <w:lang w:val="en-US"/>
        </w:rPr>
        <w:lastRenderedPageBreak/>
        <w:t xml:space="preserve">Proposal </w:t>
      </w:r>
      <w:r>
        <w:rPr>
          <w:b/>
          <w:bCs/>
          <w:lang w:val="en-US"/>
        </w:rPr>
        <w:t>9</w:t>
      </w:r>
      <w:r w:rsidRPr="00D371DF">
        <w:rPr>
          <w:b/>
          <w:bCs/>
          <w:lang w:val="en-US"/>
        </w:rPr>
        <w:t>:</w:t>
      </w:r>
      <w:r w:rsidRPr="00D371DF">
        <w:rPr>
          <w:b/>
          <w:bCs/>
          <w:lang w:val="en-US"/>
        </w:rPr>
        <w:tab/>
        <w:t>The SL-PRS design shall adapt the SRS</w:t>
      </w:r>
      <w:r>
        <w:rPr>
          <w:b/>
          <w:bCs/>
          <w:lang w:val="en-US"/>
        </w:rPr>
        <w:t>-Pos</w:t>
      </w:r>
      <w:r w:rsidRPr="00D371DF">
        <w:rPr>
          <w:b/>
          <w:bCs/>
          <w:lang w:val="en-US"/>
        </w:rPr>
        <w:t xml:space="preserve"> sequence design, frequency domain pattern and time domain pattern.</w:t>
      </w:r>
    </w:p>
    <w:p w14:paraId="5685639B" w14:textId="173CAAE3" w:rsidR="00920E51" w:rsidRPr="00E31C27" w:rsidRDefault="00920E51" w:rsidP="00920E51">
      <w:pPr>
        <w:rPr>
          <w:lang w:val="en-US"/>
        </w:rPr>
      </w:pPr>
    </w:p>
    <w:p w14:paraId="564B0647" w14:textId="2D54C26D" w:rsidR="00920E51" w:rsidRPr="00E31C27" w:rsidRDefault="00920E51" w:rsidP="00920E51">
      <w:pPr>
        <w:ind w:left="1701" w:hanging="1701"/>
        <w:rPr>
          <w:lang w:val="en-US"/>
        </w:rPr>
      </w:pPr>
      <w:r>
        <w:rPr>
          <w:b/>
          <w:bCs/>
          <w:lang w:val="en-US"/>
        </w:rPr>
        <w:t>Proposal 10</w:t>
      </w:r>
      <w:r w:rsidRPr="00E31C27">
        <w:rPr>
          <w:b/>
          <w:bCs/>
          <w:lang w:val="en-US"/>
        </w:rPr>
        <w:t xml:space="preserve">: </w:t>
      </w:r>
      <w:r w:rsidRPr="00E31C27">
        <w:rPr>
          <w:b/>
          <w:bCs/>
          <w:lang w:val="en-US"/>
        </w:rPr>
        <w:tab/>
      </w:r>
      <w:r>
        <w:rPr>
          <w:b/>
          <w:bCs/>
          <w:lang w:val="en-US"/>
        </w:rPr>
        <w:t xml:space="preserve">    </w:t>
      </w:r>
      <w:r w:rsidRPr="00E31C27">
        <w:rPr>
          <w:b/>
          <w:bCs/>
          <w:lang w:val="en-US"/>
        </w:rPr>
        <w:t>Support staggered</w:t>
      </w:r>
      <w:r>
        <w:rPr>
          <w:b/>
          <w:bCs/>
          <w:lang w:val="en-US"/>
        </w:rPr>
        <w:t xml:space="preserve"> patterns</w:t>
      </w:r>
      <w:r w:rsidRPr="00E31C27">
        <w:rPr>
          <w:b/>
          <w:bCs/>
          <w:lang w:val="en-US"/>
        </w:rPr>
        <w:t xml:space="preserve"> for the sidelink positioning reference signal. </w:t>
      </w:r>
    </w:p>
    <w:p w14:paraId="2CFD6D4A" w14:textId="27B394D5" w:rsidR="00920E51" w:rsidRDefault="00920E51" w:rsidP="00920E51">
      <w:pPr>
        <w:ind w:left="1416" w:hanging="1410"/>
        <w:rPr>
          <w:lang w:val="en-US"/>
        </w:rPr>
      </w:pPr>
    </w:p>
    <w:p w14:paraId="2F6182ED" w14:textId="4AE885E1" w:rsidR="00920E51" w:rsidRDefault="00920E51" w:rsidP="00920E51">
      <w:pPr>
        <w:ind w:left="1416" w:hanging="1410"/>
        <w:rPr>
          <w:lang w:val="en-US"/>
        </w:rPr>
      </w:pPr>
    </w:p>
    <w:p w14:paraId="5564E307" w14:textId="77777777" w:rsidR="00920E51" w:rsidRPr="00920E51" w:rsidRDefault="00920E51" w:rsidP="00920E51">
      <w:pPr>
        <w:ind w:left="1416" w:hanging="1410"/>
        <w:rPr>
          <w:lang w:val="en-US"/>
        </w:rPr>
      </w:pPr>
    </w:p>
    <w:p w14:paraId="04CAD1D1" w14:textId="08757070" w:rsidR="003163A5" w:rsidRPr="00CB520D" w:rsidRDefault="003163A5" w:rsidP="00920E51">
      <w:pPr>
        <w:pStyle w:val="berschrift1"/>
        <w:numPr>
          <w:ilvl w:val="0"/>
          <w:numId w:val="0"/>
        </w:numPr>
        <w:ind w:left="432" w:hanging="432"/>
      </w:pPr>
      <w:r>
        <w:t>References</w:t>
      </w:r>
      <w:r w:rsidRPr="00CB520D">
        <w:t xml:space="preserve"> </w:t>
      </w:r>
    </w:p>
    <w:p w14:paraId="54B026BC" w14:textId="77777777" w:rsidR="003163A5" w:rsidRDefault="003163A5" w:rsidP="009B6941">
      <w:pPr>
        <w:ind w:left="1701" w:hanging="1701"/>
        <w:rPr>
          <w:lang w:val="en-US"/>
        </w:rPr>
      </w:pPr>
    </w:p>
    <w:p w14:paraId="574BC8AA" w14:textId="2DB6B0FA" w:rsidR="003163A5" w:rsidRPr="00E31C27" w:rsidRDefault="003163A5" w:rsidP="009B6941">
      <w:pPr>
        <w:ind w:left="1701" w:hanging="1701"/>
        <w:rPr>
          <w:lang w:val="en-US"/>
        </w:rPr>
      </w:pPr>
      <w:r>
        <w:rPr>
          <w:lang w:val="en-US"/>
        </w:rPr>
        <w:t xml:space="preserve">[1] </w:t>
      </w:r>
      <w:hyperlink r:id="rId14" w:history="1">
        <w:r w:rsidRPr="0095693A">
          <w:rPr>
            <w:lang w:val="en-US"/>
          </w:rPr>
          <w:t>R1-2205868</w:t>
        </w:r>
      </w:hyperlink>
      <w:r w:rsidRPr="0095693A">
        <w:rPr>
          <w:lang w:val="en-US"/>
        </w:rPr>
        <w:tab/>
        <w:t>Discussion on solutions to support SL positioning</w:t>
      </w:r>
      <w:r w:rsidRPr="0095693A">
        <w:rPr>
          <w:lang w:val="en-US"/>
        </w:rPr>
        <w:tab/>
        <w:t>Huawei, HiSilicon</w:t>
      </w:r>
    </w:p>
    <w:sectPr w:rsidR="003163A5" w:rsidRPr="00E31C27" w:rsidSect="002A16EE">
      <w:pgSz w:w="11909" w:h="16834" w:code="9"/>
      <w:pgMar w:top="1440" w:right="1152" w:bottom="1440" w:left="1440" w:header="720" w:footer="720" w:gutter="0"/>
      <w:cols w:space="720"/>
      <w:noEndnote/>
    </w:sectPr>
  </w:body>
</w:document>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6989EB5C" w16cid:durableId="26E09A3F"/>
</w16cid:commentsIds>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22F5F7A6" w14:textId="77777777" w:rsidR="009373F0" w:rsidRDefault="009373F0" w:rsidP="009F6BA6">
      <w:r>
        <w:separator/>
      </w:r>
    </w:p>
  </w:endnote>
  <w:endnote w:type="continuationSeparator" w:id="0">
    <w:p w14:paraId="615086FA" w14:textId="77777777" w:rsidR="009373F0" w:rsidRDefault="009373F0" w:rsidP="009F6BA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003" w:usb1="288F0000" w:usb2="00000016" w:usb3="00000000" w:csb0="00040001" w:csb1="00000000"/>
  </w:font>
  <w:font w:name="MS Mincho">
    <w:altName w:val="Yu Gothic UI"/>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Times">
    <w:panose1 w:val="02020603050405020304"/>
    <w:charset w:val="00"/>
    <w:family w:val="roman"/>
    <w:pitch w:val="variable"/>
    <w:sig w:usb0="E0002EFF" w:usb1="C000785B" w:usb2="00000009" w:usb3="00000000" w:csb0="000001FF" w:csb1="00000000"/>
  </w:font>
  <w:font w:name="Batang">
    <w:altName w:val="Malgun Gothic Semilight"/>
    <w:panose1 w:val="02030600000101010101"/>
    <w:charset w:val="81"/>
    <w:family w:val="roman"/>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F7CE03E" w14:textId="77777777" w:rsidR="009373F0" w:rsidRDefault="009373F0" w:rsidP="009F6BA6">
      <w:r>
        <w:separator/>
      </w:r>
    </w:p>
  </w:footnote>
  <w:footnote w:type="continuationSeparator" w:id="0">
    <w:p w14:paraId="2EBA083A" w14:textId="77777777" w:rsidR="009373F0" w:rsidRDefault="009373F0" w:rsidP="009F6BA6">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35E4DF4"/>
    <w:multiLevelType w:val="hybridMultilevel"/>
    <w:tmpl w:val="A358F8F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 w15:restartNumberingAfterBreak="0">
    <w:nsid w:val="081E1CB2"/>
    <w:multiLevelType w:val="multilevel"/>
    <w:tmpl w:val="081E1CB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 w15:restartNumberingAfterBreak="0">
    <w:nsid w:val="0AB90B20"/>
    <w:multiLevelType w:val="hybridMultilevel"/>
    <w:tmpl w:val="05027DE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0C0A1AA6"/>
    <w:multiLevelType w:val="hybridMultilevel"/>
    <w:tmpl w:val="EEF6FFD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15:restartNumberingAfterBreak="0">
    <w:nsid w:val="0D0825BA"/>
    <w:multiLevelType w:val="hybridMultilevel"/>
    <w:tmpl w:val="FD1CC21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150E5EFF"/>
    <w:multiLevelType w:val="multilevel"/>
    <w:tmpl w:val="2EDE45A4"/>
    <w:lvl w:ilvl="0">
      <w:start w:val="1"/>
      <w:numFmt w:val="bullet"/>
      <w:lvlText w:val=""/>
      <w:lvlJc w:val="left"/>
      <w:pPr>
        <w:tabs>
          <w:tab w:val="num" w:pos="643"/>
        </w:tabs>
        <w:ind w:left="643"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156868A3"/>
    <w:multiLevelType w:val="multilevel"/>
    <w:tmpl w:val="156868A3"/>
    <w:lvl w:ilvl="0">
      <w:start w:val="1"/>
      <w:numFmt w:val="bullet"/>
      <w:lvlText w:val=""/>
      <w:lvlJc w:val="left"/>
      <w:pPr>
        <w:ind w:left="1680" w:hanging="360"/>
      </w:pPr>
      <w:rPr>
        <w:rFonts w:ascii="Symbol" w:hAnsi="Symbol" w:hint="default"/>
      </w:rPr>
    </w:lvl>
    <w:lvl w:ilvl="1">
      <w:start w:val="1"/>
      <w:numFmt w:val="bullet"/>
      <w:lvlText w:val="o"/>
      <w:lvlJc w:val="left"/>
      <w:pPr>
        <w:ind w:left="2400" w:hanging="360"/>
      </w:pPr>
      <w:rPr>
        <w:rFonts w:ascii="Courier New" w:hAnsi="Courier New" w:cs="Courier New" w:hint="default"/>
      </w:rPr>
    </w:lvl>
    <w:lvl w:ilvl="2">
      <w:start w:val="1"/>
      <w:numFmt w:val="bullet"/>
      <w:lvlText w:val=""/>
      <w:lvlJc w:val="left"/>
      <w:pPr>
        <w:ind w:left="3120" w:hanging="360"/>
      </w:pPr>
      <w:rPr>
        <w:rFonts w:ascii="Wingdings" w:hAnsi="Wingdings" w:hint="default"/>
      </w:rPr>
    </w:lvl>
    <w:lvl w:ilvl="3">
      <w:start w:val="1"/>
      <w:numFmt w:val="bullet"/>
      <w:lvlText w:val=""/>
      <w:lvlJc w:val="left"/>
      <w:pPr>
        <w:ind w:left="3840" w:hanging="360"/>
      </w:pPr>
      <w:rPr>
        <w:rFonts w:ascii="Symbol" w:hAnsi="Symbol" w:hint="default"/>
      </w:rPr>
    </w:lvl>
    <w:lvl w:ilvl="4">
      <w:start w:val="1"/>
      <w:numFmt w:val="bullet"/>
      <w:lvlText w:val="o"/>
      <w:lvlJc w:val="left"/>
      <w:pPr>
        <w:ind w:left="4560" w:hanging="360"/>
      </w:pPr>
      <w:rPr>
        <w:rFonts w:ascii="Courier New" w:hAnsi="Courier New" w:cs="Courier New" w:hint="default"/>
      </w:rPr>
    </w:lvl>
    <w:lvl w:ilvl="5">
      <w:start w:val="1"/>
      <w:numFmt w:val="bullet"/>
      <w:lvlText w:val=""/>
      <w:lvlJc w:val="left"/>
      <w:pPr>
        <w:ind w:left="5280" w:hanging="360"/>
      </w:pPr>
      <w:rPr>
        <w:rFonts w:ascii="Wingdings" w:hAnsi="Wingdings" w:hint="default"/>
      </w:rPr>
    </w:lvl>
    <w:lvl w:ilvl="6">
      <w:start w:val="1"/>
      <w:numFmt w:val="bullet"/>
      <w:lvlText w:val=""/>
      <w:lvlJc w:val="left"/>
      <w:pPr>
        <w:ind w:left="6000" w:hanging="360"/>
      </w:pPr>
      <w:rPr>
        <w:rFonts w:ascii="Symbol" w:hAnsi="Symbol" w:hint="default"/>
      </w:rPr>
    </w:lvl>
    <w:lvl w:ilvl="7">
      <w:start w:val="1"/>
      <w:numFmt w:val="bullet"/>
      <w:lvlText w:val="o"/>
      <w:lvlJc w:val="left"/>
      <w:pPr>
        <w:ind w:left="6720" w:hanging="360"/>
      </w:pPr>
      <w:rPr>
        <w:rFonts w:ascii="Courier New" w:hAnsi="Courier New" w:cs="Courier New" w:hint="default"/>
      </w:rPr>
    </w:lvl>
    <w:lvl w:ilvl="8">
      <w:start w:val="1"/>
      <w:numFmt w:val="bullet"/>
      <w:lvlText w:val=""/>
      <w:lvlJc w:val="left"/>
      <w:pPr>
        <w:ind w:left="7440" w:hanging="360"/>
      </w:pPr>
      <w:rPr>
        <w:rFonts w:ascii="Wingdings" w:hAnsi="Wingdings" w:hint="default"/>
      </w:rPr>
    </w:lvl>
  </w:abstractNum>
  <w:abstractNum w:abstractNumId="7" w15:restartNumberingAfterBreak="0">
    <w:nsid w:val="171C42AB"/>
    <w:multiLevelType w:val="hybridMultilevel"/>
    <w:tmpl w:val="94A6478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F250011"/>
    <w:multiLevelType w:val="multilevel"/>
    <w:tmpl w:val="1F250011"/>
    <w:lvl w:ilvl="0">
      <w:start w:val="1"/>
      <w:numFmt w:val="decimal"/>
      <w:lvlText w:val="[%1]"/>
      <w:lvlJc w:val="left"/>
      <w:pPr>
        <w:tabs>
          <w:tab w:val="left" w:pos="-796"/>
        </w:tabs>
        <w:ind w:left="-796" w:hanging="420"/>
      </w:pPr>
    </w:lvl>
    <w:lvl w:ilvl="1">
      <w:start w:val="1"/>
      <w:numFmt w:val="aiueoFullWidth"/>
      <w:lvlText w:val="(%2)"/>
      <w:lvlJc w:val="left"/>
      <w:pPr>
        <w:tabs>
          <w:tab w:val="left" w:pos="-376"/>
        </w:tabs>
        <w:ind w:left="-376" w:hanging="420"/>
      </w:pPr>
    </w:lvl>
    <w:lvl w:ilvl="2">
      <w:start w:val="1"/>
      <w:numFmt w:val="decimalEnclosedCircle"/>
      <w:lvlText w:val="%3"/>
      <w:lvlJc w:val="left"/>
      <w:pPr>
        <w:tabs>
          <w:tab w:val="left" w:pos="44"/>
        </w:tabs>
        <w:ind w:left="44" w:hanging="420"/>
      </w:pPr>
    </w:lvl>
    <w:lvl w:ilvl="3">
      <w:start w:val="1"/>
      <w:numFmt w:val="decimal"/>
      <w:lvlText w:val="%4."/>
      <w:lvlJc w:val="left"/>
      <w:pPr>
        <w:tabs>
          <w:tab w:val="left" w:pos="464"/>
        </w:tabs>
        <w:ind w:left="464" w:hanging="420"/>
      </w:pPr>
    </w:lvl>
    <w:lvl w:ilvl="4">
      <w:start w:val="1"/>
      <w:numFmt w:val="aiueoFullWidth"/>
      <w:lvlText w:val="(%5)"/>
      <w:lvlJc w:val="left"/>
      <w:pPr>
        <w:tabs>
          <w:tab w:val="left" w:pos="884"/>
        </w:tabs>
        <w:ind w:left="884" w:hanging="420"/>
      </w:pPr>
    </w:lvl>
    <w:lvl w:ilvl="5">
      <w:start w:val="1"/>
      <w:numFmt w:val="decimalEnclosedCircle"/>
      <w:lvlText w:val="%6"/>
      <w:lvlJc w:val="left"/>
      <w:pPr>
        <w:tabs>
          <w:tab w:val="left" w:pos="1304"/>
        </w:tabs>
        <w:ind w:left="1304" w:hanging="420"/>
      </w:pPr>
    </w:lvl>
    <w:lvl w:ilvl="6">
      <w:start w:val="1"/>
      <w:numFmt w:val="decimal"/>
      <w:lvlText w:val="%7."/>
      <w:lvlJc w:val="left"/>
      <w:pPr>
        <w:tabs>
          <w:tab w:val="left" w:pos="1724"/>
        </w:tabs>
        <w:ind w:left="1724" w:hanging="420"/>
      </w:pPr>
    </w:lvl>
    <w:lvl w:ilvl="7">
      <w:start w:val="1"/>
      <w:numFmt w:val="aiueoFullWidth"/>
      <w:lvlText w:val="(%8)"/>
      <w:lvlJc w:val="left"/>
      <w:pPr>
        <w:tabs>
          <w:tab w:val="left" w:pos="2144"/>
        </w:tabs>
        <w:ind w:left="2144" w:hanging="420"/>
      </w:pPr>
    </w:lvl>
    <w:lvl w:ilvl="8">
      <w:start w:val="1"/>
      <w:numFmt w:val="decimalEnclosedCircle"/>
      <w:lvlText w:val="%9"/>
      <w:lvlJc w:val="left"/>
      <w:pPr>
        <w:tabs>
          <w:tab w:val="left" w:pos="2564"/>
        </w:tabs>
        <w:ind w:left="2564" w:hanging="420"/>
      </w:pPr>
    </w:lvl>
  </w:abstractNum>
  <w:abstractNum w:abstractNumId="9" w15:restartNumberingAfterBreak="0">
    <w:nsid w:val="22913A61"/>
    <w:multiLevelType w:val="multilevel"/>
    <w:tmpl w:val="22913A6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22E26410"/>
    <w:multiLevelType w:val="hybridMultilevel"/>
    <w:tmpl w:val="07B89A1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15:restartNumberingAfterBreak="0">
    <w:nsid w:val="30863B0E"/>
    <w:multiLevelType w:val="hybridMultilevel"/>
    <w:tmpl w:val="ABCAE7CE"/>
    <w:lvl w:ilvl="0" w:tplc="B574B8F8">
      <w:numFmt w:val="bullet"/>
      <w:lvlText w:val="-"/>
      <w:lvlJc w:val="left"/>
      <w:pPr>
        <w:ind w:left="420" w:hanging="420"/>
      </w:pPr>
      <w:rPr>
        <w:rFonts w:ascii="Times New Roman" w:eastAsia="Malgun Gothic" w:hAnsi="Times New Roman" w:cs="Times New Roman" w:hint="default"/>
      </w:rPr>
    </w:lvl>
    <w:lvl w:ilvl="1" w:tplc="08090001">
      <w:start w:val="1"/>
      <w:numFmt w:val="bullet"/>
      <w:lvlText w:val=""/>
      <w:lvlJc w:val="left"/>
      <w:pPr>
        <w:ind w:left="840" w:hanging="420"/>
      </w:pPr>
      <w:rPr>
        <w:rFonts w:ascii="Symbol" w:hAnsi="Symbol"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12" w15:restartNumberingAfterBreak="0">
    <w:nsid w:val="308A61CE"/>
    <w:multiLevelType w:val="multilevel"/>
    <w:tmpl w:val="B10470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326F110A"/>
    <w:multiLevelType w:val="multilevel"/>
    <w:tmpl w:val="326F110A"/>
    <w:lvl w:ilvl="0">
      <w:start w:val="1"/>
      <w:numFmt w:val="bullet"/>
      <w:lvlText w:val=""/>
      <w:lvlJc w:val="left"/>
      <w:pPr>
        <w:ind w:left="1680" w:hanging="360"/>
      </w:pPr>
      <w:rPr>
        <w:rFonts w:ascii="Symbol" w:hAnsi="Symbol" w:hint="default"/>
      </w:rPr>
    </w:lvl>
    <w:lvl w:ilvl="1">
      <w:start w:val="1"/>
      <w:numFmt w:val="bullet"/>
      <w:lvlText w:val="o"/>
      <w:lvlJc w:val="left"/>
      <w:pPr>
        <w:ind w:left="2400" w:hanging="360"/>
      </w:pPr>
      <w:rPr>
        <w:rFonts w:ascii="Courier New" w:hAnsi="Courier New" w:cs="Courier New" w:hint="default"/>
      </w:rPr>
    </w:lvl>
    <w:lvl w:ilvl="2">
      <w:start w:val="1"/>
      <w:numFmt w:val="bullet"/>
      <w:lvlText w:val=""/>
      <w:lvlJc w:val="left"/>
      <w:pPr>
        <w:ind w:left="3120" w:hanging="360"/>
      </w:pPr>
      <w:rPr>
        <w:rFonts w:ascii="Wingdings" w:hAnsi="Wingdings" w:hint="default"/>
      </w:rPr>
    </w:lvl>
    <w:lvl w:ilvl="3">
      <w:start w:val="1"/>
      <w:numFmt w:val="bullet"/>
      <w:lvlText w:val=""/>
      <w:lvlJc w:val="left"/>
      <w:pPr>
        <w:ind w:left="3840" w:hanging="360"/>
      </w:pPr>
      <w:rPr>
        <w:rFonts w:ascii="Symbol" w:hAnsi="Symbol" w:hint="default"/>
      </w:rPr>
    </w:lvl>
    <w:lvl w:ilvl="4">
      <w:start w:val="1"/>
      <w:numFmt w:val="bullet"/>
      <w:lvlText w:val="o"/>
      <w:lvlJc w:val="left"/>
      <w:pPr>
        <w:ind w:left="4560" w:hanging="360"/>
      </w:pPr>
      <w:rPr>
        <w:rFonts w:ascii="Courier New" w:hAnsi="Courier New" w:cs="Courier New" w:hint="default"/>
      </w:rPr>
    </w:lvl>
    <w:lvl w:ilvl="5">
      <w:start w:val="1"/>
      <w:numFmt w:val="bullet"/>
      <w:lvlText w:val=""/>
      <w:lvlJc w:val="left"/>
      <w:pPr>
        <w:ind w:left="5280" w:hanging="360"/>
      </w:pPr>
      <w:rPr>
        <w:rFonts w:ascii="Wingdings" w:hAnsi="Wingdings" w:hint="default"/>
      </w:rPr>
    </w:lvl>
    <w:lvl w:ilvl="6">
      <w:start w:val="1"/>
      <w:numFmt w:val="bullet"/>
      <w:lvlText w:val=""/>
      <w:lvlJc w:val="left"/>
      <w:pPr>
        <w:ind w:left="6000" w:hanging="360"/>
      </w:pPr>
      <w:rPr>
        <w:rFonts w:ascii="Symbol" w:hAnsi="Symbol" w:hint="default"/>
      </w:rPr>
    </w:lvl>
    <w:lvl w:ilvl="7">
      <w:start w:val="1"/>
      <w:numFmt w:val="bullet"/>
      <w:lvlText w:val="o"/>
      <w:lvlJc w:val="left"/>
      <w:pPr>
        <w:ind w:left="6720" w:hanging="360"/>
      </w:pPr>
      <w:rPr>
        <w:rFonts w:ascii="Courier New" w:hAnsi="Courier New" w:cs="Courier New" w:hint="default"/>
      </w:rPr>
    </w:lvl>
    <w:lvl w:ilvl="8">
      <w:start w:val="1"/>
      <w:numFmt w:val="bullet"/>
      <w:lvlText w:val=""/>
      <w:lvlJc w:val="left"/>
      <w:pPr>
        <w:ind w:left="7440" w:hanging="360"/>
      </w:pPr>
      <w:rPr>
        <w:rFonts w:ascii="Wingdings" w:hAnsi="Wingdings" w:hint="default"/>
      </w:rPr>
    </w:lvl>
  </w:abstractNum>
  <w:abstractNum w:abstractNumId="14" w15:restartNumberingAfterBreak="0">
    <w:nsid w:val="32D0091B"/>
    <w:multiLevelType w:val="hybridMultilevel"/>
    <w:tmpl w:val="FAE84F3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15:restartNumberingAfterBreak="0">
    <w:nsid w:val="33B557C1"/>
    <w:multiLevelType w:val="multilevel"/>
    <w:tmpl w:val="4B9E3B4A"/>
    <w:lvl w:ilvl="0">
      <w:start w:val="1"/>
      <w:numFmt w:val="decimal"/>
      <w:pStyle w:val="berschrift1"/>
      <w:lvlText w:val="%1"/>
      <w:lvlJc w:val="left"/>
      <w:pPr>
        <w:tabs>
          <w:tab w:val="num" w:pos="432"/>
        </w:tabs>
        <w:ind w:left="432" w:hanging="432"/>
      </w:pPr>
      <w:rPr>
        <w:rFonts w:hint="default"/>
        <w:i w:val="0"/>
        <w:lang w:val="en-US"/>
      </w:rPr>
    </w:lvl>
    <w:lvl w:ilvl="1">
      <w:start w:val="1"/>
      <w:numFmt w:val="decimal"/>
      <w:pStyle w:val="berschrift2"/>
      <w:lvlText w:val="%1.%2"/>
      <w:lvlJc w:val="left"/>
      <w:pPr>
        <w:tabs>
          <w:tab w:val="num" w:pos="576"/>
        </w:tabs>
        <w:ind w:left="576" w:hanging="576"/>
      </w:pPr>
      <w:rPr>
        <w:rFonts w:ascii="Times New Roman" w:hAnsi="Times New Roman" w:hint="default"/>
        <w:b/>
        <w:i w:val="0"/>
        <w:sz w:val="24"/>
        <w:effect w:val="none"/>
      </w:rPr>
    </w:lvl>
    <w:lvl w:ilvl="2">
      <w:start w:val="1"/>
      <w:numFmt w:val="decimal"/>
      <w:pStyle w:val="berschrift3"/>
      <w:lvlText w:val="%1.%2.%3"/>
      <w:lvlJc w:val="left"/>
      <w:pPr>
        <w:tabs>
          <w:tab w:val="num" w:pos="720"/>
        </w:tabs>
        <w:ind w:left="720" w:hanging="720"/>
      </w:pPr>
      <w:rPr>
        <w:rFonts w:hint="default"/>
      </w:rPr>
    </w:lvl>
    <w:lvl w:ilvl="3">
      <w:start w:val="1"/>
      <w:numFmt w:val="decimal"/>
      <w:pStyle w:val="berschrift4"/>
      <w:lvlText w:val="%1.%2.%3.%4"/>
      <w:lvlJc w:val="left"/>
      <w:pPr>
        <w:tabs>
          <w:tab w:val="num" w:pos="864"/>
        </w:tabs>
        <w:ind w:left="864" w:hanging="864"/>
      </w:pPr>
      <w:rPr>
        <w:rFonts w:hint="default"/>
      </w:rPr>
    </w:lvl>
    <w:lvl w:ilvl="4">
      <w:start w:val="1"/>
      <w:numFmt w:val="decimal"/>
      <w:pStyle w:val="berschrift5"/>
      <w:lvlText w:val="%1.%2.%3.%4.%5"/>
      <w:lvlJc w:val="left"/>
      <w:pPr>
        <w:tabs>
          <w:tab w:val="num" w:pos="1008"/>
        </w:tabs>
        <w:ind w:left="1008" w:hanging="1008"/>
      </w:pPr>
      <w:rPr>
        <w:rFonts w:hint="default"/>
      </w:rPr>
    </w:lvl>
    <w:lvl w:ilvl="5">
      <w:start w:val="1"/>
      <w:numFmt w:val="decimal"/>
      <w:pStyle w:val="berschrift6"/>
      <w:lvlText w:val="%1.%2.%3.%4.%5.%6"/>
      <w:lvlJc w:val="left"/>
      <w:pPr>
        <w:tabs>
          <w:tab w:val="num" w:pos="1152"/>
        </w:tabs>
        <w:ind w:left="1152" w:hanging="1152"/>
      </w:pPr>
      <w:rPr>
        <w:rFonts w:hint="default"/>
      </w:rPr>
    </w:lvl>
    <w:lvl w:ilvl="6">
      <w:start w:val="1"/>
      <w:numFmt w:val="decimal"/>
      <w:pStyle w:val="berschrift7"/>
      <w:lvlText w:val="%1.%2.%3.%4.%5.%6.%7"/>
      <w:lvlJc w:val="left"/>
      <w:pPr>
        <w:tabs>
          <w:tab w:val="num" w:pos="1296"/>
        </w:tabs>
        <w:ind w:left="1296" w:hanging="1296"/>
      </w:pPr>
      <w:rPr>
        <w:rFonts w:hint="default"/>
      </w:rPr>
    </w:lvl>
    <w:lvl w:ilvl="7">
      <w:start w:val="1"/>
      <w:numFmt w:val="decimal"/>
      <w:pStyle w:val="berschrift8"/>
      <w:lvlText w:val="%1.%2.%3.%4.%5.%6.%7.%8"/>
      <w:lvlJc w:val="left"/>
      <w:pPr>
        <w:tabs>
          <w:tab w:val="num" w:pos="1440"/>
        </w:tabs>
        <w:ind w:left="1440" w:hanging="1440"/>
      </w:pPr>
      <w:rPr>
        <w:rFonts w:hint="default"/>
      </w:rPr>
    </w:lvl>
    <w:lvl w:ilvl="8">
      <w:start w:val="1"/>
      <w:numFmt w:val="decimal"/>
      <w:pStyle w:val="berschrift9"/>
      <w:lvlText w:val="%1.%2.%3.%4.%5.%6.%7.%8.%9"/>
      <w:lvlJc w:val="left"/>
      <w:pPr>
        <w:tabs>
          <w:tab w:val="num" w:pos="1584"/>
        </w:tabs>
        <w:ind w:left="1584" w:hanging="1584"/>
      </w:pPr>
      <w:rPr>
        <w:rFonts w:hint="default"/>
      </w:rPr>
    </w:lvl>
  </w:abstractNum>
  <w:abstractNum w:abstractNumId="16" w15:restartNumberingAfterBreak="0">
    <w:nsid w:val="365C1375"/>
    <w:multiLevelType w:val="multilevel"/>
    <w:tmpl w:val="69A41B7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36A9214C"/>
    <w:multiLevelType w:val="hybridMultilevel"/>
    <w:tmpl w:val="48F2DE82"/>
    <w:lvl w:ilvl="0" w:tplc="18700A60">
      <w:start w:val="1"/>
      <w:numFmt w:val="bullet"/>
      <w:lvlText w:val="-"/>
      <w:lvlJc w:val="left"/>
      <w:pPr>
        <w:ind w:left="2484"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370B72B6"/>
    <w:multiLevelType w:val="hybridMultilevel"/>
    <w:tmpl w:val="F1165B44"/>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4E5CA9E4">
      <w:numFmt w:val="bullet"/>
      <w:lvlText w:val="-"/>
      <w:lvlJc w:val="left"/>
      <w:pPr>
        <w:ind w:left="2160" w:hanging="360"/>
      </w:pPr>
      <w:rPr>
        <w:rFonts w:ascii="Times New Roman" w:eastAsia="MS Mincho"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75D237F"/>
    <w:multiLevelType w:val="hybridMultilevel"/>
    <w:tmpl w:val="11FA022E"/>
    <w:lvl w:ilvl="0" w:tplc="18700A60">
      <w:start w:val="1"/>
      <w:numFmt w:val="bullet"/>
      <w:lvlText w:val="-"/>
      <w:lvlJc w:val="left"/>
      <w:pPr>
        <w:ind w:left="1068" w:hanging="360"/>
      </w:pPr>
      <w:rPr>
        <w:rFonts w:ascii="Times New Roman" w:eastAsia="SimSun" w:hAnsi="Times New Roman" w:cs="Times New Roman" w:hint="default"/>
      </w:rPr>
    </w:lvl>
    <w:lvl w:ilvl="1" w:tplc="04090003" w:tentative="1">
      <w:start w:val="1"/>
      <w:numFmt w:val="bullet"/>
      <w:lvlText w:val="o"/>
      <w:lvlJc w:val="left"/>
      <w:pPr>
        <w:ind w:left="24" w:hanging="360"/>
      </w:pPr>
      <w:rPr>
        <w:rFonts w:ascii="Courier New" w:hAnsi="Courier New" w:cs="Courier New" w:hint="default"/>
      </w:rPr>
    </w:lvl>
    <w:lvl w:ilvl="2" w:tplc="04090005" w:tentative="1">
      <w:start w:val="1"/>
      <w:numFmt w:val="bullet"/>
      <w:lvlText w:val=""/>
      <w:lvlJc w:val="left"/>
      <w:pPr>
        <w:ind w:left="744" w:hanging="360"/>
      </w:pPr>
      <w:rPr>
        <w:rFonts w:ascii="Wingdings" w:hAnsi="Wingdings" w:hint="default"/>
      </w:rPr>
    </w:lvl>
    <w:lvl w:ilvl="3" w:tplc="04090001" w:tentative="1">
      <w:start w:val="1"/>
      <w:numFmt w:val="bullet"/>
      <w:lvlText w:val=""/>
      <w:lvlJc w:val="left"/>
      <w:pPr>
        <w:ind w:left="1464" w:hanging="360"/>
      </w:pPr>
      <w:rPr>
        <w:rFonts w:ascii="Symbol" w:hAnsi="Symbol" w:hint="default"/>
      </w:rPr>
    </w:lvl>
    <w:lvl w:ilvl="4" w:tplc="04090003" w:tentative="1">
      <w:start w:val="1"/>
      <w:numFmt w:val="bullet"/>
      <w:lvlText w:val="o"/>
      <w:lvlJc w:val="left"/>
      <w:pPr>
        <w:ind w:left="2184" w:hanging="360"/>
      </w:pPr>
      <w:rPr>
        <w:rFonts w:ascii="Courier New" w:hAnsi="Courier New" w:cs="Courier New" w:hint="default"/>
      </w:rPr>
    </w:lvl>
    <w:lvl w:ilvl="5" w:tplc="04090005" w:tentative="1">
      <w:start w:val="1"/>
      <w:numFmt w:val="bullet"/>
      <w:lvlText w:val=""/>
      <w:lvlJc w:val="left"/>
      <w:pPr>
        <w:ind w:left="2904" w:hanging="360"/>
      </w:pPr>
      <w:rPr>
        <w:rFonts w:ascii="Wingdings" w:hAnsi="Wingdings" w:hint="default"/>
      </w:rPr>
    </w:lvl>
    <w:lvl w:ilvl="6" w:tplc="04090001" w:tentative="1">
      <w:start w:val="1"/>
      <w:numFmt w:val="bullet"/>
      <w:lvlText w:val=""/>
      <w:lvlJc w:val="left"/>
      <w:pPr>
        <w:ind w:left="3624" w:hanging="360"/>
      </w:pPr>
      <w:rPr>
        <w:rFonts w:ascii="Symbol" w:hAnsi="Symbol" w:hint="default"/>
      </w:rPr>
    </w:lvl>
    <w:lvl w:ilvl="7" w:tplc="04090003" w:tentative="1">
      <w:start w:val="1"/>
      <w:numFmt w:val="bullet"/>
      <w:lvlText w:val="o"/>
      <w:lvlJc w:val="left"/>
      <w:pPr>
        <w:ind w:left="4344" w:hanging="360"/>
      </w:pPr>
      <w:rPr>
        <w:rFonts w:ascii="Courier New" w:hAnsi="Courier New" w:cs="Courier New" w:hint="default"/>
      </w:rPr>
    </w:lvl>
    <w:lvl w:ilvl="8" w:tplc="04090005" w:tentative="1">
      <w:start w:val="1"/>
      <w:numFmt w:val="bullet"/>
      <w:lvlText w:val=""/>
      <w:lvlJc w:val="left"/>
      <w:pPr>
        <w:ind w:left="5064" w:hanging="360"/>
      </w:pPr>
      <w:rPr>
        <w:rFonts w:ascii="Wingdings" w:hAnsi="Wingdings" w:hint="default"/>
      </w:rPr>
    </w:lvl>
  </w:abstractNum>
  <w:abstractNum w:abstractNumId="20" w15:restartNumberingAfterBreak="0">
    <w:nsid w:val="3CDD26A6"/>
    <w:multiLevelType w:val="multilevel"/>
    <w:tmpl w:val="3CDD26A6"/>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40AC36A7"/>
    <w:multiLevelType w:val="hybridMultilevel"/>
    <w:tmpl w:val="E5CA1C1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3" w15:restartNumberingAfterBreak="0">
    <w:nsid w:val="428A728D"/>
    <w:multiLevelType w:val="hybridMultilevel"/>
    <w:tmpl w:val="FBC8D4AC"/>
    <w:lvl w:ilvl="0" w:tplc="558C4BDE">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4" w15:restartNumberingAfterBreak="0">
    <w:nsid w:val="42C55060"/>
    <w:multiLevelType w:val="hybridMultilevel"/>
    <w:tmpl w:val="95FA3E8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43FC5BEC"/>
    <w:multiLevelType w:val="hybridMultilevel"/>
    <w:tmpl w:val="44585CA4"/>
    <w:lvl w:ilvl="0" w:tplc="230874E8">
      <w:numFmt w:val="bullet"/>
      <w:lvlText w:val="-"/>
      <w:lvlJc w:val="left"/>
      <w:pPr>
        <w:ind w:left="720" w:hanging="360"/>
      </w:pPr>
      <w:rPr>
        <w:rFonts w:ascii="Times New Roman" w:eastAsia="Times New Roman"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 w15:restartNumberingAfterBreak="0">
    <w:nsid w:val="44984886"/>
    <w:multiLevelType w:val="multilevel"/>
    <w:tmpl w:val="4498488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48E4124B"/>
    <w:multiLevelType w:val="hybridMultilevel"/>
    <w:tmpl w:val="0CD00B2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8" w15:restartNumberingAfterBreak="0">
    <w:nsid w:val="4AD16E4B"/>
    <w:multiLevelType w:val="hybridMultilevel"/>
    <w:tmpl w:val="ECCABE10"/>
    <w:lvl w:ilvl="0" w:tplc="04070001">
      <w:start w:val="1"/>
      <w:numFmt w:val="bullet"/>
      <w:lvlText w:val=""/>
      <w:lvlJc w:val="left"/>
      <w:pPr>
        <w:ind w:left="2705" w:hanging="360"/>
      </w:pPr>
      <w:rPr>
        <w:rFonts w:ascii="Symbol" w:hAnsi="Symbol" w:hint="default"/>
      </w:rPr>
    </w:lvl>
    <w:lvl w:ilvl="1" w:tplc="04070003" w:tentative="1">
      <w:start w:val="1"/>
      <w:numFmt w:val="bullet"/>
      <w:lvlText w:val="o"/>
      <w:lvlJc w:val="left"/>
      <w:pPr>
        <w:ind w:left="3425" w:hanging="360"/>
      </w:pPr>
      <w:rPr>
        <w:rFonts w:ascii="Courier New" w:hAnsi="Courier New" w:cs="Courier New" w:hint="default"/>
      </w:rPr>
    </w:lvl>
    <w:lvl w:ilvl="2" w:tplc="04070005" w:tentative="1">
      <w:start w:val="1"/>
      <w:numFmt w:val="bullet"/>
      <w:lvlText w:val=""/>
      <w:lvlJc w:val="left"/>
      <w:pPr>
        <w:ind w:left="4145" w:hanging="360"/>
      </w:pPr>
      <w:rPr>
        <w:rFonts w:ascii="Wingdings" w:hAnsi="Wingdings" w:hint="default"/>
      </w:rPr>
    </w:lvl>
    <w:lvl w:ilvl="3" w:tplc="04070001" w:tentative="1">
      <w:start w:val="1"/>
      <w:numFmt w:val="bullet"/>
      <w:lvlText w:val=""/>
      <w:lvlJc w:val="left"/>
      <w:pPr>
        <w:ind w:left="4865" w:hanging="360"/>
      </w:pPr>
      <w:rPr>
        <w:rFonts w:ascii="Symbol" w:hAnsi="Symbol" w:hint="default"/>
      </w:rPr>
    </w:lvl>
    <w:lvl w:ilvl="4" w:tplc="04070003" w:tentative="1">
      <w:start w:val="1"/>
      <w:numFmt w:val="bullet"/>
      <w:lvlText w:val="o"/>
      <w:lvlJc w:val="left"/>
      <w:pPr>
        <w:ind w:left="5585" w:hanging="360"/>
      </w:pPr>
      <w:rPr>
        <w:rFonts w:ascii="Courier New" w:hAnsi="Courier New" w:cs="Courier New" w:hint="default"/>
      </w:rPr>
    </w:lvl>
    <w:lvl w:ilvl="5" w:tplc="04070005" w:tentative="1">
      <w:start w:val="1"/>
      <w:numFmt w:val="bullet"/>
      <w:lvlText w:val=""/>
      <w:lvlJc w:val="left"/>
      <w:pPr>
        <w:ind w:left="6305" w:hanging="360"/>
      </w:pPr>
      <w:rPr>
        <w:rFonts w:ascii="Wingdings" w:hAnsi="Wingdings" w:hint="default"/>
      </w:rPr>
    </w:lvl>
    <w:lvl w:ilvl="6" w:tplc="04070001" w:tentative="1">
      <w:start w:val="1"/>
      <w:numFmt w:val="bullet"/>
      <w:lvlText w:val=""/>
      <w:lvlJc w:val="left"/>
      <w:pPr>
        <w:ind w:left="7025" w:hanging="360"/>
      </w:pPr>
      <w:rPr>
        <w:rFonts w:ascii="Symbol" w:hAnsi="Symbol" w:hint="default"/>
      </w:rPr>
    </w:lvl>
    <w:lvl w:ilvl="7" w:tplc="04070003" w:tentative="1">
      <w:start w:val="1"/>
      <w:numFmt w:val="bullet"/>
      <w:lvlText w:val="o"/>
      <w:lvlJc w:val="left"/>
      <w:pPr>
        <w:ind w:left="7745" w:hanging="360"/>
      </w:pPr>
      <w:rPr>
        <w:rFonts w:ascii="Courier New" w:hAnsi="Courier New" w:cs="Courier New" w:hint="default"/>
      </w:rPr>
    </w:lvl>
    <w:lvl w:ilvl="8" w:tplc="04070005" w:tentative="1">
      <w:start w:val="1"/>
      <w:numFmt w:val="bullet"/>
      <w:lvlText w:val=""/>
      <w:lvlJc w:val="left"/>
      <w:pPr>
        <w:ind w:left="8465" w:hanging="360"/>
      </w:pPr>
      <w:rPr>
        <w:rFonts w:ascii="Wingdings" w:hAnsi="Wingdings" w:hint="default"/>
      </w:rPr>
    </w:lvl>
  </w:abstractNum>
  <w:abstractNum w:abstractNumId="29" w15:restartNumberingAfterBreak="0">
    <w:nsid w:val="53792107"/>
    <w:multiLevelType w:val="hybridMultilevel"/>
    <w:tmpl w:val="FCC24530"/>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54534A96"/>
    <w:multiLevelType w:val="hybridMultilevel"/>
    <w:tmpl w:val="AD80B8B0"/>
    <w:lvl w:ilvl="0" w:tplc="969A2548">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54BD13EB"/>
    <w:multiLevelType w:val="hybridMultilevel"/>
    <w:tmpl w:val="751EA07C"/>
    <w:lvl w:ilvl="0" w:tplc="08C6127C">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2" w15:restartNumberingAfterBreak="0">
    <w:nsid w:val="59183C7D"/>
    <w:multiLevelType w:val="hybridMultilevel"/>
    <w:tmpl w:val="89DC36D8"/>
    <w:lvl w:ilvl="0" w:tplc="3252C8E6">
      <w:numFmt w:val="bullet"/>
      <w:lvlText w:val="-"/>
      <w:lvlJc w:val="left"/>
      <w:pPr>
        <w:ind w:left="720" w:hanging="360"/>
      </w:pPr>
      <w:rPr>
        <w:rFonts w:ascii="Times New Roman" w:eastAsia="SimSu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3" w15:restartNumberingAfterBreak="0">
    <w:nsid w:val="5BF6392D"/>
    <w:multiLevelType w:val="multilevel"/>
    <w:tmpl w:val="5BF6392D"/>
    <w:lvl w:ilvl="0">
      <w:start w:val="1"/>
      <w:numFmt w:val="bullet"/>
      <w:lvlText w:val="•"/>
      <w:lvlJc w:val="left"/>
      <w:pPr>
        <w:tabs>
          <w:tab w:val="left" w:pos="720"/>
        </w:tabs>
        <w:ind w:left="720" w:hanging="360"/>
      </w:pPr>
      <w:rPr>
        <w:rFonts w:ascii="Arial" w:hAnsi="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4" w15:restartNumberingAfterBreak="0">
    <w:nsid w:val="62163575"/>
    <w:multiLevelType w:val="hybridMultilevel"/>
    <w:tmpl w:val="C6C85DE8"/>
    <w:lvl w:ilvl="0" w:tplc="3E269850">
      <w:start w:val="1"/>
      <w:numFmt w:val="bullet"/>
      <w:lvlText w:val="-"/>
      <w:lvlJc w:val="left"/>
      <w:pPr>
        <w:ind w:left="720" w:hanging="360"/>
      </w:pPr>
      <w:rPr>
        <w:rFonts w:ascii="Times New Roman" w:eastAsia="Times New Roman"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5" w15:restartNumberingAfterBreak="0">
    <w:nsid w:val="650B1776"/>
    <w:multiLevelType w:val="hybridMultilevel"/>
    <w:tmpl w:val="7E2A9BF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6" w15:restartNumberingAfterBreak="0">
    <w:nsid w:val="6A9E03EA"/>
    <w:multiLevelType w:val="hybridMultilevel"/>
    <w:tmpl w:val="8CB0C642"/>
    <w:lvl w:ilvl="0" w:tplc="3252C8E6">
      <w:numFmt w:val="bullet"/>
      <w:lvlText w:val="-"/>
      <w:lvlJc w:val="left"/>
      <w:pPr>
        <w:ind w:left="720" w:hanging="360"/>
      </w:pPr>
      <w:rPr>
        <w:rFonts w:ascii="Times New Roman" w:eastAsia="SimSu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7" w15:restartNumberingAfterBreak="0">
    <w:nsid w:val="6BA4336E"/>
    <w:multiLevelType w:val="hybridMultilevel"/>
    <w:tmpl w:val="6D166BD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8" w15:restartNumberingAfterBreak="0">
    <w:nsid w:val="6F5148DE"/>
    <w:multiLevelType w:val="hybridMultilevel"/>
    <w:tmpl w:val="3FC84E0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39" w15:restartNumberingAfterBreak="0">
    <w:nsid w:val="74646942"/>
    <w:multiLevelType w:val="hybridMultilevel"/>
    <w:tmpl w:val="95AC64AE"/>
    <w:lvl w:ilvl="0" w:tplc="04070001">
      <w:start w:val="1"/>
      <w:numFmt w:val="bullet"/>
      <w:lvlText w:val=""/>
      <w:lvlJc w:val="left"/>
      <w:pPr>
        <w:ind w:left="928" w:hanging="360"/>
      </w:pPr>
      <w:rPr>
        <w:rFonts w:ascii="Symbol" w:hAnsi="Symbol" w:hint="default"/>
      </w:rPr>
    </w:lvl>
    <w:lvl w:ilvl="1" w:tplc="04070003" w:tentative="1">
      <w:start w:val="1"/>
      <w:numFmt w:val="bullet"/>
      <w:lvlText w:val="o"/>
      <w:lvlJc w:val="left"/>
      <w:pPr>
        <w:ind w:left="1648" w:hanging="360"/>
      </w:pPr>
      <w:rPr>
        <w:rFonts w:ascii="Courier New" w:hAnsi="Courier New" w:cs="Courier New" w:hint="default"/>
      </w:rPr>
    </w:lvl>
    <w:lvl w:ilvl="2" w:tplc="04070005" w:tentative="1">
      <w:start w:val="1"/>
      <w:numFmt w:val="bullet"/>
      <w:lvlText w:val=""/>
      <w:lvlJc w:val="left"/>
      <w:pPr>
        <w:ind w:left="2368" w:hanging="360"/>
      </w:pPr>
      <w:rPr>
        <w:rFonts w:ascii="Wingdings" w:hAnsi="Wingdings" w:hint="default"/>
      </w:rPr>
    </w:lvl>
    <w:lvl w:ilvl="3" w:tplc="04070001" w:tentative="1">
      <w:start w:val="1"/>
      <w:numFmt w:val="bullet"/>
      <w:lvlText w:val=""/>
      <w:lvlJc w:val="left"/>
      <w:pPr>
        <w:ind w:left="3088" w:hanging="360"/>
      </w:pPr>
      <w:rPr>
        <w:rFonts w:ascii="Symbol" w:hAnsi="Symbol" w:hint="default"/>
      </w:rPr>
    </w:lvl>
    <w:lvl w:ilvl="4" w:tplc="04070003" w:tentative="1">
      <w:start w:val="1"/>
      <w:numFmt w:val="bullet"/>
      <w:lvlText w:val="o"/>
      <w:lvlJc w:val="left"/>
      <w:pPr>
        <w:ind w:left="3808" w:hanging="360"/>
      </w:pPr>
      <w:rPr>
        <w:rFonts w:ascii="Courier New" w:hAnsi="Courier New" w:cs="Courier New" w:hint="default"/>
      </w:rPr>
    </w:lvl>
    <w:lvl w:ilvl="5" w:tplc="04070005" w:tentative="1">
      <w:start w:val="1"/>
      <w:numFmt w:val="bullet"/>
      <w:lvlText w:val=""/>
      <w:lvlJc w:val="left"/>
      <w:pPr>
        <w:ind w:left="4528" w:hanging="360"/>
      </w:pPr>
      <w:rPr>
        <w:rFonts w:ascii="Wingdings" w:hAnsi="Wingdings" w:hint="default"/>
      </w:rPr>
    </w:lvl>
    <w:lvl w:ilvl="6" w:tplc="04070001" w:tentative="1">
      <w:start w:val="1"/>
      <w:numFmt w:val="bullet"/>
      <w:lvlText w:val=""/>
      <w:lvlJc w:val="left"/>
      <w:pPr>
        <w:ind w:left="5248" w:hanging="360"/>
      </w:pPr>
      <w:rPr>
        <w:rFonts w:ascii="Symbol" w:hAnsi="Symbol" w:hint="default"/>
      </w:rPr>
    </w:lvl>
    <w:lvl w:ilvl="7" w:tplc="04070003" w:tentative="1">
      <w:start w:val="1"/>
      <w:numFmt w:val="bullet"/>
      <w:lvlText w:val="o"/>
      <w:lvlJc w:val="left"/>
      <w:pPr>
        <w:ind w:left="5968" w:hanging="360"/>
      </w:pPr>
      <w:rPr>
        <w:rFonts w:ascii="Courier New" w:hAnsi="Courier New" w:cs="Courier New" w:hint="default"/>
      </w:rPr>
    </w:lvl>
    <w:lvl w:ilvl="8" w:tplc="04070005" w:tentative="1">
      <w:start w:val="1"/>
      <w:numFmt w:val="bullet"/>
      <w:lvlText w:val=""/>
      <w:lvlJc w:val="left"/>
      <w:pPr>
        <w:ind w:left="6688" w:hanging="360"/>
      </w:pPr>
      <w:rPr>
        <w:rFonts w:ascii="Wingdings" w:hAnsi="Wingdings" w:hint="default"/>
      </w:rPr>
    </w:lvl>
  </w:abstractNum>
  <w:abstractNum w:abstractNumId="40" w15:restartNumberingAfterBreak="0">
    <w:nsid w:val="75465697"/>
    <w:multiLevelType w:val="hybridMultilevel"/>
    <w:tmpl w:val="72C0B564"/>
    <w:lvl w:ilvl="0" w:tplc="47F05688">
      <w:start w:val="1"/>
      <w:numFmt w:val="bullet"/>
      <w:lvlText w:val=""/>
      <w:lvlJc w:val="left"/>
      <w:pPr>
        <w:tabs>
          <w:tab w:val="num" w:pos="720"/>
        </w:tabs>
        <w:ind w:left="720" w:hanging="360"/>
      </w:pPr>
      <w:rPr>
        <w:rFonts w:ascii="Wingdings" w:hAnsi="Wingdings" w:hint="default"/>
      </w:rPr>
    </w:lvl>
    <w:lvl w:ilvl="1" w:tplc="F44CCCAE">
      <w:start w:val="1"/>
      <w:numFmt w:val="bullet"/>
      <w:lvlText w:val=""/>
      <w:lvlJc w:val="left"/>
      <w:pPr>
        <w:tabs>
          <w:tab w:val="num" w:pos="1440"/>
        </w:tabs>
        <w:ind w:left="1440" w:hanging="360"/>
      </w:pPr>
      <w:rPr>
        <w:rFonts w:ascii="Wingdings" w:hAnsi="Wingdings" w:hint="default"/>
      </w:rPr>
    </w:lvl>
    <w:lvl w:ilvl="2" w:tplc="B1F48A9A">
      <w:start w:val="31"/>
      <w:numFmt w:val="bullet"/>
      <w:lvlText w:val=""/>
      <w:lvlJc w:val="left"/>
      <w:pPr>
        <w:tabs>
          <w:tab w:val="num" w:pos="2160"/>
        </w:tabs>
        <w:ind w:left="2160" w:hanging="360"/>
      </w:pPr>
      <w:rPr>
        <w:rFonts w:ascii="Wingdings" w:hAnsi="Wingdings" w:hint="default"/>
      </w:rPr>
    </w:lvl>
    <w:lvl w:ilvl="3" w:tplc="D95C202A" w:tentative="1">
      <w:start w:val="1"/>
      <w:numFmt w:val="bullet"/>
      <w:lvlText w:val=""/>
      <w:lvlJc w:val="left"/>
      <w:pPr>
        <w:tabs>
          <w:tab w:val="num" w:pos="2880"/>
        </w:tabs>
        <w:ind w:left="2880" w:hanging="360"/>
      </w:pPr>
      <w:rPr>
        <w:rFonts w:ascii="Wingdings" w:hAnsi="Wingdings" w:hint="default"/>
      </w:rPr>
    </w:lvl>
    <w:lvl w:ilvl="4" w:tplc="70BE8E56" w:tentative="1">
      <w:start w:val="1"/>
      <w:numFmt w:val="bullet"/>
      <w:lvlText w:val=""/>
      <w:lvlJc w:val="left"/>
      <w:pPr>
        <w:tabs>
          <w:tab w:val="num" w:pos="3600"/>
        </w:tabs>
        <w:ind w:left="3600" w:hanging="360"/>
      </w:pPr>
      <w:rPr>
        <w:rFonts w:ascii="Wingdings" w:hAnsi="Wingdings" w:hint="default"/>
      </w:rPr>
    </w:lvl>
    <w:lvl w:ilvl="5" w:tplc="E5FCB62E" w:tentative="1">
      <w:start w:val="1"/>
      <w:numFmt w:val="bullet"/>
      <w:lvlText w:val=""/>
      <w:lvlJc w:val="left"/>
      <w:pPr>
        <w:tabs>
          <w:tab w:val="num" w:pos="4320"/>
        </w:tabs>
        <w:ind w:left="4320" w:hanging="360"/>
      </w:pPr>
      <w:rPr>
        <w:rFonts w:ascii="Wingdings" w:hAnsi="Wingdings" w:hint="default"/>
      </w:rPr>
    </w:lvl>
    <w:lvl w:ilvl="6" w:tplc="B48842BA" w:tentative="1">
      <w:start w:val="1"/>
      <w:numFmt w:val="bullet"/>
      <w:lvlText w:val=""/>
      <w:lvlJc w:val="left"/>
      <w:pPr>
        <w:tabs>
          <w:tab w:val="num" w:pos="5040"/>
        </w:tabs>
        <w:ind w:left="5040" w:hanging="360"/>
      </w:pPr>
      <w:rPr>
        <w:rFonts w:ascii="Wingdings" w:hAnsi="Wingdings" w:hint="default"/>
      </w:rPr>
    </w:lvl>
    <w:lvl w:ilvl="7" w:tplc="4174575A" w:tentative="1">
      <w:start w:val="1"/>
      <w:numFmt w:val="bullet"/>
      <w:lvlText w:val=""/>
      <w:lvlJc w:val="left"/>
      <w:pPr>
        <w:tabs>
          <w:tab w:val="num" w:pos="5760"/>
        </w:tabs>
        <w:ind w:left="5760" w:hanging="360"/>
      </w:pPr>
      <w:rPr>
        <w:rFonts w:ascii="Wingdings" w:hAnsi="Wingdings" w:hint="default"/>
      </w:rPr>
    </w:lvl>
    <w:lvl w:ilvl="8" w:tplc="9E9AFACC" w:tentative="1">
      <w:start w:val="1"/>
      <w:numFmt w:val="bullet"/>
      <w:lvlText w:val=""/>
      <w:lvlJc w:val="left"/>
      <w:pPr>
        <w:tabs>
          <w:tab w:val="num" w:pos="6480"/>
        </w:tabs>
        <w:ind w:left="6480" w:hanging="360"/>
      </w:pPr>
      <w:rPr>
        <w:rFonts w:ascii="Wingdings" w:hAnsi="Wingdings" w:hint="default"/>
      </w:rPr>
    </w:lvl>
  </w:abstractNum>
  <w:abstractNum w:abstractNumId="41" w15:restartNumberingAfterBreak="0">
    <w:nsid w:val="7E9B5704"/>
    <w:multiLevelType w:val="hybridMultilevel"/>
    <w:tmpl w:val="F6A6F05C"/>
    <w:lvl w:ilvl="0" w:tplc="04070001">
      <w:start w:val="1"/>
      <w:numFmt w:val="bullet"/>
      <w:lvlText w:val=""/>
      <w:lvlJc w:val="left"/>
      <w:pPr>
        <w:ind w:left="2420" w:hanging="360"/>
      </w:pPr>
      <w:rPr>
        <w:rFonts w:ascii="Symbol" w:hAnsi="Symbol" w:hint="default"/>
      </w:rPr>
    </w:lvl>
    <w:lvl w:ilvl="1" w:tplc="04070003" w:tentative="1">
      <w:start w:val="1"/>
      <w:numFmt w:val="bullet"/>
      <w:lvlText w:val="o"/>
      <w:lvlJc w:val="left"/>
      <w:pPr>
        <w:ind w:left="3140" w:hanging="360"/>
      </w:pPr>
      <w:rPr>
        <w:rFonts w:ascii="Courier New" w:hAnsi="Courier New" w:cs="Courier New" w:hint="default"/>
      </w:rPr>
    </w:lvl>
    <w:lvl w:ilvl="2" w:tplc="04070005" w:tentative="1">
      <w:start w:val="1"/>
      <w:numFmt w:val="bullet"/>
      <w:lvlText w:val=""/>
      <w:lvlJc w:val="left"/>
      <w:pPr>
        <w:ind w:left="3860" w:hanging="360"/>
      </w:pPr>
      <w:rPr>
        <w:rFonts w:ascii="Wingdings" w:hAnsi="Wingdings" w:hint="default"/>
      </w:rPr>
    </w:lvl>
    <w:lvl w:ilvl="3" w:tplc="04070001" w:tentative="1">
      <w:start w:val="1"/>
      <w:numFmt w:val="bullet"/>
      <w:lvlText w:val=""/>
      <w:lvlJc w:val="left"/>
      <w:pPr>
        <w:ind w:left="4580" w:hanging="360"/>
      </w:pPr>
      <w:rPr>
        <w:rFonts w:ascii="Symbol" w:hAnsi="Symbol" w:hint="default"/>
      </w:rPr>
    </w:lvl>
    <w:lvl w:ilvl="4" w:tplc="04070003" w:tentative="1">
      <w:start w:val="1"/>
      <w:numFmt w:val="bullet"/>
      <w:lvlText w:val="o"/>
      <w:lvlJc w:val="left"/>
      <w:pPr>
        <w:ind w:left="5300" w:hanging="360"/>
      </w:pPr>
      <w:rPr>
        <w:rFonts w:ascii="Courier New" w:hAnsi="Courier New" w:cs="Courier New" w:hint="default"/>
      </w:rPr>
    </w:lvl>
    <w:lvl w:ilvl="5" w:tplc="04070005" w:tentative="1">
      <w:start w:val="1"/>
      <w:numFmt w:val="bullet"/>
      <w:lvlText w:val=""/>
      <w:lvlJc w:val="left"/>
      <w:pPr>
        <w:ind w:left="6020" w:hanging="360"/>
      </w:pPr>
      <w:rPr>
        <w:rFonts w:ascii="Wingdings" w:hAnsi="Wingdings" w:hint="default"/>
      </w:rPr>
    </w:lvl>
    <w:lvl w:ilvl="6" w:tplc="04070001" w:tentative="1">
      <w:start w:val="1"/>
      <w:numFmt w:val="bullet"/>
      <w:lvlText w:val=""/>
      <w:lvlJc w:val="left"/>
      <w:pPr>
        <w:ind w:left="6740" w:hanging="360"/>
      </w:pPr>
      <w:rPr>
        <w:rFonts w:ascii="Symbol" w:hAnsi="Symbol" w:hint="default"/>
      </w:rPr>
    </w:lvl>
    <w:lvl w:ilvl="7" w:tplc="04070003" w:tentative="1">
      <w:start w:val="1"/>
      <w:numFmt w:val="bullet"/>
      <w:lvlText w:val="o"/>
      <w:lvlJc w:val="left"/>
      <w:pPr>
        <w:ind w:left="7460" w:hanging="360"/>
      </w:pPr>
      <w:rPr>
        <w:rFonts w:ascii="Courier New" w:hAnsi="Courier New" w:cs="Courier New" w:hint="default"/>
      </w:rPr>
    </w:lvl>
    <w:lvl w:ilvl="8" w:tplc="04070005" w:tentative="1">
      <w:start w:val="1"/>
      <w:numFmt w:val="bullet"/>
      <w:lvlText w:val=""/>
      <w:lvlJc w:val="left"/>
      <w:pPr>
        <w:ind w:left="8180" w:hanging="360"/>
      </w:pPr>
      <w:rPr>
        <w:rFonts w:ascii="Wingdings" w:hAnsi="Wingdings" w:hint="default"/>
      </w:rPr>
    </w:lvl>
  </w:abstractNum>
  <w:num w:numId="1">
    <w:abstractNumId w:val="15"/>
  </w:num>
  <w:num w:numId="2">
    <w:abstractNumId w:val="7"/>
  </w:num>
  <w:num w:numId="3">
    <w:abstractNumId w:val="24"/>
  </w:num>
  <w:num w:numId="4">
    <w:abstractNumId w:val="40"/>
  </w:num>
  <w:num w:numId="5">
    <w:abstractNumId w:val="16"/>
  </w:num>
  <w:num w:numId="6">
    <w:abstractNumId w:val="19"/>
  </w:num>
  <w:num w:numId="7">
    <w:abstractNumId w:val="17"/>
  </w:num>
  <w:num w:numId="8">
    <w:abstractNumId w:val="22"/>
    <w:lvlOverride w:ilvl="0"/>
    <w:lvlOverride w:ilvl="1"/>
    <w:lvlOverride w:ilvl="2"/>
    <w:lvlOverride w:ilvl="3"/>
    <w:lvlOverride w:ilvl="4"/>
    <w:lvlOverride w:ilvl="5">
      <w:startOverride w:val="1"/>
    </w:lvlOverride>
    <w:lvlOverride w:ilvl="6">
      <w:startOverride w:val="1"/>
    </w:lvlOverride>
    <w:lvlOverride w:ilvl="7">
      <w:startOverride w:val="1"/>
    </w:lvlOverride>
    <w:lvlOverride w:ilvl="8">
      <w:startOverride w:val="1"/>
    </w:lvlOverride>
  </w:num>
  <w:num w:numId="9">
    <w:abstractNumId w:val="35"/>
  </w:num>
  <w:num w:numId="10">
    <w:abstractNumId w:val="10"/>
  </w:num>
  <w:num w:numId="11">
    <w:abstractNumId w:val="15"/>
  </w:num>
  <w:num w:numId="12">
    <w:abstractNumId w:val="5"/>
  </w:num>
  <w:num w:numId="13">
    <w:abstractNumId w:val="12"/>
  </w:num>
  <w:num w:numId="14">
    <w:abstractNumId w:val="29"/>
  </w:num>
  <w:num w:numId="15">
    <w:abstractNumId w:val="33"/>
  </w:num>
  <w:num w:numId="16">
    <w:abstractNumId w:val="20"/>
  </w:num>
  <w:num w:numId="17">
    <w:abstractNumId w:val="18"/>
  </w:num>
  <w:num w:numId="18">
    <w:abstractNumId w:val="25"/>
  </w:num>
  <w:num w:numId="19">
    <w:abstractNumId w:val="27"/>
  </w:num>
  <w:num w:numId="20">
    <w:abstractNumId w:val="21"/>
  </w:num>
  <w:num w:numId="21">
    <w:abstractNumId w:val="2"/>
  </w:num>
  <w:num w:numId="22">
    <w:abstractNumId w:val="41"/>
  </w:num>
  <w:num w:numId="23">
    <w:abstractNumId w:val="37"/>
  </w:num>
  <w:num w:numId="24">
    <w:abstractNumId w:val="28"/>
  </w:num>
  <w:num w:numId="25">
    <w:abstractNumId w:val="14"/>
  </w:num>
  <w:num w:numId="26">
    <w:abstractNumId w:val="3"/>
  </w:num>
  <w:num w:numId="27">
    <w:abstractNumId w:val="39"/>
  </w:num>
  <w:num w:numId="28">
    <w:abstractNumId w:val="32"/>
  </w:num>
  <w:num w:numId="29">
    <w:abstractNumId w:val="36"/>
  </w:num>
  <w:num w:numId="30">
    <w:abstractNumId w:val="4"/>
  </w:num>
  <w:num w:numId="31">
    <w:abstractNumId w:val="30"/>
  </w:num>
  <w:num w:numId="32">
    <w:abstractNumId w:val="9"/>
  </w:num>
  <w:num w:numId="33">
    <w:abstractNumId w:val="29"/>
  </w:num>
  <w:num w:numId="34">
    <w:abstractNumId w:val="13"/>
  </w:num>
  <w:num w:numId="35">
    <w:abstractNumId w:val="26"/>
  </w:num>
  <w:num w:numId="36">
    <w:abstractNumId w:val="1"/>
  </w:num>
  <w:num w:numId="37">
    <w:abstractNumId w:val="11"/>
  </w:num>
  <w:num w:numId="38">
    <w:abstractNumId w:val="6"/>
  </w:num>
  <w:num w:numId="39">
    <w:abstractNumId w:val="38"/>
  </w:num>
  <w:num w:numId="40">
    <w:abstractNumId w:val="29"/>
  </w:num>
  <w:num w:numId="41">
    <w:abstractNumId w:val="0"/>
  </w:num>
  <w:num w:numId="42">
    <w:abstractNumId w:val="15"/>
  </w:num>
  <w:num w:numId="43">
    <w:abstractNumId w:val="15"/>
  </w:num>
  <w:num w:numId="44">
    <w:abstractNumId w:val="8"/>
  </w:num>
  <w:num w:numId="45">
    <w:abstractNumId w:val="23"/>
  </w:num>
  <w:num w:numId="46">
    <w:abstractNumId w:val="31"/>
  </w:num>
  <w:num w:numId="47">
    <w:abstractNumId w:val="34"/>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60"/>
  <w:activeWritingStyle w:appName="MSWord" w:lang="de-DE" w:vendorID="64" w:dllVersion="6" w:nlCheck="1" w:checkStyle="0"/>
  <w:activeWritingStyle w:appName="MSWord" w:lang="en-US" w:vendorID="64" w:dllVersion="6" w:nlCheck="1" w:checkStyle="1"/>
  <w:activeWritingStyle w:appName="MSWord" w:lang="en-GB" w:vendorID="64" w:dllVersion="6" w:nlCheck="1" w:checkStyle="1"/>
  <w:activeWritingStyle w:appName="MSWord" w:lang="de-DE" w:vendorID="64" w:dllVersion="4096" w:nlCheck="1" w:checkStyle="0"/>
  <w:activeWritingStyle w:appName="MSWord" w:lang="en-US" w:vendorID="64" w:dllVersion="4096" w:nlCheck="1" w:checkStyle="0"/>
  <w:activeWritingStyle w:appName="MSWord" w:lang="en-GB" w:vendorID="64" w:dllVersion="4096" w:nlCheck="1" w:checkStyle="0"/>
  <w:activeWritingStyle w:appName="MSWord" w:lang="en-US" w:vendorID="64" w:dllVersion="131078" w:nlCheck="1" w:checkStyle="1"/>
  <w:activeWritingStyle w:appName="MSWord" w:lang="de-DE" w:vendorID="64" w:dllVersion="131078" w:nlCheck="1" w:checkStyle="0"/>
  <w:activeWritingStyle w:appName="MSWord" w:lang="en-GB" w:vendorID="64" w:dllVersion="131078" w:nlCheck="1" w:checkStyle="1"/>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52A57"/>
    <w:rsid w:val="000047CF"/>
    <w:rsid w:val="000052C5"/>
    <w:rsid w:val="000060AD"/>
    <w:rsid w:val="00006ADB"/>
    <w:rsid w:val="00011495"/>
    <w:rsid w:val="000161EE"/>
    <w:rsid w:val="00021360"/>
    <w:rsid w:val="000257D6"/>
    <w:rsid w:val="00032252"/>
    <w:rsid w:val="000333F0"/>
    <w:rsid w:val="000510D6"/>
    <w:rsid w:val="00052763"/>
    <w:rsid w:val="00052AC8"/>
    <w:rsid w:val="000556F7"/>
    <w:rsid w:val="00056B1C"/>
    <w:rsid w:val="00056C07"/>
    <w:rsid w:val="00064270"/>
    <w:rsid w:val="0006759A"/>
    <w:rsid w:val="00090D6C"/>
    <w:rsid w:val="0009360F"/>
    <w:rsid w:val="000A003E"/>
    <w:rsid w:val="000A04C8"/>
    <w:rsid w:val="000A6136"/>
    <w:rsid w:val="000A6351"/>
    <w:rsid w:val="000B1DCD"/>
    <w:rsid w:val="000B564E"/>
    <w:rsid w:val="000B6171"/>
    <w:rsid w:val="000C29EB"/>
    <w:rsid w:val="000D2882"/>
    <w:rsid w:val="000D5429"/>
    <w:rsid w:val="000E1032"/>
    <w:rsid w:val="000E1F07"/>
    <w:rsid w:val="000E2AF5"/>
    <w:rsid w:val="000F0B06"/>
    <w:rsid w:val="000F36FD"/>
    <w:rsid w:val="000F703C"/>
    <w:rsid w:val="00110932"/>
    <w:rsid w:val="001116A9"/>
    <w:rsid w:val="00132A74"/>
    <w:rsid w:val="00134301"/>
    <w:rsid w:val="001427D6"/>
    <w:rsid w:val="00142A48"/>
    <w:rsid w:val="00144079"/>
    <w:rsid w:val="00151370"/>
    <w:rsid w:val="0015455D"/>
    <w:rsid w:val="001618A8"/>
    <w:rsid w:val="0016385F"/>
    <w:rsid w:val="001650BE"/>
    <w:rsid w:val="001662CE"/>
    <w:rsid w:val="0017090C"/>
    <w:rsid w:val="0018569D"/>
    <w:rsid w:val="001873CC"/>
    <w:rsid w:val="0019731D"/>
    <w:rsid w:val="001C39E6"/>
    <w:rsid w:val="001C5977"/>
    <w:rsid w:val="001D0161"/>
    <w:rsid w:val="001D11BF"/>
    <w:rsid w:val="001D7E76"/>
    <w:rsid w:val="001E13B9"/>
    <w:rsid w:val="001E5DA2"/>
    <w:rsid w:val="001E625C"/>
    <w:rsid w:val="001F273D"/>
    <w:rsid w:val="001F6E79"/>
    <w:rsid w:val="00200575"/>
    <w:rsid w:val="00210583"/>
    <w:rsid w:val="00212600"/>
    <w:rsid w:val="0021279B"/>
    <w:rsid w:val="00216F6D"/>
    <w:rsid w:val="00223C5E"/>
    <w:rsid w:val="00231EC7"/>
    <w:rsid w:val="00240B98"/>
    <w:rsid w:val="002507D4"/>
    <w:rsid w:val="00257858"/>
    <w:rsid w:val="00263D81"/>
    <w:rsid w:val="0027393D"/>
    <w:rsid w:val="0028214B"/>
    <w:rsid w:val="002A16EE"/>
    <w:rsid w:val="002A5E3E"/>
    <w:rsid w:val="002A70DE"/>
    <w:rsid w:val="002A7867"/>
    <w:rsid w:val="002B1A15"/>
    <w:rsid w:val="002B44DE"/>
    <w:rsid w:val="002B58ED"/>
    <w:rsid w:val="002E0151"/>
    <w:rsid w:val="003163A5"/>
    <w:rsid w:val="00322130"/>
    <w:rsid w:val="00327520"/>
    <w:rsid w:val="0033023B"/>
    <w:rsid w:val="00331DF7"/>
    <w:rsid w:val="00333515"/>
    <w:rsid w:val="00334E7E"/>
    <w:rsid w:val="00354AF8"/>
    <w:rsid w:val="003578D9"/>
    <w:rsid w:val="00381CFB"/>
    <w:rsid w:val="00384DCF"/>
    <w:rsid w:val="003903EB"/>
    <w:rsid w:val="00394901"/>
    <w:rsid w:val="003951B0"/>
    <w:rsid w:val="003A6512"/>
    <w:rsid w:val="003A6B45"/>
    <w:rsid w:val="003B0DA3"/>
    <w:rsid w:val="003B3C4A"/>
    <w:rsid w:val="003B5183"/>
    <w:rsid w:val="003C1AC6"/>
    <w:rsid w:val="003C6763"/>
    <w:rsid w:val="003C6B50"/>
    <w:rsid w:val="003D2744"/>
    <w:rsid w:val="003D4704"/>
    <w:rsid w:val="003E1E64"/>
    <w:rsid w:val="003E5115"/>
    <w:rsid w:val="003E7945"/>
    <w:rsid w:val="003F22FA"/>
    <w:rsid w:val="003F29BB"/>
    <w:rsid w:val="003F43A2"/>
    <w:rsid w:val="003F6D3E"/>
    <w:rsid w:val="003F78A0"/>
    <w:rsid w:val="0040277A"/>
    <w:rsid w:val="00415B99"/>
    <w:rsid w:val="00422FC1"/>
    <w:rsid w:val="0043278C"/>
    <w:rsid w:val="00442001"/>
    <w:rsid w:val="0044764B"/>
    <w:rsid w:val="004554FC"/>
    <w:rsid w:val="0045588B"/>
    <w:rsid w:val="00456633"/>
    <w:rsid w:val="004611E5"/>
    <w:rsid w:val="00473E64"/>
    <w:rsid w:val="00483D52"/>
    <w:rsid w:val="0049051A"/>
    <w:rsid w:val="00493DE0"/>
    <w:rsid w:val="0049661F"/>
    <w:rsid w:val="004A7003"/>
    <w:rsid w:val="004B4BE5"/>
    <w:rsid w:val="004C05AD"/>
    <w:rsid w:val="004C3621"/>
    <w:rsid w:val="004C5DCD"/>
    <w:rsid w:val="004D018F"/>
    <w:rsid w:val="004D5ABB"/>
    <w:rsid w:val="004F1F0C"/>
    <w:rsid w:val="00511F49"/>
    <w:rsid w:val="005268BE"/>
    <w:rsid w:val="00530560"/>
    <w:rsid w:val="0053501E"/>
    <w:rsid w:val="00543742"/>
    <w:rsid w:val="00543976"/>
    <w:rsid w:val="005453D6"/>
    <w:rsid w:val="005553B0"/>
    <w:rsid w:val="00557413"/>
    <w:rsid w:val="00557AF6"/>
    <w:rsid w:val="0056041A"/>
    <w:rsid w:val="0056125A"/>
    <w:rsid w:val="00574CA3"/>
    <w:rsid w:val="00575A27"/>
    <w:rsid w:val="00576738"/>
    <w:rsid w:val="00577B5D"/>
    <w:rsid w:val="005945A6"/>
    <w:rsid w:val="005B6CBD"/>
    <w:rsid w:val="005C1BAD"/>
    <w:rsid w:val="005C2837"/>
    <w:rsid w:val="005C6EA1"/>
    <w:rsid w:val="005E552B"/>
    <w:rsid w:val="005F55E7"/>
    <w:rsid w:val="006036F1"/>
    <w:rsid w:val="00612EEE"/>
    <w:rsid w:val="00614B01"/>
    <w:rsid w:val="00620EBE"/>
    <w:rsid w:val="00626244"/>
    <w:rsid w:val="006330D8"/>
    <w:rsid w:val="0063566E"/>
    <w:rsid w:val="00644985"/>
    <w:rsid w:val="00651307"/>
    <w:rsid w:val="00654004"/>
    <w:rsid w:val="00656F97"/>
    <w:rsid w:val="00667A5C"/>
    <w:rsid w:val="00672B8A"/>
    <w:rsid w:val="0067420A"/>
    <w:rsid w:val="006764C5"/>
    <w:rsid w:val="00684C88"/>
    <w:rsid w:val="00696267"/>
    <w:rsid w:val="00697ED2"/>
    <w:rsid w:val="006A02C4"/>
    <w:rsid w:val="006A2576"/>
    <w:rsid w:val="006A51C9"/>
    <w:rsid w:val="006B203B"/>
    <w:rsid w:val="006B652A"/>
    <w:rsid w:val="006D58A5"/>
    <w:rsid w:val="006D65BB"/>
    <w:rsid w:val="006F0D6B"/>
    <w:rsid w:val="007038D7"/>
    <w:rsid w:val="007368B6"/>
    <w:rsid w:val="00736ADC"/>
    <w:rsid w:val="00737598"/>
    <w:rsid w:val="00750F16"/>
    <w:rsid w:val="00753923"/>
    <w:rsid w:val="007715CE"/>
    <w:rsid w:val="00772A1B"/>
    <w:rsid w:val="0078282A"/>
    <w:rsid w:val="007831FE"/>
    <w:rsid w:val="00783E3C"/>
    <w:rsid w:val="007A7969"/>
    <w:rsid w:val="007B23E1"/>
    <w:rsid w:val="007C44A9"/>
    <w:rsid w:val="007C753A"/>
    <w:rsid w:val="007D5153"/>
    <w:rsid w:val="007D5685"/>
    <w:rsid w:val="007D56B2"/>
    <w:rsid w:val="007E4562"/>
    <w:rsid w:val="007F2742"/>
    <w:rsid w:val="008029B6"/>
    <w:rsid w:val="00815E0B"/>
    <w:rsid w:val="00816BAF"/>
    <w:rsid w:val="00822039"/>
    <w:rsid w:val="00840FD5"/>
    <w:rsid w:val="00841821"/>
    <w:rsid w:val="00842352"/>
    <w:rsid w:val="00842ED4"/>
    <w:rsid w:val="00845188"/>
    <w:rsid w:val="008462C3"/>
    <w:rsid w:val="008500C7"/>
    <w:rsid w:val="00850B34"/>
    <w:rsid w:val="0085207C"/>
    <w:rsid w:val="0085562D"/>
    <w:rsid w:val="00865F3F"/>
    <w:rsid w:val="008961AE"/>
    <w:rsid w:val="008A2A33"/>
    <w:rsid w:val="008B2125"/>
    <w:rsid w:val="008C1E53"/>
    <w:rsid w:val="008C6018"/>
    <w:rsid w:val="00905B1B"/>
    <w:rsid w:val="00915DCB"/>
    <w:rsid w:val="0091773E"/>
    <w:rsid w:val="00920E51"/>
    <w:rsid w:val="00921780"/>
    <w:rsid w:val="00922F52"/>
    <w:rsid w:val="00923ED7"/>
    <w:rsid w:val="009241BD"/>
    <w:rsid w:val="0093133C"/>
    <w:rsid w:val="009364B6"/>
    <w:rsid w:val="009373F0"/>
    <w:rsid w:val="00942FB4"/>
    <w:rsid w:val="009562FD"/>
    <w:rsid w:val="009651EB"/>
    <w:rsid w:val="00970AC8"/>
    <w:rsid w:val="0097228F"/>
    <w:rsid w:val="00982F7B"/>
    <w:rsid w:val="009848D4"/>
    <w:rsid w:val="00992014"/>
    <w:rsid w:val="00995512"/>
    <w:rsid w:val="00995F97"/>
    <w:rsid w:val="00996910"/>
    <w:rsid w:val="009A526B"/>
    <w:rsid w:val="009A68B3"/>
    <w:rsid w:val="009B0A40"/>
    <w:rsid w:val="009B0E78"/>
    <w:rsid w:val="009B2112"/>
    <w:rsid w:val="009B3444"/>
    <w:rsid w:val="009B3D47"/>
    <w:rsid w:val="009B52C9"/>
    <w:rsid w:val="009B6941"/>
    <w:rsid w:val="009C0E12"/>
    <w:rsid w:val="009C625F"/>
    <w:rsid w:val="009C68FD"/>
    <w:rsid w:val="009F6BA6"/>
    <w:rsid w:val="009F7232"/>
    <w:rsid w:val="00A0109D"/>
    <w:rsid w:val="00A2102F"/>
    <w:rsid w:val="00A21224"/>
    <w:rsid w:val="00A22DFE"/>
    <w:rsid w:val="00A3057B"/>
    <w:rsid w:val="00A359C9"/>
    <w:rsid w:val="00A35B01"/>
    <w:rsid w:val="00A40DA5"/>
    <w:rsid w:val="00A41494"/>
    <w:rsid w:val="00A4344A"/>
    <w:rsid w:val="00A45CE0"/>
    <w:rsid w:val="00A462A8"/>
    <w:rsid w:val="00A47463"/>
    <w:rsid w:val="00A54F95"/>
    <w:rsid w:val="00A56381"/>
    <w:rsid w:val="00A60666"/>
    <w:rsid w:val="00A61051"/>
    <w:rsid w:val="00A65A25"/>
    <w:rsid w:val="00A66DF0"/>
    <w:rsid w:val="00A77A3B"/>
    <w:rsid w:val="00A82993"/>
    <w:rsid w:val="00A83EB7"/>
    <w:rsid w:val="00A862BB"/>
    <w:rsid w:val="00A87A33"/>
    <w:rsid w:val="00A91E95"/>
    <w:rsid w:val="00AA1C67"/>
    <w:rsid w:val="00AA2FCF"/>
    <w:rsid w:val="00AA31D4"/>
    <w:rsid w:val="00AB651A"/>
    <w:rsid w:val="00AC407D"/>
    <w:rsid w:val="00AE1115"/>
    <w:rsid w:val="00AE2C0B"/>
    <w:rsid w:val="00AF0F7A"/>
    <w:rsid w:val="00AF14B0"/>
    <w:rsid w:val="00AF1790"/>
    <w:rsid w:val="00AF1930"/>
    <w:rsid w:val="00AF4E67"/>
    <w:rsid w:val="00AF66BA"/>
    <w:rsid w:val="00AF7113"/>
    <w:rsid w:val="00B024C8"/>
    <w:rsid w:val="00B05290"/>
    <w:rsid w:val="00B10356"/>
    <w:rsid w:val="00B1321C"/>
    <w:rsid w:val="00B13AEE"/>
    <w:rsid w:val="00B25DB6"/>
    <w:rsid w:val="00B2701D"/>
    <w:rsid w:val="00B27357"/>
    <w:rsid w:val="00B35605"/>
    <w:rsid w:val="00B43294"/>
    <w:rsid w:val="00B52A57"/>
    <w:rsid w:val="00B64C22"/>
    <w:rsid w:val="00B92A10"/>
    <w:rsid w:val="00BA28DD"/>
    <w:rsid w:val="00BA5EC9"/>
    <w:rsid w:val="00BB0C66"/>
    <w:rsid w:val="00BC3E2B"/>
    <w:rsid w:val="00BC76AF"/>
    <w:rsid w:val="00BC7841"/>
    <w:rsid w:val="00BD0015"/>
    <w:rsid w:val="00BD2021"/>
    <w:rsid w:val="00BD7CBA"/>
    <w:rsid w:val="00BE06F9"/>
    <w:rsid w:val="00BE182E"/>
    <w:rsid w:val="00BE3445"/>
    <w:rsid w:val="00BF020D"/>
    <w:rsid w:val="00BF1080"/>
    <w:rsid w:val="00BF21C4"/>
    <w:rsid w:val="00BF28EB"/>
    <w:rsid w:val="00BF58F1"/>
    <w:rsid w:val="00C04A60"/>
    <w:rsid w:val="00C12EBB"/>
    <w:rsid w:val="00C313F8"/>
    <w:rsid w:val="00C37D1C"/>
    <w:rsid w:val="00C44038"/>
    <w:rsid w:val="00C44D03"/>
    <w:rsid w:val="00C50B83"/>
    <w:rsid w:val="00C568F2"/>
    <w:rsid w:val="00C62DF8"/>
    <w:rsid w:val="00C66402"/>
    <w:rsid w:val="00C768A4"/>
    <w:rsid w:val="00C77392"/>
    <w:rsid w:val="00CA0520"/>
    <w:rsid w:val="00CA2459"/>
    <w:rsid w:val="00CA4983"/>
    <w:rsid w:val="00CA7011"/>
    <w:rsid w:val="00CB02A6"/>
    <w:rsid w:val="00CB2D9E"/>
    <w:rsid w:val="00CB31C6"/>
    <w:rsid w:val="00CB504E"/>
    <w:rsid w:val="00CB520D"/>
    <w:rsid w:val="00CC1781"/>
    <w:rsid w:val="00CC4E88"/>
    <w:rsid w:val="00CC63DA"/>
    <w:rsid w:val="00CD2ED6"/>
    <w:rsid w:val="00CD33EE"/>
    <w:rsid w:val="00CD5F0A"/>
    <w:rsid w:val="00CE42BB"/>
    <w:rsid w:val="00CF5368"/>
    <w:rsid w:val="00CF7C00"/>
    <w:rsid w:val="00D115DA"/>
    <w:rsid w:val="00D14678"/>
    <w:rsid w:val="00D2319D"/>
    <w:rsid w:val="00D27D0D"/>
    <w:rsid w:val="00D371DF"/>
    <w:rsid w:val="00D4376A"/>
    <w:rsid w:val="00D46BB1"/>
    <w:rsid w:val="00D50DE5"/>
    <w:rsid w:val="00D5317B"/>
    <w:rsid w:val="00D55B7E"/>
    <w:rsid w:val="00D621AD"/>
    <w:rsid w:val="00D627E5"/>
    <w:rsid w:val="00D664A2"/>
    <w:rsid w:val="00D6749E"/>
    <w:rsid w:val="00D73F4D"/>
    <w:rsid w:val="00DA081E"/>
    <w:rsid w:val="00DA095D"/>
    <w:rsid w:val="00DA2100"/>
    <w:rsid w:val="00DA3741"/>
    <w:rsid w:val="00DA551B"/>
    <w:rsid w:val="00DB5689"/>
    <w:rsid w:val="00DB72E1"/>
    <w:rsid w:val="00DB788D"/>
    <w:rsid w:val="00DC1C77"/>
    <w:rsid w:val="00DC2116"/>
    <w:rsid w:val="00DC31A3"/>
    <w:rsid w:val="00DD2295"/>
    <w:rsid w:val="00DD5CD0"/>
    <w:rsid w:val="00DD5D59"/>
    <w:rsid w:val="00DD72CA"/>
    <w:rsid w:val="00DE38DB"/>
    <w:rsid w:val="00DE5D90"/>
    <w:rsid w:val="00DE7D66"/>
    <w:rsid w:val="00DF5B3E"/>
    <w:rsid w:val="00E00E14"/>
    <w:rsid w:val="00E06B58"/>
    <w:rsid w:val="00E07C1C"/>
    <w:rsid w:val="00E12019"/>
    <w:rsid w:val="00E14A77"/>
    <w:rsid w:val="00E17A5B"/>
    <w:rsid w:val="00E235C9"/>
    <w:rsid w:val="00E27003"/>
    <w:rsid w:val="00E31C27"/>
    <w:rsid w:val="00E36AA5"/>
    <w:rsid w:val="00E431FA"/>
    <w:rsid w:val="00E5143C"/>
    <w:rsid w:val="00E541AB"/>
    <w:rsid w:val="00E55466"/>
    <w:rsid w:val="00E57BB5"/>
    <w:rsid w:val="00E65376"/>
    <w:rsid w:val="00E67C87"/>
    <w:rsid w:val="00E82602"/>
    <w:rsid w:val="00E830C2"/>
    <w:rsid w:val="00E86687"/>
    <w:rsid w:val="00EB2063"/>
    <w:rsid w:val="00EB26F4"/>
    <w:rsid w:val="00EC60E4"/>
    <w:rsid w:val="00ED12D2"/>
    <w:rsid w:val="00EE078D"/>
    <w:rsid w:val="00EE2298"/>
    <w:rsid w:val="00EE2618"/>
    <w:rsid w:val="00EE26B3"/>
    <w:rsid w:val="00EE2C38"/>
    <w:rsid w:val="00F00184"/>
    <w:rsid w:val="00F01B49"/>
    <w:rsid w:val="00F02FF5"/>
    <w:rsid w:val="00F10A2C"/>
    <w:rsid w:val="00F201D7"/>
    <w:rsid w:val="00F22D9E"/>
    <w:rsid w:val="00F271F7"/>
    <w:rsid w:val="00F27E30"/>
    <w:rsid w:val="00F44D63"/>
    <w:rsid w:val="00F5111D"/>
    <w:rsid w:val="00F52D5A"/>
    <w:rsid w:val="00F607DA"/>
    <w:rsid w:val="00F65609"/>
    <w:rsid w:val="00F8034C"/>
    <w:rsid w:val="00F95157"/>
    <w:rsid w:val="00F95A72"/>
    <w:rsid w:val="00FA26BE"/>
    <w:rsid w:val="00FB541C"/>
    <w:rsid w:val="00FB72FF"/>
    <w:rsid w:val="00FC7DD8"/>
    <w:rsid w:val="00FD192E"/>
    <w:rsid w:val="00FD3F3D"/>
    <w:rsid w:val="00FF001E"/>
    <w:rsid w:val="00FF024C"/>
    <w:rsid w:val="00FF3177"/>
    <w:rsid w:val="00FF68C2"/>
  </w:rsids>
  <m:mathPr>
    <m:mathFont m:val="Cambria Math"/>
    <m:brkBin m:val="before"/>
    <m:brkBinSub m:val="--"/>
    <m:smallFrac m:val="0"/>
    <m:dispDef/>
    <m:lMargin m:val="0"/>
    <m:rMargin m:val="0"/>
    <m:defJc m:val="centerGroup"/>
    <m:wrapIndent m:val="1440"/>
    <m:intLim m:val="subSup"/>
    <m:naryLim m:val="undOvr"/>
  </m:mathPr>
  <w:themeFontLang w:val="de-DE" w:bidi="ar-SA"/>
  <w:clrSchemeMapping w:bg1="light1" w:t1="dark1" w:bg2="light2" w:t2="dark2" w:accent1="accent1" w:accent2="accent2" w:accent3="accent3" w:accent4="accent4" w:accent5="accent5" w:accent6="accent6" w:hyperlink="hyperlink" w:followedHyperlink="followedHyperlink"/>
  <w:shapeDefaults>
    <o:shapedefaults v:ext="edit" spidmax="1027"/>
    <o:shapelayout v:ext="edit">
      <o:idmap v:ext="edit" data="1"/>
    </o:shapelayout>
  </w:shapeDefaults>
  <w:decimalSymbol w:val=","/>
  <w:listSeparator w:val=";"/>
  <w14:docId w14:val="0DFBA8D6"/>
  <w15:chartTrackingRefBased/>
  <w15:docId w15:val="{2FBA0D28-8ED7-4B85-B0E9-06333FA705F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de-DE"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qFormat="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rsid w:val="00E830C2"/>
    <w:pPr>
      <w:spacing w:after="0" w:line="240" w:lineRule="auto"/>
    </w:pPr>
    <w:rPr>
      <w:rFonts w:ascii="Times New Roman" w:eastAsia="Times New Roman" w:hAnsi="Times New Roman" w:cs="Times New Roman"/>
      <w:sz w:val="24"/>
      <w:szCs w:val="24"/>
      <w:lang w:eastAsia="de-DE"/>
    </w:rPr>
  </w:style>
  <w:style w:type="paragraph" w:styleId="berschrift1">
    <w:name w:val="heading 1"/>
    <w:basedOn w:val="Standard"/>
    <w:next w:val="Standard"/>
    <w:link w:val="berschrift1Zchn"/>
    <w:uiPriority w:val="9"/>
    <w:qFormat/>
    <w:rsid w:val="00B52A57"/>
    <w:pPr>
      <w:keepNext/>
      <w:numPr>
        <w:numId w:val="1"/>
      </w:numPr>
      <w:autoSpaceDE w:val="0"/>
      <w:autoSpaceDN w:val="0"/>
      <w:adjustRightInd w:val="0"/>
      <w:snapToGrid w:val="0"/>
      <w:spacing w:before="120" w:after="120"/>
      <w:jc w:val="both"/>
      <w:outlineLvl w:val="0"/>
    </w:pPr>
    <w:rPr>
      <w:rFonts w:eastAsia="SimSun"/>
      <w:b/>
      <w:bCs/>
      <w:sz w:val="28"/>
      <w:szCs w:val="28"/>
      <w:lang w:val="en-US" w:eastAsia="en-US"/>
    </w:rPr>
  </w:style>
  <w:style w:type="paragraph" w:styleId="berschrift2">
    <w:name w:val="heading 2"/>
    <w:basedOn w:val="Standard"/>
    <w:next w:val="Standard"/>
    <w:link w:val="berschrift2Zchn"/>
    <w:uiPriority w:val="9"/>
    <w:qFormat/>
    <w:rsid w:val="00B52A57"/>
    <w:pPr>
      <w:keepNext/>
      <w:numPr>
        <w:ilvl w:val="1"/>
        <w:numId w:val="1"/>
      </w:numPr>
      <w:autoSpaceDE w:val="0"/>
      <w:autoSpaceDN w:val="0"/>
      <w:adjustRightInd w:val="0"/>
      <w:snapToGrid w:val="0"/>
      <w:spacing w:before="120" w:after="120"/>
      <w:jc w:val="both"/>
      <w:outlineLvl w:val="1"/>
    </w:pPr>
    <w:rPr>
      <w:rFonts w:eastAsia="SimSun"/>
      <w:b/>
      <w:bCs/>
      <w:szCs w:val="22"/>
      <w:lang w:val="en-US" w:eastAsia="en-US"/>
    </w:rPr>
  </w:style>
  <w:style w:type="paragraph" w:styleId="berschrift3">
    <w:name w:val="heading 3"/>
    <w:basedOn w:val="Standard"/>
    <w:next w:val="Standard"/>
    <w:link w:val="berschrift3Zchn"/>
    <w:uiPriority w:val="9"/>
    <w:qFormat/>
    <w:rsid w:val="0056125A"/>
    <w:pPr>
      <w:keepNext/>
      <w:numPr>
        <w:ilvl w:val="2"/>
        <w:numId w:val="1"/>
      </w:numPr>
      <w:autoSpaceDE w:val="0"/>
      <w:autoSpaceDN w:val="0"/>
      <w:adjustRightInd w:val="0"/>
      <w:snapToGrid w:val="0"/>
      <w:spacing w:before="120" w:after="120"/>
      <w:jc w:val="both"/>
      <w:outlineLvl w:val="2"/>
    </w:pPr>
    <w:rPr>
      <w:rFonts w:eastAsia="SimSun"/>
      <w:b/>
      <w:szCs w:val="22"/>
      <w:lang w:val="en-US" w:eastAsia="en-US"/>
    </w:rPr>
  </w:style>
  <w:style w:type="paragraph" w:styleId="berschrift4">
    <w:name w:val="heading 4"/>
    <w:basedOn w:val="Standard"/>
    <w:next w:val="Standard"/>
    <w:link w:val="berschrift4Zchn"/>
    <w:uiPriority w:val="9"/>
    <w:qFormat/>
    <w:rsid w:val="00B52A57"/>
    <w:pPr>
      <w:keepNext/>
      <w:numPr>
        <w:ilvl w:val="3"/>
        <w:numId w:val="1"/>
      </w:numPr>
      <w:autoSpaceDE w:val="0"/>
      <w:autoSpaceDN w:val="0"/>
      <w:adjustRightInd w:val="0"/>
      <w:snapToGrid w:val="0"/>
      <w:spacing w:before="120" w:after="120"/>
      <w:jc w:val="both"/>
      <w:outlineLvl w:val="3"/>
    </w:pPr>
    <w:rPr>
      <w:rFonts w:eastAsia="SimSun"/>
      <w:b/>
      <w:bCs/>
      <w:sz w:val="22"/>
      <w:szCs w:val="28"/>
      <w:lang w:val="en-US" w:eastAsia="en-US"/>
    </w:rPr>
  </w:style>
  <w:style w:type="paragraph" w:styleId="berschrift5">
    <w:name w:val="heading 5"/>
    <w:basedOn w:val="Standard"/>
    <w:next w:val="Standard"/>
    <w:link w:val="berschrift5Zchn"/>
    <w:uiPriority w:val="9"/>
    <w:qFormat/>
    <w:rsid w:val="00B52A57"/>
    <w:pPr>
      <w:keepNext/>
      <w:numPr>
        <w:ilvl w:val="4"/>
        <w:numId w:val="1"/>
      </w:numPr>
      <w:autoSpaceDE w:val="0"/>
      <w:autoSpaceDN w:val="0"/>
      <w:adjustRightInd w:val="0"/>
      <w:snapToGrid w:val="0"/>
      <w:spacing w:before="120" w:after="120"/>
      <w:jc w:val="both"/>
      <w:outlineLvl w:val="4"/>
    </w:pPr>
    <w:rPr>
      <w:rFonts w:eastAsia="SimSun"/>
      <w:b/>
      <w:bCs/>
      <w:i/>
      <w:iCs/>
      <w:sz w:val="22"/>
      <w:szCs w:val="26"/>
      <w:lang w:val="en-US" w:eastAsia="en-US"/>
    </w:rPr>
  </w:style>
  <w:style w:type="paragraph" w:styleId="berschrift6">
    <w:name w:val="heading 6"/>
    <w:basedOn w:val="Standard"/>
    <w:next w:val="Standard"/>
    <w:link w:val="berschrift6Zchn"/>
    <w:uiPriority w:val="9"/>
    <w:qFormat/>
    <w:rsid w:val="00B52A57"/>
    <w:pPr>
      <w:numPr>
        <w:ilvl w:val="5"/>
        <w:numId w:val="1"/>
      </w:numPr>
      <w:autoSpaceDE w:val="0"/>
      <w:autoSpaceDN w:val="0"/>
      <w:adjustRightInd w:val="0"/>
      <w:snapToGrid w:val="0"/>
      <w:spacing w:before="240" w:after="60"/>
      <w:jc w:val="both"/>
      <w:outlineLvl w:val="5"/>
    </w:pPr>
    <w:rPr>
      <w:rFonts w:eastAsia="SimSun"/>
      <w:b/>
      <w:bCs/>
      <w:sz w:val="22"/>
      <w:szCs w:val="22"/>
      <w:lang w:val="en-US" w:eastAsia="en-US"/>
    </w:rPr>
  </w:style>
  <w:style w:type="paragraph" w:styleId="berschrift7">
    <w:name w:val="heading 7"/>
    <w:basedOn w:val="Standard"/>
    <w:next w:val="Standard"/>
    <w:link w:val="berschrift7Zchn"/>
    <w:uiPriority w:val="9"/>
    <w:qFormat/>
    <w:rsid w:val="00B52A57"/>
    <w:pPr>
      <w:numPr>
        <w:ilvl w:val="6"/>
        <w:numId w:val="1"/>
      </w:numPr>
      <w:autoSpaceDE w:val="0"/>
      <w:autoSpaceDN w:val="0"/>
      <w:adjustRightInd w:val="0"/>
      <w:snapToGrid w:val="0"/>
      <w:spacing w:before="240" w:after="60"/>
      <w:jc w:val="both"/>
      <w:outlineLvl w:val="6"/>
    </w:pPr>
    <w:rPr>
      <w:rFonts w:eastAsia="SimSun"/>
      <w:lang w:val="en-US" w:eastAsia="en-US"/>
    </w:rPr>
  </w:style>
  <w:style w:type="paragraph" w:styleId="berschrift8">
    <w:name w:val="heading 8"/>
    <w:basedOn w:val="Standard"/>
    <w:next w:val="Standard"/>
    <w:link w:val="berschrift8Zchn"/>
    <w:uiPriority w:val="9"/>
    <w:qFormat/>
    <w:rsid w:val="00B52A57"/>
    <w:pPr>
      <w:numPr>
        <w:ilvl w:val="7"/>
        <w:numId w:val="1"/>
      </w:numPr>
      <w:autoSpaceDE w:val="0"/>
      <w:autoSpaceDN w:val="0"/>
      <w:adjustRightInd w:val="0"/>
      <w:snapToGrid w:val="0"/>
      <w:spacing w:before="240" w:after="60"/>
      <w:jc w:val="both"/>
      <w:outlineLvl w:val="7"/>
    </w:pPr>
    <w:rPr>
      <w:rFonts w:eastAsia="SimSun"/>
      <w:i/>
      <w:iCs/>
      <w:lang w:val="en-US" w:eastAsia="en-US"/>
    </w:rPr>
  </w:style>
  <w:style w:type="paragraph" w:styleId="berschrift9">
    <w:name w:val="heading 9"/>
    <w:basedOn w:val="Standard"/>
    <w:next w:val="Standard"/>
    <w:link w:val="berschrift9Zchn"/>
    <w:uiPriority w:val="9"/>
    <w:qFormat/>
    <w:rsid w:val="00B52A57"/>
    <w:pPr>
      <w:numPr>
        <w:ilvl w:val="8"/>
        <w:numId w:val="1"/>
      </w:numPr>
      <w:autoSpaceDE w:val="0"/>
      <w:autoSpaceDN w:val="0"/>
      <w:adjustRightInd w:val="0"/>
      <w:snapToGrid w:val="0"/>
      <w:spacing w:before="240" w:after="60"/>
      <w:jc w:val="both"/>
      <w:outlineLvl w:val="8"/>
    </w:pPr>
    <w:rPr>
      <w:rFonts w:ascii="Arial" w:eastAsia="SimSun" w:hAnsi="Arial" w:cs="Arial"/>
      <w:sz w:val="22"/>
      <w:szCs w:val="22"/>
      <w:lang w:val="en-US" w:eastAsia="en-US"/>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uiPriority w:val="9"/>
    <w:rsid w:val="00B52A57"/>
    <w:rPr>
      <w:rFonts w:ascii="Times New Roman" w:eastAsia="SimSun" w:hAnsi="Times New Roman" w:cs="Times New Roman"/>
      <w:b/>
      <w:bCs/>
      <w:sz w:val="28"/>
      <w:szCs w:val="28"/>
      <w:lang w:val="en-US"/>
    </w:rPr>
  </w:style>
  <w:style w:type="character" w:customStyle="1" w:styleId="berschrift2Zchn">
    <w:name w:val="Überschrift 2 Zchn"/>
    <w:basedOn w:val="Absatz-Standardschriftart"/>
    <w:link w:val="berschrift2"/>
    <w:uiPriority w:val="9"/>
    <w:rsid w:val="00B52A57"/>
    <w:rPr>
      <w:rFonts w:ascii="Times New Roman" w:eastAsia="SimSun" w:hAnsi="Times New Roman" w:cs="Times New Roman"/>
      <w:b/>
      <w:bCs/>
      <w:sz w:val="24"/>
      <w:lang w:val="en-US"/>
    </w:rPr>
  </w:style>
  <w:style w:type="character" w:customStyle="1" w:styleId="berschrift3Zchn">
    <w:name w:val="Überschrift 3 Zchn"/>
    <w:basedOn w:val="Absatz-Standardschriftart"/>
    <w:link w:val="berschrift3"/>
    <w:uiPriority w:val="9"/>
    <w:rsid w:val="0056125A"/>
    <w:rPr>
      <w:rFonts w:ascii="Times New Roman" w:eastAsia="SimSun" w:hAnsi="Times New Roman" w:cs="Times New Roman"/>
      <w:b/>
      <w:sz w:val="24"/>
      <w:lang w:val="en-US"/>
    </w:rPr>
  </w:style>
  <w:style w:type="character" w:customStyle="1" w:styleId="berschrift4Zchn">
    <w:name w:val="Überschrift 4 Zchn"/>
    <w:basedOn w:val="Absatz-Standardschriftart"/>
    <w:link w:val="berschrift4"/>
    <w:uiPriority w:val="9"/>
    <w:rsid w:val="00B52A57"/>
    <w:rPr>
      <w:rFonts w:ascii="Times New Roman" w:eastAsia="SimSun" w:hAnsi="Times New Roman" w:cs="Times New Roman"/>
      <w:b/>
      <w:bCs/>
      <w:szCs w:val="28"/>
      <w:lang w:val="en-US"/>
    </w:rPr>
  </w:style>
  <w:style w:type="character" w:customStyle="1" w:styleId="berschrift5Zchn">
    <w:name w:val="Überschrift 5 Zchn"/>
    <w:basedOn w:val="Absatz-Standardschriftart"/>
    <w:link w:val="berschrift5"/>
    <w:uiPriority w:val="9"/>
    <w:rsid w:val="00B52A57"/>
    <w:rPr>
      <w:rFonts w:ascii="Times New Roman" w:eastAsia="SimSun" w:hAnsi="Times New Roman" w:cs="Times New Roman"/>
      <w:b/>
      <w:bCs/>
      <w:i/>
      <w:iCs/>
      <w:szCs w:val="26"/>
      <w:lang w:val="en-US"/>
    </w:rPr>
  </w:style>
  <w:style w:type="character" w:customStyle="1" w:styleId="berschrift6Zchn">
    <w:name w:val="Überschrift 6 Zchn"/>
    <w:basedOn w:val="Absatz-Standardschriftart"/>
    <w:link w:val="berschrift6"/>
    <w:uiPriority w:val="9"/>
    <w:rsid w:val="00B52A57"/>
    <w:rPr>
      <w:rFonts w:ascii="Times New Roman" w:eastAsia="SimSun" w:hAnsi="Times New Roman" w:cs="Times New Roman"/>
      <w:b/>
      <w:bCs/>
      <w:lang w:val="en-US"/>
    </w:rPr>
  </w:style>
  <w:style w:type="character" w:customStyle="1" w:styleId="berschrift7Zchn">
    <w:name w:val="Überschrift 7 Zchn"/>
    <w:basedOn w:val="Absatz-Standardschriftart"/>
    <w:link w:val="berschrift7"/>
    <w:uiPriority w:val="9"/>
    <w:rsid w:val="00B52A57"/>
    <w:rPr>
      <w:rFonts w:ascii="Times New Roman" w:eastAsia="SimSun" w:hAnsi="Times New Roman" w:cs="Times New Roman"/>
      <w:sz w:val="24"/>
      <w:szCs w:val="24"/>
      <w:lang w:val="en-US"/>
    </w:rPr>
  </w:style>
  <w:style w:type="character" w:customStyle="1" w:styleId="berschrift8Zchn">
    <w:name w:val="Überschrift 8 Zchn"/>
    <w:basedOn w:val="Absatz-Standardschriftart"/>
    <w:link w:val="berschrift8"/>
    <w:uiPriority w:val="9"/>
    <w:rsid w:val="00B52A57"/>
    <w:rPr>
      <w:rFonts w:ascii="Times New Roman" w:eastAsia="SimSun" w:hAnsi="Times New Roman" w:cs="Times New Roman"/>
      <w:i/>
      <w:iCs/>
      <w:sz w:val="24"/>
      <w:szCs w:val="24"/>
      <w:lang w:val="en-US"/>
    </w:rPr>
  </w:style>
  <w:style w:type="character" w:customStyle="1" w:styleId="berschrift9Zchn">
    <w:name w:val="Überschrift 9 Zchn"/>
    <w:basedOn w:val="Absatz-Standardschriftart"/>
    <w:link w:val="berschrift9"/>
    <w:uiPriority w:val="9"/>
    <w:rsid w:val="00B52A57"/>
    <w:rPr>
      <w:rFonts w:ascii="Arial" w:eastAsia="SimSun" w:hAnsi="Arial" w:cs="Arial"/>
      <w:lang w:val="en-US"/>
    </w:rPr>
  </w:style>
  <w:style w:type="paragraph" w:styleId="Beschriftung">
    <w:name w:val="caption"/>
    <w:aliases w:val="cap,3GPP Caption Table,Caption Char1 Char,cap Char Char1,Caption Char Char1 Char,cap Char2,Ca,cap Char Char Char Char Char Char Char,Caption Char1,Caption Char Char,Caption Char2,Caption Char Char Char,Caption Char Char1,Caption Char"/>
    <w:basedOn w:val="Standard"/>
    <w:next w:val="Standard"/>
    <w:link w:val="BeschriftungZchn"/>
    <w:uiPriority w:val="35"/>
    <w:qFormat/>
    <w:rsid w:val="00B52A57"/>
    <w:pPr>
      <w:autoSpaceDE w:val="0"/>
      <w:autoSpaceDN w:val="0"/>
      <w:adjustRightInd w:val="0"/>
      <w:snapToGrid w:val="0"/>
      <w:spacing w:after="120"/>
      <w:jc w:val="center"/>
    </w:pPr>
    <w:rPr>
      <w:rFonts w:eastAsia="SimSun"/>
      <w:b/>
      <w:bCs/>
      <w:sz w:val="20"/>
      <w:szCs w:val="20"/>
      <w:lang w:val="en-US" w:eastAsia="en-US"/>
    </w:rPr>
  </w:style>
  <w:style w:type="character" w:customStyle="1" w:styleId="BeschriftungZchn">
    <w:name w:val="Beschriftung Zchn"/>
    <w:aliases w:val="cap Zchn,3GPP Caption Table Zchn,Caption Char1 Char Zchn,cap Char Char1 Zchn,Caption Char Char1 Char Zchn,cap Char2 Zchn,Ca Zchn,cap Char Char Char Char Char Char Char Zchn,Caption Char1 Zchn,Caption Char Char Zchn,Caption Char2 Zchn"/>
    <w:basedOn w:val="Absatz-Standardschriftart"/>
    <w:link w:val="Beschriftung"/>
    <w:uiPriority w:val="35"/>
    <w:rsid w:val="00B52A57"/>
    <w:rPr>
      <w:rFonts w:ascii="Times New Roman" w:eastAsia="SimSun" w:hAnsi="Times New Roman" w:cs="Times New Roman"/>
      <w:b/>
      <w:bCs/>
      <w:sz w:val="20"/>
      <w:szCs w:val="20"/>
      <w:lang w:val="en-US"/>
    </w:rPr>
  </w:style>
  <w:style w:type="table" w:styleId="Tabellenraster">
    <w:name w:val="Table Grid"/>
    <w:basedOn w:val="NormaleTabelle"/>
    <w:uiPriority w:val="59"/>
    <w:rsid w:val="00B52A57"/>
    <w:pPr>
      <w:widowControl w:val="0"/>
      <w:autoSpaceDE w:val="0"/>
      <w:autoSpaceDN w:val="0"/>
      <w:adjustRightInd w:val="0"/>
      <w:spacing w:after="120" w:line="240" w:lineRule="auto"/>
      <w:jc w:val="both"/>
    </w:pPr>
    <w:rPr>
      <w:rFonts w:ascii="Times New Roman" w:eastAsia="SimSu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enabsatz">
    <w:name w:val="List Paragraph"/>
    <w:aliases w:val="- Bullets,?? ??,?????,????,Lista1,列出段落,목록 단락,リスト段落,中等深浅网格 1 - 着色 21,列出段落1,列表段落,¥¡¡¡¡ì¬º¥¹¥È¶ÎÂä,ÁÐ³ö¶ÎÂä,列表段落1,—ño’i—Ž,¥ê¥¹¥È¶ÎÂä,1st level - Bullet List Paragraph,Lettre d'introduction,Paragrafo elenco,Normal bullet 2,Bullet list,목록단락,列"/>
    <w:basedOn w:val="Standard"/>
    <w:link w:val="ListenabsatzZchn"/>
    <w:uiPriority w:val="34"/>
    <w:qFormat/>
    <w:rsid w:val="00B52A57"/>
    <w:pPr>
      <w:autoSpaceDE w:val="0"/>
      <w:autoSpaceDN w:val="0"/>
      <w:adjustRightInd w:val="0"/>
      <w:snapToGrid w:val="0"/>
      <w:spacing w:after="120"/>
      <w:ind w:firstLineChars="200" w:firstLine="420"/>
      <w:jc w:val="both"/>
    </w:pPr>
    <w:rPr>
      <w:rFonts w:eastAsia="SimSun"/>
      <w:sz w:val="22"/>
      <w:szCs w:val="22"/>
      <w:lang w:val="en-US" w:eastAsia="en-US"/>
    </w:rPr>
  </w:style>
  <w:style w:type="character" w:customStyle="1" w:styleId="ListenabsatzZchn">
    <w:name w:val="Listenabsatz Zchn"/>
    <w:aliases w:val="- Bullets Zchn,?? ?? Zchn,????? Zchn,???? Zchn,Lista1 Zchn,列出段落 Zchn,목록 단락 Zchn,リスト段落 Zchn,中等深浅网格 1 - 着色 21 Zchn,列出段落1 Zchn,列表段落 Zchn,¥¡¡¡¡ì¬º¥¹¥È¶ÎÂä Zchn,ÁÐ³ö¶ÎÂä Zchn,列表段落1 Zchn,—ño’i—Ž Zchn,¥ê¥¹¥È¶ÎÂä Zchn,Paragrafo elenco Zchn"/>
    <w:link w:val="Listenabsatz"/>
    <w:uiPriority w:val="34"/>
    <w:qFormat/>
    <w:rsid w:val="00B52A57"/>
    <w:rPr>
      <w:rFonts w:ascii="Times New Roman" w:eastAsia="SimSun" w:hAnsi="Times New Roman" w:cs="Times New Roman"/>
      <w:lang w:val="en-US"/>
    </w:rPr>
  </w:style>
  <w:style w:type="paragraph" w:styleId="Abbildungsverzeichnis">
    <w:name w:val="table of figures"/>
    <w:basedOn w:val="Standard"/>
    <w:next w:val="Standard"/>
    <w:uiPriority w:val="99"/>
    <w:unhideWhenUsed/>
    <w:rsid w:val="004C5DCD"/>
    <w:pPr>
      <w:autoSpaceDE w:val="0"/>
      <w:autoSpaceDN w:val="0"/>
      <w:adjustRightInd w:val="0"/>
      <w:snapToGrid w:val="0"/>
      <w:jc w:val="both"/>
    </w:pPr>
    <w:rPr>
      <w:rFonts w:eastAsia="SimSun"/>
      <w:sz w:val="22"/>
      <w:szCs w:val="22"/>
      <w:lang w:val="en-US" w:eastAsia="en-US"/>
    </w:rPr>
  </w:style>
  <w:style w:type="character" w:styleId="Hyperlink">
    <w:name w:val="Hyperlink"/>
    <w:basedOn w:val="Absatz-Standardschriftart"/>
    <w:uiPriority w:val="99"/>
    <w:unhideWhenUsed/>
    <w:rsid w:val="004C5DCD"/>
    <w:rPr>
      <w:color w:val="0563C1" w:themeColor="hyperlink"/>
      <w:u w:val="single"/>
    </w:rPr>
  </w:style>
  <w:style w:type="paragraph" w:styleId="Kopfzeile">
    <w:name w:val="header"/>
    <w:basedOn w:val="Standard"/>
    <w:link w:val="KopfzeileZchn"/>
    <w:uiPriority w:val="99"/>
    <w:unhideWhenUsed/>
    <w:rsid w:val="009F6BA6"/>
    <w:pPr>
      <w:tabs>
        <w:tab w:val="center" w:pos="4703"/>
        <w:tab w:val="right" w:pos="9406"/>
      </w:tabs>
      <w:autoSpaceDE w:val="0"/>
      <w:autoSpaceDN w:val="0"/>
      <w:adjustRightInd w:val="0"/>
      <w:snapToGrid w:val="0"/>
      <w:jc w:val="both"/>
    </w:pPr>
    <w:rPr>
      <w:rFonts w:eastAsia="SimSun"/>
      <w:sz w:val="22"/>
      <w:szCs w:val="22"/>
      <w:lang w:val="en-US" w:eastAsia="en-US"/>
    </w:rPr>
  </w:style>
  <w:style w:type="character" w:customStyle="1" w:styleId="KopfzeileZchn">
    <w:name w:val="Kopfzeile Zchn"/>
    <w:basedOn w:val="Absatz-Standardschriftart"/>
    <w:link w:val="Kopfzeile"/>
    <w:uiPriority w:val="99"/>
    <w:rsid w:val="009F6BA6"/>
    <w:rPr>
      <w:rFonts w:ascii="Times New Roman" w:eastAsia="SimSun" w:hAnsi="Times New Roman" w:cs="Times New Roman"/>
      <w:lang w:val="en-US"/>
    </w:rPr>
  </w:style>
  <w:style w:type="paragraph" w:styleId="Fuzeile">
    <w:name w:val="footer"/>
    <w:basedOn w:val="Standard"/>
    <w:link w:val="FuzeileZchn"/>
    <w:uiPriority w:val="99"/>
    <w:unhideWhenUsed/>
    <w:rsid w:val="009F6BA6"/>
    <w:pPr>
      <w:tabs>
        <w:tab w:val="center" w:pos="4703"/>
        <w:tab w:val="right" w:pos="9406"/>
      </w:tabs>
      <w:autoSpaceDE w:val="0"/>
      <w:autoSpaceDN w:val="0"/>
      <w:adjustRightInd w:val="0"/>
      <w:snapToGrid w:val="0"/>
      <w:jc w:val="both"/>
    </w:pPr>
    <w:rPr>
      <w:rFonts w:eastAsia="SimSun"/>
      <w:sz w:val="22"/>
      <w:szCs w:val="22"/>
      <w:lang w:val="en-US" w:eastAsia="en-US"/>
    </w:rPr>
  </w:style>
  <w:style w:type="character" w:customStyle="1" w:styleId="FuzeileZchn">
    <w:name w:val="Fußzeile Zchn"/>
    <w:basedOn w:val="Absatz-Standardschriftart"/>
    <w:link w:val="Fuzeile"/>
    <w:uiPriority w:val="99"/>
    <w:rsid w:val="009F6BA6"/>
    <w:rPr>
      <w:rFonts w:ascii="Times New Roman" w:eastAsia="SimSun" w:hAnsi="Times New Roman" w:cs="Times New Roman"/>
      <w:lang w:val="en-US"/>
    </w:rPr>
  </w:style>
  <w:style w:type="paragraph" w:styleId="Sprechblasentext">
    <w:name w:val="Balloon Text"/>
    <w:basedOn w:val="Standard"/>
    <w:link w:val="SprechblasentextZchn"/>
    <w:uiPriority w:val="99"/>
    <w:semiHidden/>
    <w:unhideWhenUsed/>
    <w:rsid w:val="00D6749E"/>
    <w:pPr>
      <w:autoSpaceDE w:val="0"/>
      <w:autoSpaceDN w:val="0"/>
      <w:adjustRightInd w:val="0"/>
      <w:snapToGrid w:val="0"/>
      <w:jc w:val="both"/>
    </w:pPr>
    <w:rPr>
      <w:rFonts w:ascii="Segoe UI" w:eastAsia="SimSun" w:hAnsi="Segoe UI" w:cs="Segoe UI"/>
      <w:sz w:val="18"/>
      <w:szCs w:val="18"/>
      <w:lang w:val="en-US" w:eastAsia="en-US"/>
    </w:rPr>
  </w:style>
  <w:style w:type="character" w:customStyle="1" w:styleId="SprechblasentextZchn">
    <w:name w:val="Sprechblasentext Zchn"/>
    <w:basedOn w:val="Absatz-Standardschriftart"/>
    <w:link w:val="Sprechblasentext"/>
    <w:uiPriority w:val="99"/>
    <w:semiHidden/>
    <w:rsid w:val="00D6749E"/>
    <w:rPr>
      <w:rFonts w:ascii="Segoe UI" w:eastAsia="SimSun" w:hAnsi="Segoe UI" w:cs="Segoe UI"/>
      <w:sz w:val="18"/>
      <w:szCs w:val="18"/>
      <w:lang w:val="en-US"/>
    </w:rPr>
  </w:style>
  <w:style w:type="character" w:customStyle="1" w:styleId="TALChar">
    <w:name w:val="TAL Char"/>
    <w:link w:val="TAL"/>
    <w:qFormat/>
    <w:locked/>
    <w:rsid w:val="00E17A5B"/>
    <w:rPr>
      <w:rFonts w:ascii="Arial" w:eastAsia="Times New Roman" w:hAnsi="Arial" w:cs="Arial"/>
      <w:sz w:val="18"/>
      <w:lang w:val="en-GB"/>
    </w:rPr>
  </w:style>
  <w:style w:type="paragraph" w:customStyle="1" w:styleId="TAL">
    <w:name w:val="TAL"/>
    <w:basedOn w:val="Standard"/>
    <w:link w:val="TALChar"/>
    <w:qFormat/>
    <w:rsid w:val="00E17A5B"/>
    <w:pPr>
      <w:keepNext/>
      <w:keepLines/>
    </w:pPr>
    <w:rPr>
      <w:rFonts w:ascii="Arial" w:hAnsi="Arial" w:cs="Arial"/>
      <w:sz w:val="18"/>
      <w:szCs w:val="22"/>
      <w:lang w:val="en-GB" w:eastAsia="en-US"/>
    </w:rPr>
  </w:style>
  <w:style w:type="character" w:customStyle="1" w:styleId="THChar">
    <w:name w:val="TH Char"/>
    <w:link w:val="TH"/>
    <w:qFormat/>
    <w:locked/>
    <w:rsid w:val="00E17A5B"/>
    <w:rPr>
      <w:rFonts w:ascii="Arial" w:eastAsiaTheme="minorEastAsia" w:hAnsi="Arial" w:cs="Arial"/>
      <w:b/>
      <w:lang w:val="en-GB"/>
    </w:rPr>
  </w:style>
  <w:style w:type="paragraph" w:customStyle="1" w:styleId="TH">
    <w:name w:val="TH"/>
    <w:basedOn w:val="Standard"/>
    <w:link w:val="THChar"/>
    <w:qFormat/>
    <w:rsid w:val="00E17A5B"/>
    <w:pPr>
      <w:keepNext/>
      <w:keepLines/>
      <w:spacing w:before="60" w:after="180"/>
      <w:jc w:val="center"/>
    </w:pPr>
    <w:rPr>
      <w:rFonts w:ascii="Arial" w:eastAsiaTheme="minorEastAsia" w:hAnsi="Arial" w:cs="Arial"/>
      <w:b/>
      <w:sz w:val="22"/>
      <w:szCs w:val="22"/>
      <w:lang w:val="en-GB" w:eastAsia="en-US"/>
    </w:rPr>
  </w:style>
  <w:style w:type="paragraph" w:customStyle="1" w:styleId="FP">
    <w:name w:val="FP"/>
    <w:basedOn w:val="Standard"/>
    <w:rsid w:val="00E17A5B"/>
    <w:rPr>
      <w:rFonts w:eastAsiaTheme="minorEastAsia"/>
      <w:sz w:val="20"/>
      <w:szCs w:val="20"/>
      <w:lang w:val="en-GB" w:eastAsia="en-US"/>
    </w:rPr>
  </w:style>
  <w:style w:type="paragraph" w:styleId="Kommentartext">
    <w:name w:val="annotation text"/>
    <w:basedOn w:val="Standard"/>
    <w:link w:val="KommentartextZchn"/>
    <w:uiPriority w:val="99"/>
    <w:unhideWhenUsed/>
    <w:qFormat/>
    <w:rsid w:val="00CA7011"/>
    <w:pPr>
      <w:spacing w:after="180"/>
    </w:pPr>
    <w:rPr>
      <w:sz w:val="20"/>
      <w:szCs w:val="20"/>
      <w:lang w:val="en-GB" w:eastAsia="en-US"/>
    </w:rPr>
  </w:style>
  <w:style w:type="character" w:customStyle="1" w:styleId="KommentartextZchn">
    <w:name w:val="Kommentartext Zchn"/>
    <w:basedOn w:val="Absatz-Standardschriftart"/>
    <w:link w:val="Kommentartext"/>
    <w:uiPriority w:val="99"/>
    <w:qFormat/>
    <w:rsid w:val="00CA7011"/>
    <w:rPr>
      <w:rFonts w:ascii="Times New Roman" w:eastAsia="Times New Roman" w:hAnsi="Times New Roman" w:cs="Times New Roman"/>
      <w:sz w:val="20"/>
      <w:szCs w:val="20"/>
      <w:lang w:val="en-GB"/>
    </w:rPr>
  </w:style>
  <w:style w:type="paragraph" w:styleId="StandardWeb">
    <w:name w:val="Normal (Web)"/>
    <w:basedOn w:val="Standard"/>
    <w:uiPriority w:val="99"/>
    <w:semiHidden/>
    <w:unhideWhenUsed/>
    <w:rsid w:val="003D2744"/>
    <w:pPr>
      <w:spacing w:before="100" w:beforeAutospacing="1" w:after="100" w:afterAutospacing="1"/>
    </w:pPr>
  </w:style>
  <w:style w:type="character" w:styleId="Kommentarzeichen">
    <w:name w:val="annotation reference"/>
    <w:semiHidden/>
    <w:unhideWhenUsed/>
    <w:qFormat/>
    <w:rsid w:val="00EC60E4"/>
    <w:rPr>
      <w:sz w:val="16"/>
    </w:rPr>
  </w:style>
  <w:style w:type="character" w:styleId="BesuchterLink">
    <w:name w:val="FollowedHyperlink"/>
    <w:basedOn w:val="Absatz-Standardschriftart"/>
    <w:uiPriority w:val="99"/>
    <w:semiHidden/>
    <w:unhideWhenUsed/>
    <w:rsid w:val="000A6136"/>
    <w:rPr>
      <w:color w:val="954F72" w:themeColor="followedHyperlink"/>
      <w:u w:val="single"/>
    </w:rPr>
  </w:style>
  <w:style w:type="paragraph" w:styleId="Kommentarthema">
    <w:name w:val="annotation subject"/>
    <w:basedOn w:val="Kommentartext"/>
    <w:next w:val="Kommentartext"/>
    <w:link w:val="KommentarthemaZchn"/>
    <w:uiPriority w:val="99"/>
    <w:semiHidden/>
    <w:unhideWhenUsed/>
    <w:rsid w:val="00F52D5A"/>
    <w:pPr>
      <w:autoSpaceDE w:val="0"/>
      <w:autoSpaceDN w:val="0"/>
      <w:adjustRightInd w:val="0"/>
      <w:snapToGrid w:val="0"/>
      <w:spacing w:after="120"/>
      <w:jc w:val="both"/>
    </w:pPr>
    <w:rPr>
      <w:rFonts w:eastAsia="SimSun"/>
      <w:b/>
      <w:bCs/>
      <w:lang w:val="en-US"/>
    </w:rPr>
  </w:style>
  <w:style w:type="character" w:customStyle="1" w:styleId="KommentarthemaZchn">
    <w:name w:val="Kommentarthema Zchn"/>
    <w:basedOn w:val="KommentartextZchn"/>
    <w:link w:val="Kommentarthema"/>
    <w:uiPriority w:val="99"/>
    <w:semiHidden/>
    <w:rsid w:val="00F52D5A"/>
    <w:rPr>
      <w:rFonts w:ascii="Times New Roman" w:eastAsia="SimSun" w:hAnsi="Times New Roman" w:cs="Times New Roman"/>
      <w:b/>
      <w:bCs/>
      <w:sz w:val="20"/>
      <w:szCs w:val="20"/>
      <w:lang w:val="en-US"/>
    </w:rPr>
  </w:style>
  <w:style w:type="character" w:customStyle="1" w:styleId="3GPPAgreementsChar">
    <w:name w:val="3GPP Agreements Char"/>
    <w:link w:val="3GPPAgreements"/>
    <w:locked/>
    <w:rsid w:val="00BD0015"/>
    <w:rPr>
      <w:rFonts w:ascii="Times New Roman" w:eastAsia="SimSun" w:hAnsi="Times New Roman" w:cs="Times New Roman"/>
    </w:rPr>
  </w:style>
  <w:style w:type="paragraph" w:customStyle="1" w:styleId="3GPPAgreements">
    <w:name w:val="3GPP Agreements"/>
    <w:basedOn w:val="Standard"/>
    <w:link w:val="3GPPAgreementsChar"/>
    <w:qFormat/>
    <w:rsid w:val="00BD0015"/>
    <w:pPr>
      <w:numPr>
        <w:numId w:val="8"/>
      </w:numPr>
      <w:overflowPunct w:val="0"/>
      <w:autoSpaceDE w:val="0"/>
      <w:autoSpaceDN w:val="0"/>
      <w:adjustRightInd w:val="0"/>
      <w:spacing w:before="60" w:after="60"/>
      <w:jc w:val="both"/>
    </w:pPr>
    <w:rPr>
      <w:rFonts w:eastAsia="SimSun"/>
      <w:sz w:val="22"/>
      <w:szCs w:val="22"/>
      <w:lang w:eastAsia="en-US"/>
    </w:rPr>
  </w:style>
  <w:style w:type="paragraph" w:styleId="Literaturverzeichnis">
    <w:name w:val="Bibliography"/>
    <w:basedOn w:val="Standard"/>
    <w:next w:val="Standard"/>
    <w:uiPriority w:val="37"/>
    <w:unhideWhenUsed/>
    <w:rsid w:val="00F65609"/>
  </w:style>
  <w:style w:type="character" w:styleId="Fett">
    <w:name w:val="Strong"/>
    <w:basedOn w:val="Absatz-Standardschriftart"/>
    <w:uiPriority w:val="22"/>
    <w:qFormat/>
    <w:rsid w:val="00575A27"/>
    <w:rPr>
      <w:b/>
      <w:bCs/>
    </w:rPr>
  </w:style>
  <w:style w:type="paragraph" w:styleId="Textkrper">
    <w:name w:val="Body Text"/>
    <w:aliases w:val="bt"/>
    <w:basedOn w:val="Standard"/>
    <w:link w:val="TextkrperZchn"/>
    <w:rsid w:val="003F29BB"/>
    <w:pPr>
      <w:spacing w:after="120"/>
      <w:jc w:val="both"/>
    </w:pPr>
    <w:rPr>
      <w:rFonts w:ascii="Times" w:eastAsia="Batang" w:hAnsi="Times"/>
      <w:sz w:val="20"/>
      <w:lang w:val="en-GB" w:eastAsia="x-none"/>
    </w:rPr>
  </w:style>
  <w:style w:type="character" w:customStyle="1" w:styleId="TextkrperZchn">
    <w:name w:val="Textkörper Zchn"/>
    <w:aliases w:val="bt Zchn"/>
    <w:basedOn w:val="Absatz-Standardschriftart"/>
    <w:link w:val="Textkrper"/>
    <w:rsid w:val="003F29BB"/>
    <w:rPr>
      <w:rFonts w:ascii="Times" w:eastAsia="Batang" w:hAnsi="Times" w:cs="Times New Roman"/>
      <w:sz w:val="20"/>
      <w:szCs w:val="24"/>
      <w:lang w:val="en-GB" w:eastAsia="x-none"/>
    </w:rPr>
  </w:style>
  <w:style w:type="paragraph" w:styleId="Datum">
    <w:name w:val="Date"/>
    <w:basedOn w:val="Standard"/>
    <w:next w:val="Standard"/>
    <w:link w:val="DatumZchn"/>
    <w:uiPriority w:val="99"/>
    <w:qFormat/>
    <w:rsid w:val="00612EEE"/>
    <w:pPr>
      <w:overflowPunct w:val="0"/>
      <w:autoSpaceDE w:val="0"/>
      <w:autoSpaceDN w:val="0"/>
      <w:adjustRightInd w:val="0"/>
      <w:jc w:val="both"/>
      <w:textAlignment w:val="baseline"/>
    </w:pPr>
    <w:rPr>
      <w:rFonts w:asciiTheme="minorHAnsi" w:eastAsia="SimSun" w:hAnsiTheme="minorHAnsi" w:cstheme="minorBidi"/>
      <w:sz w:val="22"/>
      <w:szCs w:val="22"/>
      <w:lang w:val="en-US" w:eastAsia="en-US"/>
    </w:rPr>
  </w:style>
  <w:style w:type="character" w:customStyle="1" w:styleId="DatumZchn">
    <w:name w:val="Datum Zchn"/>
    <w:basedOn w:val="Absatz-Standardschriftart"/>
    <w:link w:val="Datum"/>
    <w:uiPriority w:val="99"/>
    <w:qFormat/>
    <w:rsid w:val="00612EEE"/>
    <w:rPr>
      <w:rFonts w:eastAsia="SimSun"/>
      <w:lang w:val="en-US"/>
    </w:rPr>
  </w:style>
  <w:style w:type="character" w:styleId="Platzhaltertext">
    <w:name w:val="Placeholder Text"/>
    <w:basedOn w:val="Absatz-Standardschriftart"/>
    <w:uiPriority w:val="99"/>
    <w:semiHidden/>
    <w:rsid w:val="00FD192E"/>
    <w:rPr>
      <w:color w:val="808080"/>
    </w:rPr>
  </w:style>
  <w:style w:type="character" w:customStyle="1" w:styleId="ProposalChar">
    <w:name w:val="Proposal Char"/>
    <w:link w:val="Proposal"/>
    <w:qFormat/>
    <w:locked/>
    <w:rsid w:val="00DD2295"/>
    <w:rPr>
      <w:rFonts w:ascii="Times New Roman" w:eastAsia="Times New Roman" w:hAnsi="Times New Roman" w:cs="Times New Roman"/>
      <w:b/>
      <w:bCs/>
      <w:lang w:val="en-GB" w:eastAsia="zh-CN"/>
    </w:rPr>
  </w:style>
  <w:style w:type="paragraph" w:customStyle="1" w:styleId="Proposal">
    <w:name w:val="Proposal"/>
    <w:basedOn w:val="Standard"/>
    <w:link w:val="ProposalChar"/>
    <w:qFormat/>
    <w:rsid w:val="00DD2295"/>
    <w:pPr>
      <w:tabs>
        <w:tab w:val="left" w:pos="1701"/>
      </w:tabs>
      <w:overflowPunct w:val="0"/>
      <w:autoSpaceDE w:val="0"/>
      <w:autoSpaceDN w:val="0"/>
      <w:adjustRightInd w:val="0"/>
      <w:spacing w:after="120"/>
      <w:ind w:left="1701" w:hanging="1701"/>
      <w:jc w:val="both"/>
    </w:pPr>
    <w:rPr>
      <w:b/>
      <w:bCs/>
      <w:sz w:val="22"/>
      <w:szCs w:val="22"/>
      <w:lang w:val="en-GB" w:eastAsia="zh-CN"/>
    </w:rPr>
  </w:style>
  <w:style w:type="character" w:customStyle="1" w:styleId="0MaintextChar">
    <w:name w:val="0 Main text Char"/>
    <w:link w:val="0Maintext"/>
    <w:qFormat/>
    <w:locked/>
    <w:rsid w:val="00DD2295"/>
    <w:rPr>
      <w:rFonts w:ascii="Times New Roman" w:hAnsi="Times New Roman" w:cs="Times New Roman"/>
      <w:lang w:val="en-GB"/>
    </w:rPr>
  </w:style>
  <w:style w:type="paragraph" w:customStyle="1" w:styleId="0Maintext">
    <w:name w:val="0 Main text"/>
    <w:basedOn w:val="Standard"/>
    <w:link w:val="0MaintextChar"/>
    <w:qFormat/>
    <w:rsid w:val="00DD2295"/>
    <w:pPr>
      <w:jc w:val="both"/>
    </w:pPr>
    <w:rPr>
      <w:rFonts w:eastAsiaTheme="minorHAnsi"/>
      <w:sz w:val="22"/>
      <w:szCs w:val="22"/>
      <w:lang w:val="en-GB" w:eastAsia="en-US"/>
    </w:rPr>
  </w:style>
  <w:style w:type="paragraph" w:styleId="berarbeitung">
    <w:name w:val="Revision"/>
    <w:hidden/>
    <w:uiPriority w:val="99"/>
    <w:semiHidden/>
    <w:rsid w:val="007831FE"/>
    <w:pPr>
      <w:spacing w:after="0" w:line="240" w:lineRule="auto"/>
    </w:pPr>
    <w:rPr>
      <w:rFonts w:ascii="Times New Roman" w:eastAsia="Times New Roman" w:hAnsi="Times New Roman" w:cs="Times New Roman"/>
      <w:sz w:val="24"/>
      <w:szCs w:val="24"/>
      <w:lang w:eastAsia="de-D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3774401">
      <w:bodyDiv w:val="1"/>
      <w:marLeft w:val="0"/>
      <w:marRight w:val="0"/>
      <w:marTop w:val="0"/>
      <w:marBottom w:val="0"/>
      <w:divBdr>
        <w:top w:val="none" w:sz="0" w:space="0" w:color="auto"/>
        <w:left w:val="none" w:sz="0" w:space="0" w:color="auto"/>
        <w:bottom w:val="none" w:sz="0" w:space="0" w:color="auto"/>
        <w:right w:val="none" w:sz="0" w:space="0" w:color="auto"/>
      </w:divBdr>
    </w:div>
    <w:div w:id="33121916">
      <w:bodyDiv w:val="1"/>
      <w:marLeft w:val="0"/>
      <w:marRight w:val="0"/>
      <w:marTop w:val="0"/>
      <w:marBottom w:val="0"/>
      <w:divBdr>
        <w:top w:val="none" w:sz="0" w:space="0" w:color="auto"/>
        <w:left w:val="none" w:sz="0" w:space="0" w:color="auto"/>
        <w:bottom w:val="none" w:sz="0" w:space="0" w:color="auto"/>
        <w:right w:val="none" w:sz="0" w:space="0" w:color="auto"/>
      </w:divBdr>
    </w:div>
    <w:div w:id="40058558">
      <w:bodyDiv w:val="1"/>
      <w:marLeft w:val="0"/>
      <w:marRight w:val="0"/>
      <w:marTop w:val="0"/>
      <w:marBottom w:val="0"/>
      <w:divBdr>
        <w:top w:val="none" w:sz="0" w:space="0" w:color="auto"/>
        <w:left w:val="none" w:sz="0" w:space="0" w:color="auto"/>
        <w:bottom w:val="none" w:sz="0" w:space="0" w:color="auto"/>
        <w:right w:val="none" w:sz="0" w:space="0" w:color="auto"/>
      </w:divBdr>
    </w:div>
    <w:div w:id="53234450">
      <w:bodyDiv w:val="1"/>
      <w:marLeft w:val="0"/>
      <w:marRight w:val="0"/>
      <w:marTop w:val="0"/>
      <w:marBottom w:val="0"/>
      <w:divBdr>
        <w:top w:val="none" w:sz="0" w:space="0" w:color="auto"/>
        <w:left w:val="none" w:sz="0" w:space="0" w:color="auto"/>
        <w:bottom w:val="none" w:sz="0" w:space="0" w:color="auto"/>
        <w:right w:val="none" w:sz="0" w:space="0" w:color="auto"/>
      </w:divBdr>
    </w:div>
    <w:div w:id="59593879">
      <w:bodyDiv w:val="1"/>
      <w:marLeft w:val="0"/>
      <w:marRight w:val="0"/>
      <w:marTop w:val="0"/>
      <w:marBottom w:val="0"/>
      <w:divBdr>
        <w:top w:val="none" w:sz="0" w:space="0" w:color="auto"/>
        <w:left w:val="none" w:sz="0" w:space="0" w:color="auto"/>
        <w:bottom w:val="none" w:sz="0" w:space="0" w:color="auto"/>
        <w:right w:val="none" w:sz="0" w:space="0" w:color="auto"/>
      </w:divBdr>
    </w:div>
    <w:div w:id="80031257">
      <w:bodyDiv w:val="1"/>
      <w:marLeft w:val="0"/>
      <w:marRight w:val="0"/>
      <w:marTop w:val="0"/>
      <w:marBottom w:val="0"/>
      <w:divBdr>
        <w:top w:val="none" w:sz="0" w:space="0" w:color="auto"/>
        <w:left w:val="none" w:sz="0" w:space="0" w:color="auto"/>
        <w:bottom w:val="none" w:sz="0" w:space="0" w:color="auto"/>
        <w:right w:val="none" w:sz="0" w:space="0" w:color="auto"/>
      </w:divBdr>
    </w:div>
    <w:div w:id="96951675">
      <w:bodyDiv w:val="1"/>
      <w:marLeft w:val="0"/>
      <w:marRight w:val="0"/>
      <w:marTop w:val="0"/>
      <w:marBottom w:val="0"/>
      <w:divBdr>
        <w:top w:val="none" w:sz="0" w:space="0" w:color="auto"/>
        <w:left w:val="none" w:sz="0" w:space="0" w:color="auto"/>
        <w:bottom w:val="none" w:sz="0" w:space="0" w:color="auto"/>
        <w:right w:val="none" w:sz="0" w:space="0" w:color="auto"/>
      </w:divBdr>
    </w:div>
    <w:div w:id="133104728">
      <w:bodyDiv w:val="1"/>
      <w:marLeft w:val="0"/>
      <w:marRight w:val="0"/>
      <w:marTop w:val="0"/>
      <w:marBottom w:val="0"/>
      <w:divBdr>
        <w:top w:val="none" w:sz="0" w:space="0" w:color="auto"/>
        <w:left w:val="none" w:sz="0" w:space="0" w:color="auto"/>
        <w:bottom w:val="none" w:sz="0" w:space="0" w:color="auto"/>
        <w:right w:val="none" w:sz="0" w:space="0" w:color="auto"/>
      </w:divBdr>
    </w:div>
    <w:div w:id="133643198">
      <w:bodyDiv w:val="1"/>
      <w:marLeft w:val="0"/>
      <w:marRight w:val="0"/>
      <w:marTop w:val="0"/>
      <w:marBottom w:val="0"/>
      <w:divBdr>
        <w:top w:val="none" w:sz="0" w:space="0" w:color="auto"/>
        <w:left w:val="none" w:sz="0" w:space="0" w:color="auto"/>
        <w:bottom w:val="none" w:sz="0" w:space="0" w:color="auto"/>
        <w:right w:val="none" w:sz="0" w:space="0" w:color="auto"/>
      </w:divBdr>
    </w:div>
    <w:div w:id="154688020">
      <w:bodyDiv w:val="1"/>
      <w:marLeft w:val="0"/>
      <w:marRight w:val="0"/>
      <w:marTop w:val="0"/>
      <w:marBottom w:val="0"/>
      <w:divBdr>
        <w:top w:val="none" w:sz="0" w:space="0" w:color="auto"/>
        <w:left w:val="none" w:sz="0" w:space="0" w:color="auto"/>
        <w:bottom w:val="none" w:sz="0" w:space="0" w:color="auto"/>
        <w:right w:val="none" w:sz="0" w:space="0" w:color="auto"/>
      </w:divBdr>
    </w:div>
    <w:div w:id="160437837">
      <w:bodyDiv w:val="1"/>
      <w:marLeft w:val="0"/>
      <w:marRight w:val="0"/>
      <w:marTop w:val="0"/>
      <w:marBottom w:val="0"/>
      <w:divBdr>
        <w:top w:val="none" w:sz="0" w:space="0" w:color="auto"/>
        <w:left w:val="none" w:sz="0" w:space="0" w:color="auto"/>
        <w:bottom w:val="none" w:sz="0" w:space="0" w:color="auto"/>
        <w:right w:val="none" w:sz="0" w:space="0" w:color="auto"/>
      </w:divBdr>
    </w:div>
    <w:div w:id="173228615">
      <w:bodyDiv w:val="1"/>
      <w:marLeft w:val="0"/>
      <w:marRight w:val="0"/>
      <w:marTop w:val="0"/>
      <w:marBottom w:val="0"/>
      <w:divBdr>
        <w:top w:val="none" w:sz="0" w:space="0" w:color="auto"/>
        <w:left w:val="none" w:sz="0" w:space="0" w:color="auto"/>
        <w:bottom w:val="none" w:sz="0" w:space="0" w:color="auto"/>
        <w:right w:val="none" w:sz="0" w:space="0" w:color="auto"/>
      </w:divBdr>
    </w:div>
    <w:div w:id="178467886">
      <w:bodyDiv w:val="1"/>
      <w:marLeft w:val="0"/>
      <w:marRight w:val="0"/>
      <w:marTop w:val="0"/>
      <w:marBottom w:val="0"/>
      <w:divBdr>
        <w:top w:val="none" w:sz="0" w:space="0" w:color="auto"/>
        <w:left w:val="none" w:sz="0" w:space="0" w:color="auto"/>
        <w:bottom w:val="none" w:sz="0" w:space="0" w:color="auto"/>
        <w:right w:val="none" w:sz="0" w:space="0" w:color="auto"/>
      </w:divBdr>
    </w:div>
    <w:div w:id="180167760">
      <w:bodyDiv w:val="1"/>
      <w:marLeft w:val="0"/>
      <w:marRight w:val="0"/>
      <w:marTop w:val="0"/>
      <w:marBottom w:val="0"/>
      <w:divBdr>
        <w:top w:val="none" w:sz="0" w:space="0" w:color="auto"/>
        <w:left w:val="none" w:sz="0" w:space="0" w:color="auto"/>
        <w:bottom w:val="none" w:sz="0" w:space="0" w:color="auto"/>
        <w:right w:val="none" w:sz="0" w:space="0" w:color="auto"/>
      </w:divBdr>
    </w:div>
    <w:div w:id="186407979">
      <w:bodyDiv w:val="1"/>
      <w:marLeft w:val="0"/>
      <w:marRight w:val="0"/>
      <w:marTop w:val="0"/>
      <w:marBottom w:val="0"/>
      <w:divBdr>
        <w:top w:val="none" w:sz="0" w:space="0" w:color="auto"/>
        <w:left w:val="none" w:sz="0" w:space="0" w:color="auto"/>
        <w:bottom w:val="none" w:sz="0" w:space="0" w:color="auto"/>
        <w:right w:val="none" w:sz="0" w:space="0" w:color="auto"/>
      </w:divBdr>
    </w:div>
    <w:div w:id="214125499">
      <w:bodyDiv w:val="1"/>
      <w:marLeft w:val="0"/>
      <w:marRight w:val="0"/>
      <w:marTop w:val="0"/>
      <w:marBottom w:val="0"/>
      <w:divBdr>
        <w:top w:val="none" w:sz="0" w:space="0" w:color="auto"/>
        <w:left w:val="none" w:sz="0" w:space="0" w:color="auto"/>
        <w:bottom w:val="none" w:sz="0" w:space="0" w:color="auto"/>
        <w:right w:val="none" w:sz="0" w:space="0" w:color="auto"/>
      </w:divBdr>
    </w:div>
    <w:div w:id="327290643">
      <w:bodyDiv w:val="1"/>
      <w:marLeft w:val="0"/>
      <w:marRight w:val="0"/>
      <w:marTop w:val="0"/>
      <w:marBottom w:val="0"/>
      <w:divBdr>
        <w:top w:val="none" w:sz="0" w:space="0" w:color="auto"/>
        <w:left w:val="none" w:sz="0" w:space="0" w:color="auto"/>
        <w:bottom w:val="none" w:sz="0" w:space="0" w:color="auto"/>
        <w:right w:val="none" w:sz="0" w:space="0" w:color="auto"/>
      </w:divBdr>
    </w:div>
    <w:div w:id="344404248">
      <w:bodyDiv w:val="1"/>
      <w:marLeft w:val="0"/>
      <w:marRight w:val="0"/>
      <w:marTop w:val="0"/>
      <w:marBottom w:val="0"/>
      <w:divBdr>
        <w:top w:val="none" w:sz="0" w:space="0" w:color="auto"/>
        <w:left w:val="none" w:sz="0" w:space="0" w:color="auto"/>
        <w:bottom w:val="none" w:sz="0" w:space="0" w:color="auto"/>
        <w:right w:val="none" w:sz="0" w:space="0" w:color="auto"/>
      </w:divBdr>
    </w:div>
    <w:div w:id="346103261">
      <w:bodyDiv w:val="1"/>
      <w:marLeft w:val="0"/>
      <w:marRight w:val="0"/>
      <w:marTop w:val="0"/>
      <w:marBottom w:val="0"/>
      <w:divBdr>
        <w:top w:val="none" w:sz="0" w:space="0" w:color="auto"/>
        <w:left w:val="none" w:sz="0" w:space="0" w:color="auto"/>
        <w:bottom w:val="none" w:sz="0" w:space="0" w:color="auto"/>
        <w:right w:val="none" w:sz="0" w:space="0" w:color="auto"/>
      </w:divBdr>
    </w:div>
    <w:div w:id="397363307">
      <w:bodyDiv w:val="1"/>
      <w:marLeft w:val="0"/>
      <w:marRight w:val="0"/>
      <w:marTop w:val="0"/>
      <w:marBottom w:val="0"/>
      <w:divBdr>
        <w:top w:val="none" w:sz="0" w:space="0" w:color="auto"/>
        <w:left w:val="none" w:sz="0" w:space="0" w:color="auto"/>
        <w:bottom w:val="none" w:sz="0" w:space="0" w:color="auto"/>
        <w:right w:val="none" w:sz="0" w:space="0" w:color="auto"/>
      </w:divBdr>
    </w:div>
    <w:div w:id="408037424">
      <w:bodyDiv w:val="1"/>
      <w:marLeft w:val="0"/>
      <w:marRight w:val="0"/>
      <w:marTop w:val="0"/>
      <w:marBottom w:val="0"/>
      <w:divBdr>
        <w:top w:val="none" w:sz="0" w:space="0" w:color="auto"/>
        <w:left w:val="none" w:sz="0" w:space="0" w:color="auto"/>
        <w:bottom w:val="none" w:sz="0" w:space="0" w:color="auto"/>
        <w:right w:val="none" w:sz="0" w:space="0" w:color="auto"/>
      </w:divBdr>
    </w:div>
    <w:div w:id="419639326">
      <w:bodyDiv w:val="1"/>
      <w:marLeft w:val="0"/>
      <w:marRight w:val="0"/>
      <w:marTop w:val="0"/>
      <w:marBottom w:val="0"/>
      <w:divBdr>
        <w:top w:val="none" w:sz="0" w:space="0" w:color="auto"/>
        <w:left w:val="none" w:sz="0" w:space="0" w:color="auto"/>
        <w:bottom w:val="none" w:sz="0" w:space="0" w:color="auto"/>
        <w:right w:val="none" w:sz="0" w:space="0" w:color="auto"/>
      </w:divBdr>
    </w:div>
    <w:div w:id="421218223">
      <w:bodyDiv w:val="1"/>
      <w:marLeft w:val="0"/>
      <w:marRight w:val="0"/>
      <w:marTop w:val="0"/>
      <w:marBottom w:val="0"/>
      <w:divBdr>
        <w:top w:val="none" w:sz="0" w:space="0" w:color="auto"/>
        <w:left w:val="none" w:sz="0" w:space="0" w:color="auto"/>
        <w:bottom w:val="none" w:sz="0" w:space="0" w:color="auto"/>
        <w:right w:val="none" w:sz="0" w:space="0" w:color="auto"/>
      </w:divBdr>
    </w:div>
    <w:div w:id="443967320">
      <w:bodyDiv w:val="1"/>
      <w:marLeft w:val="0"/>
      <w:marRight w:val="0"/>
      <w:marTop w:val="0"/>
      <w:marBottom w:val="0"/>
      <w:divBdr>
        <w:top w:val="none" w:sz="0" w:space="0" w:color="auto"/>
        <w:left w:val="none" w:sz="0" w:space="0" w:color="auto"/>
        <w:bottom w:val="none" w:sz="0" w:space="0" w:color="auto"/>
        <w:right w:val="none" w:sz="0" w:space="0" w:color="auto"/>
      </w:divBdr>
    </w:div>
    <w:div w:id="455298506">
      <w:bodyDiv w:val="1"/>
      <w:marLeft w:val="0"/>
      <w:marRight w:val="0"/>
      <w:marTop w:val="0"/>
      <w:marBottom w:val="0"/>
      <w:divBdr>
        <w:top w:val="none" w:sz="0" w:space="0" w:color="auto"/>
        <w:left w:val="none" w:sz="0" w:space="0" w:color="auto"/>
        <w:bottom w:val="none" w:sz="0" w:space="0" w:color="auto"/>
        <w:right w:val="none" w:sz="0" w:space="0" w:color="auto"/>
      </w:divBdr>
    </w:div>
    <w:div w:id="468717217">
      <w:bodyDiv w:val="1"/>
      <w:marLeft w:val="0"/>
      <w:marRight w:val="0"/>
      <w:marTop w:val="0"/>
      <w:marBottom w:val="0"/>
      <w:divBdr>
        <w:top w:val="none" w:sz="0" w:space="0" w:color="auto"/>
        <w:left w:val="none" w:sz="0" w:space="0" w:color="auto"/>
        <w:bottom w:val="none" w:sz="0" w:space="0" w:color="auto"/>
        <w:right w:val="none" w:sz="0" w:space="0" w:color="auto"/>
      </w:divBdr>
    </w:div>
    <w:div w:id="473957819">
      <w:bodyDiv w:val="1"/>
      <w:marLeft w:val="0"/>
      <w:marRight w:val="0"/>
      <w:marTop w:val="0"/>
      <w:marBottom w:val="0"/>
      <w:divBdr>
        <w:top w:val="none" w:sz="0" w:space="0" w:color="auto"/>
        <w:left w:val="none" w:sz="0" w:space="0" w:color="auto"/>
        <w:bottom w:val="none" w:sz="0" w:space="0" w:color="auto"/>
        <w:right w:val="none" w:sz="0" w:space="0" w:color="auto"/>
      </w:divBdr>
    </w:div>
    <w:div w:id="477772197">
      <w:bodyDiv w:val="1"/>
      <w:marLeft w:val="0"/>
      <w:marRight w:val="0"/>
      <w:marTop w:val="0"/>
      <w:marBottom w:val="0"/>
      <w:divBdr>
        <w:top w:val="none" w:sz="0" w:space="0" w:color="auto"/>
        <w:left w:val="none" w:sz="0" w:space="0" w:color="auto"/>
        <w:bottom w:val="none" w:sz="0" w:space="0" w:color="auto"/>
        <w:right w:val="none" w:sz="0" w:space="0" w:color="auto"/>
      </w:divBdr>
    </w:div>
    <w:div w:id="485978872">
      <w:bodyDiv w:val="1"/>
      <w:marLeft w:val="0"/>
      <w:marRight w:val="0"/>
      <w:marTop w:val="0"/>
      <w:marBottom w:val="0"/>
      <w:divBdr>
        <w:top w:val="none" w:sz="0" w:space="0" w:color="auto"/>
        <w:left w:val="none" w:sz="0" w:space="0" w:color="auto"/>
        <w:bottom w:val="none" w:sz="0" w:space="0" w:color="auto"/>
        <w:right w:val="none" w:sz="0" w:space="0" w:color="auto"/>
      </w:divBdr>
    </w:div>
    <w:div w:id="503326942">
      <w:bodyDiv w:val="1"/>
      <w:marLeft w:val="0"/>
      <w:marRight w:val="0"/>
      <w:marTop w:val="0"/>
      <w:marBottom w:val="0"/>
      <w:divBdr>
        <w:top w:val="none" w:sz="0" w:space="0" w:color="auto"/>
        <w:left w:val="none" w:sz="0" w:space="0" w:color="auto"/>
        <w:bottom w:val="none" w:sz="0" w:space="0" w:color="auto"/>
        <w:right w:val="none" w:sz="0" w:space="0" w:color="auto"/>
      </w:divBdr>
    </w:div>
    <w:div w:id="510492192">
      <w:bodyDiv w:val="1"/>
      <w:marLeft w:val="0"/>
      <w:marRight w:val="0"/>
      <w:marTop w:val="0"/>
      <w:marBottom w:val="0"/>
      <w:divBdr>
        <w:top w:val="none" w:sz="0" w:space="0" w:color="auto"/>
        <w:left w:val="none" w:sz="0" w:space="0" w:color="auto"/>
        <w:bottom w:val="none" w:sz="0" w:space="0" w:color="auto"/>
        <w:right w:val="none" w:sz="0" w:space="0" w:color="auto"/>
      </w:divBdr>
    </w:div>
    <w:div w:id="512381506">
      <w:bodyDiv w:val="1"/>
      <w:marLeft w:val="0"/>
      <w:marRight w:val="0"/>
      <w:marTop w:val="0"/>
      <w:marBottom w:val="0"/>
      <w:divBdr>
        <w:top w:val="none" w:sz="0" w:space="0" w:color="auto"/>
        <w:left w:val="none" w:sz="0" w:space="0" w:color="auto"/>
        <w:bottom w:val="none" w:sz="0" w:space="0" w:color="auto"/>
        <w:right w:val="none" w:sz="0" w:space="0" w:color="auto"/>
      </w:divBdr>
    </w:div>
    <w:div w:id="528956665">
      <w:bodyDiv w:val="1"/>
      <w:marLeft w:val="0"/>
      <w:marRight w:val="0"/>
      <w:marTop w:val="0"/>
      <w:marBottom w:val="0"/>
      <w:divBdr>
        <w:top w:val="none" w:sz="0" w:space="0" w:color="auto"/>
        <w:left w:val="none" w:sz="0" w:space="0" w:color="auto"/>
        <w:bottom w:val="none" w:sz="0" w:space="0" w:color="auto"/>
        <w:right w:val="none" w:sz="0" w:space="0" w:color="auto"/>
      </w:divBdr>
    </w:div>
    <w:div w:id="539707757">
      <w:bodyDiv w:val="1"/>
      <w:marLeft w:val="0"/>
      <w:marRight w:val="0"/>
      <w:marTop w:val="0"/>
      <w:marBottom w:val="0"/>
      <w:divBdr>
        <w:top w:val="none" w:sz="0" w:space="0" w:color="auto"/>
        <w:left w:val="none" w:sz="0" w:space="0" w:color="auto"/>
        <w:bottom w:val="none" w:sz="0" w:space="0" w:color="auto"/>
        <w:right w:val="none" w:sz="0" w:space="0" w:color="auto"/>
      </w:divBdr>
    </w:div>
    <w:div w:id="544605041">
      <w:bodyDiv w:val="1"/>
      <w:marLeft w:val="0"/>
      <w:marRight w:val="0"/>
      <w:marTop w:val="0"/>
      <w:marBottom w:val="0"/>
      <w:divBdr>
        <w:top w:val="none" w:sz="0" w:space="0" w:color="auto"/>
        <w:left w:val="none" w:sz="0" w:space="0" w:color="auto"/>
        <w:bottom w:val="none" w:sz="0" w:space="0" w:color="auto"/>
        <w:right w:val="none" w:sz="0" w:space="0" w:color="auto"/>
      </w:divBdr>
    </w:div>
    <w:div w:id="564528394">
      <w:bodyDiv w:val="1"/>
      <w:marLeft w:val="0"/>
      <w:marRight w:val="0"/>
      <w:marTop w:val="0"/>
      <w:marBottom w:val="0"/>
      <w:divBdr>
        <w:top w:val="none" w:sz="0" w:space="0" w:color="auto"/>
        <w:left w:val="none" w:sz="0" w:space="0" w:color="auto"/>
        <w:bottom w:val="none" w:sz="0" w:space="0" w:color="auto"/>
        <w:right w:val="none" w:sz="0" w:space="0" w:color="auto"/>
      </w:divBdr>
    </w:div>
    <w:div w:id="571695222">
      <w:bodyDiv w:val="1"/>
      <w:marLeft w:val="0"/>
      <w:marRight w:val="0"/>
      <w:marTop w:val="0"/>
      <w:marBottom w:val="0"/>
      <w:divBdr>
        <w:top w:val="none" w:sz="0" w:space="0" w:color="auto"/>
        <w:left w:val="none" w:sz="0" w:space="0" w:color="auto"/>
        <w:bottom w:val="none" w:sz="0" w:space="0" w:color="auto"/>
        <w:right w:val="none" w:sz="0" w:space="0" w:color="auto"/>
      </w:divBdr>
    </w:div>
    <w:div w:id="572589694">
      <w:bodyDiv w:val="1"/>
      <w:marLeft w:val="0"/>
      <w:marRight w:val="0"/>
      <w:marTop w:val="0"/>
      <w:marBottom w:val="0"/>
      <w:divBdr>
        <w:top w:val="none" w:sz="0" w:space="0" w:color="auto"/>
        <w:left w:val="none" w:sz="0" w:space="0" w:color="auto"/>
        <w:bottom w:val="none" w:sz="0" w:space="0" w:color="auto"/>
        <w:right w:val="none" w:sz="0" w:space="0" w:color="auto"/>
      </w:divBdr>
    </w:div>
    <w:div w:id="573006992">
      <w:bodyDiv w:val="1"/>
      <w:marLeft w:val="0"/>
      <w:marRight w:val="0"/>
      <w:marTop w:val="0"/>
      <w:marBottom w:val="0"/>
      <w:divBdr>
        <w:top w:val="none" w:sz="0" w:space="0" w:color="auto"/>
        <w:left w:val="none" w:sz="0" w:space="0" w:color="auto"/>
        <w:bottom w:val="none" w:sz="0" w:space="0" w:color="auto"/>
        <w:right w:val="none" w:sz="0" w:space="0" w:color="auto"/>
      </w:divBdr>
      <w:divsChild>
        <w:div w:id="1516572771">
          <w:marLeft w:val="1138"/>
          <w:marRight w:val="0"/>
          <w:marTop w:val="0"/>
          <w:marBottom w:val="180"/>
          <w:divBdr>
            <w:top w:val="none" w:sz="0" w:space="0" w:color="auto"/>
            <w:left w:val="none" w:sz="0" w:space="0" w:color="auto"/>
            <w:bottom w:val="none" w:sz="0" w:space="0" w:color="auto"/>
            <w:right w:val="none" w:sz="0" w:space="0" w:color="auto"/>
          </w:divBdr>
        </w:div>
      </w:divsChild>
    </w:div>
    <w:div w:id="574046694">
      <w:bodyDiv w:val="1"/>
      <w:marLeft w:val="0"/>
      <w:marRight w:val="0"/>
      <w:marTop w:val="0"/>
      <w:marBottom w:val="0"/>
      <w:divBdr>
        <w:top w:val="none" w:sz="0" w:space="0" w:color="auto"/>
        <w:left w:val="none" w:sz="0" w:space="0" w:color="auto"/>
        <w:bottom w:val="none" w:sz="0" w:space="0" w:color="auto"/>
        <w:right w:val="none" w:sz="0" w:space="0" w:color="auto"/>
      </w:divBdr>
    </w:div>
    <w:div w:id="582032777">
      <w:bodyDiv w:val="1"/>
      <w:marLeft w:val="0"/>
      <w:marRight w:val="0"/>
      <w:marTop w:val="0"/>
      <w:marBottom w:val="0"/>
      <w:divBdr>
        <w:top w:val="none" w:sz="0" w:space="0" w:color="auto"/>
        <w:left w:val="none" w:sz="0" w:space="0" w:color="auto"/>
        <w:bottom w:val="none" w:sz="0" w:space="0" w:color="auto"/>
        <w:right w:val="none" w:sz="0" w:space="0" w:color="auto"/>
      </w:divBdr>
    </w:div>
    <w:div w:id="584143931">
      <w:bodyDiv w:val="1"/>
      <w:marLeft w:val="0"/>
      <w:marRight w:val="0"/>
      <w:marTop w:val="0"/>
      <w:marBottom w:val="0"/>
      <w:divBdr>
        <w:top w:val="none" w:sz="0" w:space="0" w:color="auto"/>
        <w:left w:val="none" w:sz="0" w:space="0" w:color="auto"/>
        <w:bottom w:val="none" w:sz="0" w:space="0" w:color="auto"/>
        <w:right w:val="none" w:sz="0" w:space="0" w:color="auto"/>
      </w:divBdr>
    </w:div>
    <w:div w:id="589511746">
      <w:bodyDiv w:val="1"/>
      <w:marLeft w:val="0"/>
      <w:marRight w:val="0"/>
      <w:marTop w:val="0"/>
      <w:marBottom w:val="0"/>
      <w:divBdr>
        <w:top w:val="none" w:sz="0" w:space="0" w:color="auto"/>
        <w:left w:val="none" w:sz="0" w:space="0" w:color="auto"/>
        <w:bottom w:val="none" w:sz="0" w:space="0" w:color="auto"/>
        <w:right w:val="none" w:sz="0" w:space="0" w:color="auto"/>
      </w:divBdr>
    </w:div>
    <w:div w:id="614597758">
      <w:bodyDiv w:val="1"/>
      <w:marLeft w:val="0"/>
      <w:marRight w:val="0"/>
      <w:marTop w:val="0"/>
      <w:marBottom w:val="0"/>
      <w:divBdr>
        <w:top w:val="none" w:sz="0" w:space="0" w:color="auto"/>
        <w:left w:val="none" w:sz="0" w:space="0" w:color="auto"/>
        <w:bottom w:val="none" w:sz="0" w:space="0" w:color="auto"/>
        <w:right w:val="none" w:sz="0" w:space="0" w:color="auto"/>
      </w:divBdr>
    </w:div>
    <w:div w:id="617176832">
      <w:bodyDiv w:val="1"/>
      <w:marLeft w:val="0"/>
      <w:marRight w:val="0"/>
      <w:marTop w:val="0"/>
      <w:marBottom w:val="0"/>
      <w:divBdr>
        <w:top w:val="none" w:sz="0" w:space="0" w:color="auto"/>
        <w:left w:val="none" w:sz="0" w:space="0" w:color="auto"/>
        <w:bottom w:val="none" w:sz="0" w:space="0" w:color="auto"/>
        <w:right w:val="none" w:sz="0" w:space="0" w:color="auto"/>
      </w:divBdr>
    </w:div>
    <w:div w:id="635725659">
      <w:bodyDiv w:val="1"/>
      <w:marLeft w:val="0"/>
      <w:marRight w:val="0"/>
      <w:marTop w:val="0"/>
      <w:marBottom w:val="0"/>
      <w:divBdr>
        <w:top w:val="none" w:sz="0" w:space="0" w:color="auto"/>
        <w:left w:val="none" w:sz="0" w:space="0" w:color="auto"/>
        <w:bottom w:val="none" w:sz="0" w:space="0" w:color="auto"/>
        <w:right w:val="none" w:sz="0" w:space="0" w:color="auto"/>
      </w:divBdr>
    </w:div>
    <w:div w:id="660738137">
      <w:bodyDiv w:val="1"/>
      <w:marLeft w:val="0"/>
      <w:marRight w:val="0"/>
      <w:marTop w:val="0"/>
      <w:marBottom w:val="0"/>
      <w:divBdr>
        <w:top w:val="none" w:sz="0" w:space="0" w:color="auto"/>
        <w:left w:val="none" w:sz="0" w:space="0" w:color="auto"/>
        <w:bottom w:val="none" w:sz="0" w:space="0" w:color="auto"/>
        <w:right w:val="none" w:sz="0" w:space="0" w:color="auto"/>
      </w:divBdr>
    </w:div>
    <w:div w:id="671183440">
      <w:bodyDiv w:val="1"/>
      <w:marLeft w:val="0"/>
      <w:marRight w:val="0"/>
      <w:marTop w:val="0"/>
      <w:marBottom w:val="0"/>
      <w:divBdr>
        <w:top w:val="none" w:sz="0" w:space="0" w:color="auto"/>
        <w:left w:val="none" w:sz="0" w:space="0" w:color="auto"/>
        <w:bottom w:val="none" w:sz="0" w:space="0" w:color="auto"/>
        <w:right w:val="none" w:sz="0" w:space="0" w:color="auto"/>
      </w:divBdr>
    </w:div>
    <w:div w:id="681585036">
      <w:bodyDiv w:val="1"/>
      <w:marLeft w:val="0"/>
      <w:marRight w:val="0"/>
      <w:marTop w:val="0"/>
      <w:marBottom w:val="0"/>
      <w:divBdr>
        <w:top w:val="none" w:sz="0" w:space="0" w:color="auto"/>
        <w:left w:val="none" w:sz="0" w:space="0" w:color="auto"/>
        <w:bottom w:val="none" w:sz="0" w:space="0" w:color="auto"/>
        <w:right w:val="none" w:sz="0" w:space="0" w:color="auto"/>
      </w:divBdr>
    </w:div>
    <w:div w:id="686516704">
      <w:bodyDiv w:val="1"/>
      <w:marLeft w:val="0"/>
      <w:marRight w:val="0"/>
      <w:marTop w:val="0"/>
      <w:marBottom w:val="0"/>
      <w:divBdr>
        <w:top w:val="none" w:sz="0" w:space="0" w:color="auto"/>
        <w:left w:val="none" w:sz="0" w:space="0" w:color="auto"/>
        <w:bottom w:val="none" w:sz="0" w:space="0" w:color="auto"/>
        <w:right w:val="none" w:sz="0" w:space="0" w:color="auto"/>
      </w:divBdr>
    </w:div>
    <w:div w:id="706367518">
      <w:bodyDiv w:val="1"/>
      <w:marLeft w:val="0"/>
      <w:marRight w:val="0"/>
      <w:marTop w:val="0"/>
      <w:marBottom w:val="0"/>
      <w:divBdr>
        <w:top w:val="none" w:sz="0" w:space="0" w:color="auto"/>
        <w:left w:val="none" w:sz="0" w:space="0" w:color="auto"/>
        <w:bottom w:val="none" w:sz="0" w:space="0" w:color="auto"/>
        <w:right w:val="none" w:sz="0" w:space="0" w:color="auto"/>
      </w:divBdr>
    </w:div>
    <w:div w:id="772870468">
      <w:bodyDiv w:val="1"/>
      <w:marLeft w:val="0"/>
      <w:marRight w:val="0"/>
      <w:marTop w:val="0"/>
      <w:marBottom w:val="0"/>
      <w:divBdr>
        <w:top w:val="none" w:sz="0" w:space="0" w:color="auto"/>
        <w:left w:val="none" w:sz="0" w:space="0" w:color="auto"/>
        <w:bottom w:val="none" w:sz="0" w:space="0" w:color="auto"/>
        <w:right w:val="none" w:sz="0" w:space="0" w:color="auto"/>
      </w:divBdr>
    </w:div>
    <w:div w:id="777601356">
      <w:bodyDiv w:val="1"/>
      <w:marLeft w:val="0"/>
      <w:marRight w:val="0"/>
      <w:marTop w:val="0"/>
      <w:marBottom w:val="0"/>
      <w:divBdr>
        <w:top w:val="none" w:sz="0" w:space="0" w:color="auto"/>
        <w:left w:val="none" w:sz="0" w:space="0" w:color="auto"/>
        <w:bottom w:val="none" w:sz="0" w:space="0" w:color="auto"/>
        <w:right w:val="none" w:sz="0" w:space="0" w:color="auto"/>
      </w:divBdr>
    </w:div>
    <w:div w:id="787352138">
      <w:bodyDiv w:val="1"/>
      <w:marLeft w:val="0"/>
      <w:marRight w:val="0"/>
      <w:marTop w:val="0"/>
      <w:marBottom w:val="0"/>
      <w:divBdr>
        <w:top w:val="none" w:sz="0" w:space="0" w:color="auto"/>
        <w:left w:val="none" w:sz="0" w:space="0" w:color="auto"/>
        <w:bottom w:val="none" w:sz="0" w:space="0" w:color="auto"/>
        <w:right w:val="none" w:sz="0" w:space="0" w:color="auto"/>
      </w:divBdr>
    </w:div>
    <w:div w:id="796727229">
      <w:bodyDiv w:val="1"/>
      <w:marLeft w:val="0"/>
      <w:marRight w:val="0"/>
      <w:marTop w:val="0"/>
      <w:marBottom w:val="0"/>
      <w:divBdr>
        <w:top w:val="none" w:sz="0" w:space="0" w:color="auto"/>
        <w:left w:val="none" w:sz="0" w:space="0" w:color="auto"/>
        <w:bottom w:val="none" w:sz="0" w:space="0" w:color="auto"/>
        <w:right w:val="none" w:sz="0" w:space="0" w:color="auto"/>
      </w:divBdr>
    </w:div>
    <w:div w:id="799424363">
      <w:bodyDiv w:val="1"/>
      <w:marLeft w:val="0"/>
      <w:marRight w:val="0"/>
      <w:marTop w:val="0"/>
      <w:marBottom w:val="0"/>
      <w:divBdr>
        <w:top w:val="none" w:sz="0" w:space="0" w:color="auto"/>
        <w:left w:val="none" w:sz="0" w:space="0" w:color="auto"/>
        <w:bottom w:val="none" w:sz="0" w:space="0" w:color="auto"/>
        <w:right w:val="none" w:sz="0" w:space="0" w:color="auto"/>
      </w:divBdr>
    </w:div>
    <w:div w:id="809136022">
      <w:bodyDiv w:val="1"/>
      <w:marLeft w:val="0"/>
      <w:marRight w:val="0"/>
      <w:marTop w:val="0"/>
      <w:marBottom w:val="0"/>
      <w:divBdr>
        <w:top w:val="none" w:sz="0" w:space="0" w:color="auto"/>
        <w:left w:val="none" w:sz="0" w:space="0" w:color="auto"/>
        <w:bottom w:val="none" w:sz="0" w:space="0" w:color="auto"/>
        <w:right w:val="none" w:sz="0" w:space="0" w:color="auto"/>
      </w:divBdr>
    </w:div>
    <w:div w:id="826360872">
      <w:bodyDiv w:val="1"/>
      <w:marLeft w:val="0"/>
      <w:marRight w:val="0"/>
      <w:marTop w:val="0"/>
      <w:marBottom w:val="0"/>
      <w:divBdr>
        <w:top w:val="none" w:sz="0" w:space="0" w:color="auto"/>
        <w:left w:val="none" w:sz="0" w:space="0" w:color="auto"/>
        <w:bottom w:val="none" w:sz="0" w:space="0" w:color="auto"/>
        <w:right w:val="none" w:sz="0" w:space="0" w:color="auto"/>
      </w:divBdr>
    </w:div>
    <w:div w:id="877818503">
      <w:bodyDiv w:val="1"/>
      <w:marLeft w:val="0"/>
      <w:marRight w:val="0"/>
      <w:marTop w:val="0"/>
      <w:marBottom w:val="0"/>
      <w:divBdr>
        <w:top w:val="none" w:sz="0" w:space="0" w:color="auto"/>
        <w:left w:val="none" w:sz="0" w:space="0" w:color="auto"/>
        <w:bottom w:val="none" w:sz="0" w:space="0" w:color="auto"/>
        <w:right w:val="none" w:sz="0" w:space="0" w:color="auto"/>
      </w:divBdr>
    </w:div>
    <w:div w:id="892810226">
      <w:bodyDiv w:val="1"/>
      <w:marLeft w:val="0"/>
      <w:marRight w:val="0"/>
      <w:marTop w:val="0"/>
      <w:marBottom w:val="0"/>
      <w:divBdr>
        <w:top w:val="none" w:sz="0" w:space="0" w:color="auto"/>
        <w:left w:val="none" w:sz="0" w:space="0" w:color="auto"/>
        <w:bottom w:val="none" w:sz="0" w:space="0" w:color="auto"/>
        <w:right w:val="none" w:sz="0" w:space="0" w:color="auto"/>
      </w:divBdr>
    </w:div>
    <w:div w:id="898444756">
      <w:bodyDiv w:val="1"/>
      <w:marLeft w:val="0"/>
      <w:marRight w:val="0"/>
      <w:marTop w:val="0"/>
      <w:marBottom w:val="0"/>
      <w:divBdr>
        <w:top w:val="none" w:sz="0" w:space="0" w:color="auto"/>
        <w:left w:val="none" w:sz="0" w:space="0" w:color="auto"/>
        <w:bottom w:val="none" w:sz="0" w:space="0" w:color="auto"/>
        <w:right w:val="none" w:sz="0" w:space="0" w:color="auto"/>
      </w:divBdr>
    </w:div>
    <w:div w:id="903104067">
      <w:bodyDiv w:val="1"/>
      <w:marLeft w:val="0"/>
      <w:marRight w:val="0"/>
      <w:marTop w:val="0"/>
      <w:marBottom w:val="0"/>
      <w:divBdr>
        <w:top w:val="none" w:sz="0" w:space="0" w:color="auto"/>
        <w:left w:val="none" w:sz="0" w:space="0" w:color="auto"/>
        <w:bottom w:val="none" w:sz="0" w:space="0" w:color="auto"/>
        <w:right w:val="none" w:sz="0" w:space="0" w:color="auto"/>
      </w:divBdr>
    </w:div>
    <w:div w:id="967933308">
      <w:bodyDiv w:val="1"/>
      <w:marLeft w:val="0"/>
      <w:marRight w:val="0"/>
      <w:marTop w:val="0"/>
      <w:marBottom w:val="0"/>
      <w:divBdr>
        <w:top w:val="none" w:sz="0" w:space="0" w:color="auto"/>
        <w:left w:val="none" w:sz="0" w:space="0" w:color="auto"/>
        <w:bottom w:val="none" w:sz="0" w:space="0" w:color="auto"/>
        <w:right w:val="none" w:sz="0" w:space="0" w:color="auto"/>
      </w:divBdr>
    </w:div>
    <w:div w:id="968781060">
      <w:bodyDiv w:val="1"/>
      <w:marLeft w:val="0"/>
      <w:marRight w:val="0"/>
      <w:marTop w:val="0"/>
      <w:marBottom w:val="0"/>
      <w:divBdr>
        <w:top w:val="none" w:sz="0" w:space="0" w:color="auto"/>
        <w:left w:val="none" w:sz="0" w:space="0" w:color="auto"/>
        <w:bottom w:val="none" w:sz="0" w:space="0" w:color="auto"/>
        <w:right w:val="none" w:sz="0" w:space="0" w:color="auto"/>
      </w:divBdr>
    </w:div>
    <w:div w:id="997347292">
      <w:bodyDiv w:val="1"/>
      <w:marLeft w:val="0"/>
      <w:marRight w:val="0"/>
      <w:marTop w:val="0"/>
      <w:marBottom w:val="0"/>
      <w:divBdr>
        <w:top w:val="none" w:sz="0" w:space="0" w:color="auto"/>
        <w:left w:val="none" w:sz="0" w:space="0" w:color="auto"/>
        <w:bottom w:val="none" w:sz="0" w:space="0" w:color="auto"/>
        <w:right w:val="none" w:sz="0" w:space="0" w:color="auto"/>
      </w:divBdr>
    </w:div>
    <w:div w:id="999768652">
      <w:bodyDiv w:val="1"/>
      <w:marLeft w:val="0"/>
      <w:marRight w:val="0"/>
      <w:marTop w:val="0"/>
      <w:marBottom w:val="0"/>
      <w:divBdr>
        <w:top w:val="none" w:sz="0" w:space="0" w:color="auto"/>
        <w:left w:val="none" w:sz="0" w:space="0" w:color="auto"/>
        <w:bottom w:val="none" w:sz="0" w:space="0" w:color="auto"/>
        <w:right w:val="none" w:sz="0" w:space="0" w:color="auto"/>
      </w:divBdr>
    </w:div>
    <w:div w:id="1003506119">
      <w:bodyDiv w:val="1"/>
      <w:marLeft w:val="0"/>
      <w:marRight w:val="0"/>
      <w:marTop w:val="0"/>
      <w:marBottom w:val="0"/>
      <w:divBdr>
        <w:top w:val="none" w:sz="0" w:space="0" w:color="auto"/>
        <w:left w:val="none" w:sz="0" w:space="0" w:color="auto"/>
        <w:bottom w:val="none" w:sz="0" w:space="0" w:color="auto"/>
        <w:right w:val="none" w:sz="0" w:space="0" w:color="auto"/>
      </w:divBdr>
    </w:div>
    <w:div w:id="1005472397">
      <w:bodyDiv w:val="1"/>
      <w:marLeft w:val="0"/>
      <w:marRight w:val="0"/>
      <w:marTop w:val="0"/>
      <w:marBottom w:val="0"/>
      <w:divBdr>
        <w:top w:val="none" w:sz="0" w:space="0" w:color="auto"/>
        <w:left w:val="none" w:sz="0" w:space="0" w:color="auto"/>
        <w:bottom w:val="none" w:sz="0" w:space="0" w:color="auto"/>
        <w:right w:val="none" w:sz="0" w:space="0" w:color="auto"/>
      </w:divBdr>
    </w:div>
    <w:div w:id="1050883541">
      <w:bodyDiv w:val="1"/>
      <w:marLeft w:val="0"/>
      <w:marRight w:val="0"/>
      <w:marTop w:val="0"/>
      <w:marBottom w:val="0"/>
      <w:divBdr>
        <w:top w:val="none" w:sz="0" w:space="0" w:color="auto"/>
        <w:left w:val="none" w:sz="0" w:space="0" w:color="auto"/>
        <w:bottom w:val="none" w:sz="0" w:space="0" w:color="auto"/>
        <w:right w:val="none" w:sz="0" w:space="0" w:color="auto"/>
      </w:divBdr>
    </w:div>
    <w:div w:id="1062142530">
      <w:bodyDiv w:val="1"/>
      <w:marLeft w:val="0"/>
      <w:marRight w:val="0"/>
      <w:marTop w:val="0"/>
      <w:marBottom w:val="0"/>
      <w:divBdr>
        <w:top w:val="none" w:sz="0" w:space="0" w:color="auto"/>
        <w:left w:val="none" w:sz="0" w:space="0" w:color="auto"/>
        <w:bottom w:val="none" w:sz="0" w:space="0" w:color="auto"/>
        <w:right w:val="none" w:sz="0" w:space="0" w:color="auto"/>
      </w:divBdr>
    </w:div>
    <w:div w:id="1082096702">
      <w:bodyDiv w:val="1"/>
      <w:marLeft w:val="0"/>
      <w:marRight w:val="0"/>
      <w:marTop w:val="0"/>
      <w:marBottom w:val="0"/>
      <w:divBdr>
        <w:top w:val="none" w:sz="0" w:space="0" w:color="auto"/>
        <w:left w:val="none" w:sz="0" w:space="0" w:color="auto"/>
        <w:bottom w:val="none" w:sz="0" w:space="0" w:color="auto"/>
        <w:right w:val="none" w:sz="0" w:space="0" w:color="auto"/>
      </w:divBdr>
    </w:div>
    <w:div w:id="1106189972">
      <w:bodyDiv w:val="1"/>
      <w:marLeft w:val="0"/>
      <w:marRight w:val="0"/>
      <w:marTop w:val="0"/>
      <w:marBottom w:val="0"/>
      <w:divBdr>
        <w:top w:val="none" w:sz="0" w:space="0" w:color="auto"/>
        <w:left w:val="none" w:sz="0" w:space="0" w:color="auto"/>
        <w:bottom w:val="none" w:sz="0" w:space="0" w:color="auto"/>
        <w:right w:val="none" w:sz="0" w:space="0" w:color="auto"/>
      </w:divBdr>
    </w:div>
    <w:div w:id="1123040116">
      <w:bodyDiv w:val="1"/>
      <w:marLeft w:val="0"/>
      <w:marRight w:val="0"/>
      <w:marTop w:val="0"/>
      <w:marBottom w:val="0"/>
      <w:divBdr>
        <w:top w:val="none" w:sz="0" w:space="0" w:color="auto"/>
        <w:left w:val="none" w:sz="0" w:space="0" w:color="auto"/>
        <w:bottom w:val="none" w:sz="0" w:space="0" w:color="auto"/>
        <w:right w:val="none" w:sz="0" w:space="0" w:color="auto"/>
      </w:divBdr>
    </w:div>
    <w:div w:id="1126124232">
      <w:bodyDiv w:val="1"/>
      <w:marLeft w:val="0"/>
      <w:marRight w:val="0"/>
      <w:marTop w:val="0"/>
      <w:marBottom w:val="0"/>
      <w:divBdr>
        <w:top w:val="none" w:sz="0" w:space="0" w:color="auto"/>
        <w:left w:val="none" w:sz="0" w:space="0" w:color="auto"/>
        <w:bottom w:val="none" w:sz="0" w:space="0" w:color="auto"/>
        <w:right w:val="none" w:sz="0" w:space="0" w:color="auto"/>
      </w:divBdr>
    </w:div>
    <w:div w:id="1133258123">
      <w:bodyDiv w:val="1"/>
      <w:marLeft w:val="0"/>
      <w:marRight w:val="0"/>
      <w:marTop w:val="0"/>
      <w:marBottom w:val="0"/>
      <w:divBdr>
        <w:top w:val="none" w:sz="0" w:space="0" w:color="auto"/>
        <w:left w:val="none" w:sz="0" w:space="0" w:color="auto"/>
        <w:bottom w:val="none" w:sz="0" w:space="0" w:color="auto"/>
        <w:right w:val="none" w:sz="0" w:space="0" w:color="auto"/>
      </w:divBdr>
    </w:div>
    <w:div w:id="1133596184">
      <w:bodyDiv w:val="1"/>
      <w:marLeft w:val="0"/>
      <w:marRight w:val="0"/>
      <w:marTop w:val="0"/>
      <w:marBottom w:val="0"/>
      <w:divBdr>
        <w:top w:val="none" w:sz="0" w:space="0" w:color="auto"/>
        <w:left w:val="none" w:sz="0" w:space="0" w:color="auto"/>
        <w:bottom w:val="none" w:sz="0" w:space="0" w:color="auto"/>
        <w:right w:val="none" w:sz="0" w:space="0" w:color="auto"/>
      </w:divBdr>
    </w:div>
    <w:div w:id="1137524657">
      <w:bodyDiv w:val="1"/>
      <w:marLeft w:val="0"/>
      <w:marRight w:val="0"/>
      <w:marTop w:val="0"/>
      <w:marBottom w:val="0"/>
      <w:divBdr>
        <w:top w:val="none" w:sz="0" w:space="0" w:color="auto"/>
        <w:left w:val="none" w:sz="0" w:space="0" w:color="auto"/>
        <w:bottom w:val="none" w:sz="0" w:space="0" w:color="auto"/>
        <w:right w:val="none" w:sz="0" w:space="0" w:color="auto"/>
      </w:divBdr>
    </w:div>
    <w:div w:id="1162894936">
      <w:bodyDiv w:val="1"/>
      <w:marLeft w:val="0"/>
      <w:marRight w:val="0"/>
      <w:marTop w:val="0"/>
      <w:marBottom w:val="0"/>
      <w:divBdr>
        <w:top w:val="none" w:sz="0" w:space="0" w:color="auto"/>
        <w:left w:val="none" w:sz="0" w:space="0" w:color="auto"/>
        <w:bottom w:val="none" w:sz="0" w:space="0" w:color="auto"/>
        <w:right w:val="none" w:sz="0" w:space="0" w:color="auto"/>
      </w:divBdr>
    </w:div>
    <w:div w:id="1167138886">
      <w:bodyDiv w:val="1"/>
      <w:marLeft w:val="0"/>
      <w:marRight w:val="0"/>
      <w:marTop w:val="0"/>
      <w:marBottom w:val="0"/>
      <w:divBdr>
        <w:top w:val="none" w:sz="0" w:space="0" w:color="auto"/>
        <w:left w:val="none" w:sz="0" w:space="0" w:color="auto"/>
        <w:bottom w:val="none" w:sz="0" w:space="0" w:color="auto"/>
        <w:right w:val="none" w:sz="0" w:space="0" w:color="auto"/>
      </w:divBdr>
    </w:div>
    <w:div w:id="1208293754">
      <w:bodyDiv w:val="1"/>
      <w:marLeft w:val="0"/>
      <w:marRight w:val="0"/>
      <w:marTop w:val="0"/>
      <w:marBottom w:val="0"/>
      <w:divBdr>
        <w:top w:val="none" w:sz="0" w:space="0" w:color="auto"/>
        <w:left w:val="none" w:sz="0" w:space="0" w:color="auto"/>
        <w:bottom w:val="none" w:sz="0" w:space="0" w:color="auto"/>
        <w:right w:val="none" w:sz="0" w:space="0" w:color="auto"/>
      </w:divBdr>
    </w:div>
    <w:div w:id="1226994518">
      <w:bodyDiv w:val="1"/>
      <w:marLeft w:val="0"/>
      <w:marRight w:val="0"/>
      <w:marTop w:val="0"/>
      <w:marBottom w:val="0"/>
      <w:divBdr>
        <w:top w:val="none" w:sz="0" w:space="0" w:color="auto"/>
        <w:left w:val="none" w:sz="0" w:space="0" w:color="auto"/>
        <w:bottom w:val="none" w:sz="0" w:space="0" w:color="auto"/>
        <w:right w:val="none" w:sz="0" w:space="0" w:color="auto"/>
      </w:divBdr>
    </w:div>
    <w:div w:id="1249849277">
      <w:bodyDiv w:val="1"/>
      <w:marLeft w:val="0"/>
      <w:marRight w:val="0"/>
      <w:marTop w:val="0"/>
      <w:marBottom w:val="0"/>
      <w:divBdr>
        <w:top w:val="none" w:sz="0" w:space="0" w:color="auto"/>
        <w:left w:val="none" w:sz="0" w:space="0" w:color="auto"/>
        <w:bottom w:val="none" w:sz="0" w:space="0" w:color="auto"/>
        <w:right w:val="none" w:sz="0" w:space="0" w:color="auto"/>
      </w:divBdr>
    </w:div>
    <w:div w:id="1250890400">
      <w:bodyDiv w:val="1"/>
      <w:marLeft w:val="0"/>
      <w:marRight w:val="0"/>
      <w:marTop w:val="0"/>
      <w:marBottom w:val="0"/>
      <w:divBdr>
        <w:top w:val="none" w:sz="0" w:space="0" w:color="auto"/>
        <w:left w:val="none" w:sz="0" w:space="0" w:color="auto"/>
        <w:bottom w:val="none" w:sz="0" w:space="0" w:color="auto"/>
        <w:right w:val="none" w:sz="0" w:space="0" w:color="auto"/>
      </w:divBdr>
    </w:div>
    <w:div w:id="1278559860">
      <w:bodyDiv w:val="1"/>
      <w:marLeft w:val="0"/>
      <w:marRight w:val="0"/>
      <w:marTop w:val="0"/>
      <w:marBottom w:val="0"/>
      <w:divBdr>
        <w:top w:val="none" w:sz="0" w:space="0" w:color="auto"/>
        <w:left w:val="none" w:sz="0" w:space="0" w:color="auto"/>
        <w:bottom w:val="none" w:sz="0" w:space="0" w:color="auto"/>
        <w:right w:val="none" w:sz="0" w:space="0" w:color="auto"/>
      </w:divBdr>
    </w:div>
    <w:div w:id="1299385146">
      <w:bodyDiv w:val="1"/>
      <w:marLeft w:val="0"/>
      <w:marRight w:val="0"/>
      <w:marTop w:val="0"/>
      <w:marBottom w:val="0"/>
      <w:divBdr>
        <w:top w:val="none" w:sz="0" w:space="0" w:color="auto"/>
        <w:left w:val="none" w:sz="0" w:space="0" w:color="auto"/>
        <w:bottom w:val="none" w:sz="0" w:space="0" w:color="auto"/>
        <w:right w:val="none" w:sz="0" w:space="0" w:color="auto"/>
      </w:divBdr>
    </w:div>
    <w:div w:id="1300182696">
      <w:bodyDiv w:val="1"/>
      <w:marLeft w:val="0"/>
      <w:marRight w:val="0"/>
      <w:marTop w:val="0"/>
      <w:marBottom w:val="0"/>
      <w:divBdr>
        <w:top w:val="none" w:sz="0" w:space="0" w:color="auto"/>
        <w:left w:val="none" w:sz="0" w:space="0" w:color="auto"/>
        <w:bottom w:val="none" w:sz="0" w:space="0" w:color="auto"/>
        <w:right w:val="none" w:sz="0" w:space="0" w:color="auto"/>
      </w:divBdr>
      <w:divsChild>
        <w:div w:id="1080366644">
          <w:marLeft w:val="0"/>
          <w:marRight w:val="0"/>
          <w:marTop w:val="0"/>
          <w:marBottom w:val="0"/>
          <w:divBdr>
            <w:top w:val="none" w:sz="0" w:space="0" w:color="auto"/>
            <w:left w:val="none" w:sz="0" w:space="0" w:color="auto"/>
            <w:bottom w:val="none" w:sz="0" w:space="0" w:color="auto"/>
            <w:right w:val="none" w:sz="0" w:space="0" w:color="auto"/>
          </w:divBdr>
        </w:div>
      </w:divsChild>
    </w:div>
    <w:div w:id="1302926999">
      <w:bodyDiv w:val="1"/>
      <w:marLeft w:val="0"/>
      <w:marRight w:val="0"/>
      <w:marTop w:val="0"/>
      <w:marBottom w:val="0"/>
      <w:divBdr>
        <w:top w:val="none" w:sz="0" w:space="0" w:color="auto"/>
        <w:left w:val="none" w:sz="0" w:space="0" w:color="auto"/>
        <w:bottom w:val="none" w:sz="0" w:space="0" w:color="auto"/>
        <w:right w:val="none" w:sz="0" w:space="0" w:color="auto"/>
      </w:divBdr>
    </w:div>
    <w:div w:id="1322928624">
      <w:bodyDiv w:val="1"/>
      <w:marLeft w:val="0"/>
      <w:marRight w:val="0"/>
      <w:marTop w:val="0"/>
      <w:marBottom w:val="0"/>
      <w:divBdr>
        <w:top w:val="none" w:sz="0" w:space="0" w:color="auto"/>
        <w:left w:val="none" w:sz="0" w:space="0" w:color="auto"/>
        <w:bottom w:val="none" w:sz="0" w:space="0" w:color="auto"/>
        <w:right w:val="none" w:sz="0" w:space="0" w:color="auto"/>
      </w:divBdr>
    </w:div>
    <w:div w:id="1326935575">
      <w:bodyDiv w:val="1"/>
      <w:marLeft w:val="0"/>
      <w:marRight w:val="0"/>
      <w:marTop w:val="0"/>
      <w:marBottom w:val="0"/>
      <w:divBdr>
        <w:top w:val="none" w:sz="0" w:space="0" w:color="auto"/>
        <w:left w:val="none" w:sz="0" w:space="0" w:color="auto"/>
        <w:bottom w:val="none" w:sz="0" w:space="0" w:color="auto"/>
        <w:right w:val="none" w:sz="0" w:space="0" w:color="auto"/>
      </w:divBdr>
    </w:div>
    <w:div w:id="1347488272">
      <w:bodyDiv w:val="1"/>
      <w:marLeft w:val="0"/>
      <w:marRight w:val="0"/>
      <w:marTop w:val="0"/>
      <w:marBottom w:val="0"/>
      <w:divBdr>
        <w:top w:val="none" w:sz="0" w:space="0" w:color="auto"/>
        <w:left w:val="none" w:sz="0" w:space="0" w:color="auto"/>
        <w:bottom w:val="none" w:sz="0" w:space="0" w:color="auto"/>
        <w:right w:val="none" w:sz="0" w:space="0" w:color="auto"/>
      </w:divBdr>
    </w:div>
    <w:div w:id="1371876531">
      <w:bodyDiv w:val="1"/>
      <w:marLeft w:val="0"/>
      <w:marRight w:val="0"/>
      <w:marTop w:val="0"/>
      <w:marBottom w:val="0"/>
      <w:divBdr>
        <w:top w:val="none" w:sz="0" w:space="0" w:color="auto"/>
        <w:left w:val="none" w:sz="0" w:space="0" w:color="auto"/>
        <w:bottom w:val="none" w:sz="0" w:space="0" w:color="auto"/>
        <w:right w:val="none" w:sz="0" w:space="0" w:color="auto"/>
      </w:divBdr>
    </w:div>
    <w:div w:id="1373850199">
      <w:bodyDiv w:val="1"/>
      <w:marLeft w:val="0"/>
      <w:marRight w:val="0"/>
      <w:marTop w:val="0"/>
      <w:marBottom w:val="0"/>
      <w:divBdr>
        <w:top w:val="none" w:sz="0" w:space="0" w:color="auto"/>
        <w:left w:val="none" w:sz="0" w:space="0" w:color="auto"/>
        <w:bottom w:val="none" w:sz="0" w:space="0" w:color="auto"/>
        <w:right w:val="none" w:sz="0" w:space="0" w:color="auto"/>
      </w:divBdr>
    </w:div>
    <w:div w:id="1380974770">
      <w:bodyDiv w:val="1"/>
      <w:marLeft w:val="0"/>
      <w:marRight w:val="0"/>
      <w:marTop w:val="0"/>
      <w:marBottom w:val="0"/>
      <w:divBdr>
        <w:top w:val="none" w:sz="0" w:space="0" w:color="auto"/>
        <w:left w:val="none" w:sz="0" w:space="0" w:color="auto"/>
        <w:bottom w:val="none" w:sz="0" w:space="0" w:color="auto"/>
        <w:right w:val="none" w:sz="0" w:space="0" w:color="auto"/>
      </w:divBdr>
    </w:div>
    <w:div w:id="1381441428">
      <w:bodyDiv w:val="1"/>
      <w:marLeft w:val="0"/>
      <w:marRight w:val="0"/>
      <w:marTop w:val="0"/>
      <w:marBottom w:val="0"/>
      <w:divBdr>
        <w:top w:val="none" w:sz="0" w:space="0" w:color="auto"/>
        <w:left w:val="none" w:sz="0" w:space="0" w:color="auto"/>
        <w:bottom w:val="none" w:sz="0" w:space="0" w:color="auto"/>
        <w:right w:val="none" w:sz="0" w:space="0" w:color="auto"/>
      </w:divBdr>
    </w:div>
    <w:div w:id="1383366050">
      <w:bodyDiv w:val="1"/>
      <w:marLeft w:val="0"/>
      <w:marRight w:val="0"/>
      <w:marTop w:val="0"/>
      <w:marBottom w:val="0"/>
      <w:divBdr>
        <w:top w:val="none" w:sz="0" w:space="0" w:color="auto"/>
        <w:left w:val="none" w:sz="0" w:space="0" w:color="auto"/>
        <w:bottom w:val="none" w:sz="0" w:space="0" w:color="auto"/>
        <w:right w:val="none" w:sz="0" w:space="0" w:color="auto"/>
      </w:divBdr>
    </w:div>
    <w:div w:id="1398897523">
      <w:bodyDiv w:val="1"/>
      <w:marLeft w:val="0"/>
      <w:marRight w:val="0"/>
      <w:marTop w:val="0"/>
      <w:marBottom w:val="0"/>
      <w:divBdr>
        <w:top w:val="none" w:sz="0" w:space="0" w:color="auto"/>
        <w:left w:val="none" w:sz="0" w:space="0" w:color="auto"/>
        <w:bottom w:val="none" w:sz="0" w:space="0" w:color="auto"/>
        <w:right w:val="none" w:sz="0" w:space="0" w:color="auto"/>
      </w:divBdr>
    </w:div>
    <w:div w:id="1405492811">
      <w:bodyDiv w:val="1"/>
      <w:marLeft w:val="0"/>
      <w:marRight w:val="0"/>
      <w:marTop w:val="0"/>
      <w:marBottom w:val="0"/>
      <w:divBdr>
        <w:top w:val="none" w:sz="0" w:space="0" w:color="auto"/>
        <w:left w:val="none" w:sz="0" w:space="0" w:color="auto"/>
        <w:bottom w:val="none" w:sz="0" w:space="0" w:color="auto"/>
        <w:right w:val="none" w:sz="0" w:space="0" w:color="auto"/>
      </w:divBdr>
    </w:div>
    <w:div w:id="1407535483">
      <w:bodyDiv w:val="1"/>
      <w:marLeft w:val="0"/>
      <w:marRight w:val="0"/>
      <w:marTop w:val="0"/>
      <w:marBottom w:val="0"/>
      <w:divBdr>
        <w:top w:val="none" w:sz="0" w:space="0" w:color="auto"/>
        <w:left w:val="none" w:sz="0" w:space="0" w:color="auto"/>
        <w:bottom w:val="none" w:sz="0" w:space="0" w:color="auto"/>
        <w:right w:val="none" w:sz="0" w:space="0" w:color="auto"/>
      </w:divBdr>
    </w:div>
    <w:div w:id="1412654301">
      <w:bodyDiv w:val="1"/>
      <w:marLeft w:val="0"/>
      <w:marRight w:val="0"/>
      <w:marTop w:val="0"/>
      <w:marBottom w:val="0"/>
      <w:divBdr>
        <w:top w:val="none" w:sz="0" w:space="0" w:color="auto"/>
        <w:left w:val="none" w:sz="0" w:space="0" w:color="auto"/>
        <w:bottom w:val="none" w:sz="0" w:space="0" w:color="auto"/>
        <w:right w:val="none" w:sz="0" w:space="0" w:color="auto"/>
      </w:divBdr>
    </w:div>
    <w:div w:id="1427574053">
      <w:bodyDiv w:val="1"/>
      <w:marLeft w:val="0"/>
      <w:marRight w:val="0"/>
      <w:marTop w:val="0"/>
      <w:marBottom w:val="0"/>
      <w:divBdr>
        <w:top w:val="none" w:sz="0" w:space="0" w:color="auto"/>
        <w:left w:val="none" w:sz="0" w:space="0" w:color="auto"/>
        <w:bottom w:val="none" w:sz="0" w:space="0" w:color="auto"/>
        <w:right w:val="none" w:sz="0" w:space="0" w:color="auto"/>
      </w:divBdr>
    </w:div>
    <w:div w:id="1434203708">
      <w:bodyDiv w:val="1"/>
      <w:marLeft w:val="0"/>
      <w:marRight w:val="0"/>
      <w:marTop w:val="0"/>
      <w:marBottom w:val="0"/>
      <w:divBdr>
        <w:top w:val="none" w:sz="0" w:space="0" w:color="auto"/>
        <w:left w:val="none" w:sz="0" w:space="0" w:color="auto"/>
        <w:bottom w:val="none" w:sz="0" w:space="0" w:color="auto"/>
        <w:right w:val="none" w:sz="0" w:space="0" w:color="auto"/>
      </w:divBdr>
    </w:div>
    <w:div w:id="1447965294">
      <w:bodyDiv w:val="1"/>
      <w:marLeft w:val="0"/>
      <w:marRight w:val="0"/>
      <w:marTop w:val="0"/>
      <w:marBottom w:val="0"/>
      <w:divBdr>
        <w:top w:val="none" w:sz="0" w:space="0" w:color="auto"/>
        <w:left w:val="none" w:sz="0" w:space="0" w:color="auto"/>
        <w:bottom w:val="none" w:sz="0" w:space="0" w:color="auto"/>
        <w:right w:val="none" w:sz="0" w:space="0" w:color="auto"/>
      </w:divBdr>
    </w:div>
    <w:div w:id="1453134380">
      <w:bodyDiv w:val="1"/>
      <w:marLeft w:val="0"/>
      <w:marRight w:val="0"/>
      <w:marTop w:val="0"/>
      <w:marBottom w:val="0"/>
      <w:divBdr>
        <w:top w:val="none" w:sz="0" w:space="0" w:color="auto"/>
        <w:left w:val="none" w:sz="0" w:space="0" w:color="auto"/>
        <w:bottom w:val="none" w:sz="0" w:space="0" w:color="auto"/>
        <w:right w:val="none" w:sz="0" w:space="0" w:color="auto"/>
      </w:divBdr>
    </w:div>
    <w:div w:id="1465807301">
      <w:bodyDiv w:val="1"/>
      <w:marLeft w:val="0"/>
      <w:marRight w:val="0"/>
      <w:marTop w:val="0"/>
      <w:marBottom w:val="0"/>
      <w:divBdr>
        <w:top w:val="none" w:sz="0" w:space="0" w:color="auto"/>
        <w:left w:val="none" w:sz="0" w:space="0" w:color="auto"/>
        <w:bottom w:val="none" w:sz="0" w:space="0" w:color="auto"/>
        <w:right w:val="none" w:sz="0" w:space="0" w:color="auto"/>
      </w:divBdr>
    </w:div>
    <w:div w:id="1467091174">
      <w:bodyDiv w:val="1"/>
      <w:marLeft w:val="0"/>
      <w:marRight w:val="0"/>
      <w:marTop w:val="0"/>
      <w:marBottom w:val="0"/>
      <w:divBdr>
        <w:top w:val="none" w:sz="0" w:space="0" w:color="auto"/>
        <w:left w:val="none" w:sz="0" w:space="0" w:color="auto"/>
        <w:bottom w:val="none" w:sz="0" w:space="0" w:color="auto"/>
        <w:right w:val="none" w:sz="0" w:space="0" w:color="auto"/>
      </w:divBdr>
    </w:div>
    <w:div w:id="1476024581">
      <w:bodyDiv w:val="1"/>
      <w:marLeft w:val="0"/>
      <w:marRight w:val="0"/>
      <w:marTop w:val="0"/>
      <w:marBottom w:val="0"/>
      <w:divBdr>
        <w:top w:val="none" w:sz="0" w:space="0" w:color="auto"/>
        <w:left w:val="none" w:sz="0" w:space="0" w:color="auto"/>
        <w:bottom w:val="none" w:sz="0" w:space="0" w:color="auto"/>
        <w:right w:val="none" w:sz="0" w:space="0" w:color="auto"/>
      </w:divBdr>
    </w:div>
    <w:div w:id="1485854551">
      <w:bodyDiv w:val="1"/>
      <w:marLeft w:val="0"/>
      <w:marRight w:val="0"/>
      <w:marTop w:val="0"/>
      <w:marBottom w:val="0"/>
      <w:divBdr>
        <w:top w:val="none" w:sz="0" w:space="0" w:color="auto"/>
        <w:left w:val="none" w:sz="0" w:space="0" w:color="auto"/>
        <w:bottom w:val="none" w:sz="0" w:space="0" w:color="auto"/>
        <w:right w:val="none" w:sz="0" w:space="0" w:color="auto"/>
      </w:divBdr>
    </w:div>
    <w:div w:id="1491172356">
      <w:bodyDiv w:val="1"/>
      <w:marLeft w:val="0"/>
      <w:marRight w:val="0"/>
      <w:marTop w:val="0"/>
      <w:marBottom w:val="0"/>
      <w:divBdr>
        <w:top w:val="none" w:sz="0" w:space="0" w:color="auto"/>
        <w:left w:val="none" w:sz="0" w:space="0" w:color="auto"/>
        <w:bottom w:val="none" w:sz="0" w:space="0" w:color="auto"/>
        <w:right w:val="none" w:sz="0" w:space="0" w:color="auto"/>
      </w:divBdr>
    </w:div>
    <w:div w:id="1497766538">
      <w:bodyDiv w:val="1"/>
      <w:marLeft w:val="0"/>
      <w:marRight w:val="0"/>
      <w:marTop w:val="0"/>
      <w:marBottom w:val="0"/>
      <w:divBdr>
        <w:top w:val="none" w:sz="0" w:space="0" w:color="auto"/>
        <w:left w:val="none" w:sz="0" w:space="0" w:color="auto"/>
        <w:bottom w:val="none" w:sz="0" w:space="0" w:color="auto"/>
        <w:right w:val="none" w:sz="0" w:space="0" w:color="auto"/>
      </w:divBdr>
    </w:div>
    <w:div w:id="1521894716">
      <w:bodyDiv w:val="1"/>
      <w:marLeft w:val="0"/>
      <w:marRight w:val="0"/>
      <w:marTop w:val="0"/>
      <w:marBottom w:val="0"/>
      <w:divBdr>
        <w:top w:val="none" w:sz="0" w:space="0" w:color="auto"/>
        <w:left w:val="none" w:sz="0" w:space="0" w:color="auto"/>
        <w:bottom w:val="none" w:sz="0" w:space="0" w:color="auto"/>
        <w:right w:val="none" w:sz="0" w:space="0" w:color="auto"/>
      </w:divBdr>
    </w:div>
    <w:div w:id="1525510172">
      <w:bodyDiv w:val="1"/>
      <w:marLeft w:val="0"/>
      <w:marRight w:val="0"/>
      <w:marTop w:val="0"/>
      <w:marBottom w:val="0"/>
      <w:divBdr>
        <w:top w:val="none" w:sz="0" w:space="0" w:color="auto"/>
        <w:left w:val="none" w:sz="0" w:space="0" w:color="auto"/>
        <w:bottom w:val="none" w:sz="0" w:space="0" w:color="auto"/>
        <w:right w:val="none" w:sz="0" w:space="0" w:color="auto"/>
      </w:divBdr>
    </w:div>
    <w:div w:id="1529104986">
      <w:bodyDiv w:val="1"/>
      <w:marLeft w:val="0"/>
      <w:marRight w:val="0"/>
      <w:marTop w:val="0"/>
      <w:marBottom w:val="0"/>
      <w:divBdr>
        <w:top w:val="none" w:sz="0" w:space="0" w:color="auto"/>
        <w:left w:val="none" w:sz="0" w:space="0" w:color="auto"/>
        <w:bottom w:val="none" w:sz="0" w:space="0" w:color="auto"/>
        <w:right w:val="none" w:sz="0" w:space="0" w:color="auto"/>
      </w:divBdr>
    </w:div>
    <w:div w:id="1552038211">
      <w:bodyDiv w:val="1"/>
      <w:marLeft w:val="0"/>
      <w:marRight w:val="0"/>
      <w:marTop w:val="0"/>
      <w:marBottom w:val="0"/>
      <w:divBdr>
        <w:top w:val="none" w:sz="0" w:space="0" w:color="auto"/>
        <w:left w:val="none" w:sz="0" w:space="0" w:color="auto"/>
        <w:bottom w:val="none" w:sz="0" w:space="0" w:color="auto"/>
        <w:right w:val="none" w:sz="0" w:space="0" w:color="auto"/>
      </w:divBdr>
    </w:div>
    <w:div w:id="1552574021">
      <w:bodyDiv w:val="1"/>
      <w:marLeft w:val="0"/>
      <w:marRight w:val="0"/>
      <w:marTop w:val="0"/>
      <w:marBottom w:val="0"/>
      <w:divBdr>
        <w:top w:val="none" w:sz="0" w:space="0" w:color="auto"/>
        <w:left w:val="none" w:sz="0" w:space="0" w:color="auto"/>
        <w:bottom w:val="none" w:sz="0" w:space="0" w:color="auto"/>
        <w:right w:val="none" w:sz="0" w:space="0" w:color="auto"/>
      </w:divBdr>
    </w:div>
    <w:div w:id="1559902356">
      <w:bodyDiv w:val="1"/>
      <w:marLeft w:val="0"/>
      <w:marRight w:val="0"/>
      <w:marTop w:val="0"/>
      <w:marBottom w:val="0"/>
      <w:divBdr>
        <w:top w:val="none" w:sz="0" w:space="0" w:color="auto"/>
        <w:left w:val="none" w:sz="0" w:space="0" w:color="auto"/>
        <w:bottom w:val="none" w:sz="0" w:space="0" w:color="auto"/>
        <w:right w:val="none" w:sz="0" w:space="0" w:color="auto"/>
      </w:divBdr>
    </w:div>
    <w:div w:id="1573271931">
      <w:bodyDiv w:val="1"/>
      <w:marLeft w:val="0"/>
      <w:marRight w:val="0"/>
      <w:marTop w:val="0"/>
      <w:marBottom w:val="0"/>
      <w:divBdr>
        <w:top w:val="none" w:sz="0" w:space="0" w:color="auto"/>
        <w:left w:val="none" w:sz="0" w:space="0" w:color="auto"/>
        <w:bottom w:val="none" w:sz="0" w:space="0" w:color="auto"/>
        <w:right w:val="none" w:sz="0" w:space="0" w:color="auto"/>
      </w:divBdr>
      <w:divsChild>
        <w:div w:id="859778541">
          <w:marLeft w:val="1138"/>
          <w:marRight w:val="0"/>
          <w:marTop w:val="0"/>
          <w:marBottom w:val="180"/>
          <w:divBdr>
            <w:top w:val="none" w:sz="0" w:space="0" w:color="auto"/>
            <w:left w:val="none" w:sz="0" w:space="0" w:color="auto"/>
            <w:bottom w:val="none" w:sz="0" w:space="0" w:color="auto"/>
            <w:right w:val="none" w:sz="0" w:space="0" w:color="auto"/>
          </w:divBdr>
        </w:div>
        <w:div w:id="1231497648">
          <w:marLeft w:val="1699"/>
          <w:marRight w:val="0"/>
          <w:marTop w:val="0"/>
          <w:marBottom w:val="180"/>
          <w:divBdr>
            <w:top w:val="none" w:sz="0" w:space="0" w:color="auto"/>
            <w:left w:val="none" w:sz="0" w:space="0" w:color="auto"/>
            <w:bottom w:val="none" w:sz="0" w:space="0" w:color="auto"/>
            <w:right w:val="none" w:sz="0" w:space="0" w:color="auto"/>
          </w:divBdr>
        </w:div>
      </w:divsChild>
    </w:div>
    <w:div w:id="1618950206">
      <w:bodyDiv w:val="1"/>
      <w:marLeft w:val="0"/>
      <w:marRight w:val="0"/>
      <w:marTop w:val="0"/>
      <w:marBottom w:val="0"/>
      <w:divBdr>
        <w:top w:val="none" w:sz="0" w:space="0" w:color="auto"/>
        <w:left w:val="none" w:sz="0" w:space="0" w:color="auto"/>
        <w:bottom w:val="none" w:sz="0" w:space="0" w:color="auto"/>
        <w:right w:val="none" w:sz="0" w:space="0" w:color="auto"/>
      </w:divBdr>
    </w:div>
    <w:div w:id="1635404460">
      <w:bodyDiv w:val="1"/>
      <w:marLeft w:val="0"/>
      <w:marRight w:val="0"/>
      <w:marTop w:val="0"/>
      <w:marBottom w:val="0"/>
      <w:divBdr>
        <w:top w:val="none" w:sz="0" w:space="0" w:color="auto"/>
        <w:left w:val="none" w:sz="0" w:space="0" w:color="auto"/>
        <w:bottom w:val="none" w:sz="0" w:space="0" w:color="auto"/>
        <w:right w:val="none" w:sz="0" w:space="0" w:color="auto"/>
      </w:divBdr>
    </w:div>
    <w:div w:id="1676882739">
      <w:bodyDiv w:val="1"/>
      <w:marLeft w:val="0"/>
      <w:marRight w:val="0"/>
      <w:marTop w:val="0"/>
      <w:marBottom w:val="0"/>
      <w:divBdr>
        <w:top w:val="none" w:sz="0" w:space="0" w:color="auto"/>
        <w:left w:val="none" w:sz="0" w:space="0" w:color="auto"/>
        <w:bottom w:val="none" w:sz="0" w:space="0" w:color="auto"/>
        <w:right w:val="none" w:sz="0" w:space="0" w:color="auto"/>
      </w:divBdr>
      <w:divsChild>
        <w:div w:id="806895014">
          <w:marLeft w:val="1138"/>
          <w:marRight w:val="0"/>
          <w:marTop w:val="0"/>
          <w:marBottom w:val="180"/>
          <w:divBdr>
            <w:top w:val="none" w:sz="0" w:space="0" w:color="auto"/>
            <w:left w:val="none" w:sz="0" w:space="0" w:color="auto"/>
            <w:bottom w:val="none" w:sz="0" w:space="0" w:color="auto"/>
            <w:right w:val="none" w:sz="0" w:space="0" w:color="auto"/>
          </w:divBdr>
        </w:div>
        <w:div w:id="1651909722">
          <w:marLeft w:val="1138"/>
          <w:marRight w:val="0"/>
          <w:marTop w:val="0"/>
          <w:marBottom w:val="180"/>
          <w:divBdr>
            <w:top w:val="none" w:sz="0" w:space="0" w:color="auto"/>
            <w:left w:val="none" w:sz="0" w:space="0" w:color="auto"/>
            <w:bottom w:val="none" w:sz="0" w:space="0" w:color="auto"/>
            <w:right w:val="none" w:sz="0" w:space="0" w:color="auto"/>
          </w:divBdr>
        </w:div>
        <w:div w:id="1661034111">
          <w:marLeft w:val="1138"/>
          <w:marRight w:val="0"/>
          <w:marTop w:val="0"/>
          <w:marBottom w:val="180"/>
          <w:divBdr>
            <w:top w:val="none" w:sz="0" w:space="0" w:color="auto"/>
            <w:left w:val="none" w:sz="0" w:space="0" w:color="auto"/>
            <w:bottom w:val="none" w:sz="0" w:space="0" w:color="auto"/>
            <w:right w:val="none" w:sz="0" w:space="0" w:color="auto"/>
          </w:divBdr>
        </w:div>
      </w:divsChild>
    </w:div>
    <w:div w:id="1712609745">
      <w:bodyDiv w:val="1"/>
      <w:marLeft w:val="0"/>
      <w:marRight w:val="0"/>
      <w:marTop w:val="0"/>
      <w:marBottom w:val="0"/>
      <w:divBdr>
        <w:top w:val="none" w:sz="0" w:space="0" w:color="auto"/>
        <w:left w:val="none" w:sz="0" w:space="0" w:color="auto"/>
        <w:bottom w:val="none" w:sz="0" w:space="0" w:color="auto"/>
        <w:right w:val="none" w:sz="0" w:space="0" w:color="auto"/>
      </w:divBdr>
      <w:divsChild>
        <w:div w:id="1063287616">
          <w:marLeft w:val="1138"/>
          <w:marRight w:val="0"/>
          <w:marTop w:val="0"/>
          <w:marBottom w:val="180"/>
          <w:divBdr>
            <w:top w:val="none" w:sz="0" w:space="0" w:color="auto"/>
            <w:left w:val="none" w:sz="0" w:space="0" w:color="auto"/>
            <w:bottom w:val="none" w:sz="0" w:space="0" w:color="auto"/>
            <w:right w:val="none" w:sz="0" w:space="0" w:color="auto"/>
          </w:divBdr>
        </w:div>
      </w:divsChild>
    </w:div>
    <w:div w:id="1719403006">
      <w:bodyDiv w:val="1"/>
      <w:marLeft w:val="0"/>
      <w:marRight w:val="0"/>
      <w:marTop w:val="0"/>
      <w:marBottom w:val="0"/>
      <w:divBdr>
        <w:top w:val="none" w:sz="0" w:space="0" w:color="auto"/>
        <w:left w:val="none" w:sz="0" w:space="0" w:color="auto"/>
        <w:bottom w:val="none" w:sz="0" w:space="0" w:color="auto"/>
        <w:right w:val="none" w:sz="0" w:space="0" w:color="auto"/>
      </w:divBdr>
    </w:div>
    <w:div w:id="1723402048">
      <w:bodyDiv w:val="1"/>
      <w:marLeft w:val="0"/>
      <w:marRight w:val="0"/>
      <w:marTop w:val="0"/>
      <w:marBottom w:val="0"/>
      <w:divBdr>
        <w:top w:val="none" w:sz="0" w:space="0" w:color="auto"/>
        <w:left w:val="none" w:sz="0" w:space="0" w:color="auto"/>
        <w:bottom w:val="none" w:sz="0" w:space="0" w:color="auto"/>
        <w:right w:val="none" w:sz="0" w:space="0" w:color="auto"/>
      </w:divBdr>
    </w:div>
    <w:div w:id="1732997045">
      <w:bodyDiv w:val="1"/>
      <w:marLeft w:val="0"/>
      <w:marRight w:val="0"/>
      <w:marTop w:val="0"/>
      <w:marBottom w:val="0"/>
      <w:divBdr>
        <w:top w:val="none" w:sz="0" w:space="0" w:color="auto"/>
        <w:left w:val="none" w:sz="0" w:space="0" w:color="auto"/>
        <w:bottom w:val="none" w:sz="0" w:space="0" w:color="auto"/>
        <w:right w:val="none" w:sz="0" w:space="0" w:color="auto"/>
      </w:divBdr>
    </w:div>
    <w:div w:id="1738627711">
      <w:bodyDiv w:val="1"/>
      <w:marLeft w:val="0"/>
      <w:marRight w:val="0"/>
      <w:marTop w:val="0"/>
      <w:marBottom w:val="0"/>
      <w:divBdr>
        <w:top w:val="none" w:sz="0" w:space="0" w:color="auto"/>
        <w:left w:val="none" w:sz="0" w:space="0" w:color="auto"/>
        <w:bottom w:val="none" w:sz="0" w:space="0" w:color="auto"/>
        <w:right w:val="none" w:sz="0" w:space="0" w:color="auto"/>
      </w:divBdr>
    </w:div>
    <w:div w:id="1742360736">
      <w:bodyDiv w:val="1"/>
      <w:marLeft w:val="0"/>
      <w:marRight w:val="0"/>
      <w:marTop w:val="0"/>
      <w:marBottom w:val="0"/>
      <w:divBdr>
        <w:top w:val="none" w:sz="0" w:space="0" w:color="auto"/>
        <w:left w:val="none" w:sz="0" w:space="0" w:color="auto"/>
        <w:bottom w:val="none" w:sz="0" w:space="0" w:color="auto"/>
        <w:right w:val="none" w:sz="0" w:space="0" w:color="auto"/>
      </w:divBdr>
    </w:div>
    <w:div w:id="1753235922">
      <w:bodyDiv w:val="1"/>
      <w:marLeft w:val="0"/>
      <w:marRight w:val="0"/>
      <w:marTop w:val="0"/>
      <w:marBottom w:val="0"/>
      <w:divBdr>
        <w:top w:val="none" w:sz="0" w:space="0" w:color="auto"/>
        <w:left w:val="none" w:sz="0" w:space="0" w:color="auto"/>
        <w:bottom w:val="none" w:sz="0" w:space="0" w:color="auto"/>
        <w:right w:val="none" w:sz="0" w:space="0" w:color="auto"/>
      </w:divBdr>
    </w:div>
    <w:div w:id="1767457676">
      <w:bodyDiv w:val="1"/>
      <w:marLeft w:val="0"/>
      <w:marRight w:val="0"/>
      <w:marTop w:val="0"/>
      <w:marBottom w:val="0"/>
      <w:divBdr>
        <w:top w:val="none" w:sz="0" w:space="0" w:color="auto"/>
        <w:left w:val="none" w:sz="0" w:space="0" w:color="auto"/>
        <w:bottom w:val="none" w:sz="0" w:space="0" w:color="auto"/>
        <w:right w:val="none" w:sz="0" w:space="0" w:color="auto"/>
      </w:divBdr>
    </w:div>
    <w:div w:id="1794133835">
      <w:bodyDiv w:val="1"/>
      <w:marLeft w:val="0"/>
      <w:marRight w:val="0"/>
      <w:marTop w:val="0"/>
      <w:marBottom w:val="0"/>
      <w:divBdr>
        <w:top w:val="none" w:sz="0" w:space="0" w:color="auto"/>
        <w:left w:val="none" w:sz="0" w:space="0" w:color="auto"/>
        <w:bottom w:val="none" w:sz="0" w:space="0" w:color="auto"/>
        <w:right w:val="none" w:sz="0" w:space="0" w:color="auto"/>
      </w:divBdr>
    </w:div>
    <w:div w:id="1796679949">
      <w:bodyDiv w:val="1"/>
      <w:marLeft w:val="0"/>
      <w:marRight w:val="0"/>
      <w:marTop w:val="0"/>
      <w:marBottom w:val="0"/>
      <w:divBdr>
        <w:top w:val="none" w:sz="0" w:space="0" w:color="auto"/>
        <w:left w:val="none" w:sz="0" w:space="0" w:color="auto"/>
        <w:bottom w:val="none" w:sz="0" w:space="0" w:color="auto"/>
        <w:right w:val="none" w:sz="0" w:space="0" w:color="auto"/>
      </w:divBdr>
    </w:div>
    <w:div w:id="1823765882">
      <w:bodyDiv w:val="1"/>
      <w:marLeft w:val="0"/>
      <w:marRight w:val="0"/>
      <w:marTop w:val="0"/>
      <w:marBottom w:val="0"/>
      <w:divBdr>
        <w:top w:val="none" w:sz="0" w:space="0" w:color="auto"/>
        <w:left w:val="none" w:sz="0" w:space="0" w:color="auto"/>
        <w:bottom w:val="none" w:sz="0" w:space="0" w:color="auto"/>
        <w:right w:val="none" w:sz="0" w:space="0" w:color="auto"/>
      </w:divBdr>
    </w:div>
    <w:div w:id="1832526398">
      <w:bodyDiv w:val="1"/>
      <w:marLeft w:val="0"/>
      <w:marRight w:val="0"/>
      <w:marTop w:val="0"/>
      <w:marBottom w:val="0"/>
      <w:divBdr>
        <w:top w:val="none" w:sz="0" w:space="0" w:color="auto"/>
        <w:left w:val="none" w:sz="0" w:space="0" w:color="auto"/>
        <w:bottom w:val="none" w:sz="0" w:space="0" w:color="auto"/>
        <w:right w:val="none" w:sz="0" w:space="0" w:color="auto"/>
      </w:divBdr>
    </w:div>
    <w:div w:id="1832939343">
      <w:bodyDiv w:val="1"/>
      <w:marLeft w:val="0"/>
      <w:marRight w:val="0"/>
      <w:marTop w:val="0"/>
      <w:marBottom w:val="0"/>
      <w:divBdr>
        <w:top w:val="none" w:sz="0" w:space="0" w:color="auto"/>
        <w:left w:val="none" w:sz="0" w:space="0" w:color="auto"/>
        <w:bottom w:val="none" w:sz="0" w:space="0" w:color="auto"/>
        <w:right w:val="none" w:sz="0" w:space="0" w:color="auto"/>
      </w:divBdr>
    </w:div>
    <w:div w:id="1832984547">
      <w:bodyDiv w:val="1"/>
      <w:marLeft w:val="0"/>
      <w:marRight w:val="0"/>
      <w:marTop w:val="0"/>
      <w:marBottom w:val="0"/>
      <w:divBdr>
        <w:top w:val="none" w:sz="0" w:space="0" w:color="auto"/>
        <w:left w:val="none" w:sz="0" w:space="0" w:color="auto"/>
        <w:bottom w:val="none" w:sz="0" w:space="0" w:color="auto"/>
        <w:right w:val="none" w:sz="0" w:space="0" w:color="auto"/>
      </w:divBdr>
    </w:div>
    <w:div w:id="1835341204">
      <w:bodyDiv w:val="1"/>
      <w:marLeft w:val="0"/>
      <w:marRight w:val="0"/>
      <w:marTop w:val="0"/>
      <w:marBottom w:val="0"/>
      <w:divBdr>
        <w:top w:val="none" w:sz="0" w:space="0" w:color="auto"/>
        <w:left w:val="none" w:sz="0" w:space="0" w:color="auto"/>
        <w:bottom w:val="none" w:sz="0" w:space="0" w:color="auto"/>
        <w:right w:val="none" w:sz="0" w:space="0" w:color="auto"/>
      </w:divBdr>
    </w:div>
    <w:div w:id="1842503182">
      <w:bodyDiv w:val="1"/>
      <w:marLeft w:val="0"/>
      <w:marRight w:val="0"/>
      <w:marTop w:val="0"/>
      <w:marBottom w:val="0"/>
      <w:divBdr>
        <w:top w:val="none" w:sz="0" w:space="0" w:color="auto"/>
        <w:left w:val="none" w:sz="0" w:space="0" w:color="auto"/>
        <w:bottom w:val="none" w:sz="0" w:space="0" w:color="auto"/>
        <w:right w:val="none" w:sz="0" w:space="0" w:color="auto"/>
      </w:divBdr>
    </w:div>
    <w:div w:id="1843737883">
      <w:bodyDiv w:val="1"/>
      <w:marLeft w:val="0"/>
      <w:marRight w:val="0"/>
      <w:marTop w:val="0"/>
      <w:marBottom w:val="0"/>
      <w:divBdr>
        <w:top w:val="none" w:sz="0" w:space="0" w:color="auto"/>
        <w:left w:val="none" w:sz="0" w:space="0" w:color="auto"/>
        <w:bottom w:val="none" w:sz="0" w:space="0" w:color="auto"/>
        <w:right w:val="none" w:sz="0" w:space="0" w:color="auto"/>
      </w:divBdr>
    </w:div>
    <w:div w:id="1853375832">
      <w:bodyDiv w:val="1"/>
      <w:marLeft w:val="0"/>
      <w:marRight w:val="0"/>
      <w:marTop w:val="0"/>
      <w:marBottom w:val="0"/>
      <w:divBdr>
        <w:top w:val="none" w:sz="0" w:space="0" w:color="auto"/>
        <w:left w:val="none" w:sz="0" w:space="0" w:color="auto"/>
        <w:bottom w:val="none" w:sz="0" w:space="0" w:color="auto"/>
        <w:right w:val="none" w:sz="0" w:space="0" w:color="auto"/>
      </w:divBdr>
    </w:div>
    <w:div w:id="1860973144">
      <w:bodyDiv w:val="1"/>
      <w:marLeft w:val="0"/>
      <w:marRight w:val="0"/>
      <w:marTop w:val="0"/>
      <w:marBottom w:val="0"/>
      <w:divBdr>
        <w:top w:val="none" w:sz="0" w:space="0" w:color="auto"/>
        <w:left w:val="none" w:sz="0" w:space="0" w:color="auto"/>
        <w:bottom w:val="none" w:sz="0" w:space="0" w:color="auto"/>
        <w:right w:val="none" w:sz="0" w:space="0" w:color="auto"/>
      </w:divBdr>
    </w:div>
    <w:div w:id="1862862357">
      <w:bodyDiv w:val="1"/>
      <w:marLeft w:val="0"/>
      <w:marRight w:val="0"/>
      <w:marTop w:val="0"/>
      <w:marBottom w:val="0"/>
      <w:divBdr>
        <w:top w:val="none" w:sz="0" w:space="0" w:color="auto"/>
        <w:left w:val="none" w:sz="0" w:space="0" w:color="auto"/>
        <w:bottom w:val="none" w:sz="0" w:space="0" w:color="auto"/>
        <w:right w:val="none" w:sz="0" w:space="0" w:color="auto"/>
      </w:divBdr>
    </w:div>
    <w:div w:id="1872643190">
      <w:bodyDiv w:val="1"/>
      <w:marLeft w:val="0"/>
      <w:marRight w:val="0"/>
      <w:marTop w:val="0"/>
      <w:marBottom w:val="0"/>
      <w:divBdr>
        <w:top w:val="none" w:sz="0" w:space="0" w:color="auto"/>
        <w:left w:val="none" w:sz="0" w:space="0" w:color="auto"/>
        <w:bottom w:val="none" w:sz="0" w:space="0" w:color="auto"/>
        <w:right w:val="none" w:sz="0" w:space="0" w:color="auto"/>
      </w:divBdr>
    </w:div>
    <w:div w:id="1883637786">
      <w:bodyDiv w:val="1"/>
      <w:marLeft w:val="0"/>
      <w:marRight w:val="0"/>
      <w:marTop w:val="0"/>
      <w:marBottom w:val="0"/>
      <w:divBdr>
        <w:top w:val="none" w:sz="0" w:space="0" w:color="auto"/>
        <w:left w:val="none" w:sz="0" w:space="0" w:color="auto"/>
        <w:bottom w:val="none" w:sz="0" w:space="0" w:color="auto"/>
        <w:right w:val="none" w:sz="0" w:space="0" w:color="auto"/>
      </w:divBdr>
    </w:div>
    <w:div w:id="1888761093">
      <w:bodyDiv w:val="1"/>
      <w:marLeft w:val="0"/>
      <w:marRight w:val="0"/>
      <w:marTop w:val="0"/>
      <w:marBottom w:val="0"/>
      <w:divBdr>
        <w:top w:val="none" w:sz="0" w:space="0" w:color="auto"/>
        <w:left w:val="none" w:sz="0" w:space="0" w:color="auto"/>
        <w:bottom w:val="none" w:sz="0" w:space="0" w:color="auto"/>
        <w:right w:val="none" w:sz="0" w:space="0" w:color="auto"/>
      </w:divBdr>
    </w:div>
    <w:div w:id="1902446531">
      <w:bodyDiv w:val="1"/>
      <w:marLeft w:val="0"/>
      <w:marRight w:val="0"/>
      <w:marTop w:val="0"/>
      <w:marBottom w:val="0"/>
      <w:divBdr>
        <w:top w:val="none" w:sz="0" w:space="0" w:color="auto"/>
        <w:left w:val="none" w:sz="0" w:space="0" w:color="auto"/>
        <w:bottom w:val="none" w:sz="0" w:space="0" w:color="auto"/>
        <w:right w:val="none" w:sz="0" w:space="0" w:color="auto"/>
      </w:divBdr>
    </w:div>
    <w:div w:id="1921787154">
      <w:bodyDiv w:val="1"/>
      <w:marLeft w:val="0"/>
      <w:marRight w:val="0"/>
      <w:marTop w:val="0"/>
      <w:marBottom w:val="0"/>
      <w:divBdr>
        <w:top w:val="none" w:sz="0" w:space="0" w:color="auto"/>
        <w:left w:val="none" w:sz="0" w:space="0" w:color="auto"/>
        <w:bottom w:val="none" w:sz="0" w:space="0" w:color="auto"/>
        <w:right w:val="none" w:sz="0" w:space="0" w:color="auto"/>
      </w:divBdr>
    </w:div>
    <w:div w:id="1921788575">
      <w:bodyDiv w:val="1"/>
      <w:marLeft w:val="0"/>
      <w:marRight w:val="0"/>
      <w:marTop w:val="0"/>
      <w:marBottom w:val="0"/>
      <w:divBdr>
        <w:top w:val="none" w:sz="0" w:space="0" w:color="auto"/>
        <w:left w:val="none" w:sz="0" w:space="0" w:color="auto"/>
        <w:bottom w:val="none" w:sz="0" w:space="0" w:color="auto"/>
        <w:right w:val="none" w:sz="0" w:space="0" w:color="auto"/>
      </w:divBdr>
    </w:div>
    <w:div w:id="1941403764">
      <w:bodyDiv w:val="1"/>
      <w:marLeft w:val="0"/>
      <w:marRight w:val="0"/>
      <w:marTop w:val="0"/>
      <w:marBottom w:val="0"/>
      <w:divBdr>
        <w:top w:val="none" w:sz="0" w:space="0" w:color="auto"/>
        <w:left w:val="none" w:sz="0" w:space="0" w:color="auto"/>
        <w:bottom w:val="none" w:sz="0" w:space="0" w:color="auto"/>
        <w:right w:val="none" w:sz="0" w:space="0" w:color="auto"/>
      </w:divBdr>
    </w:div>
    <w:div w:id="1967618874">
      <w:bodyDiv w:val="1"/>
      <w:marLeft w:val="0"/>
      <w:marRight w:val="0"/>
      <w:marTop w:val="0"/>
      <w:marBottom w:val="0"/>
      <w:divBdr>
        <w:top w:val="none" w:sz="0" w:space="0" w:color="auto"/>
        <w:left w:val="none" w:sz="0" w:space="0" w:color="auto"/>
        <w:bottom w:val="none" w:sz="0" w:space="0" w:color="auto"/>
        <w:right w:val="none" w:sz="0" w:space="0" w:color="auto"/>
      </w:divBdr>
    </w:div>
    <w:div w:id="1969236929">
      <w:bodyDiv w:val="1"/>
      <w:marLeft w:val="0"/>
      <w:marRight w:val="0"/>
      <w:marTop w:val="0"/>
      <w:marBottom w:val="0"/>
      <w:divBdr>
        <w:top w:val="none" w:sz="0" w:space="0" w:color="auto"/>
        <w:left w:val="none" w:sz="0" w:space="0" w:color="auto"/>
        <w:bottom w:val="none" w:sz="0" w:space="0" w:color="auto"/>
        <w:right w:val="none" w:sz="0" w:space="0" w:color="auto"/>
      </w:divBdr>
    </w:div>
    <w:div w:id="1984776905">
      <w:bodyDiv w:val="1"/>
      <w:marLeft w:val="0"/>
      <w:marRight w:val="0"/>
      <w:marTop w:val="0"/>
      <w:marBottom w:val="0"/>
      <w:divBdr>
        <w:top w:val="none" w:sz="0" w:space="0" w:color="auto"/>
        <w:left w:val="none" w:sz="0" w:space="0" w:color="auto"/>
        <w:bottom w:val="none" w:sz="0" w:space="0" w:color="auto"/>
        <w:right w:val="none" w:sz="0" w:space="0" w:color="auto"/>
      </w:divBdr>
    </w:div>
    <w:div w:id="1988166060">
      <w:bodyDiv w:val="1"/>
      <w:marLeft w:val="0"/>
      <w:marRight w:val="0"/>
      <w:marTop w:val="0"/>
      <w:marBottom w:val="0"/>
      <w:divBdr>
        <w:top w:val="none" w:sz="0" w:space="0" w:color="auto"/>
        <w:left w:val="none" w:sz="0" w:space="0" w:color="auto"/>
        <w:bottom w:val="none" w:sz="0" w:space="0" w:color="auto"/>
        <w:right w:val="none" w:sz="0" w:space="0" w:color="auto"/>
      </w:divBdr>
    </w:div>
    <w:div w:id="1992714059">
      <w:bodyDiv w:val="1"/>
      <w:marLeft w:val="0"/>
      <w:marRight w:val="0"/>
      <w:marTop w:val="0"/>
      <w:marBottom w:val="0"/>
      <w:divBdr>
        <w:top w:val="none" w:sz="0" w:space="0" w:color="auto"/>
        <w:left w:val="none" w:sz="0" w:space="0" w:color="auto"/>
        <w:bottom w:val="none" w:sz="0" w:space="0" w:color="auto"/>
        <w:right w:val="none" w:sz="0" w:space="0" w:color="auto"/>
      </w:divBdr>
    </w:div>
    <w:div w:id="2031055830">
      <w:bodyDiv w:val="1"/>
      <w:marLeft w:val="0"/>
      <w:marRight w:val="0"/>
      <w:marTop w:val="0"/>
      <w:marBottom w:val="0"/>
      <w:divBdr>
        <w:top w:val="none" w:sz="0" w:space="0" w:color="auto"/>
        <w:left w:val="none" w:sz="0" w:space="0" w:color="auto"/>
        <w:bottom w:val="none" w:sz="0" w:space="0" w:color="auto"/>
        <w:right w:val="none" w:sz="0" w:space="0" w:color="auto"/>
      </w:divBdr>
    </w:div>
    <w:div w:id="2032099679">
      <w:bodyDiv w:val="1"/>
      <w:marLeft w:val="0"/>
      <w:marRight w:val="0"/>
      <w:marTop w:val="0"/>
      <w:marBottom w:val="0"/>
      <w:divBdr>
        <w:top w:val="none" w:sz="0" w:space="0" w:color="auto"/>
        <w:left w:val="none" w:sz="0" w:space="0" w:color="auto"/>
        <w:bottom w:val="none" w:sz="0" w:space="0" w:color="auto"/>
        <w:right w:val="none" w:sz="0" w:space="0" w:color="auto"/>
      </w:divBdr>
    </w:div>
    <w:div w:id="2041936187">
      <w:bodyDiv w:val="1"/>
      <w:marLeft w:val="0"/>
      <w:marRight w:val="0"/>
      <w:marTop w:val="0"/>
      <w:marBottom w:val="0"/>
      <w:divBdr>
        <w:top w:val="none" w:sz="0" w:space="0" w:color="auto"/>
        <w:left w:val="none" w:sz="0" w:space="0" w:color="auto"/>
        <w:bottom w:val="none" w:sz="0" w:space="0" w:color="auto"/>
        <w:right w:val="none" w:sz="0" w:space="0" w:color="auto"/>
      </w:divBdr>
    </w:div>
    <w:div w:id="2051949120">
      <w:bodyDiv w:val="1"/>
      <w:marLeft w:val="0"/>
      <w:marRight w:val="0"/>
      <w:marTop w:val="0"/>
      <w:marBottom w:val="0"/>
      <w:divBdr>
        <w:top w:val="none" w:sz="0" w:space="0" w:color="auto"/>
        <w:left w:val="none" w:sz="0" w:space="0" w:color="auto"/>
        <w:bottom w:val="none" w:sz="0" w:space="0" w:color="auto"/>
        <w:right w:val="none" w:sz="0" w:space="0" w:color="auto"/>
      </w:divBdr>
    </w:div>
    <w:div w:id="2053118167">
      <w:bodyDiv w:val="1"/>
      <w:marLeft w:val="0"/>
      <w:marRight w:val="0"/>
      <w:marTop w:val="0"/>
      <w:marBottom w:val="0"/>
      <w:divBdr>
        <w:top w:val="none" w:sz="0" w:space="0" w:color="auto"/>
        <w:left w:val="none" w:sz="0" w:space="0" w:color="auto"/>
        <w:bottom w:val="none" w:sz="0" w:space="0" w:color="auto"/>
        <w:right w:val="none" w:sz="0" w:space="0" w:color="auto"/>
      </w:divBdr>
    </w:div>
    <w:div w:id="2063211277">
      <w:bodyDiv w:val="1"/>
      <w:marLeft w:val="0"/>
      <w:marRight w:val="0"/>
      <w:marTop w:val="0"/>
      <w:marBottom w:val="0"/>
      <w:divBdr>
        <w:top w:val="none" w:sz="0" w:space="0" w:color="auto"/>
        <w:left w:val="none" w:sz="0" w:space="0" w:color="auto"/>
        <w:bottom w:val="none" w:sz="0" w:space="0" w:color="auto"/>
        <w:right w:val="none" w:sz="0" w:space="0" w:color="auto"/>
      </w:divBdr>
    </w:div>
    <w:div w:id="2074036392">
      <w:bodyDiv w:val="1"/>
      <w:marLeft w:val="0"/>
      <w:marRight w:val="0"/>
      <w:marTop w:val="0"/>
      <w:marBottom w:val="0"/>
      <w:divBdr>
        <w:top w:val="none" w:sz="0" w:space="0" w:color="auto"/>
        <w:left w:val="none" w:sz="0" w:space="0" w:color="auto"/>
        <w:bottom w:val="none" w:sz="0" w:space="0" w:color="auto"/>
        <w:right w:val="none" w:sz="0" w:space="0" w:color="auto"/>
      </w:divBdr>
      <w:divsChild>
        <w:div w:id="372660981">
          <w:marLeft w:val="1138"/>
          <w:marRight w:val="0"/>
          <w:marTop w:val="0"/>
          <w:marBottom w:val="180"/>
          <w:divBdr>
            <w:top w:val="none" w:sz="0" w:space="0" w:color="auto"/>
            <w:left w:val="none" w:sz="0" w:space="0" w:color="auto"/>
            <w:bottom w:val="none" w:sz="0" w:space="0" w:color="auto"/>
            <w:right w:val="none" w:sz="0" w:space="0" w:color="auto"/>
          </w:divBdr>
        </w:div>
      </w:divsChild>
    </w:div>
    <w:div w:id="2077583806">
      <w:bodyDiv w:val="1"/>
      <w:marLeft w:val="0"/>
      <w:marRight w:val="0"/>
      <w:marTop w:val="0"/>
      <w:marBottom w:val="0"/>
      <w:divBdr>
        <w:top w:val="none" w:sz="0" w:space="0" w:color="auto"/>
        <w:left w:val="none" w:sz="0" w:space="0" w:color="auto"/>
        <w:bottom w:val="none" w:sz="0" w:space="0" w:color="auto"/>
        <w:right w:val="none" w:sz="0" w:space="0" w:color="auto"/>
      </w:divBdr>
    </w:div>
    <w:div w:id="2089034116">
      <w:bodyDiv w:val="1"/>
      <w:marLeft w:val="0"/>
      <w:marRight w:val="0"/>
      <w:marTop w:val="0"/>
      <w:marBottom w:val="0"/>
      <w:divBdr>
        <w:top w:val="none" w:sz="0" w:space="0" w:color="auto"/>
        <w:left w:val="none" w:sz="0" w:space="0" w:color="auto"/>
        <w:bottom w:val="none" w:sz="0" w:space="0" w:color="auto"/>
        <w:right w:val="none" w:sz="0" w:space="0" w:color="auto"/>
      </w:divBdr>
    </w:div>
    <w:div w:id="2098138667">
      <w:bodyDiv w:val="1"/>
      <w:marLeft w:val="0"/>
      <w:marRight w:val="0"/>
      <w:marTop w:val="0"/>
      <w:marBottom w:val="0"/>
      <w:divBdr>
        <w:top w:val="none" w:sz="0" w:space="0" w:color="auto"/>
        <w:left w:val="none" w:sz="0" w:space="0" w:color="auto"/>
        <w:bottom w:val="none" w:sz="0" w:space="0" w:color="auto"/>
        <w:right w:val="none" w:sz="0" w:space="0" w:color="auto"/>
      </w:divBdr>
    </w:div>
    <w:div w:id="2098402941">
      <w:bodyDiv w:val="1"/>
      <w:marLeft w:val="0"/>
      <w:marRight w:val="0"/>
      <w:marTop w:val="0"/>
      <w:marBottom w:val="0"/>
      <w:divBdr>
        <w:top w:val="none" w:sz="0" w:space="0" w:color="auto"/>
        <w:left w:val="none" w:sz="0" w:space="0" w:color="auto"/>
        <w:bottom w:val="none" w:sz="0" w:space="0" w:color="auto"/>
        <w:right w:val="none" w:sz="0" w:space="0" w:color="auto"/>
      </w:divBdr>
    </w:div>
    <w:div w:id="2099057382">
      <w:bodyDiv w:val="1"/>
      <w:marLeft w:val="0"/>
      <w:marRight w:val="0"/>
      <w:marTop w:val="0"/>
      <w:marBottom w:val="0"/>
      <w:divBdr>
        <w:top w:val="none" w:sz="0" w:space="0" w:color="auto"/>
        <w:left w:val="none" w:sz="0" w:space="0" w:color="auto"/>
        <w:bottom w:val="none" w:sz="0" w:space="0" w:color="auto"/>
        <w:right w:val="none" w:sz="0" w:space="0" w:color="auto"/>
      </w:divBdr>
      <w:divsChild>
        <w:div w:id="377318311">
          <w:marLeft w:val="1138"/>
          <w:marRight w:val="0"/>
          <w:marTop w:val="0"/>
          <w:marBottom w:val="180"/>
          <w:divBdr>
            <w:top w:val="none" w:sz="0" w:space="0" w:color="auto"/>
            <w:left w:val="none" w:sz="0" w:space="0" w:color="auto"/>
            <w:bottom w:val="none" w:sz="0" w:space="0" w:color="auto"/>
            <w:right w:val="none" w:sz="0" w:space="0" w:color="auto"/>
          </w:divBdr>
        </w:div>
        <w:div w:id="647051734">
          <w:marLeft w:val="1699"/>
          <w:marRight w:val="0"/>
          <w:marTop w:val="0"/>
          <w:marBottom w:val="180"/>
          <w:divBdr>
            <w:top w:val="none" w:sz="0" w:space="0" w:color="auto"/>
            <w:left w:val="none" w:sz="0" w:space="0" w:color="auto"/>
            <w:bottom w:val="none" w:sz="0" w:space="0" w:color="auto"/>
            <w:right w:val="none" w:sz="0" w:space="0" w:color="auto"/>
          </w:divBdr>
        </w:div>
        <w:div w:id="712119913">
          <w:marLeft w:val="1138"/>
          <w:marRight w:val="0"/>
          <w:marTop w:val="0"/>
          <w:marBottom w:val="180"/>
          <w:divBdr>
            <w:top w:val="none" w:sz="0" w:space="0" w:color="auto"/>
            <w:left w:val="none" w:sz="0" w:space="0" w:color="auto"/>
            <w:bottom w:val="none" w:sz="0" w:space="0" w:color="auto"/>
            <w:right w:val="none" w:sz="0" w:space="0" w:color="auto"/>
          </w:divBdr>
        </w:div>
        <w:div w:id="1740515652">
          <w:marLeft w:val="1699"/>
          <w:marRight w:val="0"/>
          <w:marTop w:val="0"/>
          <w:marBottom w:val="180"/>
          <w:divBdr>
            <w:top w:val="none" w:sz="0" w:space="0" w:color="auto"/>
            <w:left w:val="none" w:sz="0" w:space="0" w:color="auto"/>
            <w:bottom w:val="none" w:sz="0" w:space="0" w:color="auto"/>
            <w:right w:val="none" w:sz="0" w:space="0" w:color="auto"/>
          </w:divBdr>
        </w:div>
      </w:divsChild>
    </w:div>
    <w:div w:id="213930105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s://www.3gpp.org/ftp/TSG_RAN/TSG_RAN/TSGR_94e/Docs/RP-213588.zip" TargetMode="External"/><Relationship Id="rId13" Type="http://schemas.openxmlformats.org/officeDocument/2006/relationships/image" Target="media/image5.tiff"/><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4.tiff"/><Relationship Id="rId2" Type="http://schemas.openxmlformats.org/officeDocument/2006/relationships/numbering" Target="numbering.xml"/><Relationship Id="rId16" Type="http://schemas.openxmlformats.org/officeDocument/2006/relationships/theme" Target="theme/theme1.xml"/><Relationship Id="rId20" Type="http://schemas.microsoft.com/office/2016/09/relationships/commentsIds" Target="commentsIds.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image" Target="media/image2.png"/><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hyperlink" Target="file:///C:/Users/younsun/Documents/3GPP%20documents/RAN1%20tdocs/TSGR1_110/Docs/R1-2205868.zip" TargetMode="Externa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IEEE2006OfficeOnline.xsl" StyleName="IEEE" Version="2006">
  <b:Source>
    <b:Tag>3GPP_SID_RP213588</b:Tag>
    <b:SourceType>Report</b:SourceType>
    <b:Guid>{BF924D7B-1CA4-461A-84D8-2029025E9748}</b:Guid>
    <b:Author>
      <b:Author>
        <b:Corporate>3GPP RP-213588</b:Corporate>
      </b:Author>
    </b:Author>
    <b:Title>Revised SID on expanded and improved NR positioning (Release 18)</b:Title>
    <b:Year>December 6-17, 2021</b:Year>
    <b:Publisher>3GPP</b:Publisher>
    <b:RefOrder>1</b:RefOrder>
  </b:Source>
  <b:Source>
    <b:Tag>3GPP_R1_2204833</b:Tag>
    <b:SourceType>Report</b:SourceType>
    <b:Guid>{85BF7DD3-3A9B-4967-81A6-8D4B9C436FCE}</b:Guid>
    <b:Author>
      <b:Author>
        <b:Corporate>3GPP R1-2204833</b:Corporate>
      </b:Author>
    </b:Author>
    <b:Title>SL positioning scenarios and requirements</b:Title>
    <b:Year>May 9-20, 2022</b:Year>
    <b:Publisher>Fraunhofer</b:Publisher>
    <b:City>eMeeting</b:City>
    <b:RefOrder>2</b:RefOrder>
  </b:Source>
  <b:Source>
    <b:Tag>3GPP_R1_2204834</b:Tag>
    <b:SourceType>Report</b:SourceType>
    <b:Guid>{3FAA6050-26AC-4BDF-B869-994039A5345D}</b:Guid>
    <b:Author>
      <b:Author>
        <b:Corporate>3GPP R1-2204834</b:Corporate>
      </b:Author>
    </b:Author>
    <b:Title>SL positioning evaluation methodology</b:Title>
    <b:Year>May 9-20, 2022</b:Year>
    <b:Publisher>Fraunhofer</b:Publisher>
    <b:City>eMeeting</b:City>
    <b:RefOrder>3</b:RefOrder>
  </b:Source>
  <b:Source>
    <b:Tag>3GPP_TR_38_857_200</b:Tag>
    <b:SourceType>Report</b:SourceType>
    <b:Year>2021-03</b:Year>
    <b:Author>
      <b:Author>
        <b:Corporate>3GPP TR 38.857</b:Corporate>
      </b:Author>
    </b:Author>
    <b:Guid>{287AEC56-16E6-4D7B-A198-3DBEF97E697B}</b:Guid>
    <b:Publisher>3GPP</b:Publisher>
    <b:Title>Technical Specification Group Radio Access Network; Study on NR Positioning Enhancements</b:Title>
    <b:City>Sophia Antipolis</b:City>
    <b:RefOrder>4</b:RefOrder>
  </b:Source>
  <b:Source>
    <b:Tag>3GPP_TR_38_855</b:Tag>
    <b:SourceType>Report</b:SourceType>
    <b:Guid>{5781BC85-6BAF-4A69-BC7E-E2629247FE78}</b:Guid>
    <b:Author>
      <b:Author>
        <b:Corporate>3GPP TR 38.855</b:Corporate>
      </b:Author>
    </b:Author>
    <b:Title>Technical Specification Group Access Network: Study on NR positioning support</b:Title>
    <b:Year>2019-03</b:Year>
    <b:Publisher>3GPP</b:Publisher>
    <b:RefOrder>5</b:RefOrder>
  </b:Source>
  <b:Source>
    <b:Tag>3GPP_TS_38_215</b:Tag>
    <b:SourceType>Report</b:SourceType>
    <b:Guid>{14C8D8F8-D86F-4F22-9ABD-2529E8225684}</b:Guid>
    <b:Author>
      <b:Author>
        <b:Corporate>3GPP TS 38.215</b:Corporate>
      </b:Author>
    </b:Author>
    <b:Title>Technical Specification Group Radio Access Network; NR; Physical layer measurements</b:Title>
    <b:Year>2022-03</b:Year>
    <b:Publisher>3GPP</b:Publisher>
    <b:RefOrder>6</b:RefOrder>
  </b:Source>
  <b:Source>
    <b:Tag>3GPP_TR_38_901</b:Tag>
    <b:SourceType>Report</b:SourceType>
    <b:Guid>{EF6D788E-6252-41B2-822D-A8615C0DCBF1}</b:Guid>
    <b:Author>
      <b:Author>
        <b:Corporate>3GPP TR38.901</b:Corporate>
      </b:Author>
    </b:Author>
    <b:Title>Technical Specification Group Radio Access Network; Study on channel models for frequencies from 0.5 to 100 GHz</b:Title>
    <b:Year>2022-03</b:Year>
    <b:Publisher>3GPP</b:Publisher>
    <b:RefOrder>7</b:RefOrder>
  </b:Source>
  <b:Source>
    <b:Tag>3GPP_R1_2204836</b:Tag>
    <b:SourceType>Report</b:SourceType>
    <b:Guid>{B4BF75B3-DF09-48B3-AD7A-9183DD308B61}</b:Guid>
    <b:Author>
      <b:Author>
        <b:Corporate>3GPP R1-2204836</b:Corporate>
      </b:Author>
    </b:Author>
    <b:Title>NR carrier phase measurements for positioning</b:Title>
    <b:Year>May 9-29, 2022</b:Year>
    <b:Publisher>Fraunhofer</b:Publisher>
    <b:City>eMeeting</b:City>
    <b:RefOrder>8</b:RefOrder>
  </b:Source>
  <b:Source>
    <b:Tag>3GPP_TS_38_101_1</b:Tag>
    <b:SourceType>Report</b:SourceType>
    <b:Guid>{B5B4E578-77C9-483D-B628-E44A228EC861}</b:Guid>
    <b:Author>
      <b:Author>
        <b:Corporate>3GPP TS38.101-1</b:Corporate>
      </b:Author>
    </b:Author>
    <b:Title>Technical Specification Group Radio Access Network; NR; User Equipment (UE) radio transmission and reception; Part 1: Range 1 Standalone</b:Title>
    <b:Year>2022-03</b:Year>
    <b:Publisher>3GG</b:Publisher>
    <b:RefOrder>9</b:RefOrder>
  </b:Source>
</b:Sources>
</file>

<file path=customXml/itemProps1.xml><?xml version="1.0" encoding="utf-8"?>
<ds:datastoreItem xmlns:ds="http://schemas.openxmlformats.org/officeDocument/2006/customXml" ds:itemID="{3C6B8C49-DFE2-415E-8D3F-29894C611CD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12</Pages>
  <Words>2986</Words>
  <Characters>18817</Characters>
  <Application>Microsoft Office Word</Application>
  <DocSecurity>0</DocSecurity>
  <Lines>156</Lines>
  <Paragraphs>43</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
      <vt:lpstr/>
    </vt:vector>
  </TitlesOfParts>
  <Company>Fraunhofer IIS</Company>
  <LinksUpToDate>false</LinksUpToDate>
  <CharactersWithSpaces>21760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Fraunhofer</dc:creator>
  <cp:keywords/>
  <dc:description/>
  <cp:lastModifiedBy>Alawieh, Mohammad</cp:lastModifiedBy>
  <cp:revision>3</cp:revision>
  <cp:lastPrinted>2022-08-12T11:48:00Z</cp:lastPrinted>
  <dcterms:created xsi:type="dcterms:W3CDTF">2022-09-30T19:47:00Z</dcterms:created>
  <dcterms:modified xsi:type="dcterms:W3CDTF">2022-09-30T19:49:00Z</dcterms:modified>
</cp:coreProperties>
</file>