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2542" w14:textId="5E88613E" w:rsidR="004B5A6D" w:rsidRPr="004B5A6D" w:rsidRDefault="004B5A6D" w:rsidP="004B5A6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</w:t>
      </w:r>
      <w:r w:rsidR="000021EB">
        <w:rPr>
          <w:rFonts w:ascii="Arial" w:hAnsi="Arial" w:cs="Arial"/>
          <w:b/>
          <w:bCs/>
          <w:sz w:val="28"/>
        </w:rPr>
        <w:t>10</w:t>
      </w:r>
      <w:r w:rsidR="005A6A08">
        <w:rPr>
          <w:rFonts w:ascii="Arial" w:hAnsi="Arial" w:cs="Arial"/>
          <w:b/>
          <w:bCs/>
          <w:sz w:val="28"/>
        </w:rPr>
        <w:t>bis-e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    </w:t>
      </w:r>
      <w:r w:rsidRPr="004B5A6D">
        <w:rPr>
          <w:rFonts w:ascii="Arial" w:hAnsi="Arial" w:cs="Arial"/>
          <w:b/>
          <w:bCs/>
          <w:sz w:val="28"/>
        </w:rPr>
        <w:tab/>
      </w:r>
      <w:r w:rsidR="004C0EEA" w:rsidRPr="004C0EEA">
        <w:rPr>
          <w:rFonts w:ascii="Arial" w:hAnsi="Arial" w:cs="Arial"/>
          <w:b/>
          <w:bCs/>
          <w:sz w:val="28"/>
        </w:rPr>
        <w:t>R1-2209074</w:t>
      </w:r>
    </w:p>
    <w:p w14:paraId="743D4376" w14:textId="3F43922F" w:rsidR="0024235B" w:rsidRPr="009513AC" w:rsidRDefault="00180F25" w:rsidP="004B5A6D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180F25">
        <w:rPr>
          <w:rFonts w:ascii="Arial" w:eastAsia="MS Mincho" w:hAnsi="Arial" w:cs="Arial"/>
          <w:b/>
          <w:bCs/>
          <w:sz w:val="28"/>
          <w:lang w:eastAsia="ja-JP"/>
        </w:rPr>
        <w:t>e-Meeting, October 10th – 19th, 2022</w:t>
      </w:r>
    </w:p>
    <w:p w14:paraId="6D520B03" w14:textId="77777777" w:rsidR="0024235B" w:rsidRPr="00A44DC8" w:rsidRDefault="0024235B" w:rsidP="0024235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035E6A9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47E1C" w:rsidRPr="00447E1C">
        <w:rPr>
          <w:rFonts w:ascii="Arial" w:eastAsia="Malgun Gothic" w:hAnsi="Arial" w:cs="Arial"/>
          <w:b/>
          <w:sz w:val="24"/>
          <w:lang w:val="en-US" w:eastAsia="ko-KR"/>
        </w:rPr>
        <w:t>On Timing Advance Management</w:t>
      </w:r>
    </w:p>
    <w:p w14:paraId="442797E2" w14:textId="47303432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</w:t>
      </w:r>
      <w:r w:rsidR="00447E1C">
        <w:rPr>
          <w:rFonts w:ascii="Arial" w:hAnsi="Arial" w:cs="Arial"/>
          <w:b/>
          <w:sz w:val="24"/>
          <w:lang w:val="en-US"/>
        </w:rPr>
        <w:t>2</w:t>
      </w:r>
      <w:r w:rsidR="00425DFD">
        <w:rPr>
          <w:rFonts w:ascii="Arial" w:hAnsi="Arial" w:cs="Arial"/>
          <w:b/>
          <w:sz w:val="24"/>
          <w:lang w:val="en-US"/>
        </w:rPr>
        <w:t>.</w:t>
      </w:r>
      <w:r w:rsidR="00B90813">
        <w:rPr>
          <w:rFonts w:ascii="Arial" w:hAnsi="Arial" w:cs="Arial"/>
          <w:b/>
          <w:sz w:val="24"/>
          <w:lang w:val="en-US"/>
        </w:rPr>
        <w:t>2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6099DC70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</w:t>
      </w:r>
      <w:r w:rsidR="00887798">
        <w:rPr>
          <w:rFonts w:eastAsiaTheme="minorHAnsi"/>
          <w:lang w:eastAsia="zh-CN"/>
        </w:rPr>
        <w:t>timing advance (TA)</w:t>
      </w:r>
      <w:r w:rsidR="00425DFD">
        <w:rPr>
          <w:rFonts w:eastAsiaTheme="minorHAnsi"/>
          <w:lang w:eastAsia="zh-CN"/>
        </w:rPr>
        <w:t xml:space="preserve"> </w:t>
      </w:r>
      <w:r w:rsidR="00887798">
        <w:rPr>
          <w:rFonts w:eastAsiaTheme="minorHAnsi"/>
          <w:lang w:eastAsia="zh-CN"/>
        </w:rPr>
        <w:t>management</w:t>
      </w:r>
      <w:r w:rsidR="00425DFD">
        <w:rPr>
          <w:rFonts w:eastAsiaTheme="minorHAnsi"/>
          <w:lang w:eastAsia="zh-CN"/>
        </w:rPr>
        <w:t xml:space="preserve"> for Rel-18 </w:t>
      </w:r>
      <w:r w:rsidR="00CB29D7">
        <w:rPr>
          <w:rFonts w:eastAsiaTheme="minorHAnsi"/>
          <w:lang w:eastAsia="zh-CN"/>
        </w:rPr>
        <w:t>mobility enhancement</w:t>
      </w:r>
      <w:r w:rsidR="00425DFD">
        <w:rPr>
          <w:rFonts w:eastAsiaTheme="minorHAnsi"/>
          <w:lang w:eastAsia="zh-CN"/>
        </w:rPr>
        <w:t xml:space="preserve"> WI </w:t>
      </w:r>
      <w:r w:rsidR="00CA2431">
        <w:rPr>
          <w:rFonts w:eastAsiaTheme="minorHAnsi"/>
          <w:lang w:eastAsia="zh-CN"/>
        </w:rPr>
        <w:fldChar w:fldCharType="begin"/>
      </w:r>
      <w:r w:rsidR="00CA2431">
        <w:rPr>
          <w:rFonts w:eastAsiaTheme="minorHAnsi"/>
          <w:lang w:eastAsia="zh-CN"/>
        </w:rPr>
        <w:instrText xml:space="preserve"> REF _Ref102134626 \n \h </w:instrText>
      </w:r>
      <w:r w:rsidR="00CA2431">
        <w:rPr>
          <w:rFonts w:eastAsiaTheme="minorHAnsi"/>
          <w:lang w:eastAsia="zh-CN"/>
        </w:rPr>
      </w:r>
      <w:r w:rsidR="00CA2431">
        <w:rPr>
          <w:rFonts w:eastAsiaTheme="minorHAnsi"/>
          <w:lang w:eastAsia="zh-CN"/>
        </w:rPr>
        <w:fldChar w:fldCharType="separate"/>
      </w:r>
      <w:r w:rsidR="00CA2431">
        <w:rPr>
          <w:rFonts w:eastAsiaTheme="minorHAnsi"/>
          <w:lang w:eastAsia="zh-CN"/>
        </w:rPr>
        <w:t>[1]</w:t>
      </w:r>
      <w:r w:rsidR="00CA2431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5F449ED4" w14:textId="77777777" w:rsidR="009F5338" w:rsidRPr="00621C66" w:rsidRDefault="009F5338" w:rsidP="00C423E9">
            <w:pPr>
              <w:numPr>
                <w:ilvl w:val="0"/>
                <w:numId w:val="18"/>
              </w:numPr>
              <w:spacing w:before="0"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 mechanism and procedures of </w:t>
            </w:r>
            <w:r>
              <w:rPr>
                <w:rFonts w:hint="eastAsia"/>
                <w:bCs/>
                <w:lang w:val="en-US"/>
              </w:rPr>
              <w:t>L</w:t>
            </w:r>
            <w:r>
              <w:rPr>
                <w:bCs/>
                <w:lang w:val="en-US"/>
              </w:rPr>
              <w:t>1/L2 based inter-cell mobility for mobility latency reduction:</w:t>
            </w:r>
          </w:p>
          <w:p w14:paraId="5CEC6C28" w14:textId="79FFB47E" w:rsidR="009F5338" w:rsidRPr="00887798" w:rsidRDefault="009F5338" w:rsidP="00C423E9">
            <w:pPr>
              <w:numPr>
                <w:ilvl w:val="0"/>
                <w:numId w:val="19"/>
              </w:numPr>
              <w:spacing w:before="0" w:after="0"/>
              <w:rPr>
                <w:bCs/>
                <w:lang w:val="en-US"/>
              </w:rPr>
            </w:pPr>
            <w:r w:rsidRPr="00651822">
              <w:rPr>
                <w:bCs/>
                <w:lang w:val="en-US"/>
              </w:rPr>
              <w:t>Timing Advance management [RAN1, RAN2]</w:t>
            </w:r>
          </w:p>
          <w:p w14:paraId="74FE14AB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2: FR2 specific enhancements are not precluded, if any.</w:t>
            </w:r>
          </w:p>
          <w:p w14:paraId="526BD1AA" w14:textId="77777777" w:rsidR="009F5338" w:rsidRPr="00F736B4" w:rsidRDefault="009F5338" w:rsidP="00C423E9">
            <w:pPr>
              <w:spacing w:before="0" w:after="0"/>
              <w:ind w:left="720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Note 3: The procedure of L1/L2 based inter-cell mobility are applicable to the following scenarios:</w:t>
            </w:r>
          </w:p>
          <w:p w14:paraId="0D57562E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Standalone, CA and NR-DC case with serving cell change within one CG</w:t>
            </w:r>
          </w:p>
          <w:p w14:paraId="6A91DA01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Intra-DU case and intra-CU inter-DU case (applicable for Standalone and CA: no new RAN interfaces are expected)</w:t>
            </w:r>
          </w:p>
          <w:p w14:paraId="78655A83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intra-frequency and inter-frequency</w:t>
            </w:r>
          </w:p>
          <w:p w14:paraId="634E40FC" w14:textId="77777777" w:rsidR="009F5338" w:rsidRPr="00F736B4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F736B4">
              <w:rPr>
                <w:bCs/>
                <w:i/>
                <w:lang w:val="en-US"/>
              </w:rPr>
              <w:t>Both FR1 and FR2</w:t>
            </w:r>
          </w:p>
          <w:p w14:paraId="12AEE1A9" w14:textId="26AAAB61" w:rsidR="00173CF4" w:rsidRPr="00887798" w:rsidRDefault="009F5338" w:rsidP="00C423E9">
            <w:pPr>
              <w:numPr>
                <w:ilvl w:val="2"/>
                <w:numId w:val="20"/>
              </w:numPr>
              <w:spacing w:before="0" w:after="0"/>
              <w:ind w:left="1443"/>
              <w:rPr>
                <w:bCs/>
                <w:i/>
                <w:lang w:val="en-US"/>
              </w:rPr>
            </w:pPr>
            <w:r w:rsidRPr="00651822">
              <w:rPr>
                <w:bCs/>
                <w:i/>
                <w:lang w:val="en-US"/>
              </w:rPr>
              <w:t>Source and target cells may be synchronized or non-synchronized</w:t>
            </w:r>
          </w:p>
        </w:tc>
      </w:tr>
    </w:tbl>
    <w:p w14:paraId="2D642F8C" w14:textId="0ED2ABC9" w:rsidR="001E555E" w:rsidRDefault="001E555E" w:rsidP="001E555E">
      <w:pPr>
        <w:spacing w:after="0"/>
        <w:rPr>
          <w:rFonts w:eastAsia="Times New Roman"/>
          <w:szCs w:val="24"/>
        </w:rPr>
      </w:pPr>
      <w:bookmarkStart w:id="0" w:name="_Hlk47732020"/>
    </w:p>
    <w:p w14:paraId="14F1AD47" w14:textId="09B6A0FB" w:rsidR="006830FF" w:rsidRDefault="006B742F" w:rsidP="006830FF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L1/L2 based </w:t>
      </w:r>
      <w:r w:rsidR="00C423E9">
        <w:rPr>
          <w:rFonts w:cs="Arial"/>
          <w:sz w:val="32"/>
          <w:szCs w:val="18"/>
          <w:lang w:val="en-US"/>
        </w:rPr>
        <w:t>mobility framework</w:t>
      </w:r>
    </w:p>
    <w:p w14:paraId="4314EDC0" w14:textId="49635736" w:rsidR="006830FF" w:rsidRDefault="006830FF" w:rsidP="001E555E">
      <w:pPr>
        <w:spacing w:after="0"/>
        <w:rPr>
          <w:rFonts w:eastAsia="Times New Roman"/>
          <w:szCs w:val="24"/>
        </w:rPr>
      </w:pPr>
    </w:p>
    <w:p w14:paraId="4E92A816" w14:textId="663E9567" w:rsidR="00522D80" w:rsidRDefault="0097783D" w:rsidP="00D37279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The goal of L1/L2 based mobility is to </w:t>
      </w:r>
      <w:r w:rsidR="000F7C3E">
        <w:rPr>
          <w:rFonts w:eastAsia="Times New Roman"/>
          <w:szCs w:val="24"/>
        </w:rPr>
        <w:t xml:space="preserve">allow a serving cell change based on </w:t>
      </w:r>
      <w:r w:rsidR="003F226C">
        <w:rPr>
          <w:rFonts w:eastAsia="Times New Roman"/>
          <w:szCs w:val="24"/>
        </w:rPr>
        <w:t xml:space="preserve">L1/L2 signalling without </w:t>
      </w:r>
      <w:r w:rsidR="001D7A17">
        <w:rPr>
          <w:rFonts w:eastAsia="Times New Roman"/>
          <w:szCs w:val="24"/>
        </w:rPr>
        <w:t xml:space="preserve">a trigger from </w:t>
      </w:r>
      <w:proofErr w:type="gramStart"/>
      <w:r w:rsidR="003F226C">
        <w:rPr>
          <w:rFonts w:eastAsia="Times New Roman"/>
          <w:szCs w:val="24"/>
        </w:rPr>
        <w:t>a</w:t>
      </w:r>
      <w:proofErr w:type="gramEnd"/>
      <w:r w:rsidR="003F226C">
        <w:rPr>
          <w:rFonts w:eastAsia="Times New Roman"/>
          <w:szCs w:val="24"/>
        </w:rPr>
        <w:t xml:space="preserve"> </w:t>
      </w:r>
      <w:r w:rsidR="00A01292">
        <w:rPr>
          <w:rFonts w:eastAsia="Times New Roman"/>
          <w:szCs w:val="24"/>
        </w:rPr>
        <w:t>RRC</w:t>
      </w:r>
      <w:r w:rsidR="001C16F9">
        <w:rPr>
          <w:rFonts w:eastAsia="Times New Roman"/>
          <w:szCs w:val="24"/>
        </w:rPr>
        <w:t>-Reconfiguration</w:t>
      </w:r>
      <w:r w:rsidR="004C3F39">
        <w:rPr>
          <w:rFonts w:eastAsia="Times New Roman"/>
          <w:szCs w:val="24"/>
        </w:rPr>
        <w:t xml:space="preserve"> </w:t>
      </w:r>
      <w:r w:rsidR="00703BF6">
        <w:rPr>
          <w:rFonts w:eastAsia="Times New Roman"/>
          <w:szCs w:val="24"/>
        </w:rPr>
        <w:t xml:space="preserve">(reconfiguration with sync) </w:t>
      </w:r>
      <w:r w:rsidR="001D7A17">
        <w:rPr>
          <w:rFonts w:eastAsia="Times New Roman"/>
          <w:szCs w:val="24"/>
        </w:rPr>
        <w:t xml:space="preserve">message </w:t>
      </w:r>
      <w:r w:rsidR="00B71716">
        <w:rPr>
          <w:rFonts w:eastAsia="Times New Roman"/>
          <w:szCs w:val="24"/>
        </w:rPr>
        <w:t xml:space="preserve">used to perform </w:t>
      </w:r>
      <w:r w:rsidR="004137CD">
        <w:rPr>
          <w:rFonts w:eastAsia="Times New Roman"/>
          <w:szCs w:val="24"/>
        </w:rPr>
        <w:t>handover. The</w:t>
      </w:r>
      <w:r w:rsidR="00636FB2">
        <w:rPr>
          <w:rFonts w:eastAsia="Times New Roman"/>
          <w:szCs w:val="24"/>
        </w:rPr>
        <w:t xml:space="preserve"> motivation is to reduce the latency, overhead and interruption time. </w:t>
      </w:r>
      <w:r w:rsidR="00D16AD7">
        <w:rPr>
          <w:rFonts w:eastAsia="Times New Roman"/>
          <w:szCs w:val="24"/>
        </w:rPr>
        <w:t xml:space="preserve">A high-level signal flow </w:t>
      </w:r>
      <w:r w:rsidR="00FD3DD5">
        <w:rPr>
          <w:rFonts w:eastAsia="Times New Roman"/>
          <w:szCs w:val="24"/>
        </w:rPr>
        <w:t xml:space="preserve">over the air-interface </w:t>
      </w:r>
      <w:r w:rsidR="00D16AD7">
        <w:rPr>
          <w:rFonts w:eastAsia="Times New Roman"/>
          <w:szCs w:val="24"/>
        </w:rPr>
        <w:t>for L1/L2 based mobility is shown below:</w:t>
      </w:r>
    </w:p>
    <w:p w14:paraId="5ACDDFCF" w14:textId="77777777" w:rsidR="00A943A9" w:rsidRDefault="00A943A9" w:rsidP="008E37B5">
      <w:pPr>
        <w:rPr>
          <w:b/>
          <w:bCs/>
          <w:i/>
          <w:iCs/>
        </w:rPr>
      </w:pPr>
    </w:p>
    <w:p w14:paraId="2E66B720" w14:textId="46FEB647" w:rsidR="00D16AD7" w:rsidRDefault="000912F7" w:rsidP="00D16AD7">
      <w:pPr>
        <w:keepNext/>
        <w:jc w:val="center"/>
      </w:pPr>
      <w:r w:rsidRPr="000912F7">
        <w:rPr>
          <w:noProof/>
        </w:rPr>
        <w:drawing>
          <wp:inline distT="0" distB="0" distL="0" distR="0" wp14:anchorId="34A396B0" wp14:editId="2D4D1C9B">
            <wp:extent cx="3648456" cy="21671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48456" cy="216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23039" w14:textId="18B80428" w:rsidR="00A943A9" w:rsidRPr="00A943A9" w:rsidRDefault="00D16AD7" w:rsidP="00D16AD7">
      <w:pPr>
        <w:pStyle w:val="Caption"/>
        <w:jc w:val="center"/>
        <w:rPr>
          <w:b w:val="0"/>
          <w:b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4DBF">
        <w:rPr>
          <w:noProof/>
        </w:rPr>
        <w:t>1</w:t>
      </w:r>
      <w:r>
        <w:fldChar w:fldCharType="end"/>
      </w:r>
      <w:r>
        <w:t>: High level signal flow for L1/L2 based mobility</w:t>
      </w:r>
    </w:p>
    <w:p w14:paraId="4AFE8E17" w14:textId="77777777" w:rsidR="00A943A9" w:rsidRDefault="00A943A9" w:rsidP="008E37B5">
      <w:pPr>
        <w:rPr>
          <w:b/>
          <w:bCs/>
          <w:i/>
          <w:iCs/>
        </w:rPr>
      </w:pPr>
    </w:p>
    <w:p w14:paraId="1EADA1D2" w14:textId="11948B7A" w:rsidR="00A943A9" w:rsidRDefault="007811D0" w:rsidP="008E37B5">
      <w:r w:rsidRPr="007811D0">
        <w:t>As shown</w:t>
      </w:r>
      <w:r>
        <w:t xml:space="preserve"> above, </w:t>
      </w:r>
      <w:r w:rsidR="003A291A">
        <w:t>a</w:t>
      </w:r>
      <w:r>
        <w:t xml:space="preserve"> f</w:t>
      </w:r>
      <w:r w:rsidR="003F4E2C">
        <w:t xml:space="preserve">ramework for L1/L2 based mobility </w:t>
      </w:r>
      <w:r w:rsidR="003A291A">
        <w:t xml:space="preserve">may </w:t>
      </w:r>
      <w:r w:rsidR="003F4E2C">
        <w:t xml:space="preserve">comprise of the following </w:t>
      </w:r>
      <w:r w:rsidR="00D75826">
        <w:t>signal-flows</w:t>
      </w:r>
      <w:r w:rsidR="003F4E2C">
        <w:t>:</w:t>
      </w:r>
    </w:p>
    <w:p w14:paraId="4C8D9393" w14:textId="07F3933F" w:rsidR="003F4E2C" w:rsidRPr="00F50E1A" w:rsidRDefault="003F4E2C" w:rsidP="003F4E2C">
      <w:pPr>
        <w:pStyle w:val="ListParagraph"/>
        <w:numPr>
          <w:ilvl w:val="0"/>
          <w:numId w:val="20"/>
        </w:numPr>
      </w:pPr>
      <w:r w:rsidRPr="00F50E1A">
        <w:lastRenderedPageBreak/>
        <w:t>RRC configuration for multiple candidate target cells</w:t>
      </w:r>
      <w:r>
        <w:rPr>
          <w:i w:val="0"/>
          <w:iCs w:val="0"/>
        </w:rPr>
        <w:t xml:space="preserve">: </w:t>
      </w:r>
      <w:proofErr w:type="gramStart"/>
      <w:r w:rsidR="006729E6">
        <w:rPr>
          <w:i w:val="0"/>
          <w:iCs w:val="0"/>
        </w:rPr>
        <w:t>In order to</w:t>
      </w:r>
      <w:proofErr w:type="gramEnd"/>
      <w:r w:rsidR="006729E6">
        <w:rPr>
          <w:i w:val="0"/>
          <w:iCs w:val="0"/>
        </w:rPr>
        <w:t xml:space="preserve"> </w:t>
      </w:r>
      <w:r w:rsidR="00471FBC">
        <w:rPr>
          <w:i w:val="0"/>
          <w:iCs w:val="0"/>
        </w:rPr>
        <w:t>enable</w:t>
      </w:r>
      <w:r w:rsidR="006729E6">
        <w:rPr>
          <w:i w:val="0"/>
          <w:iCs w:val="0"/>
        </w:rPr>
        <w:t xml:space="preserve"> a low-overhead L1/L2 based mobility, a significant portion of the </w:t>
      </w:r>
      <w:r w:rsidR="00471FBC">
        <w:rPr>
          <w:i w:val="0"/>
          <w:iCs w:val="0"/>
        </w:rPr>
        <w:t xml:space="preserve">target cell </w:t>
      </w:r>
      <w:r w:rsidR="00F50E1A">
        <w:rPr>
          <w:i w:val="0"/>
          <w:iCs w:val="0"/>
        </w:rPr>
        <w:t>information</w:t>
      </w:r>
      <w:r w:rsidR="00471FBC">
        <w:rPr>
          <w:i w:val="0"/>
          <w:iCs w:val="0"/>
        </w:rPr>
        <w:t xml:space="preserve"> </w:t>
      </w:r>
      <w:r w:rsidR="00603CBC">
        <w:rPr>
          <w:i w:val="0"/>
          <w:iCs w:val="0"/>
        </w:rPr>
        <w:t>(</w:t>
      </w:r>
      <w:proofErr w:type="spellStart"/>
      <w:r w:rsidR="00672B0E">
        <w:rPr>
          <w:i w:val="0"/>
          <w:iCs w:val="0"/>
        </w:rPr>
        <w:t>SpCellConfig</w:t>
      </w:r>
      <w:proofErr w:type="spellEnd"/>
      <w:r w:rsidR="00672B0E">
        <w:rPr>
          <w:i w:val="0"/>
          <w:iCs w:val="0"/>
        </w:rPr>
        <w:t xml:space="preserve">) </w:t>
      </w:r>
      <w:r w:rsidR="00A07CBE">
        <w:rPr>
          <w:i w:val="0"/>
          <w:iCs w:val="0"/>
        </w:rPr>
        <w:t>can be</w:t>
      </w:r>
      <w:r w:rsidR="00471FBC">
        <w:rPr>
          <w:i w:val="0"/>
          <w:iCs w:val="0"/>
        </w:rPr>
        <w:t xml:space="preserve"> pre-configured </w:t>
      </w:r>
      <w:r w:rsidR="004B3C0D">
        <w:rPr>
          <w:i w:val="0"/>
          <w:iCs w:val="0"/>
        </w:rPr>
        <w:t xml:space="preserve">to a UE </w:t>
      </w:r>
      <w:r w:rsidR="00471FBC">
        <w:rPr>
          <w:i w:val="0"/>
          <w:iCs w:val="0"/>
        </w:rPr>
        <w:t xml:space="preserve">via RRC. This </w:t>
      </w:r>
      <w:r w:rsidR="004B3C0D">
        <w:rPr>
          <w:i w:val="0"/>
          <w:iCs w:val="0"/>
        </w:rPr>
        <w:t xml:space="preserve">can be done for </w:t>
      </w:r>
      <w:r w:rsidR="00591A62">
        <w:rPr>
          <w:i w:val="0"/>
          <w:iCs w:val="0"/>
        </w:rPr>
        <w:t>one or more</w:t>
      </w:r>
      <w:r w:rsidR="004B3C0D">
        <w:rPr>
          <w:i w:val="0"/>
          <w:iCs w:val="0"/>
        </w:rPr>
        <w:t xml:space="preserve"> target cells. This </w:t>
      </w:r>
      <w:r w:rsidR="00453634">
        <w:rPr>
          <w:i w:val="0"/>
          <w:iCs w:val="0"/>
        </w:rPr>
        <w:t>includes RACH configuration</w:t>
      </w:r>
      <w:r w:rsidR="00D272E3">
        <w:rPr>
          <w:i w:val="0"/>
          <w:iCs w:val="0"/>
        </w:rPr>
        <w:t xml:space="preserve"> </w:t>
      </w:r>
      <w:r w:rsidR="000D71A9">
        <w:rPr>
          <w:i w:val="0"/>
          <w:iCs w:val="0"/>
        </w:rPr>
        <w:t xml:space="preserve">and </w:t>
      </w:r>
      <w:r w:rsidR="00AD0B20">
        <w:rPr>
          <w:i w:val="0"/>
          <w:iCs w:val="0"/>
        </w:rPr>
        <w:t xml:space="preserve">a </w:t>
      </w:r>
      <w:r w:rsidR="005840F0">
        <w:rPr>
          <w:i w:val="0"/>
          <w:iCs w:val="0"/>
        </w:rPr>
        <w:t xml:space="preserve">type of RACH </w:t>
      </w:r>
      <w:r w:rsidR="00AD0B20">
        <w:rPr>
          <w:i w:val="0"/>
          <w:iCs w:val="0"/>
        </w:rPr>
        <w:t>procedure (</w:t>
      </w:r>
      <w:r w:rsidR="005840F0">
        <w:rPr>
          <w:i w:val="0"/>
          <w:iCs w:val="0"/>
        </w:rPr>
        <w:t>including full-RACH, 2-step RACH or RACH-less</w:t>
      </w:r>
      <w:r w:rsidR="00AD0B20">
        <w:rPr>
          <w:i w:val="0"/>
          <w:iCs w:val="0"/>
        </w:rPr>
        <w:t>)</w:t>
      </w:r>
      <w:r w:rsidR="005840F0">
        <w:rPr>
          <w:i w:val="0"/>
          <w:iCs w:val="0"/>
        </w:rPr>
        <w:t xml:space="preserve"> </w:t>
      </w:r>
      <w:r w:rsidR="00687593">
        <w:rPr>
          <w:i w:val="0"/>
          <w:iCs w:val="0"/>
        </w:rPr>
        <w:t xml:space="preserve">associated with a target cell </w:t>
      </w:r>
    </w:p>
    <w:p w14:paraId="018761FB" w14:textId="77777777" w:rsidR="00F50E1A" w:rsidRPr="00F50E1A" w:rsidRDefault="00F50E1A" w:rsidP="00F50E1A">
      <w:pPr>
        <w:pStyle w:val="ListParagraph"/>
        <w:numPr>
          <w:ilvl w:val="0"/>
          <w:numId w:val="0"/>
        </w:numPr>
        <w:ind w:left="360"/>
      </w:pPr>
    </w:p>
    <w:p w14:paraId="33D0610D" w14:textId="5119A604" w:rsidR="00F50E1A" w:rsidRPr="00D938CB" w:rsidRDefault="00F50E1A" w:rsidP="003F4E2C">
      <w:pPr>
        <w:pStyle w:val="ListParagraph"/>
        <w:numPr>
          <w:ilvl w:val="0"/>
          <w:numId w:val="20"/>
        </w:numPr>
      </w:pPr>
      <w:r>
        <w:t>L1 measurement reporting</w:t>
      </w:r>
      <w:r>
        <w:rPr>
          <w:i w:val="0"/>
          <w:iCs w:val="0"/>
        </w:rPr>
        <w:t xml:space="preserve">: </w:t>
      </w:r>
      <w:r w:rsidR="00AF39BE">
        <w:rPr>
          <w:i w:val="0"/>
          <w:iCs w:val="0"/>
        </w:rPr>
        <w:t xml:space="preserve">L1 measurement and </w:t>
      </w:r>
      <w:r w:rsidR="00D272E3">
        <w:rPr>
          <w:i w:val="0"/>
          <w:iCs w:val="0"/>
        </w:rPr>
        <w:t xml:space="preserve">reporting </w:t>
      </w:r>
      <w:r w:rsidR="00D938CB">
        <w:rPr>
          <w:i w:val="0"/>
          <w:iCs w:val="0"/>
        </w:rPr>
        <w:t xml:space="preserve">for multiple candidate target cells can be faster </w:t>
      </w:r>
      <w:r w:rsidR="00B90EDF">
        <w:rPr>
          <w:i w:val="0"/>
          <w:iCs w:val="0"/>
        </w:rPr>
        <w:t>than</w:t>
      </w:r>
      <w:r w:rsidR="00D938CB">
        <w:rPr>
          <w:i w:val="0"/>
          <w:iCs w:val="0"/>
        </w:rPr>
        <w:t xml:space="preserve"> L3 measurement and reporting</w:t>
      </w:r>
      <w:r w:rsidR="00E770AA">
        <w:rPr>
          <w:i w:val="0"/>
          <w:iCs w:val="0"/>
        </w:rPr>
        <w:t xml:space="preserve">. This is addressed in our </w:t>
      </w:r>
      <w:r w:rsidR="00D938CB">
        <w:rPr>
          <w:i w:val="0"/>
          <w:iCs w:val="0"/>
        </w:rPr>
        <w:t>companion contribution in [XXX]</w:t>
      </w:r>
    </w:p>
    <w:p w14:paraId="3119AA29" w14:textId="77777777" w:rsidR="00D938CB" w:rsidRDefault="00D938CB" w:rsidP="00D938CB">
      <w:pPr>
        <w:pStyle w:val="ListParagraph"/>
        <w:numPr>
          <w:ilvl w:val="0"/>
          <w:numId w:val="0"/>
        </w:numPr>
        <w:ind w:left="720"/>
      </w:pPr>
    </w:p>
    <w:p w14:paraId="716454E4" w14:textId="35C8C781" w:rsidR="00D938CB" w:rsidRPr="00173F92" w:rsidRDefault="00194FCF" w:rsidP="003F4E2C">
      <w:pPr>
        <w:pStyle w:val="ListParagraph"/>
        <w:numPr>
          <w:ilvl w:val="0"/>
          <w:numId w:val="20"/>
        </w:numPr>
      </w:pPr>
      <w:r>
        <w:t xml:space="preserve">RRC configuration for </w:t>
      </w:r>
      <w:r w:rsidR="00FD7078">
        <w:t xml:space="preserve">the </w:t>
      </w:r>
      <w:r>
        <w:t xml:space="preserve">target cell: </w:t>
      </w:r>
      <w:r>
        <w:rPr>
          <w:i w:val="0"/>
          <w:iCs w:val="0"/>
        </w:rPr>
        <w:t xml:space="preserve">Further RRC configuration specifically </w:t>
      </w:r>
      <w:r w:rsidR="00FD7078">
        <w:rPr>
          <w:i w:val="0"/>
          <w:iCs w:val="0"/>
        </w:rPr>
        <w:t xml:space="preserve">associated </w:t>
      </w:r>
      <w:r>
        <w:rPr>
          <w:i w:val="0"/>
          <w:iCs w:val="0"/>
        </w:rPr>
        <w:t xml:space="preserve">for the target cell </w:t>
      </w:r>
      <w:r w:rsidR="00173F92">
        <w:rPr>
          <w:i w:val="0"/>
          <w:iCs w:val="0"/>
        </w:rPr>
        <w:t xml:space="preserve">can be used to provide </w:t>
      </w:r>
      <w:r w:rsidR="00853B96">
        <w:rPr>
          <w:i w:val="0"/>
          <w:iCs w:val="0"/>
        </w:rPr>
        <w:t>more</w:t>
      </w:r>
      <w:r w:rsidR="00173F92">
        <w:rPr>
          <w:i w:val="0"/>
          <w:iCs w:val="0"/>
        </w:rPr>
        <w:t xml:space="preserve"> information needed for </w:t>
      </w:r>
      <w:r w:rsidR="00E271C3">
        <w:rPr>
          <w:i w:val="0"/>
          <w:iCs w:val="0"/>
        </w:rPr>
        <w:t xml:space="preserve">connecting to </w:t>
      </w:r>
      <w:r w:rsidR="00173F92">
        <w:rPr>
          <w:i w:val="0"/>
          <w:iCs w:val="0"/>
        </w:rPr>
        <w:t>the target cell</w:t>
      </w:r>
    </w:p>
    <w:p w14:paraId="0D3E9C64" w14:textId="77777777" w:rsidR="00173F92" w:rsidRDefault="00173F92" w:rsidP="00173F92">
      <w:pPr>
        <w:pStyle w:val="ListParagraph"/>
        <w:numPr>
          <w:ilvl w:val="0"/>
          <w:numId w:val="0"/>
        </w:numPr>
        <w:ind w:left="720"/>
      </w:pPr>
    </w:p>
    <w:p w14:paraId="2D897447" w14:textId="0B8E9289" w:rsidR="00173F92" w:rsidRPr="00640FF9" w:rsidRDefault="00173F92" w:rsidP="003F4E2C">
      <w:pPr>
        <w:pStyle w:val="ListParagraph"/>
        <w:numPr>
          <w:ilvl w:val="0"/>
          <w:numId w:val="20"/>
        </w:numPr>
      </w:pPr>
      <w:r>
        <w:t>L1/L2 mobility trigger</w:t>
      </w:r>
      <w:r>
        <w:rPr>
          <w:i w:val="0"/>
          <w:iCs w:val="0"/>
        </w:rPr>
        <w:t xml:space="preserve">: A L1/L2 mobility trigger </w:t>
      </w:r>
      <w:r w:rsidR="00640FF9">
        <w:rPr>
          <w:i w:val="0"/>
          <w:iCs w:val="0"/>
        </w:rPr>
        <w:t>indicates to a UE a particular target cell for handover</w:t>
      </w:r>
    </w:p>
    <w:p w14:paraId="2A03B44E" w14:textId="77777777" w:rsidR="00640FF9" w:rsidRDefault="00640FF9" w:rsidP="00640FF9">
      <w:pPr>
        <w:pStyle w:val="ListParagraph"/>
        <w:numPr>
          <w:ilvl w:val="0"/>
          <w:numId w:val="0"/>
        </w:numPr>
        <w:ind w:left="720"/>
      </w:pPr>
    </w:p>
    <w:p w14:paraId="27DED0F9" w14:textId="4A6655DE" w:rsidR="00640FF9" w:rsidRPr="001E0589" w:rsidRDefault="00DA69B2" w:rsidP="003F4E2C">
      <w:pPr>
        <w:pStyle w:val="ListParagraph"/>
        <w:numPr>
          <w:ilvl w:val="0"/>
          <w:numId w:val="20"/>
        </w:numPr>
      </w:pPr>
      <w:r>
        <w:t>RACH procedure/UL Transmission</w:t>
      </w:r>
      <w:r w:rsidR="00640FF9">
        <w:rPr>
          <w:i w:val="0"/>
          <w:iCs w:val="0"/>
        </w:rPr>
        <w:t xml:space="preserve">: Upon receiving a L1/L2 mobility trigger </w:t>
      </w:r>
      <w:r w:rsidR="00A94CC9">
        <w:rPr>
          <w:i w:val="0"/>
          <w:iCs w:val="0"/>
        </w:rPr>
        <w:t>and if a new TA for the target cell is desired, a UE initiates a RACH procedure</w:t>
      </w:r>
      <w:r>
        <w:rPr>
          <w:i w:val="0"/>
          <w:iCs w:val="0"/>
        </w:rPr>
        <w:t xml:space="preserve">. If TA is known, then UE initiates an UL transmission </w:t>
      </w:r>
      <w:r w:rsidR="00040FC2">
        <w:rPr>
          <w:i w:val="0"/>
          <w:iCs w:val="0"/>
        </w:rPr>
        <w:t>to the target cell.</w:t>
      </w:r>
    </w:p>
    <w:p w14:paraId="363985FA" w14:textId="77777777" w:rsidR="005664B5" w:rsidRPr="008E37B5" w:rsidRDefault="005664B5" w:rsidP="008E37B5"/>
    <w:p w14:paraId="11F844CD" w14:textId="300DC391" w:rsidR="00C72D15" w:rsidRDefault="00953A5B" w:rsidP="00C72D15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TA management</w:t>
      </w:r>
      <w:r w:rsidR="0013025D">
        <w:rPr>
          <w:rFonts w:cs="Arial"/>
          <w:sz w:val="32"/>
          <w:szCs w:val="18"/>
          <w:lang w:val="en-US"/>
        </w:rPr>
        <w:t xml:space="preserve"> specifications</w:t>
      </w:r>
      <w:r w:rsidR="001D2C82">
        <w:rPr>
          <w:rFonts w:cs="Arial"/>
          <w:sz w:val="32"/>
          <w:szCs w:val="18"/>
          <w:lang w:val="en-US"/>
        </w:rPr>
        <w:t xml:space="preserve"> in RAN1</w:t>
      </w:r>
    </w:p>
    <w:p w14:paraId="0B7679A0" w14:textId="5B249F74" w:rsidR="00686795" w:rsidRDefault="00686795" w:rsidP="00686795">
      <w:pPr>
        <w:rPr>
          <w:lang w:val="en-US"/>
        </w:rPr>
      </w:pPr>
    </w:p>
    <w:p w14:paraId="18621C9C" w14:textId="633CCC6F" w:rsidR="00CB6BF0" w:rsidRDefault="001251F4" w:rsidP="00C72D15">
      <w:pPr>
        <w:rPr>
          <w:lang w:val="en-US"/>
        </w:rPr>
      </w:pPr>
      <w:r>
        <w:rPr>
          <w:lang w:val="en-US"/>
        </w:rPr>
        <w:t>In terms of TA management</w:t>
      </w:r>
      <w:r w:rsidR="002D698E">
        <w:rPr>
          <w:lang w:val="en-US"/>
        </w:rPr>
        <w:t xml:space="preserve">, based on the above framework for L1/L2 based mobility, the following </w:t>
      </w:r>
      <w:r w:rsidR="0013025D">
        <w:rPr>
          <w:lang w:val="en-US"/>
        </w:rPr>
        <w:t>specification aspects could be identified:</w:t>
      </w:r>
    </w:p>
    <w:p w14:paraId="51E745E0" w14:textId="0965CDBF" w:rsidR="0013025D" w:rsidRDefault="0013025D" w:rsidP="00C72D15">
      <w:pPr>
        <w:rPr>
          <w:lang w:val="en-US"/>
        </w:rPr>
      </w:pPr>
      <w:r w:rsidRPr="00CB6BF0">
        <w:rPr>
          <w:i/>
          <w:iCs/>
          <w:lang w:val="en-US"/>
        </w:rPr>
        <w:t>Pre-configuration of RACH</w:t>
      </w:r>
      <w:r w:rsidR="00CB6BF0" w:rsidRPr="00CB6BF0">
        <w:rPr>
          <w:i/>
          <w:iCs/>
          <w:lang w:val="en-US"/>
        </w:rPr>
        <w:t xml:space="preserve"> and RACH procedure type</w:t>
      </w:r>
      <w:r w:rsidR="0078155B">
        <w:rPr>
          <w:i/>
          <w:iCs/>
          <w:lang w:val="en-US"/>
        </w:rPr>
        <w:t>s</w:t>
      </w:r>
      <w:r w:rsidR="00CB6BF0">
        <w:rPr>
          <w:lang w:val="en-US"/>
        </w:rPr>
        <w:t>:</w:t>
      </w:r>
      <w:r>
        <w:rPr>
          <w:lang w:val="en-US"/>
        </w:rPr>
        <w:t xml:space="preserve"> </w:t>
      </w:r>
      <w:r w:rsidR="001B12C5">
        <w:rPr>
          <w:lang w:val="en-US"/>
        </w:rPr>
        <w:t xml:space="preserve">A UE </w:t>
      </w:r>
      <w:r w:rsidR="00AA6001">
        <w:rPr>
          <w:lang w:val="en-US"/>
        </w:rPr>
        <w:t>could</w:t>
      </w:r>
      <w:r w:rsidR="00E525BF">
        <w:rPr>
          <w:lang w:val="en-US"/>
        </w:rPr>
        <w:t xml:space="preserve"> </w:t>
      </w:r>
      <w:r w:rsidR="001B12C5">
        <w:rPr>
          <w:lang w:val="en-US"/>
        </w:rPr>
        <w:t>be configured with</w:t>
      </w:r>
      <w:r w:rsidR="00AA6001">
        <w:rPr>
          <w:lang w:val="en-US"/>
        </w:rPr>
        <w:t xml:space="preserve"> a RACH procedure type for</w:t>
      </w:r>
      <w:r w:rsidR="001B12C5">
        <w:rPr>
          <w:lang w:val="en-US"/>
        </w:rPr>
        <w:t xml:space="preserve"> </w:t>
      </w:r>
      <w:r w:rsidR="00AA6001">
        <w:rPr>
          <w:lang w:val="en-US"/>
        </w:rPr>
        <w:t xml:space="preserve">each candidate target cell and an associated </w:t>
      </w:r>
      <w:r w:rsidR="0033263F">
        <w:rPr>
          <w:lang w:val="en-US"/>
        </w:rPr>
        <w:t>RACH configuration</w:t>
      </w:r>
      <w:r w:rsidR="008847DC">
        <w:rPr>
          <w:lang w:val="en-US"/>
        </w:rPr>
        <w:t>. This could allow both CFRA and CBRA, 2-step RACH as well as RACH</w:t>
      </w:r>
      <w:r w:rsidR="0025315D">
        <w:rPr>
          <w:lang w:val="en-US"/>
        </w:rPr>
        <w:t>-</w:t>
      </w:r>
      <w:r w:rsidR="008847DC">
        <w:rPr>
          <w:lang w:val="en-US"/>
        </w:rPr>
        <w:t>less</w:t>
      </w:r>
      <w:r w:rsidR="0025315D">
        <w:rPr>
          <w:lang w:val="en-US"/>
        </w:rPr>
        <w:t xml:space="preserve"> </w:t>
      </w:r>
      <w:r w:rsidR="008C0BD6">
        <w:rPr>
          <w:lang w:val="en-US"/>
        </w:rPr>
        <w:t>access</w:t>
      </w:r>
      <w:r w:rsidR="008847DC">
        <w:rPr>
          <w:lang w:val="en-US"/>
        </w:rPr>
        <w:t xml:space="preserve"> options.</w:t>
      </w:r>
      <w:r w:rsidR="0025315D">
        <w:rPr>
          <w:lang w:val="en-US"/>
        </w:rPr>
        <w:t xml:space="preserve"> </w:t>
      </w:r>
      <w:r w:rsidR="00F9482F">
        <w:rPr>
          <w:lang w:val="en-US"/>
        </w:rPr>
        <w:t xml:space="preserve">A RACH-less access option can be envisioned in a manner </w:t>
      </w:r>
      <w:proofErr w:type="gramStart"/>
      <w:r w:rsidR="00F9482F">
        <w:rPr>
          <w:lang w:val="en-US"/>
        </w:rPr>
        <w:t>similar to</w:t>
      </w:r>
      <w:proofErr w:type="gramEnd"/>
      <w:r w:rsidR="00F9482F">
        <w:rPr>
          <w:lang w:val="en-US"/>
        </w:rPr>
        <w:t xml:space="preserve"> LTE </w:t>
      </w:r>
      <w:r w:rsidR="00837F82">
        <w:rPr>
          <w:lang w:val="en-US"/>
        </w:rPr>
        <w:t xml:space="preserve">where a </w:t>
      </w:r>
      <w:proofErr w:type="spellStart"/>
      <w:r w:rsidR="00837F82" w:rsidRPr="004219A4">
        <w:rPr>
          <w:i/>
          <w:iCs/>
          <w:lang w:val="en-US"/>
        </w:rPr>
        <w:t>rach</w:t>
      </w:r>
      <w:proofErr w:type="spellEnd"/>
      <w:r w:rsidR="00837F82" w:rsidRPr="004219A4">
        <w:rPr>
          <w:i/>
          <w:iCs/>
          <w:lang w:val="en-US"/>
        </w:rPr>
        <w:t>-Skip</w:t>
      </w:r>
      <w:r w:rsidR="004219A4">
        <w:rPr>
          <w:lang w:val="en-US"/>
        </w:rPr>
        <w:t xml:space="preserve"> configuration allows a UE to </w:t>
      </w:r>
      <w:r w:rsidR="00282304">
        <w:rPr>
          <w:lang w:val="en-US"/>
        </w:rPr>
        <w:t xml:space="preserve">perform PUSCH transmission to a target </w:t>
      </w:r>
      <w:proofErr w:type="spellStart"/>
      <w:r w:rsidR="00BA6E1A">
        <w:rPr>
          <w:lang w:val="en-US"/>
        </w:rPr>
        <w:t>PCell</w:t>
      </w:r>
      <w:proofErr w:type="spellEnd"/>
      <w:r w:rsidR="00BA6E1A">
        <w:rPr>
          <w:lang w:val="en-US"/>
        </w:rPr>
        <w:t xml:space="preserve"> </w:t>
      </w:r>
      <w:r w:rsidR="00282304">
        <w:rPr>
          <w:lang w:val="en-US"/>
        </w:rPr>
        <w:t xml:space="preserve">with a TA value of 0 or the </w:t>
      </w:r>
      <w:r w:rsidR="00E50DEE">
        <w:rPr>
          <w:lang w:val="en-US"/>
        </w:rPr>
        <w:t>latest</w:t>
      </w:r>
      <w:r w:rsidR="00282304">
        <w:rPr>
          <w:lang w:val="en-US"/>
        </w:rPr>
        <w:t xml:space="preserve"> TA value used for </w:t>
      </w:r>
      <w:r w:rsidR="00F8309B">
        <w:rPr>
          <w:lang w:val="en-US"/>
        </w:rPr>
        <w:t xml:space="preserve">a </w:t>
      </w:r>
      <w:r w:rsidR="00282304">
        <w:rPr>
          <w:lang w:val="en-US"/>
        </w:rPr>
        <w:t>source</w:t>
      </w:r>
      <w:r w:rsidR="00F8309B">
        <w:rPr>
          <w:lang w:val="en-US"/>
        </w:rPr>
        <w:t xml:space="preserve"> cell.</w:t>
      </w:r>
      <w:r w:rsidR="00282304">
        <w:rPr>
          <w:lang w:val="en-US"/>
        </w:rPr>
        <w:t xml:space="preserve"> </w:t>
      </w:r>
      <w:r w:rsidR="00837F82">
        <w:rPr>
          <w:lang w:val="en-US"/>
        </w:rPr>
        <w:t xml:space="preserve"> </w:t>
      </w:r>
      <w:r w:rsidR="0025315D">
        <w:rPr>
          <w:lang w:val="en-US"/>
        </w:rPr>
        <w:t xml:space="preserve"> </w:t>
      </w:r>
    </w:p>
    <w:p w14:paraId="3E7257A8" w14:textId="77777777" w:rsidR="0012611B" w:rsidRDefault="0012611B" w:rsidP="00C72D15">
      <w:pPr>
        <w:rPr>
          <w:lang w:val="en-US"/>
        </w:rPr>
      </w:pPr>
    </w:p>
    <w:p w14:paraId="5B8F2167" w14:textId="77777777" w:rsidR="00D509DD" w:rsidRDefault="00155F3F" w:rsidP="00C72D15">
      <w:pPr>
        <w:rPr>
          <w:lang w:val="en-US"/>
        </w:rPr>
      </w:pPr>
      <w:r>
        <w:rPr>
          <w:i/>
          <w:iCs/>
          <w:lang w:val="en-US"/>
        </w:rPr>
        <w:t xml:space="preserve">TA acquisition </w:t>
      </w:r>
      <w:r w:rsidR="00764FB8">
        <w:rPr>
          <w:i/>
          <w:iCs/>
          <w:lang w:val="en-US"/>
        </w:rPr>
        <w:t xml:space="preserve">based on </w:t>
      </w:r>
      <w:r w:rsidR="00F823E4" w:rsidRPr="00F823E4">
        <w:rPr>
          <w:i/>
          <w:iCs/>
          <w:lang w:val="en-US"/>
        </w:rPr>
        <w:t>L1/L2 mobility trigger</w:t>
      </w:r>
      <w:r w:rsidR="00F823E4">
        <w:rPr>
          <w:lang w:val="en-US"/>
        </w:rPr>
        <w:t>:</w:t>
      </w:r>
      <w:r w:rsidR="00DA21CC">
        <w:rPr>
          <w:lang w:val="en-US"/>
        </w:rPr>
        <w:t xml:space="preserve"> A L1/L2 mobility trigger </w:t>
      </w:r>
      <w:r w:rsidR="004C58DD">
        <w:rPr>
          <w:lang w:val="en-US"/>
        </w:rPr>
        <w:t xml:space="preserve">could be used to </w:t>
      </w:r>
      <w:r w:rsidR="00D509DD">
        <w:rPr>
          <w:lang w:val="en-US"/>
        </w:rPr>
        <w:t xml:space="preserve">provide the following information to a UE </w:t>
      </w:r>
    </w:p>
    <w:p w14:paraId="165B9D95" w14:textId="2E4E5715" w:rsidR="00B703E8" w:rsidRDefault="00F032A7" w:rsidP="00D509DD">
      <w:pPr>
        <w:pStyle w:val="ListParagraph"/>
        <w:numPr>
          <w:ilvl w:val="1"/>
          <w:numId w:val="20"/>
        </w:numPr>
      </w:pPr>
      <w:r>
        <w:t xml:space="preserve">Index to a configured candidate </w:t>
      </w:r>
      <w:r w:rsidR="00D509DD">
        <w:t>target cell</w:t>
      </w:r>
    </w:p>
    <w:p w14:paraId="5AB5E89D" w14:textId="77777777" w:rsidR="009E0EE4" w:rsidRDefault="00F43F38" w:rsidP="00D509DD">
      <w:pPr>
        <w:pStyle w:val="ListParagraph"/>
        <w:numPr>
          <w:ilvl w:val="1"/>
          <w:numId w:val="20"/>
        </w:numPr>
      </w:pPr>
      <w:r>
        <w:t>RACH preamble for CBRA or CFRA indication</w:t>
      </w:r>
    </w:p>
    <w:p w14:paraId="01F281ED" w14:textId="77777777" w:rsidR="009E0EE4" w:rsidRDefault="009E0EE4" w:rsidP="00D509DD">
      <w:pPr>
        <w:pStyle w:val="ListParagraph"/>
        <w:numPr>
          <w:ilvl w:val="1"/>
          <w:numId w:val="20"/>
        </w:numPr>
      </w:pPr>
      <w:r>
        <w:t>SSB index of the target cell</w:t>
      </w:r>
    </w:p>
    <w:p w14:paraId="69F0C473" w14:textId="2C0C8074" w:rsidR="0078155B" w:rsidRPr="00D509DD" w:rsidRDefault="009E0EE4" w:rsidP="00D509DD">
      <w:pPr>
        <w:pStyle w:val="ListParagraph"/>
        <w:numPr>
          <w:ilvl w:val="1"/>
          <w:numId w:val="20"/>
        </w:numPr>
      </w:pPr>
      <w:r>
        <w:t>PRACH Mask</w:t>
      </w:r>
      <w:r w:rsidR="00410DEE" w:rsidRPr="00D509DD">
        <w:t xml:space="preserve"> </w:t>
      </w:r>
    </w:p>
    <w:p w14:paraId="39EDB1E1" w14:textId="77777777" w:rsidR="0013025D" w:rsidRDefault="0013025D" w:rsidP="00C72D15">
      <w:pPr>
        <w:rPr>
          <w:lang w:val="en-US"/>
        </w:rPr>
      </w:pPr>
    </w:p>
    <w:p w14:paraId="64E790AB" w14:textId="1C860249" w:rsidR="004D4394" w:rsidRPr="001D2C82" w:rsidRDefault="00FF4EB7" w:rsidP="00C72D15">
      <w:pPr>
        <w:rPr>
          <w:lang w:val="en-US"/>
        </w:rPr>
      </w:pPr>
      <w:r>
        <w:rPr>
          <w:lang w:val="en-US"/>
        </w:rPr>
        <w:t>A L1/</w:t>
      </w:r>
      <w:r w:rsidR="000E41C5">
        <w:rPr>
          <w:lang w:val="en-US"/>
        </w:rPr>
        <w:t>L</w:t>
      </w:r>
      <w:r>
        <w:rPr>
          <w:lang w:val="en-US"/>
        </w:rPr>
        <w:t xml:space="preserve">2 mobility trigger could be based on DCI or MAC-CE. </w:t>
      </w:r>
      <w:r w:rsidR="00136DAC">
        <w:rPr>
          <w:lang w:val="en-US"/>
        </w:rPr>
        <w:t xml:space="preserve">Upon receiving a L1/L2 mobility trigger, a UE initiates a RACH procedure </w:t>
      </w:r>
      <w:r w:rsidR="00651475">
        <w:rPr>
          <w:lang w:val="en-US"/>
        </w:rPr>
        <w:t xml:space="preserve">to acquire a TA value </w:t>
      </w:r>
      <w:r w:rsidR="00136DAC">
        <w:rPr>
          <w:lang w:val="en-US"/>
        </w:rPr>
        <w:t xml:space="preserve">or </w:t>
      </w:r>
      <w:r w:rsidR="001D2C82">
        <w:rPr>
          <w:lang w:val="en-US"/>
        </w:rPr>
        <w:t xml:space="preserve">initiates </w:t>
      </w:r>
      <w:r w:rsidR="00136DAC">
        <w:rPr>
          <w:lang w:val="en-US"/>
        </w:rPr>
        <w:t>an UL transmission</w:t>
      </w:r>
      <w:r w:rsidR="00651475">
        <w:rPr>
          <w:lang w:val="en-US"/>
        </w:rPr>
        <w:t xml:space="preserve"> with </w:t>
      </w:r>
      <w:proofErr w:type="gramStart"/>
      <w:r w:rsidR="00651475">
        <w:rPr>
          <w:lang w:val="en-US"/>
        </w:rPr>
        <w:t>an</w:t>
      </w:r>
      <w:proofErr w:type="gramEnd"/>
      <w:r w:rsidR="00651475">
        <w:rPr>
          <w:lang w:val="en-US"/>
        </w:rPr>
        <w:t xml:space="preserve"> known TA value.</w:t>
      </w:r>
    </w:p>
    <w:p w14:paraId="1800C976" w14:textId="7620528B" w:rsidR="00B84AFA" w:rsidRPr="00BA1B6D" w:rsidRDefault="00D14DBF" w:rsidP="00C72D15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 xml:space="preserve">Proposal-1: Consider </w:t>
      </w:r>
      <w:r w:rsidR="00CC12A7" w:rsidRPr="00BA1B6D">
        <w:rPr>
          <w:b/>
          <w:bCs/>
          <w:i/>
          <w:iCs/>
          <w:lang w:eastAsia="zh-CN"/>
        </w:rPr>
        <w:t>R</w:t>
      </w:r>
      <w:r w:rsidR="00027344">
        <w:rPr>
          <w:b/>
          <w:bCs/>
          <w:i/>
          <w:iCs/>
          <w:lang w:eastAsia="zh-CN"/>
        </w:rPr>
        <w:t>R</w:t>
      </w:r>
      <w:r w:rsidR="00CC12A7" w:rsidRPr="00BA1B6D">
        <w:rPr>
          <w:b/>
          <w:bCs/>
          <w:i/>
          <w:iCs/>
          <w:lang w:eastAsia="zh-CN"/>
        </w:rPr>
        <w:t xml:space="preserve">C </w:t>
      </w:r>
      <w:r w:rsidR="00027344">
        <w:rPr>
          <w:b/>
          <w:bCs/>
          <w:i/>
          <w:iCs/>
          <w:lang w:eastAsia="zh-CN"/>
        </w:rPr>
        <w:t>pre-</w:t>
      </w:r>
      <w:r w:rsidR="00CC12A7" w:rsidRPr="00BA1B6D">
        <w:rPr>
          <w:b/>
          <w:bCs/>
          <w:i/>
          <w:iCs/>
          <w:lang w:eastAsia="zh-CN"/>
        </w:rPr>
        <w:t xml:space="preserve">configuration of RACH and RACH procedure types (including </w:t>
      </w:r>
      <w:r w:rsidR="005742A7" w:rsidRPr="00BA1B6D">
        <w:rPr>
          <w:b/>
          <w:bCs/>
          <w:i/>
          <w:iCs/>
          <w:lang w:eastAsia="zh-CN"/>
        </w:rPr>
        <w:t>RACH-less) for one or more candidate target cells</w:t>
      </w:r>
    </w:p>
    <w:p w14:paraId="0C27BC7D" w14:textId="0D2E408E" w:rsidR="00D14DBF" w:rsidRPr="00BA1B6D" w:rsidRDefault="00D14DBF" w:rsidP="00C72D15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Proposal-2</w:t>
      </w:r>
      <w:r w:rsidR="005742A7" w:rsidRPr="00BA1B6D">
        <w:rPr>
          <w:b/>
          <w:bCs/>
          <w:i/>
          <w:iCs/>
          <w:lang w:eastAsia="zh-CN"/>
        </w:rPr>
        <w:t xml:space="preserve">: </w:t>
      </w:r>
      <w:r w:rsidR="00F133EC" w:rsidRPr="00BA1B6D">
        <w:rPr>
          <w:b/>
          <w:bCs/>
          <w:i/>
          <w:iCs/>
          <w:lang w:eastAsia="zh-CN"/>
        </w:rPr>
        <w:t xml:space="preserve">Consider defining a L1/L2 mobility trigger </w:t>
      </w:r>
      <w:r w:rsidR="00027344">
        <w:rPr>
          <w:b/>
          <w:bCs/>
          <w:i/>
          <w:iCs/>
          <w:lang w:eastAsia="zh-CN"/>
        </w:rPr>
        <w:t xml:space="preserve">(DCI or MAC-CE) </w:t>
      </w:r>
      <w:r w:rsidR="00780367" w:rsidRPr="00BA1B6D">
        <w:rPr>
          <w:b/>
          <w:bCs/>
          <w:i/>
          <w:iCs/>
          <w:lang w:eastAsia="zh-CN"/>
        </w:rPr>
        <w:t>that includes an index to a configured candidate target cell, RACH preamble, SSB index of the target cell and a PRACH Mask</w:t>
      </w:r>
    </w:p>
    <w:bookmarkEnd w:id="0"/>
    <w:p w14:paraId="310A732A" w14:textId="77777777" w:rsidR="00D14DBF" w:rsidRDefault="00D14DBF" w:rsidP="00837927">
      <w:pPr>
        <w:rPr>
          <w:lang w:val="en-US"/>
        </w:rPr>
      </w:pPr>
    </w:p>
    <w:p w14:paraId="5128B896" w14:textId="77777777" w:rsidR="004B483F" w:rsidRDefault="004B483F" w:rsidP="00837927">
      <w:pPr>
        <w:rPr>
          <w:lang w:val="en-US"/>
        </w:rPr>
      </w:pPr>
    </w:p>
    <w:p w14:paraId="46544942" w14:textId="77777777" w:rsidR="004B483F" w:rsidRDefault="004B483F" w:rsidP="00837927">
      <w:pPr>
        <w:rPr>
          <w:lang w:val="en-US"/>
        </w:rPr>
      </w:pPr>
    </w:p>
    <w:p w14:paraId="350A949A" w14:textId="1D547B2B" w:rsidR="00A93254" w:rsidRPr="009C2192" w:rsidRDefault="00A93254" w:rsidP="00A93254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>
        <w:rPr>
          <w:rFonts w:cs="Arial"/>
          <w:sz w:val="32"/>
          <w:szCs w:val="18"/>
          <w:lang w:val="en-US"/>
        </w:rPr>
        <w:lastRenderedPageBreak/>
        <w:t>Conclusions</w:t>
      </w:r>
    </w:p>
    <w:p w14:paraId="3B10A34A" w14:textId="77777777" w:rsidR="004B483F" w:rsidRDefault="004B483F" w:rsidP="004B483F">
      <w:pPr>
        <w:rPr>
          <w:b/>
          <w:bCs/>
          <w:i/>
          <w:iCs/>
          <w:lang w:eastAsia="zh-CN"/>
        </w:rPr>
      </w:pPr>
    </w:p>
    <w:p w14:paraId="4F4A5A11" w14:textId="2A8B3F85" w:rsidR="004B483F" w:rsidRPr="00BA1B6D" w:rsidRDefault="004B483F" w:rsidP="004B483F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>Proposal-1: Consider R</w:t>
      </w:r>
      <w:r>
        <w:rPr>
          <w:b/>
          <w:bCs/>
          <w:i/>
          <w:iCs/>
          <w:lang w:eastAsia="zh-CN"/>
        </w:rPr>
        <w:t>R</w:t>
      </w:r>
      <w:r w:rsidRPr="00BA1B6D">
        <w:rPr>
          <w:b/>
          <w:bCs/>
          <w:i/>
          <w:iCs/>
          <w:lang w:eastAsia="zh-CN"/>
        </w:rPr>
        <w:t xml:space="preserve">C </w:t>
      </w:r>
      <w:r>
        <w:rPr>
          <w:b/>
          <w:bCs/>
          <w:i/>
          <w:iCs/>
          <w:lang w:eastAsia="zh-CN"/>
        </w:rPr>
        <w:t>pre-</w:t>
      </w:r>
      <w:r w:rsidRPr="00BA1B6D">
        <w:rPr>
          <w:b/>
          <w:bCs/>
          <w:i/>
          <w:iCs/>
          <w:lang w:eastAsia="zh-CN"/>
        </w:rPr>
        <w:t>configuration of RACH and RACH procedure types (including RACH-less) for one or more candidate target cells</w:t>
      </w:r>
    </w:p>
    <w:p w14:paraId="726E12D8" w14:textId="77777777" w:rsidR="004B483F" w:rsidRPr="00BA1B6D" w:rsidRDefault="004B483F" w:rsidP="004B483F">
      <w:pPr>
        <w:rPr>
          <w:b/>
          <w:bCs/>
          <w:i/>
          <w:iCs/>
          <w:lang w:eastAsia="zh-CN"/>
        </w:rPr>
      </w:pPr>
      <w:r w:rsidRPr="00BA1B6D">
        <w:rPr>
          <w:b/>
          <w:bCs/>
          <w:i/>
          <w:iCs/>
          <w:lang w:eastAsia="zh-CN"/>
        </w:rPr>
        <w:t xml:space="preserve">Proposal-2: Consider defining a L1/L2 mobility trigger </w:t>
      </w:r>
      <w:r>
        <w:rPr>
          <w:b/>
          <w:bCs/>
          <w:i/>
          <w:iCs/>
          <w:lang w:eastAsia="zh-CN"/>
        </w:rPr>
        <w:t xml:space="preserve">(DCI or MAC-CE) </w:t>
      </w:r>
      <w:r w:rsidRPr="00BA1B6D">
        <w:rPr>
          <w:b/>
          <w:bCs/>
          <w:i/>
          <w:iCs/>
          <w:lang w:eastAsia="zh-CN"/>
        </w:rPr>
        <w:t>that includes an index to a configured candidate target cell, RACH preamble, SSB index of the target cell and a PRACH Mask</w:t>
      </w:r>
    </w:p>
    <w:p w14:paraId="10660641" w14:textId="77777777" w:rsidR="00A93254" w:rsidRDefault="00A93254" w:rsidP="00837927">
      <w:pPr>
        <w:rPr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5691FCB4" w14:textId="5503AD91" w:rsidR="00ED1975" w:rsidRDefault="003E7E0B" w:rsidP="00B54A9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732651"/>
      <w:bookmarkStart w:id="2" w:name="_Ref102134626"/>
      <w:bookmarkStart w:id="3" w:name="_Hlk47700964"/>
      <w:bookmarkStart w:id="4" w:name="_Ref47692869"/>
      <w:r w:rsidRPr="003E7E0B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RP-213565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0B48AD" w:rsidRPr="000B48A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 on Further NR mobility enhancements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r w:rsidR="009C14D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MediaTek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, 3GPP TSG RAN #</w:t>
      </w:r>
      <w:r w:rsidR="0034418C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94e</w:t>
      </w:r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, </w:t>
      </w:r>
      <w:bookmarkEnd w:id="1"/>
      <w:r w:rsidR="00CA2431" w:rsidRPr="00CA243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2"/>
      <w:r w:rsidR="00ED1975"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bookmarkEnd w:id="3"/>
    <w:bookmarkEnd w:id="4"/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08EA2" w14:textId="77777777" w:rsidR="00FC3E5E" w:rsidRDefault="00FC3E5E">
      <w:r>
        <w:separator/>
      </w:r>
    </w:p>
  </w:endnote>
  <w:endnote w:type="continuationSeparator" w:id="0">
    <w:p w14:paraId="70A12D61" w14:textId="77777777" w:rsidR="00FC3E5E" w:rsidRDefault="00FC3E5E">
      <w:r>
        <w:continuationSeparator/>
      </w:r>
    </w:p>
  </w:endnote>
  <w:endnote w:type="continuationNotice" w:id="1">
    <w:p w14:paraId="06F8404E" w14:textId="77777777" w:rsidR="00FC3E5E" w:rsidRDefault="00FC3E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E53D" w14:textId="77777777" w:rsidR="00FC3E5E" w:rsidRDefault="00FC3E5E">
      <w:r>
        <w:separator/>
      </w:r>
    </w:p>
  </w:footnote>
  <w:footnote w:type="continuationSeparator" w:id="0">
    <w:p w14:paraId="5813C17E" w14:textId="77777777" w:rsidR="00FC3E5E" w:rsidRDefault="00FC3E5E">
      <w:r>
        <w:continuationSeparator/>
      </w:r>
    </w:p>
  </w:footnote>
  <w:footnote w:type="continuationNotice" w:id="1">
    <w:p w14:paraId="6BD95DC0" w14:textId="77777777" w:rsidR="00FC3E5E" w:rsidRDefault="00FC3E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7"/>
  </w:num>
  <w:num w:numId="7">
    <w:abstractNumId w:val="3"/>
  </w:num>
  <w:num w:numId="8">
    <w:abstractNumId w:val="12"/>
  </w:num>
  <w:num w:numId="9">
    <w:abstractNumId w:val="1"/>
  </w:num>
  <w:num w:numId="10">
    <w:abstractNumId w:val="16"/>
  </w:num>
  <w:num w:numId="11">
    <w:abstractNumId w:val="18"/>
  </w:num>
  <w:num w:numId="12">
    <w:abstractNumId w:val="6"/>
  </w:num>
  <w:num w:numId="13">
    <w:abstractNumId w:val="9"/>
  </w:num>
  <w:num w:numId="14">
    <w:abstractNumId w:val="4"/>
  </w:num>
  <w:num w:numId="15">
    <w:abstractNumId w:val="8"/>
  </w:num>
  <w:num w:numId="16">
    <w:abstractNumId w:val="14"/>
  </w:num>
  <w:num w:numId="17">
    <w:abstractNumId w:val="11"/>
  </w:num>
  <w:num w:numId="18">
    <w:abstractNumId w:val="15"/>
  </w:num>
  <w:num w:numId="19">
    <w:abstractNumId w:val="5"/>
  </w:num>
  <w:num w:numId="2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344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0FC2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2F7"/>
    <w:rsid w:val="00091714"/>
    <w:rsid w:val="00091768"/>
    <w:rsid w:val="00091C08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B74"/>
    <w:rsid w:val="000A52B9"/>
    <w:rsid w:val="000A54DF"/>
    <w:rsid w:val="000A560C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AD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A9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D10"/>
    <w:rsid w:val="000E3F84"/>
    <w:rsid w:val="000E41C5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0F7C3E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B2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F4"/>
    <w:rsid w:val="0012524B"/>
    <w:rsid w:val="001252FE"/>
    <w:rsid w:val="001257E6"/>
    <w:rsid w:val="00125C03"/>
    <w:rsid w:val="00125E40"/>
    <w:rsid w:val="0012611B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5D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A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3F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31F6"/>
    <w:rsid w:val="00173869"/>
    <w:rsid w:val="001738A5"/>
    <w:rsid w:val="00173A00"/>
    <w:rsid w:val="00173CF4"/>
    <w:rsid w:val="00173DB6"/>
    <w:rsid w:val="00173F92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25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4465"/>
    <w:rsid w:val="00194A69"/>
    <w:rsid w:val="00194FBD"/>
    <w:rsid w:val="00194FCF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2C5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6F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0B8B"/>
    <w:rsid w:val="001D1258"/>
    <w:rsid w:val="001D13B0"/>
    <w:rsid w:val="001D15D4"/>
    <w:rsid w:val="001D19F8"/>
    <w:rsid w:val="001D1CFF"/>
    <w:rsid w:val="001D2908"/>
    <w:rsid w:val="001D2B3C"/>
    <w:rsid w:val="001D2BB2"/>
    <w:rsid w:val="001D2C8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A17"/>
    <w:rsid w:val="001D7B96"/>
    <w:rsid w:val="001D7EFB"/>
    <w:rsid w:val="001D7FE2"/>
    <w:rsid w:val="001E0589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15D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4E9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30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98E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A06"/>
    <w:rsid w:val="002E4DC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3F"/>
    <w:rsid w:val="0033265F"/>
    <w:rsid w:val="00332962"/>
    <w:rsid w:val="00332A33"/>
    <w:rsid w:val="00332B7D"/>
    <w:rsid w:val="00333238"/>
    <w:rsid w:val="003337E1"/>
    <w:rsid w:val="0033392F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C58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1DE4"/>
    <w:rsid w:val="003A2019"/>
    <w:rsid w:val="003A291A"/>
    <w:rsid w:val="003A2D39"/>
    <w:rsid w:val="003A2FE7"/>
    <w:rsid w:val="003A36CA"/>
    <w:rsid w:val="003A425A"/>
    <w:rsid w:val="003A42BB"/>
    <w:rsid w:val="003A435A"/>
    <w:rsid w:val="003A438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99B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E7E0B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26C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2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1029D"/>
    <w:rsid w:val="00410CC4"/>
    <w:rsid w:val="00410DEE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369"/>
    <w:rsid w:val="00413501"/>
    <w:rsid w:val="004137CD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9A4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79B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E1C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634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1FBC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0D"/>
    <w:rsid w:val="004B3C3F"/>
    <w:rsid w:val="004B4372"/>
    <w:rsid w:val="004B4433"/>
    <w:rsid w:val="004B4543"/>
    <w:rsid w:val="004B45A2"/>
    <w:rsid w:val="004B483F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EA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3F39"/>
    <w:rsid w:val="004C4384"/>
    <w:rsid w:val="004C47FE"/>
    <w:rsid w:val="004C4BCE"/>
    <w:rsid w:val="004C4BF3"/>
    <w:rsid w:val="004C4F33"/>
    <w:rsid w:val="004C521E"/>
    <w:rsid w:val="004C5230"/>
    <w:rsid w:val="004C586E"/>
    <w:rsid w:val="004C58DD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D80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3D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2A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0F0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15AB"/>
    <w:rsid w:val="005915B4"/>
    <w:rsid w:val="00591777"/>
    <w:rsid w:val="00591A62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08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3CBC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8FA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B24"/>
    <w:rsid w:val="0062629E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B2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0FF9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47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575"/>
    <w:rsid w:val="00672966"/>
    <w:rsid w:val="006729A2"/>
    <w:rsid w:val="006729D5"/>
    <w:rsid w:val="006729E6"/>
    <w:rsid w:val="00672B0E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C12"/>
    <w:rsid w:val="006760EF"/>
    <w:rsid w:val="00676366"/>
    <w:rsid w:val="006763E2"/>
    <w:rsid w:val="006767B8"/>
    <w:rsid w:val="0067690C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593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2F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C9B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BF6"/>
    <w:rsid w:val="00703C95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7F3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39D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4FB8"/>
    <w:rsid w:val="00765098"/>
    <w:rsid w:val="0076529D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367"/>
    <w:rsid w:val="00780657"/>
    <w:rsid w:val="00780980"/>
    <w:rsid w:val="007809E1"/>
    <w:rsid w:val="00780B71"/>
    <w:rsid w:val="00780FD1"/>
    <w:rsid w:val="0078109E"/>
    <w:rsid w:val="007811D0"/>
    <w:rsid w:val="007813DB"/>
    <w:rsid w:val="0078146E"/>
    <w:rsid w:val="0078155B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54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A6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89B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37F82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2A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96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200"/>
    <w:rsid w:val="00865445"/>
    <w:rsid w:val="00865696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7DC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798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BD6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35E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5B5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426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A5B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3D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4DC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477"/>
    <w:rsid w:val="009D478C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EE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338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292"/>
    <w:rsid w:val="00A0169E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CBE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04D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54"/>
    <w:rsid w:val="00A93270"/>
    <w:rsid w:val="00A93462"/>
    <w:rsid w:val="00A934FE"/>
    <w:rsid w:val="00A93715"/>
    <w:rsid w:val="00A9399B"/>
    <w:rsid w:val="00A939D3"/>
    <w:rsid w:val="00A93A1F"/>
    <w:rsid w:val="00A93BDA"/>
    <w:rsid w:val="00A93E41"/>
    <w:rsid w:val="00A941A7"/>
    <w:rsid w:val="00A943A9"/>
    <w:rsid w:val="00A94739"/>
    <w:rsid w:val="00A9491B"/>
    <w:rsid w:val="00A949D9"/>
    <w:rsid w:val="00A94A70"/>
    <w:rsid w:val="00A94CC9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01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949"/>
    <w:rsid w:val="00AD0406"/>
    <w:rsid w:val="00AD06C1"/>
    <w:rsid w:val="00AD0B20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BE"/>
    <w:rsid w:val="00AF3C80"/>
    <w:rsid w:val="00AF3C8C"/>
    <w:rsid w:val="00AF41FC"/>
    <w:rsid w:val="00AF44F2"/>
    <w:rsid w:val="00AF457C"/>
    <w:rsid w:val="00AF4648"/>
    <w:rsid w:val="00AF4A77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3E8"/>
    <w:rsid w:val="00B70470"/>
    <w:rsid w:val="00B707D8"/>
    <w:rsid w:val="00B70A49"/>
    <w:rsid w:val="00B70EDB"/>
    <w:rsid w:val="00B71298"/>
    <w:rsid w:val="00B713B9"/>
    <w:rsid w:val="00B71716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26A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DC8"/>
    <w:rsid w:val="00B90E5F"/>
    <w:rsid w:val="00B90ED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B6D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1A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3E9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8B7"/>
    <w:rsid w:val="00C51957"/>
    <w:rsid w:val="00C51A7B"/>
    <w:rsid w:val="00C51D11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60002"/>
    <w:rsid w:val="00C601EB"/>
    <w:rsid w:val="00C603F8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26E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9D7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BF0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2A7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DBF"/>
    <w:rsid w:val="00D14E26"/>
    <w:rsid w:val="00D158BE"/>
    <w:rsid w:val="00D15CFC"/>
    <w:rsid w:val="00D15D9D"/>
    <w:rsid w:val="00D15F30"/>
    <w:rsid w:val="00D1624D"/>
    <w:rsid w:val="00D16AD7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E3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9DD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6"/>
    <w:rsid w:val="00D75828"/>
    <w:rsid w:val="00D75843"/>
    <w:rsid w:val="00D758A0"/>
    <w:rsid w:val="00D758A1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CB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1CC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9B2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1C3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DEE"/>
    <w:rsid w:val="00E50FA0"/>
    <w:rsid w:val="00E51548"/>
    <w:rsid w:val="00E515A3"/>
    <w:rsid w:val="00E517F6"/>
    <w:rsid w:val="00E51A30"/>
    <w:rsid w:val="00E51E23"/>
    <w:rsid w:val="00E52017"/>
    <w:rsid w:val="00E525BF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0AA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04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C73"/>
    <w:rsid w:val="00F02D95"/>
    <w:rsid w:val="00F0301D"/>
    <w:rsid w:val="00F0310F"/>
    <w:rsid w:val="00F032A7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BD9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3EC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3F38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E1A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3E4"/>
    <w:rsid w:val="00F82CD8"/>
    <w:rsid w:val="00F8309B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737"/>
    <w:rsid w:val="00F9473D"/>
    <w:rsid w:val="00F9482F"/>
    <w:rsid w:val="00F9495D"/>
    <w:rsid w:val="00F94967"/>
    <w:rsid w:val="00F94DE2"/>
    <w:rsid w:val="00F95013"/>
    <w:rsid w:val="00F951BD"/>
    <w:rsid w:val="00F95288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21C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C32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31EC"/>
    <w:rsid w:val="00FD3905"/>
    <w:rsid w:val="00FD3B8A"/>
    <w:rsid w:val="00FD3DD5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078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EB7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8D6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F7E4327-F417-4902-9E26-4F524719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2AD419-648D-4D33-B464-96D5C657B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2270</TotalTime>
  <Pages>3</Pages>
  <Words>737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617</cp:revision>
  <cp:lastPrinted>2011-11-09T07:49:00Z</cp:lastPrinted>
  <dcterms:created xsi:type="dcterms:W3CDTF">2021-11-06T02:28:00Z</dcterms:created>
  <dcterms:modified xsi:type="dcterms:W3CDTF">2022-09-30T21:17:00Z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