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w:t>
      </w:r>
      <w:r>
        <w:rPr>
          <w:lang w:val="en-US"/>
        </w:rPr>
        <w:t>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w:t>
            </w:r>
            <w:r>
              <w:rPr>
                <w:highlight w:val="cyan"/>
                <w:lang w:eastAsia="zh-CN"/>
              </w:rPr>
              <w:t>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w:t>
      </w:r>
      <w:r>
        <w:rPr>
          <w:rFonts w:ascii="Times New Roman" w:eastAsia="Times New Roman" w:hAnsi="Times New Roman" w:cs="Times New Roman"/>
          <w:sz w:val="20"/>
          <w:szCs w:val="20"/>
          <w:lang w:val="en-US"/>
        </w:rPr>
        <w:t xml:space="preserve">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w:t>
      </w:r>
      <w:r>
        <w:rPr>
          <w:rFonts w:ascii="Times New Roman" w:eastAsia="Times New Roman" w:hAnsi="Times New Roman" w:cs="Times New Roman"/>
          <w:sz w:val="20"/>
          <w:szCs w:val="20"/>
          <w:lang w:val="en-US"/>
        </w:rPr>
        <w:t>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w:t>
      </w:r>
      <w:r>
        <w:rPr>
          <w:rFonts w:eastAsia="Times New Roman"/>
        </w:rPr>
        <w:t xml:space="preserve">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To avoi</w:t>
      </w:r>
      <w:r>
        <w:rPr>
          <w:rFonts w:eastAsia="Times New Roman"/>
        </w:rPr>
        <w:t xml:space="preserve">d excessive email load on the RAN1 email reflector, please note that </w:t>
      </w:r>
      <w:r>
        <w:rPr>
          <w:rFonts w:eastAsia="Times New Roman"/>
          <w:color w:val="FF0000"/>
        </w:rPr>
        <w:t xml:space="preserve">there is NO need to send an info email </w:t>
      </w:r>
      <w:r>
        <w:rPr>
          <w:rFonts w:eastAsia="Times New Roman"/>
        </w:rPr>
        <w:t xml:space="preserve">to the reflector just to inform that you have uploaded a new version of this document. Companies are invited to enter the contact info in the table </w:t>
      </w:r>
      <w:r>
        <w:rPr>
          <w:rFonts w:eastAsia="Times New Roman"/>
        </w:rPr>
        <w:t>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6D67A7">
            <w:pPr>
              <w:spacing w:after="0"/>
              <w:jc w:val="center"/>
              <w:rPr>
                <w:lang w:val="en-US"/>
              </w:rPr>
            </w:pPr>
            <w:hyperlink r:id="rId13" w:history="1">
              <w:r>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6D67A7">
            <w:pPr>
              <w:spacing w:after="0"/>
              <w:jc w:val="center"/>
              <w:rPr>
                <w:rFonts w:eastAsia="Malgun Gothic"/>
                <w:lang w:val="en-US" w:eastAsia="ko-KR"/>
              </w:rPr>
            </w:pPr>
            <w:hyperlink r:id="rId14" w:history="1">
              <w:r>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 xml:space="preserve">Huawei, </w:t>
            </w:r>
            <w:proofErr w:type="spellStart"/>
            <w:r>
              <w:t>HiSilicon</w:t>
            </w:r>
            <w:proofErr w:type="spellEnd"/>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bl>
    <w:p w14:paraId="0096D021" w14:textId="77777777" w:rsidR="00C16EF8" w:rsidRDefault="00C16EF8">
      <w:pPr>
        <w:rPr>
          <w:lang w:val="en-US"/>
        </w:rPr>
      </w:pPr>
    </w:p>
    <w:p w14:paraId="0096D022" w14:textId="77777777" w:rsidR="00C16EF8" w:rsidRDefault="006D67A7">
      <w:r>
        <w:t xml:space="preserve">This FLS should focus on aspects related to the following bullets in the work plan </w:t>
      </w:r>
      <w:r>
        <w:t>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w:t>
      </w:r>
      <w:r>
        <w:rPr>
          <w:rFonts w:eastAsia="Yu Mincho"/>
        </w:rPr>
        <w:t>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Any planned simulations should include UE bandwidth reductio</w:t>
      </w:r>
      <w:r>
        <w:rPr>
          <w:sz w:val="20"/>
          <w:szCs w:val="21"/>
          <w:lang w:val="en-US"/>
        </w:rPr>
        <w:t xml:space="preserve">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 xml:space="preserve">If needed, we can directly </w:t>
      </w:r>
      <w:r>
        <w:rPr>
          <w:rFonts w:ascii="Times New Roman" w:hAnsi="Times New Roman" w:cs="Times New Roman"/>
          <w:bCs/>
          <w:sz w:val="20"/>
          <w:szCs w:val="21"/>
          <w:lang w:val="en-US"/>
        </w:rPr>
        <w:t>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w:t>
      </w:r>
      <w:r>
        <w:rPr>
          <w:rFonts w:eastAsia="Yu Mincho"/>
          <w:b/>
          <w:bCs/>
          <w:lang w:val="en-US" w:eastAsia="ja-JP"/>
        </w:rPr>
        <w:t>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w:t>
      </w:r>
      <w:r>
        <w:rPr>
          <w:i/>
          <w:iCs/>
          <w:sz w:val="20"/>
          <w:szCs w:val="21"/>
          <w:lang w:val="en-US"/>
        </w:rPr>
        <w:t>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w:t>
      </w:r>
      <w:r>
        <w:rPr>
          <w:rFonts w:eastAsia="Yu Mincho"/>
          <w:sz w:val="20"/>
          <w:szCs w:val="21"/>
        </w:rPr>
        <w:t>,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w:t>
      </w:r>
      <w:r>
        <w:rPr>
          <w:rFonts w:eastAsiaTheme="minorEastAsia" w:hint="eastAsia"/>
          <w:sz w:val="20"/>
          <w:szCs w:val="21"/>
          <w:lang w:val="en-US"/>
        </w:rPr>
        <w:t>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 xml:space="preserve">compare the performance for frequency hopping over 100MHz or 20MHz with 2-/4-symbol RF retuning gap vs. the performance for the frequency hopping over 5MHz without RF </w:t>
      </w:r>
      <w:r>
        <w:rPr>
          <w:sz w:val="20"/>
          <w:szCs w:val="21"/>
          <w:lang w:val="en-US"/>
        </w:rPr>
        <w:t>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w:t>
      </w:r>
      <w:r>
        <w:rPr>
          <w:sz w:val="20"/>
          <w:szCs w:val="21"/>
          <w:lang w:val="en-US"/>
        </w:rPr>
        <w:t>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w:t>
      </w:r>
      <w:r>
        <w:rPr>
          <w:sz w:val="20"/>
          <w:szCs w:val="21"/>
          <w:lang w:val="en-US"/>
        </w:rPr>
        <w:t>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Option1: RF+BB bandwidth reduction to 5 MHz for all DL/UL channels [5, </w:t>
      </w:r>
      <w:r>
        <w:rPr>
          <w:rFonts w:ascii="Times New Roman" w:hAnsi="Times New Roman" w:cs="Times New Roman"/>
          <w:sz w:val="20"/>
          <w:szCs w:val="20"/>
          <w:lang w:val="en-US"/>
        </w:rPr>
        <w:t>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 xml:space="preserve">though moderator expects that the considered options would be </w:t>
      </w:r>
      <w:r>
        <w:rPr>
          <w:rFonts w:eastAsia="Yu Mincho"/>
          <w:lang w:val="en-US" w:eastAsia="ja-JP"/>
        </w:rPr>
        <w:t>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w:t>
      </w:r>
      <w:r>
        <w:rPr>
          <w:rFonts w:eastAsia="Yu Mincho"/>
          <w:lang w:val="en-US" w:eastAsia="ja-JP"/>
        </w:rPr>
        <w:t>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w:t>
      </w:r>
      <w:r>
        <w:rPr>
          <w:b/>
          <w:bCs/>
          <w:sz w:val="20"/>
          <w:szCs w:val="20"/>
          <w:lang w:val="en-US"/>
        </w:rPr>
        <w: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w:t>
            </w:r>
            <w:r>
              <w:rPr>
                <w:rFonts w:eastAsiaTheme="minorEastAsia"/>
                <w:lang w:val="en-US" w:eastAsia="zh-CN"/>
              </w:rPr>
              <w:t>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o NOT think it is necessary to simulate all DL/UL channels for RF 5MHz</w:t>
            </w:r>
            <w:r>
              <w:rPr>
                <w:rFonts w:eastAsiaTheme="minorEastAsia"/>
                <w:lang w:val="en-US" w:eastAsia="zh-CN"/>
              </w:rPr>
              <w:t xml:space="preserve">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w:t>
            </w:r>
            <w:r>
              <w:rPr>
                <w:rFonts w:eastAsiaTheme="minorEastAsia" w:hint="eastAsia"/>
                <w:lang w:val="en-US" w:eastAsia="zh-CN"/>
              </w:rPr>
              <w:t xml:space="preserve">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w:t>
            </w:r>
            <w:r>
              <w:rPr>
                <w:rFonts w:eastAsiaTheme="minorEastAsia"/>
                <w:lang w:val="en-US" w:eastAsia="zh-CN"/>
              </w:rPr>
              <w:t xml:space="preserve">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w:t>
            </w:r>
            <w:r>
              <w:rPr>
                <w:rFonts w:eastAsia="Malgun Gothic"/>
                <w:lang w:val="en-US" w:eastAsia="ko-KR"/>
              </w:rPr>
              <w:t>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w:t>
            </w:r>
            <w:r>
              <w:rPr>
                <w:rFonts w:eastAsiaTheme="minorEastAsia"/>
                <w:lang w:val="en-US" w:eastAsia="zh-CN"/>
              </w:rPr>
              <w:t>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t>Nokia,</w:t>
            </w:r>
            <w:r>
              <w:rPr>
                <w:rFonts w:eastAsiaTheme="minorEastAsia"/>
                <w:lang w:val="en-US" w:eastAsia="zh-CN"/>
              </w:rPr>
              <w:t xml:space="preserve">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 xml:space="preserve">Link level simulation results for option 1 can </w:t>
            </w:r>
            <w:r>
              <w:rPr>
                <w:rFonts w:eastAsia="Malgun Gothic"/>
                <w:lang w:val="en-US" w:eastAsia="ko-KR"/>
              </w:rPr>
              <w:t>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w:t>
            </w:r>
            <w:r>
              <w:t>ower savings were not included in the SID. So while RAN1 can still decide by consensus to perform some evaluations for coverage. We also feel that even if we look at link budgets, studying coverage recovery techniques is beyond the scope or TU of the SI ot</w:t>
            </w:r>
            <w:r>
              <w: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w:t>
            </w:r>
            <w:r>
              <w:rPr>
                <w:rFonts w:eastAsia="Yu Mincho"/>
                <w:color w:val="4472C4" w:themeColor="accent1"/>
                <w:lang w:eastAsia="ja-JP"/>
              </w:rPr>
              <w:t>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 xml:space="preserve">Our preference is to study the link budget at least for </w:t>
            </w:r>
            <w:r>
              <w:rPr>
                <w:rFonts w:eastAsiaTheme="minorEastAsia"/>
                <w:lang w:val="en-US" w:eastAsia="zh-CN"/>
              </w:rPr>
              <w:t>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Detailed coverage recovery evaluation is not necessary considering the very limited TU. Evaluation for coverage can be considered, but not for excessive coverage </w:t>
            </w:r>
            <w:r>
              <w:rPr>
                <w:rFonts w:eastAsiaTheme="minorEastAsia"/>
                <w:lang w:val="en-US" w:eastAsia="zh-CN"/>
              </w:rPr>
              <w:t>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 xml:space="preserve">Additionally, we don’t feel UL coverage evaluation is necessary </w:t>
            </w:r>
            <w:r>
              <w:rPr>
                <w:rFonts w:eastAsiaTheme="minorEastAsia"/>
                <w:lang w:val="en-US" w:eastAsia="zh-CN"/>
              </w:rPr>
              <w:t>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w:t>
            </w:r>
            <w:r>
              <w:rPr>
                <w:rFonts w:eastAsiaTheme="minorEastAsia"/>
                <w:lang w:val="en-US" w:eastAsia="zh-CN"/>
              </w:rPr>
              <w:t xml:space="preserve">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Actually, our understanding is that before conducting any performa</w:t>
            </w:r>
            <w:r>
              <w:rPr>
                <w:rFonts w:eastAsiaTheme="minorEastAsia"/>
                <w:lang w:val="en-US" w:eastAsia="zh-CN"/>
              </w:rPr>
              <w:t xml:space="preserve">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r>
              <w:rPr>
                <w:rFonts w:eastAsiaTheme="minorEastAsia"/>
                <w:lang w:val="en-US" w:eastAsia="zh-CN"/>
              </w:rPr>
              <w:t>.</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w:t>
            </w:r>
            <w:r>
              <w:rPr>
                <w:rFonts w:eastAsiaTheme="minorEastAsia"/>
                <w:lang w:val="en-US" w:eastAsia="zh-CN"/>
              </w:rPr>
              <w:t xml:space="preserve">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 xml:space="preserve">High </w:t>
            </w:r>
            <w:r>
              <w:rPr>
                <w:b/>
                <w:highlight w:val="yellow"/>
                <w:lang w:val="en-US"/>
              </w:rPr>
              <w:t>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w:t>
            </w:r>
            <w:r>
              <w:rPr>
                <w:rFonts w:eastAsia="Yu Mincho"/>
                <w:lang w:val="en-US" w:eastAsia="ja-JP"/>
              </w:rPr>
              <w:t>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BB BW red</w:t>
            </w:r>
            <w:r>
              <w:rPr>
                <w:rFonts w:eastAsiaTheme="minorEastAsia"/>
                <w:lang w:val="en-US"/>
              </w:rPr>
              <w:t xml:space="preserve">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w:t>
            </w:r>
            <w:r>
              <w:rPr>
                <w:rFonts w:eastAsiaTheme="minorEastAsia" w:hint="eastAsia"/>
                <w:lang w:val="en-US" w:eastAsia="zh-CN"/>
              </w:rPr>
              <w:t xml:space="preserve">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the option of RF+BB BW reduction to 5MHz is evaluated, we should have available dat</w:t>
            </w:r>
            <w:r>
              <w:rPr>
                <w:lang w:val="en-US"/>
              </w:rPr>
              <w:t xml:space="preserve">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w:t>
            </w:r>
            <w:r>
              <w:rPr>
                <w:rFonts w:eastAsiaTheme="minorEastAsia"/>
                <w:lang w:val="en-US" w:eastAsia="zh-CN"/>
              </w:rPr>
              <w:t>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To have a comprehensive link budget analysis, the results for all DL/UL channels should be provided. It is up to i</w:t>
            </w:r>
            <w:r>
              <w:rPr>
                <w:rFonts w:eastAsiaTheme="minorEastAsia"/>
                <w:lang w:val="en-US" w:eastAsia="zh-CN"/>
              </w:rPr>
              <w:t xml:space="preserve">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w:t>
            </w:r>
            <w:r>
              <w:rPr>
                <w:lang w:val="en-US"/>
              </w:rPr>
              <w:t xml:space="preserve">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 xml:space="preserve">Evaluation methodology for </w:t>
      </w:r>
      <w:r>
        <w:rPr>
          <w:rFonts w:ascii="Arial" w:eastAsia="MS PGothic" w:hAnsi="Arial"/>
          <w:sz w:val="32"/>
        </w:rPr>
        <w:t>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r>
            <w:r>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w:t>
            </w:r>
            <w:r>
              <w:t xml:space="preserve">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Discuss whether the UE antenna efficiency loss of 3 dB that was assumed for Rel-</w:t>
      </w:r>
      <w:r>
        <w:rPr>
          <w:sz w:val="20"/>
          <w:szCs w:val="21"/>
          <w:lang w:val="en-US"/>
        </w:rPr>
        <w:t xml:space="preserve">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 xml:space="preserve">Rel-17 </w:t>
      </w:r>
      <w:r>
        <w:rPr>
          <w:sz w:val="20"/>
          <w:szCs w:val="21"/>
        </w:rPr>
        <w:t>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 xml:space="preserve">1 Rx or </w:t>
      </w:r>
      <w:r>
        <w:rPr>
          <w:rFonts w:eastAsia="Yu Mincho"/>
          <w:sz w:val="20"/>
          <w:szCs w:val="21"/>
        </w:rPr>
        <w:t>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 xml:space="preserve">To be discussed whether any update from Table A.1-8 in TR 38.830 is </w:t>
      </w:r>
      <w:r>
        <w:rPr>
          <w:sz w:val="20"/>
          <w:szCs w:val="21"/>
          <w:lang w:val="en-US"/>
        </w:rPr>
        <w:t>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t>
      </w:r>
      <w:r>
        <w:rPr>
          <w:sz w:val="20"/>
          <w:szCs w:val="21"/>
          <w:lang w:val="en-US"/>
        </w:rPr>
        <w:t>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SCS for PRACH, and SCS for PUSCH. For PRACH format B4 with 30 k</w:t>
      </w:r>
      <w:r>
        <w:rPr>
          <w:sz w:val="20"/>
          <w:szCs w:val="21"/>
          <w:lang w:val="en-US"/>
        </w:rPr>
        <w:t>Hz SCS and 30 kHz SCS PUSCH, the number of RBs occupied will be 12 RBs (with starting subcarrier of the preamble sequence = 2). However, for a UE with 5 MHz BW and 30 kHz SCS, the maximum transmission BW is only 11 RBs. The number of preamble subcarriers t</w:t>
      </w:r>
      <w:r>
        <w:rPr>
          <w:sz w:val="20"/>
          <w:szCs w:val="21"/>
          <w:lang w:val="en-US"/>
        </w:rPr>
        <w:t xml:space="preserve">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 xml:space="preserve">for a RedCap UE with </w:t>
      </w:r>
      <w:r>
        <w:rPr>
          <w:sz w:val="20"/>
          <w:szCs w:val="21"/>
          <w:lang w:val="en-US"/>
        </w:rPr>
        <w:t>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w:t>
      </w:r>
      <w:r>
        <w:rPr>
          <w:sz w:val="20"/>
          <w:szCs w:val="21"/>
          <w:lang w:val="en-US"/>
        </w:rPr>
        <w:t>Hz UE maximum RF bandwidth, the largest CORESET that fits within the UE bandwidth has size of 24 PRBs (15 kHz SCS) and 3 symbols. In this case, the maximum possible PDCCH aggregation level (AL) confined within the UE bandwidth is 8. However, for some other</w:t>
      </w:r>
      <w:r>
        <w:rPr>
          <w:sz w:val="20"/>
          <w:szCs w:val="21"/>
          <w:lang w:val="en-US"/>
        </w:rPr>
        <w:t xml:space="preserve"> CORESET configurations, the CORESET bandwidth can exceed the maximum UE bandwidth, such as: (48 PRBs, 15 kHz SCS), (96 PRBs, 15), (24 PRBs, 30 kHz SCS), and (48 PRBs, 30 kHz SCS). Therefore, for such configurations (which can be shared with legacy UEs), i</w:t>
      </w:r>
      <w:r>
        <w:rPr>
          <w:sz w:val="20"/>
          <w:szCs w:val="21"/>
          <w:lang w:val="en-US"/>
        </w:rPr>
        <w:t>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 xml:space="preserve">The target </w:t>
      </w:r>
      <w:r>
        <w:rPr>
          <w:sz w:val="20"/>
          <w:szCs w:val="21"/>
          <w:lang w:val="en-US"/>
        </w:rPr>
        <w:t>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w:t>
      </w:r>
      <w:r>
        <w:rPr>
          <w:sz w:val="20"/>
          <w:szCs w:val="21"/>
          <w:lang w:val="en-US"/>
        </w:rPr>
        <w:t>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w:t>
      </w:r>
      <w:r>
        <w:rPr>
          <w:sz w:val="20"/>
          <w:szCs w:val="21"/>
          <w:lang w:val="en-US" w:eastAsia="zh-CN"/>
        </w:rPr>
        <w:t xml:space="preserve">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w:t>
      </w:r>
      <w:r>
        <w:rPr>
          <w:sz w:val="20"/>
          <w:szCs w:val="21"/>
        </w:rPr>
        <w:t>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 xml:space="preserve">To be discussed whether any </w:t>
      </w:r>
      <w:r>
        <w:rPr>
          <w:sz w:val="20"/>
          <w:szCs w:val="21"/>
          <w:lang w:val="en-US"/>
        </w:rPr>
        <w:t>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w:t>
      </w:r>
      <w:r>
        <w:rPr>
          <w:sz w:val="20"/>
          <w:szCs w:val="21"/>
          <w:lang w:val="en-US"/>
        </w:rPr>
        <w:t>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 xml:space="preserve">The scaling on the UL target data rate is not necessary. However, it would be reasonable that the UL target data rate is not </w:t>
      </w:r>
      <w:r>
        <w:rPr>
          <w:sz w:val="20"/>
          <w:szCs w:val="21"/>
          <w:lang w:val="en-US" w:eastAsia="zh-CN"/>
        </w:rPr>
        <w:t>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w:t>
      </w:r>
      <w:r>
        <w:rPr>
          <w:sz w:val="20"/>
          <w:szCs w:val="21"/>
          <w:lang w:val="en-US"/>
        </w:rPr>
        <w:t>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t>
      </w:r>
      <w:r>
        <w:rPr>
          <w:b/>
          <w:bCs/>
          <w:sz w:val="20"/>
          <w:szCs w:val="20"/>
          <w:lang w:val="en-US"/>
        </w:rPr>
        <w:t>w on whether/which LLS results can be reused for reference UE and Rel-17 RedCap UE from TR 38.875.</w:t>
      </w:r>
    </w:p>
    <w:tbl>
      <w:tblPr>
        <w:tblStyle w:val="TableGrid"/>
        <w:tblW w:w="4885" w:type="pct"/>
        <w:tblLook w:val="04A0" w:firstRow="1" w:lastRow="0" w:firstColumn="1" w:lastColumn="0" w:noHBand="0" w:noVBand="1"/>
      </w:tblPr>
      <w:tblGrid>
        <w:gridCol w:w="1682"/>
        <w:gridCol w:w="7727"/>
      </w:tblGrid>
      <w:tr w:rsidR="00C16EF8" w14:paraId="0096D13E" w14:textId="77777777">
        <w:tc>
          <w:tcPr>
            <w:tcW w:w="89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tc>
          <w:tcPr>
            <w:tcW w:w="89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tc>
          <w:tcPr>
            <w:tcW w:w="89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w:t>
            </w:r>
            <w:r>
              <w:rPr>
                <w:rFonts w:eastAsiaTheme="minorEastAsia" w:hint="eastAsia"/>
                <w:lang w:val="en-US" w:eastAsia="zh-CN"/>
              </w:rPr>
              <w:t xml:space="preserve">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w:t>
            </w:r>
            <w:r>
              <w:rPr>
                <w:rFonts w:eastAsiaTheme="minorEastAsia" w:hint="eastAsia"/>
                <w:lang w:val="en-US" w:eastAsia="zh-CN"/>
              </w:rPr>
              <w:t>dwidth.</w:t>
            </w:r>
          </w:p>
        </w:tc>
      </w:tr>
      <w:tr w:rsidR="00C16EF8" w14:paraId="0096D147" w14:textId="77777777">
        <w:tc>
          <w:tcPr>
            <w:tcW w:w="89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tc>
          <w:tcPr>
            <w:tcW w:w="89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49" w14:textId="77777777" w:rsidR="00C16EF8" w:rsidRDefault="006D67A7">
            <w:pPr>
              <w:jc w:val="left"/>
              <w:rPr>
                <w:rFonts w:eastAsiaTheme="minorEastAsia"/>
                <w:lang w:val="en-US" w:eastAsia="zh-CN"/>
              </w:rPr>
            </w:pPr>
            <w:r>
              <w:rPr>
                <w:rFonts w:eastAsiaTheme="minorEastAsia" w:hint="eastAsia"/>
                <w:lang w:val="en-US" w:eastAsia="zh-CN"/>
              </w:rPr>
              <w:t xml:space="preserve">Some simulation assumptions from TR38.875 can be reused in principle for Rel-18 coverage evaluation. The simulation results </w:t>
            </w:r>
            <w:r>
              <w:rPr>
                <w:rFonts w:eastAsiaTheme="minorEastAsia" w:hint="eastAsia"/>
                <w:lang w:val="en-US" w:eastAsia="zh-CN"/>
              </w:rPr>
              <w:t>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This question is about the coverage performance for reference UE and Rel-17 RedCap UE. 5MHz-BW UE (which may include PDDCH aggregation le</w:t>
            </w:r>
            <w:r>
              <w:rPr>
                <w:rFonts w:eastAsia="Yu Mincho"/>
                <w:color w:val="4472C4" w:themeColor="accent1"/>
                <w:lang w:val="en-US" w:eastAsia="ja-JP"/>
              </w:rPr>
              <w:t xml:space="preserve">vel reduction, uncompleted PBCH reception) is discussed in </w:t>
            </w:r>
            <w:r>
              <w:rPr>
                <w:b/>
                <w:color w:val="4472C4" w:themeColor="accent1"/>
                <w:highlight w:val="yellow"/>
                <w:lang w:val="en-US"/>
              </w:rPr>
              <w:t>Question 8.0-2</w:t>
            </w:r>
          </w:p>
        </w:tc>
      </w:tr>
      <w:tr w:rsidR="00C16EF8" w14:paraId="0096D14E" w14:textId="77777777">
        <w:tc>
          <w:tcPr>
            <w:tcW w:w="89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tc>
          <w:tcPr>
            <w:tcW w:w="89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106" w:type="pct"/>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tc>
          <w:tcPr>
            <w:tcW w:w="89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tc>
          <w:tcPr>
            <w:tcW w:w="89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tc>
          <w:tcPr>
            <w:tcW w:w="89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106" w:type="pct"/>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tc>
          <w:tcPr>
            <w:tcW w:w="89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tc>
          <w:tcPr>
            <w:tcW w:w="89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tc>
          <w:tcPr>
            <w:tcW w:w="89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62" w14:textId="77777777" w:rsidR="00C16EF8" w:rsidRDefault="006D67A7">
            <w:pPr>
              <w:jc w:val="left"/>
              <w:rPr>
                <w:rFonts w:eastAsiaTheme="minorEastAsia"/>
                <w:lang w:val="en-US" w:eastAsia="zh-CN"/>
              </w:rPr>
            </w:pPr>
            <w:r>
              <w:rPr>
                <w:rFonts w:eastAsiaTheme="minorEastAsia"/>
                <w:lang w:val="en-US" w:eastAsia="zh-CN"/>
              </w:rPr>
              <w:t>we s</w:t>
            </w:r>
            <w:r>
              <w:rPr>
                <w:rFonts w:eastAsiaTheme="minorEastAsia"/>
                <w:lang w:val="en-US" w:eastAsia="zh-CN"/>
              </w:rPr>
              <w:t>upport to reuse evaluation assumptions from 38.875</w:t>
            </w:r>
          </w:p>
        </w:tc>
      </w:tr>
      <w:tr w:rsidR="00C16EF8" w14:paraId="0096D166" w14:textId="77777777">
        <w:tc>
          <w:tcPr>
            <w:tcW w:w="89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tc>
          <w:tcPr>
            <w:tcW w:w="89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tc>
          <w:tcPr>
            <w:tcW w:w="894" w:type="pct"/>
          </w:tcPr>
          <w:p w14:paraId="0096D16A" w14:textId="77777777" w:rsidR="00C16EF8" w:rsidRDefault="006D67A7">
            <w:pPr>
              <w:jc w:val="left"/>
              <w:rPr>
                <w:rFonts w:eastAsia="Malgun Gothic"/>
                <w:lang w:val="en-US" w:eastAsia="ko-KR"/>
              </w:rPr>
            </w:pPr>
            <w:r>
              <w:t>FUTUREWEI</w:t>
            </w:r>
          </w:p>
        </w:tc>
        <w:tc>
          <w:tcPr>
            <w:tcW w:w="4106" w:type="pct"/>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w:t>
            </w:r>
            <w:r>
              <w:t>on that it could be up to the company whether to reuse or update results.</w:t>
            </w:r>
          </w:p>
        </w:tc>
      </w:tr>
      <w:tr w:rsidR="00C16EF8" w14:paraId="0096D16F" w14:textId="77777777">
        <w:tc>
          <w:tcPr>
            <w:tcW w:w="894" w:type="pct"/>
          </w:tcPr>
          <w:p w14:paraId="0096D16D" w14:textId="77777777" w:rsidR="00C16EF8" w:rsidRDefault="006D67A7">
            <w:pPr>
              <w:jc w:val="left"/>
            </w:pPr>
            <w:r>
              <w:rPr>
                <w:rFonts w:eastAsiaTheme="minorEastAsia"/>
                <w:lang w:val="en-US" w:eastAsia="zh-CN"/>
              </w:rPr>
              <w:t>Qualcomm</w:t>
            </w:r>
          </w:p>
        </w:tc>
        <w:tc>
          <w:tcPr>
            <w:tcW w:w="4106" w:type="pct"/>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tc>
          <w:tcPr>
            <w:tcW w:w="894" w:type="pct"/>
          </w:tcPr>
          <w:p w14:paraId="0096D170"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tc>
          <w:tcPr>
            <w:tcW w:w="89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tc>
          <w:tcPr>
            <w:tcW w:w="89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w:t>
            </w:r>
            <w:r>
              <w:rPr>
                <w:rFonts w:eastAsia="Yu Mincho"/>
                <w:lang w:val="en-US" w:eastAsia="ja-JP"/>
              </w:rPr>
              <w:t>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w:t>
            </w:r>
            <w:r>
              <w:rPr>
                <w:b/>
                <w:bCs/>
                <w:sz w:val="20"/>
                <w:szCs w:val="20"/>
                <w:lang w:val="en-US"/>
              </w:rPr>
              <w:t>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tc>
          <w:tcPr>
            <w:tcW w:w="89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12 but no consensus was </w:t>
            </w:r>
            <w:r>
              <w:rPr>
                <w:rFonts w:eastAsia="Yu Mincho"/>
                <w:lang w:val="en-US" w:eastAsia="ja-JP"/>
              </w:rPr>
              <w:t>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tc>
          <w:tcPr>
            <w:tcW w:w="89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w:t>
            </w:r>
            <w:r>
              <w:rPr>
                <w:rFonts w:eastAsiaTheme="minorEastAsia"/>
                <w:lang w:val="en-US" w:eastAsia="zh-CN"/>
              </w:rPr>
              <w:t>her or not the small form factor should be used”</w:t>
            </w:r>
          </w:p>
        </w:tc>
      </w:tr>
      <w:tr w:rsidR="00C16EF8" w14:paraId="0096D188" w14:textId="77777777">
        <w:tc>
          <w:tcPr>
            <w:tcW w:w="89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106" w:type="pct"/>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w:t>
            </w:r>
            <w:r>
              <w:rPr>
                <w:rFonts w:eastAsiaTheme="minorEastAsia" w:hint="eastAsia"/>
                <w:lang w:val="en-US" w:eastAsia="zh-CN"/>
              </w:rPr>
              <w:t xml:space="preserve">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tc>
          <w:tcPr>
            <w:tcW w:w="89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tc>
          <w:tcPr>
            <w:tcW w:w="89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tc>
          <w:tcPr>
            <w:tcW w:w="89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tc>
          <w:tcPr>
            <w:tcW w:w="89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tc>
          <w:tcPr>
            <w:tcW w:w="89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196" w14:textId="77777777" w:rsidR="00C16EF8" w:rsidRDefault="006D67A7">
            <w:pPr>
              <w:rPr>
                <w:rFonts w:eastAsia="Malgun Gothic"/>
                <w:lang w:val="en-US" w:eastAsia="ko-KR"/>
              </w:rPr>
            </w:pPr>
            <w:r>
              <w:rPr>
                <w:rFonts w:eastAsia="Malgun Gothic"/>
                <w:lang w:val="en-US" w:eastAsia="ko-KR"/>
              </w:rPr>
              <w:t xml:space="preserve">We think the Rel-18 already have DL data rate of 10MHz. and UL data rate is missing. We are OK to clarify that and </w:t>
            </w:r>
            <w:r>
              <w:rPr>
                <w:rFonts w:eastAsia="Malgun Gothic"/>
                <w:lang w:val="en-US" w:eastAsia="ko-KR"/>
              </w:rPr>
              <w:t>possibly convert to cell edge/reference data rate.</w:t>
            </w:r>
          </w:p>
          <w:p w14:paraId="0096D197" w14:textId="77777777" w:rsidR="00C16EF8" w:rsidRDefault="006D67A7">
            <w:pPr>
              <w:rPr>
                <w:rFonts w:eastAsia="SimSun"/>
                <w:lang w:val="en-US" w:eastAsia="zh-CN"/>
              </w:rPr>
            </w:pPr>
            <w:r>
              <w:rPr>
                <w:rFonts w:eastAsia="Malgun Gothic"/>
                <w:lang w:val="en-US" w:eastAsia="ko-KR"/>
              </w:rPr>
              <w:t>May be we can add a bullet FFS, the cell-edge/reference data rate in the simulation methodology.</w:t>
            </w:r>
          </w:p>
        </w:tc>
      </w:tr>
      <w:tr w:rsidR="00C16EF8" w14:paraId="0096D19B" w14:textId="77777777">
        <w:tc>
          <w:tcPr>
            <w:tcW w:w="89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tc>
          <w:tcPr>
            <w:tcW w:w="89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106" w:type="pct"/>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tc>
          <w:tcPr>
            <w:tcW w:w="89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w:t>
            </w:r>
            <w:r>
              <w:rPr>
                <w:rFonts w:eastAsiaTheme="minorEastAsia"/>
                <w:lang w:val="en-US" w:eastAsia="zh-CN"/>
              </w:rPr>
              <w:t>ith the proposal. However, the assumption for # UE Rx branches for a Rel-17 RedCap UE in Clause 6.3 are “1 or 2”. However, to minimize the amount of work, we think that it is sufficient to consider only the simplest Rel-17 RedCap UE (i.e., # UE Rx branch i</w:t>
            </w:r>
            <w:r>
              <w:rPr>
                <w:rFonts w:eastAsiaTheme="minorEastAsia"/>
                <w:lang w:val="en-US" w:eastAsia="zh-CN"/>
              </w:rPr>
              <w:t>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tc>
          <w:tcPr>
            <w:tcW w:w="1682" w:type="dxa"/>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7727" w:type="dxa"/>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Question 8.0-2</w:t>
            </w:r>
            <w:r>
              <w:rPr>
                <w:b/>
                <w:highlight w:val="yellow"/>
                <w:lang w:val="en-US"/>
              </w:rPr>
              <w:t xml:space="preserve"> </w:t>
            </w:r>
            <w:r>
              <w:rPr>
                <w:rFonts w:eastAsiaTheme="minorEastAsia"/>
                <w:lang w:val="en-US" w:eastAsia="zh-CN"/>
              </w:rPr>
              <w:t xml:space="preserve">to </w:t>
            </w:r>
            <w:r>
              <w:rPr>
                <w:rFonts w:eastAsiaTheme="minorEastAsia"/>
                <w:lang w:val="en-US" w:eastAsia="zh-CN"/>
              </w:rPr>
              <w:t>be simulated for R18, SCS =15KHz and 30KHz should both be considered. Then the comparison between R18 15KHz and reference 30KHz will be happened.</w:t>
            </w:r>
          </w:p>
        </w:tc>
      </w:tr>
      <w:tr w:rsidR="00EC59D2" w14:paraId="408E674A" w14:textId="77777777">
        <w:tc>
          <w:tcPr>
            <w:tcW w:w="1682" w:type="dxa"/>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7727" w:type="dxa"/>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 xml:space="preserve">Companies are encouraged to provide view on what additional LLS </w:t>
      </w:r>
      <w:r>
        <w:rPr>
          <w:b/>
          <w:bCs/>
          <w:sz w:val="20"/>
          <w:szCs w:val="20"/>
          <w:lang w:val="en-US"/>
        </w:rPr>
        <w:t>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682"/>
        <w:gridCol w:w="7727"/>
      </w:tblGrid>
      <w:tr w:rsidR="00C16EF8" w14:paraId="0096D1AB" w14:textId="77777777">
        <w:tc>
          <w:tcPr>
            <w:tcW w:w="894" w:type="pct"/>
            <w:shd w:val="clear" w:color="auto" w:fill="D9D9D9" w:themeFill="background1" w:themeFillShade="D9"/>
          </w:tcPr>
          <w:p w14:paraId="0096D1A9"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AA" w14:textId="77777777" w:rsidR="00C16EF8" w:rsidRDefault="006D67A7">
            <w:pPr>
              <w:jc w:val="left"/>
              <w:rPr>
                <w:b/>
                <w:bCs/>
                <w:lang w:val="en-US"/>
              </w:rPr>
            </w:pPr>
            <w:r>
              <w:rPr>
                <w:b/>
                <w:bCs/>
                <w:lang w:val="en-US"/>
              </w:rPr>
              <w:t>Comments</w:t>
            </w:r>
          </w:p>
        </w:tc>
      </w:tr>
      <w:tr w:rsidR="00C16EF8" w14:paraId="0096D1AF" w14:textId="77777777">
        <w:tc>
          <w:tcPr>
            <w:tcW w:w="894" w:type="pct"/>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D" w14:textId="77777777" w:rsidR="00C16EF8" w:rsidRDefault="006D67A7">
            <w:pPr>
              <w:jc w:val="left"/>
              <w:rPr>
                <w:rFonts w:eastAsiaTheme="minorEastAsia"/>
                <w:lang w:val="en-US" w:eastAsia="zh-CN"/>
              </w:rPr>
            </w:pPr>
            <w:r>
              <w:rPr>
                <w:rFonts w:eastAsiaTheme="minorEastAsia"/>
                <w:lang w:val="en-US" w:eastAsia="zh-CN"/>
              </w:rPr>
              <w:t>At least for Rel-18 bandwidth reduction Option 1 (RF+BB), link budget analysis covering all physical channels sh</w:t>
            </w:r>
            <w:r>
              <w:rPr>
                <w:rFonts w:eastAsiaTheme="minorEastAsia"/>
                <w:lang w:val="en-US" w:eastAsia="zh-CN"/>
              </w:rPr>
              <w:t>ould be carried out. Therefore, LLS results for all the channels for the 5-MHz UE are needed. Most of the LLS assumptions for the Rel-17 RedCap UE could be reused for the 5-MHz UE. However, some parameters may need to be updated for the 5-MHz UE (e.g., occ</w:t>
            </w:r>
            <w:r>
              <w:rPr>
                <w:rFonts w:eastAsiaTheme="minorEastAsia"/>
                <w:lang w:val="en-US" w:eastAsia="zh-CN"/>
              </w:rPr>
              <w:t xml:space="preserve">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Regarding additional LLS results, as also pointed out by several companies, we think SIB1 should be part of link budget analysis. Since SIB1 was not considered in Rel-17, LLS for SIB1 would be needed for the re</w:t>
            </w:r>
            <w:r>
              <w:rPr>
                <w:rFonts w:eastAsiaTheme="minorEastAsia"/>
                <w:lang w:val="en-US" w:eastAsia="zh-CN"/>
              </w:rPr>
              <w:t xml:space="preserve">ference UE, the Rel-17 RedCap UE, and the 5-MHz UE. </w:t>
            </w:r>
          </w:p>
        </w:tc>
      </w:tr>
      <w:tr w:rsidR="00C16EF8" w14:paraId="0096D1B2" w14:textId="77777777">
        <w:tc>
          <w:tcPr>
            <w:tcW w:w="894" w:type="pct"/>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w:t>
            </w:r>
            <w:r>
              <w:rPr>
                <w:rFonts w:eastAsiaTheme="minorEastAsia" w:hint="eastAsia"/>
                <w:lang w:val="en-US" w:eastAsia="zh-CN"/>
              </w:rPr>
              <w:t>nds on network deployment. It is unclear whether we really have to use up to 3000 bits?</w:t>
            </w:r>
          </w:p>
        </w:tc>
      </w:tr>
      <w:tr w:rsidR="00C16EF8" w14:paraId="0096D1B9" w14:textId="77777777">
        <w:tc>
          <w:tcPr>
            <w:tcW w:w="894" w:type="pct"/>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w:t>
            </w:r>
            <w:r>
              <w:rPr>
                <w:rFonts w:ascii="Times New Roman" w:eastAsiaTheme="minorEastAsia" w:hAnsi="Times New Roman" w:cs="Times New Roman"/>
                <w:sz w:val="20"/>
                <w:szCs w:val="20"/>
                <w:lang w:val="en-US" w:eastAsia="zh-CN"/>
              </w:rPr>
              <w:t>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w:t>
            </w:r>
            <w:r>
              <w:rPr>
                <w:rFonts w:ascii="Times New Roman" w:eastAsiaTheme="minorEastAsia" w:hAnsi="Times New Roman" w:cs="Times New Roman"/>
                <w:sz w:val="20"/>
                <w:szCs w:val="20"/>
                <w:lang w:val="en-US" w:eastAsia="zh-CN"/>
              </w:rPr>
              <w:t xml:space="preserve"> for this loss</w:t>
            </w:r>
          </w:p>
        </w:tc>
      </w:tr>
      <w:tr w:rsidR="00C16EF8" w14:paraId="0096D1BC" w14:textId="77777777">
        <w:tc>
          <w:tcPr>
            <w:tcW w:w="894" w:type="pct"/>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w:t>
            </w:r>
            <w:r>
              <w:rPr>
                <w:rFonts w:eastAsia="SimSun" w:hint="eastAsia"/>
                <w:lang w:val="en-US" w:eastAsia="zh-CN"/>
              </w:rPr>
              <w:t>ely. Therefore, PBCH and PDCCH should be evaluated with high priority.</w:t>
            </w:r>
          </w:p>
        </w:tc>
      </w:tr>
      <w:tr w:rsidR="00C16EF8" w14:paraId="0096D1C0" w14:textId="77777777">
        <w:tc>
          <w:tcPr>
            <w:tcW w:w="894" w:type="pct"/>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w:t>
            </w:r>
            <w:r>
              <w:rPr>
                <w:rFonts w:ascii="Times New Roman" w:eastAsiaTheme="minorEastAsia" w:hAnsi="Times New Roman" w:cs="Times New Roman"/>
                <w:sz w:val="20"/>
                <w:szCs w:val="20"/>
                <w:lang w:val="en-US" w:eastAsia="zh-CN"/>
              </w:rPr>
              <w:t>e considered.</w:t>
            </w:r>
          </w:p>
        </w:tc>
      </w:tr>
      <w:tr w:rsidR="00C16EF8" w14:paraId="0096D1C3" w14:textId="77777777">
        <w:tc>
          <w:tcPr>
            <w:tcW w:w="894" w:type="pct"/>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06" w:type="pct"/>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tc>
          <w:tcPr>
            <w:tcW w:w="894" w:type="pct"/>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 xml:space="preserve">For RF and BB BW reduction to 5MHz, we </w:t>
            </w:r>
            <w:r>
              <w:rPr>
                <w:rFonts w:eastAsia="Yu Mincho"/>
                <w:lang w:val="en-US"/>
              </w:rPr>
              <w:t>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w:t>
            </w:r>
            <w:r>
              <w:rPr>
                <w:rFonts w:eastAsia="Yu Mincho"/>
                <w:lang w:val="en-US"/>
              </w:rPr>
              <w:t>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w:t>
            </w:r>
            <w:r>
              <w:rPr>
                <w:rFonts w:eastAsia="Yu Mincho"/>
                <w:sz w:val="20"/>
                <w:szCs w:val="21"/>
                <w:lang w:val="en-US"/>
              </w:rPr>
              <w:t>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w:t>
            </w:r>
            <w:r>
              <w:rPr>
                <w:rFonts w:eastAsia="Yu Mincho"/>
                <w:lang w:val="en-US" w:eastAsia="ja-JP"/>
              </w:rPr>
              <w:t>r this as a target LLS scenario.</w:t>
            </w:r>
          </w:p>
        </w:tc>
      </w:tr>
      <w:tr w:rsidR="00C16EF8" w14:paraId="0096D1CD" w14:textId="77777777">
        <w:tc>
          <w:tcPr>
            <w:tcW w:w="894" w:type="pct"/>
          </w:tcPr>
          <w:p w14:paraId="0096D1CB"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tc>
          <w:tcPr>
            <w:tcW w:w="894" w:type="pct"/>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06" w:type="pct"/>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For PDCCH, since 3 OFDM symbols w</w:t>
            </w:r>
            <w:r>
              <w:rPr>
                <w:rFonts w:eastAsiaTheme="minorEastAsia"/>
                <w:lang w:val="en-US" w:eastAsia="zh-CN"/>
              </w:rPr>
              <w:t xml:space="preserve">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For data channel, it is common understanding there is loss on frequency diversity. Then, inter-BWP hopping may be evaluated, however, BWP switching time is a</w:t>
            </w:r>
            <w:r>
              <w:rPr>
                <w:rFonts w:eastAsiaTheme="minorEastAsia"/>
                <w:lang w:val="en-US" w:eastAsia="zh-CN"/>
              </w:rPr>
              <w:t xml:space="preserve"> limitation factor for the gain which should be considered too. </w:t>
            </w:r>
          </w:p>
        </w:tc>
      </w:tr>
      <w:tr w:rsidR="00C16EF8" w14:paraId="0096D1D6" w14:textId="77777777">
        <w:tc>
          <w:tcPr>
            <w:tcW w:w="894" w:type="pct"/>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w:t>
            </w:r>
            <w:r>
              <w:rPr>
                <w:rFonts w:eastAsiaTheme="minorEastAsia"/>
                <w:lang w:val="en-US" w:eastAsia="zh-CN"/>
              </w:rPr>
              <w:t xml:space="preserve">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tc>
          <w:tcPr>
            <w:tcW w:w="894" w:type="pct"/>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w:t>
            </w:r>
            <w:r>
              <w:rPr>
                <w:rFonts w:eastAsiaTheme="minorEastAsia"/>
                <w:lang w:val="en-US" w:eastAsia="zh-CN"/>
              </w:rPr>
              <w:t>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 xml:space="preserve">PDCCH (Rural/15 kHz SCS, Urban/30 kHz SCS): Limit CORESET size to 24 PRBs/3 symbols (max AL = 8) for Rural and 6 PRBs/2 symbols (max AL = 2) for </w:t>
            </w:r>
            <w:r>
              <w:rPr>
                <w:rFonts w:eastAsiaTheme="minorEastAsia"/>
                <w:lang w:val="en-US" w:eastAsia="zh-CN"/>
              </w:rPr>
              <w:t>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 xml:space="preserve">Msg2 (Urban/30 kHz SCS): Payload of 72 bits and FDRA limited to </w:t>
            </w:r>
            <w:r>
              <w:rPr>
                <w:rFonts w:eastAsiaTheme="minorEastAsia"/>
                <w:lang w:val="en-US" w:eastAsia="zh-CN"/>
              </w:rPr>
              <w:t>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tc>
          <w:tcPr>
            <w:tcW w:w="894" w:type="pct"/>
          </w:tcPr>
          <w:p w14:paraId="0096D1E2"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w:t>
            </w:r>
            <w:r>
              <w:rPr>
                <w:rFonts w:eastAsia="Malgun Gothic"/>
                <w:lang w:val="en-US" w:eastAsia="ko-KR"/>
              </w:rPr>
              <w:t xml:space="preserve"> then we can further discuss which channels to evaluate or we can just leave it to companies to make a choice</w:t>
            </w:r>
            <w:r>
              <w:rPr>
                <w:rFonts w:eastAsia="Malgun Gothic" w:hint="eastAsia"/>
                <w:lang w:val="en-US" w:eastAsia="ko-KR"/>
              </w:rPr>
              <w:t>.</w:t>
            </w:r>
          </w:p>
        </w:tc>
      </w:tr>
      <w:tr w:rsidR="00C16EF8" w14:paraId="0096D1E7" w14:textId="77777777">
        <w:tc>
          <w:tcPr>
            <w:tcW w:w="894" w:type="pct"/>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06" w:type="pct"/>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w:t>
            </w:r>
            <w:r>
              <w:rPr>
                <w:rFonts w:eastAsiaTheme="minorEastAsia"/>
                <w:lang w:val="en-US" w:eastAsia="zh-CN"/>
              </w:rPr>
              <w:t>considered</w:t>
            </w:r>
          </w:p>
        </w:tc>
      </w:tr>
      <w:tr w:rsidR="00C16EF8" w14:paraId="0096D1EA" w14:textId="77777777">
        <w:tc>
          <w:tcPr>
            <w:tcW w:w="894" w:type="pct"/>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06" w:type="pct"/>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tc>
          <w:tcPr>
            <w:tcW w:w="894" w:type="pct"/>
          </w:tcPr>
          <w:p w14:paraId="0096D1EB"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06" w:type="pct"/>
          </w:tcPr>
          <w:p w14:paraId="0096D1EC" w14:textId="77777777" w:rsidR="00C16EF8" w:rsidRDefault="006D67A7">
            <w:pPr>
              <w:jc w:val="left"/>
              <w:rPr>
                <w:rFonts w:eastAsiaTheme="minorEastAsia"/>
                <w:lang w:val="en-US" w:eastAsia="zh-CN"/>
              </w:rPr>
            </w:pPr>
            <w:r>
              <w:rPr>
                <w:rFonts w:eastAsiaTheme="minorEastAsia"/>
                <w:lang w:val="en-US" w:eastAsia="zh-CN"/>
              </w:rPr>
              <w:t>For 5MHz BW, in the evaluation for periodic DL signals like SIB1 and SS/PBCH, UE r</w:t>
            </w:r>
            <w:r>
              <w:rPr>
                <w:rFonts w:eastAsiaTheme="minorEastAsia"/>
                <w:lang w:val="en-US" w:eastAsia="zh-CN"/>
              </w:rPr>
              <w:t xml:space="preserve">eception combination with RF retuning can be considered if the DL signal setting has larger bandwidth than 5MHz. </w:t>
            </w:r>
          </w:p>
        </w:tc>
      </w:tr>
      <w:tr w:rsidR="00C16EF8" w14:paraId="0096D1F1" w14:textId="77777777">
        <w:tc>
          <w:tcPr>
            <w:tcW w:w="894" w:type="pct"/>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tc>
          <w:tcPr>
            <w:tcW w:w="894" w:type="pct"/>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IB1: </w:t>
            </w:r>
            <w:r>
              <w:rPr>
                <w:rFonts w:eastAsia="Yu Mincho"/>
                <w:sz w:val="20"/>
                <w:szCs w:val="21"/>
                <w:lang w:val="en-US"/>
              </w:rPr>
              <w:t>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w:t>
            </w:r>
            <w:r>
              <w:rPr>
                <w:rFonts w:eastAsia="Yu Mincho"/>
                <w:sz w:val="20"/>
                <w:szCs w:val="21"/>
              </w:rPr>
              <w:t>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sz w:val="20"/>
                <w:szCs w:val="20"/>
                <w:lang w:val="en-US"/>
              </w:rPr>
              <w:t>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tc>
          <w:tcPr>
            <w:tcW w:w="894" w:type="pct"/>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w:t>
            </w:r>
            <w:r>
              <w:rPr>
                <w:rFonts w:eastAsia="Yu Mincho"/>
                <w:lang w:val="en-US" w:eastAsia="ja-JP"/>
              </w:rPr>
              <w:t>l which is acceptable to all.</w:t>
            </w:r>
          </w:p>
        </w:tc>
      </w:tr>
      <w:tr w:rsidR="00C16EF8" w14:paraId="0096D213" w14:textId="77777777">
        <w:tc>
          <w:tcPr>
            <w:tcW w:w="894" w:type="pct"/>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t>
            </w:r>
            <w:r>
              <w:rPr>
                <w:rFonts w:eastAsiaTheme="minorEastAsia"/>
                <w:lang w:val="en-US" w:eastAsia="zh-CN"/>
              </w:rPr>
              <w:t>wever that we can still have a qualitative statement for PUSCH in the TR, such as coverage is not an issue for PUSCH because of lower data rates, availability of Rel-17 CE techniques, handling the small form factor as in the Rel-17 WID rather than the Rel-</w:t>
            </w:r>
            <w:r>
              <w:rPr>
                <w:rFonts w:eastAsiaTheme="minorEastAsia"/>
                <w:lang w:val="en-US" w:eastAsia="zh-CN"/>
              </w:rPr>
              <w:t>17 SID, etc.</w:t>
            </w:r>
          </w:p>
        </w:tc>
      </w:tr>
      <w:tr w:rsidR="00C16EF8" w14:paraId="0096D217" w14:textId="77777777">
        <w:tc>
          <w:tcPr>
            <w:tcW w:w="894" w:type="pct"/>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w:t>
            </w:r>
            <w:r>
              <w:rPr>
                <w:rFonts w:eastAsiaTheme="minorEastAsia" w:hint="eastAsia"/>
                <w:lang w:val="en-US" w:eastAsia="zh-CN"/>
              </w:rPr>
              <w:t>Rel-17 should be small. (2) Rel-17 CE techniques can be applied to PUSCH to increase its coverage.</w:t>
            </w:r>
          </w:p>
        </w:tc>
      </w:tr>
      <w:tr w:rsidR="00C16EF8" w14:paraId="0096D21B" w14:textId="77777777">
        <w:tc>
          <w:tcPr>
            <w:tcW w:w="894" w:type="pct"/>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tc>
          <w:tcPr>
            <w:tcW w:w="894" w:type="pct"/>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w:t>
            </w:r>
            <w:r>
              <w:rPr>
                <w:rFonts w:eastAsia="Malgun Gothic" w:hint="eastAsia"/>
                <w:lang w:val="en-US" w:eastAsia="ko-KR"/>
              </w:rPr>
              <w:t>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tc>
          <w:tcPr>
            <w:tcW w:w="894" w:type="pct"/>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 xml:space="preserve">For PUSCH, we share the similar view with vivo that it would be worth to consider transmission with RF retuning as a </w:t>
            </w:r>
            <w:r>
              <w:rPr>
                <w:rFonts w:eastAsia="Malgun Gothic"/>
                <w:lang w:val="en-US" w:eastAsia="ko-KR"/>
              </w:rPr>
              <w:t>candidate solution to compensate the coverage loss of BW reduction to 5MHz for Rel-18 RedCap, and hence prefer to keep it as an evaluation target.</w:t>
            </w:r>
          </w:p>
        </w:tc>
      </w:tr>
      <w:tr w:rsidR="00C16EF8" w14:paraId="0096D225" w14:textId="77777777">
        <w:tc>
          <w:tcPr>
            <w:tcW w:w="894" w:type="pct"/>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w:t>
            </w:r>
            <w:r>
              <w:rPr>
                <w:rFonts w:eastAsia="SimSun" w:hint="eastAsia"/>
                <w:lang w:val="en-US" w:eastAsia="zh-CN"/>
              </w:rPr>
              <w:t>nnected mode is needed.</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tc>
          <w:tcPr>
            <w:tcW w:w="894" w:type="pct"/>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 xml:space="preserve">For SIB1, would it be more specific break in to </w:t>
            </w:r>
            <w:r>
              <w:rPr>
                <w:rFonts w:eastAsia="Malgun Gothic"/>
                <w:lang w:val="en-US" w:eastAsia="ko-KR"/>
              </w:rPr>
              <w:t>CORESET#0 or additionally with PDSCH. But The CORESET#0 Coverage would be the bottleneck.</w:t>
            </w:r>
          </w:p>
        </w:tc>
      </w:tr>
      <w:tr w:rsidR="00C16EF8" w14:paraId="0096D22C" w14:textId="77777777">
        <w:tc>
          <w:tcPr>
            <w:tcW w:w="894" w:type="pct"/>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06" w:type="pct"/>
          </w:tcPr>
          <w:p w14:paraId="0096D22B" w14:textId="77777777" w:rsidR="00C16EF8" w:rsidRDefault="006D67A7">
            <w:pPr>
              <w:jc w:val="left"/>
              <w:rPr>
                <w:rFonts w:eastAsia="Malgun Gothic"/>
                <w:lang w:val="en-US" w:eastAsia="ko-KR"/>
              </w:rPr>
            </w:pPr>
            <w:r>
              <w:rPr>
                <w:rFonts w:eastAsia="Malgun Gothic"/>
                <w:lang w:val="en-US" w:eastAsia="ko-KR"/>
              </w:rPr>
              <w:t>We are fine to limit to DL channels if majority companies prefer that. On the other hand, we want to know what kind of DL evaluation should be done. Is it to s</w:t>
            </w:r>
            <w:r>
              <w:rPr>
                <w:rFonts w:eastAsia="Malgun Gothic"/>
                <w:lang w:val="en-US" w:eastAsia="ko-KR"/>
              </w:rPr>
              <w:t xml:space="preserve">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tc>
          <w:tcPr>
            <w:tcW w:w="894" w:type="pct"/>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w:t>
            </w:r>
            <w:r>
              <w:rPr>
                <w:rFonts w:eastAsia="Malgun Gothic"/>
                <w:lang w:val="en-US" w:eastAsia="ko-KR"/>
              </w:rPr>
              <w:t xml:space="preserve">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w:t>
            </w:r>
            <w:r>
              <w:rPr>
                <w:rFonts w:eastAsia="Malgun Gothic"/>
                <w:lang w:val="en-US" w:eastAsia="ko-KR"/>
              </w:rPr>
              <w:t xml:space="preserve"> open to discuss. </w:t>
            </w:r>
          </w:p>
        </w:tc>
      </w:tr>
      <w:tr w:rsidR="00C16EF8" w14:paraId="0096D23D" w14:textId="77777777">
        <w:tc>
          <w:tcPr>
            <w:tcW w:w="894" w:type="pct"/>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 xml:space="preserve">So, all in </w:t>
            </w:r>
            <w:r>
              <w:rPr>
                <w:rFonts w:eastAsiaTheme="minorEastAsia"/>
                <w:lang w:val="en-US" w:eastAsia="zh-CN"/>
              </w:rPr>
              <w:t>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w:t>
            </w:r>
            <w:r>
              <w:rPr>
                <w:rFonts w:eastAsiaTheme="minorEastAsia"/>
                <w:lang w:val="en-US" w:eastAsia="zh-CN"/>
              </w:rPr>
              <w:t xml:space="preserve"> Rel-17 and Rel-18, i.e., coverage can be the same or different depending on the channel.</w:t>
            </w:r>
          </w:p>
        </w:tc>
      </w:tr>
      <w:tr w:rsidR="00C16EF8" w14:paraId="0096D240" w14:textId="77777777">
        <w:tc>
          <w:tcPr>
            <w:tcW w:w="1682" w:type="dxa"/>
          </w:tcPr>
          <w:p w14:paraId="0096D23E" w14:textId="77777777" w:rsidR="00C16EF8" w:rsidRDefault="006D67A7">
            <w:pPr>
              <w:jc w:val="left"/>
              <w:rPr>
                <w:rFonts w:eastAsiaTheme="minorEastAsia"/>
                <w:lang w:val="en-US" w:eastAsia="zh-CN"/>
              </w:rPr>
            </w:pPr>
            <w:r>
              <w:rPr>
                <w:rFonts w:eastAsia="Malgun Gothic"/>
                <w:lang w:val="en-US" w:eastAsia="ko-KR"/>
              </w:rPr>
              <w:t>CMCC</w:t>
            </w:r>
          </w:p>
        </w:tc>
        <w:tc>
          <w:tcPr>
            <w:tcW w:w="7727" w:type="dxa"/>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E01F26" w14:paraId="69498656" w14:textId="77777777">
        <w:tc>
          <w:tcPr>
            <w:tcW w:w="1682" w:type="dxa"/>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7727" w:type="dxa"/>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Default="00C16EF8">
      <w:pPr>
        <w:spacing w:line="240" w:lineRule="auto"/>
        <w:jc w:val="left"/>
        <w:rPr>
          <w:rFonts w:eastAsia="Yu Mincho"/>
          <w:color w:val="A6A6A6"/>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r>
      <w:r>
        <w:rPr>
          <w:rFonts w:ascii="Arial" w:eastAsia="Yu Mincho" w:hAnsi="Arial"/>
          <w:sz w:val="32"/>
        </w:rPr>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w:t>
      </w:r>
      <w:r>
        <w:rPr>
          <w:rFonts w:eastAsia="Yu Mincho"/>
          <w:b/>
          <w:bCs/>
        </w:rPr>
        <w:t>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w:t>
      </w:r>
      <w:r>
        <w:rPr>
          <w:rFonts w:ascii="Times New Roman" w:hAnsi="Times New Roman" w:cs="Times New Roman"/>
          <w:sz w:val="20"/>
          <w:szCs w:val="20"/>
          <w:lang w:val="en-US" w:eastAsia="zh-CN"/>
        </w:rPr>
        <w:t>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w:t>
      </w:r>
      <w:r>
        <w:rPr>
          <w:rFonts w:ascii="Times New Roman" w:hAnsi="Times New Roman" w:cs="Times New Roman"/>
          <w:sz w:val="20"/>
          <w:szCs w:val="20"/>
          <w:lang w:val="en-US"/>
        </w:rPr>
        <w:t>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 xml:space="preserve">network </w:t>
      </w:r>
      <w:r>
        <w:rPr>
          <w:rFonts w:eastAsia="Yu Mincho"/>
          <w:szCs w:val="21"/>
        </w:rPr>
        <w:t>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w:t>
      </w:r>
      <w:r>
        <w:rPr>
          <w:rFonts w:eastAsia="Yu Mincho"/>
          <w:sz w:val="20"/>
          <w:szCs w:val="21"/>
          <w:lang w:val="en-US"/>
        </w:rPr>
        <w:t xml:space="preserve">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w:t>
      </w:r>
      <w:r>
        <w:rPr>
          <w:rFonts w:eastAsiaTheme="minorEastAsia" w:hint="eastAsia"/>
          <w:sz w:val="20"/>
          <w:szCs w:val="21"/>
          <w:lang w:val="en-US"/>
        </w:rPr>
        <w:t>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w:t>
      </w:r>
      <w:r>
        <w:rPr>
          <w:iCs/>
          <w:sz w:val="20"/>
          <w:szCs w:val="21"/>
          <w:lang w:val="en-US"/>
        </w:rPr>
        <w:t>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w:t>
      </w:r>
      <w:r>
        <w:rPr>
          <w:rFonts w:eastAsia="Yu Mincho"/>
          <w:sz w:val="20"/>
          <w:szCs w:val="21"/>
          <w:lang w:val="en-US"/>
        </w:rPr>
        <w: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xml:space="preserve">: Companies are encouraged to provide views on whether the SLS evaluation are </w:t>
      </w:r>
      <w:r>
        <w:rPr>
          <w:b/>
          <w:bCs/>
          <w:lang w:val="en-US"/>
        </w:rPr>
        <w:t>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We do not see a strong need for SLS for studying network capacity and spectral efficiency impacts in Rel-18, considering that the main motivation for SLS in the Rel-17 RedCap SI was to study the impact of reduction of number of Rx branches and that we have</w:t>
            </w:r>
            <w:r>
              <w:rPr>
                <w:rFonts w:eastAsiaTheme="minorEastAsia"/>
                <w:lang w:val="en-US" w:eastAsia="zh-CN"/>
              </w:rPr>
              <w:t xml:space="preser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 xml:space="preserve">Bandwidth reduction in FR1 will not have a </w:t>
            </w:r>
            <w:r>
              <w:rPr>
                <w:i/>
                <w:iCs/>
              </w:rPr>
              <w:t>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 xml:space="preserve">However, if proponents could provide a good enough motivation, we would be open to consider SLS in </w:t>
            </w:r>
            <w:r>
              <w:rPr>
                <w:rFonts w:eastAsiaTheme="minorEastAsia"/>
                <w:lang w:val="en-US" w:eastAsia="zh-CN"/>
              </w:rPr>
              <w:t>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w:t>
            </w:r>
            <w:r>
              <w:rPr>
                <w:rFonts w:eastAsiaTheme="minorEastAsia" w:hint="eastAsia"/>
              </w:rPr>
              <w:t>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w:t>
            </w:r>
            <w:r>
              <w:rPr>
                <w:rFonts w:eastAsiaTheme="minorEastAsia" w:hint="eastAsia"/>
                <w:lang w:val="en-US" w:eastAsia="zh-CN"/>
              </w:rPr>
              <w:t>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w:t>
            </w:r>
            <w:r>
              <w:rPr>
                <w:rFonts w:eastAsiaTheme="minorEastAsia" w:hint="eastAsia"/>
                <w:lang w:val="en-US" w:eastAsia="zh-CN"/>
              </w:rPr>
              <w:t>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w:t>
            </w:r>
            <w:r>
              <w:rPr>
                <w:rFonts w:eastAsia="Malgun Gothic" w:hint="eastAsia"/>
                <w:lang w:val="en-US" w:eastAsia="ko-KR"/>
              </w:rPr>
              <w:t xml:space="preserve">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 xml:space="preserve">As commented by companies, it is captured in TR38.875 that BW reduction will not have a significant impact on the network capacity and spectral efficiency, and hence we </w:t>
            </w:r>
            <w:r>
              <w:rPr>
                <w:rFonts w:eastAsia="Yu Mincho"/>
                <w:lang w:val="en-US" w:eastAsia="ja-JP"/>
              </w:rPr>
              <w:t>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The main feature for complexity reduction is BW reduction or relaxed processing time, both features are not expected to have large impact to network capability and spectral</w:t>
            </w:r>
            <w:r>
              <w:rPr>
                <w:rFonts w:eastAsiaTheme="minorEastAsia"/>
                <w:lang w:val="en-US" w:eastAsia="zh-CN"/>
              </w:rPr>
              <w:t xml:space="preserve">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 xml:space="preserve">We think it would be beneficial to perform SLS evaluations to evaluate the network capacity and spectral efficiency as we do see some impact. We do agree that the expected impact from BW </w:t>
            </w:r>
            <w:r>
              <w:rPr>
                <w:rFonts w:eastAsiaTheme="minorEastAsia"/>
                <w:lang w:val="en-US" w:eastAsia="zh-CN"/>
              </w:rPr>
              <w:t>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w:t>
            </w:r>
            <w:r>
              <w:rPr>
                <w:rFonts w:eastAsia="Malgun Gothic"/>
                <w:lang w:val="en-US" w:eastAsia="ko-KR"/>
              </w:rPr>
              <w:t>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w:t>
            </w:r>
            <w:r>
              <w:rPr>
                <w:rFonts w:eastAsiaTheme="minorEastAsia"/>
                <w:lang w:val="en-US" w:eastAsia="zh-CN"/>
              </w:rPr>
              <w:t>ty simulations are needed. The simulations are both out of scope of the SI and also not needed, as the network impact concern is mainly of a deployment nature and not on whether low data rate UEs are worth supporting in the network from a capacity perspect</w:t>
            </w:r>
            <w:r>
              <w:rPr>
                <w:rFonts w:eastAsiaTheme="minorEastAsia"/>
                <w:lang w:val="en-US" w:eastAsia="zh-CN"/>
              </w:rPr>
              <w: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All the studied UE cost reduction techniques, such as UE bandwidth reduction, UE peak data rate reduction, relaxed UE processing time have little impact on network capa</w:t>
            </w:r>
            <w:r>
              <w:rPr>
                <w:rFonts w:eastAsiaTheme="minorEastAsia"/>
                <w:lang w:val="en-US" w:eastAsia="zh-CN"/>
              </w:rPr>
              <w:t xml:space="preserve">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w:t>
            </w:r>
            <w:r>
              <w:rPr>
                <w:rFonts w:eastAsiaTheme="minorEastAsia"/>
                <w:lang w:val="en-US" w:eastAsia="zh-CN"/>
              </w:rPr>
              <w:t xml:space="preserve">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network capacity and spectral efficiency. Also, proponent showed their flexibility to accept </w:t>
            </w:r>
            <w:r>
              <w:rPr>
                <w:rFonts w:eastAsia="Yu Mincho"/>
                <w:lang w:val="en-US" w:eastAsia="ja-JP"/>
              </w:rPr>
              <w:t>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w:t>
            </w:r>
            <w:r>
              <w:rPr>
                <w:rFonts w:eastAsiaTheme="minorEastAsia"/>
                <w:lang w:val="en-US" w:eastAsia="zh-CN"/>
              </w:rPr>
              <w:t xml:space="preserve">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hen RF bandwidth is reduced to 5</w:t>
      </w:r>
      <w:r>
        <w:rPr>
          <w:rFonts w:eastAsiaTheme="minorEastAsia" w:hint="eastAsia"/>
          <w:bCs/>
          <w:iCs/>
          <w:sz w:val="20"/>
          <w:szCs w:val="20"/>
          <w:lang w:val="en-US"/>
        </w:rPr>
        <w:t xml:space="preserve">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 xml:space="preserve">if the CORESET is allowed to be shared by Rel-18 RedCap UEs and legacy UEs including Rel-17 RedCap UE, PDCCH blocking will </w:t>
      </w:r>
      <w:r>
        <w:rPr>
          <w:rFonts w:eastAsiaTheme="minorEastAsia" w:hint="eastAsia"/>
          <w:bCs/>
          <w:iCs/>
          <w:sz w:val="20"/>
          <w:szCs w:val="20"/>
          <w:lang w:val="en-US"/>
        </w:rPr>
        <w:t>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w:t>
      </w:r>
      <w:r>
        <w:rPr>
          <w:sz w:val="20"/>
          <w:szCs w:val="20"/>
          <w:lang w:val="en-US"/>
        </w:rPr>
        <w:t>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w:t>
      </w:r>
      <w:r>
        <w:rPr>
          <w:sz w:val="20"/>
          <w:szCs w:val="20"/>
          <w:lang w:val="en-US"/>
        </w:rPr>
        <w:t>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w:t>
      </w:r>
      <w:r>
        <w:rPr>
          <w:sz w:val="20"/>
          <w:szCs w:val="20"/>
          <w:lang w:val="en-US"/>
        </w:rPr>
        <w:t>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w:t>
      </w:r>
      <w:r>
        <w:rPr>
          <w:b/>
          <w:bCs/>
          <w:lang w:val="en-US"/>
        </w:rPr>
        <w:t>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C16EF8" w14:paraId="0096D2EA" w14:textId="77777777">
        <w:tc>
          <w:tcPr>
            <w:tcW w:w="628"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99"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tc>
          <w:tcPr>
            <w:tcW w:w="628"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99"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O4: Unlike Rel-17 RedCap SI,</w:t>
            </w:r>
            <w:r>
              <w:rPr>
                <w:rFonts w:eastAsiaTheme="minorEastAsia"/>
                <w:lang w:val="en-US" w:eastAsia="zh-CN"/>
              </w:rPr>
              <w:t xml:space="preserve">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tc>
          <w:tcPr>
            <w:tcW w:w="628"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99"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3"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tc>
          <w:tcPr>
            <w:tcW w:w="628"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0096D2F6" w14:textId="77777777" w:rsidR="00C16EF8" w:rsidRDefault="00C16EF8">
            <w:pPr>
              <w:jc w:val="left"/>
              <w:rPr>
                <w:rFonts w:eastAsiaTheme="minorEastAsia"/>
                <w:lang w:val="en-US" w:eastAsia="zh-CN"/>
              </w:rPr>
            </w:pPr>
          </w:p>
        </w:tc>
        <w:tc>
          <w:tcPr>
            <w:tcW w:w="3573"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it can also be controlled by gNB, depending on whether there is PDCCH blocking issue, gNB can decide whether</w:t>
            </w:r>
            <w:r>
              <w:rPr>
                <w:rFonts w:eastAsiaTheme="minorEastAsia"/>
                <w:lang w:val="en-US" w:eastAsia="zh-CN"/>
              </w:rPr>
              <w:t xml:space="preserve">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w:t>
            </w:r>
            <w:r>
              <w:rPr>
                <w:rFonts w:eastAsiaTheme="minorEastAsia"/>
                <w:lang w:val="en-US" w:eastAsia="zh-CN"/>
              </w:rPr>
              <w:t xml:space="preserve">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tc>
          <w:tcPr>
            <w:tcW w:w="628"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tc>
          <w:tcPr>
            <w:tcW w:w="628"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99" w:type="pct"/>
          </w:tcPr>
          <w:p w14:paraId="0096D304" w14:textId="77777777" w:rsidR="00C16EF8" w:rsidRDefault="00C16EF8">
            <w:pPr>
              <w:jc w:val="left"/>
              <w:rPr>
                <w:rFonts w:eastAsiaTheme="minorEastAsia"/>
                <w:lang w:val="en-US" w:eastAsia="zh-CN"/>
              </w:rPr>
            </w:pPr>
          </w:p>
        </w:tc>
        <w:tc>
          <w:tcPr>
            <w:tcW w:w="3573"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tc>
          <w:tcPr>
            <w:tcW w:w="628"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tc>
          <w:tcPr>
            <w:tcW w:w="628"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99"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3"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tc>
          <w:tcPr>
            <w:tcW w:w="628"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99" w:type="pct"/>
          </w:tcPr>
          <w:p w14:paraId="0096D311" w14:textId="77777777" w:rsidR="00C16EF8" w:rsidRDefault="00C16EF8">
            <w:pPr>
              <w:jc w:val="left"/>
              <w:rPr>
                <w:rFonts w:eastAsia="Yu Mincho"/>
                <w:lang w:val="en-US" w:eastAsia="ja-JP"/>
              </w:rPr>
            </w:pPr>
          </w:p>
        </w:tc>
        <w:tc>
          <w:tcPr>
            <w:tcW w:w="3573"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tc>
          <w:tcPr>
            <w:tcW w:w="628"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99"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6" w14:textId="77777777" w:rsidR="00C16EF8" w:rsidRDefault="006D67A7">
            <w:pPr>
              <w:jc w:val="left"/>
              <w:rPr>
                <w:rFonts w:eastAsiaTheme="minorEastAsia"/>
                <w:lang w:val="en-US" w:eastAsia="zh-CN"/>
              </w:rPr>
            </w:pPr>
            <w:r>
              <w:rPr>
                <w:rFonts w:eastAsiaTheme="minorEastAsia"/>
                <w:lang w:val="en-US" w:eastAsia="zh-CN"/>
              </w:rPr>
              <w:t>If duration of CORSET is not increased and CORSET bundling is not supported, i</w:t>
            </w:r>
            <w:r>
              <w:rPr>
                <w:rFonts w:eastAsiaTheme="minorEastAsia"/>
                <w:lang w:val="en-US" w:eastAsia="zh-CN"/>
              </w:rPr>
              <w:t xml:space="preserve">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w:t>
            </w:r>
            <w:r>
              <w:rPr>
                <w:rFonts w:eastAsiaTheme="minorEastAsia"/>
                <w:lang w:val="en-US" w:eastAsia="zh-CN"/>
              </w:rPr>
              <w:t>e</w:t>
            </w:r>
          </w:p>
        </w:tc>
      </w:tr>
      <w:tr w:rsidR="00C16EF8" w14:paraId="0096D31B" w14:textId="77777777">
        <w:tc>
          <w:tcPr>
            <w:tcW w:w="628" w:type="pct"/>
          </w:tcPr>
          <w:p w14:paraId="0096D318" w14:textId="77777777" w:rsidR="00C16EF8" w:rsidRDefault="006D67A7">
            <w:pPr>
              <w:jc w:val="left"/>
              <w:rPr>
                <w:rFonts w:eastAsiaTheme="minorEastAsia"/>
                <w:lang w:val="en-US" w:eastAsia="zh-CN"/>
              </w:rPr>
            </w:pPr>
            <w:r>
              <w:rPr>
                <w:rFonts w:eastAsiaTheme="minorEastAsia"/>
                <w:lang w:val="en-US" w:eastAsia="zh-CN"/>
              </w:rPr>
              <w:t>OPPO</w:t>
            </w:r>
          </w:p>
        </w:tc>
        <w:tc>
          <w:tcPr>
            <w:tcW w:w="799" w:type="pct"/>
          </w:tcPr>
          <w:p w14:paraId="0096D319"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A" w14:textId="77777777" w:rsidR="00C16EF8" w:rsidRDefault="006D67A7">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tc>
          <w:tcPr>
            <w:tcW w:w="628"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99"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C16EF8" w14:paraId="0096D323" w14:textId="77777777">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w:t>
            </w:r>
            <w:r>
              <w:rPr>
                <w:rFonts w:eastAsia="Malgun Gothic"/>
                <w:lang w:val="en-US" w:eastAsia="ko-KR"/>
              </w:rPr>
              <w:t xml:space="preserve">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w:t>
            </w:r>
            <w:r>
              <w:rPr>
                <w:rFonts w:eastAsiaTheme="minorEastAsia"/>
                <w:lang w:val="en-US" w:eastAsia="zh-CN"/>
              </w:rPr>
              <w:t>valuations are necessary, though if companies provide results, we can discuss.</w:t>
            </w:r>
          </w:p>
        </w:tc>
      </w:tr>
      <w:tr w:rsidR="00C16EF8" w14:paraId="0096D32B" w14:textId="77777777">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 xml:space="preserve">For 5MHz BW CORESET option, we need to perform evaluation for PDCCH blocking probability. For 20MHz BW CORESET option, we already have sufficient results in </w:t>
            </w:r>
            <w:r>
              <w:rPr>
                <w:rFonts w:eastAsiaTheme="minorEastAsia"/>
                <w:lang w:val="en-US" w:eastAsia="zh-CN"/>
              </w:rPr>
              <w:t>TR38.875 so we can reuse them.</w:t>
            </w:r>
          </w:p>
        </w:tc>
      </w:tr>
      <w:tr w:rsidR="00C16EF8" w14:paraId="0096D330" w14:textId="77777777">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 xml:space="preserve">Yes: E///, CATT, ZTE, DCM, IDCC, Intel (if no enhancement), OPPO, Nokia, LGE, </w:t>
            </w:r>
            <w:r>
              <w:rPr>
                <w:rFonts w:eastAsia="Yu Mincho"/>
                <w:sz w:val="20"/>
                <w:szCs w:val="21"/>
                <w:lang w:val="en-US"/>
              </w:rPr>
              <w:t>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 xml:space="preserve">High </w:t>
            </w:r>
            <w:r>
              <w:rPr>
                <w:b/>
                <w:highlight w:val="yellow"/>
                <w:lang w:val="en-US"/>
              </w:rPr>
              <w:t>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w:t>
            </w:r>
            <w:r>
              <w:rPr>
                <w:rFonts w:eastAsiaTheme="minorEastAsia"/>
                <w:lang w:val="en-US" w:eastAsia="zh-CN"/>
              </w:rPr>
              <w:t xml:space="preserve"> formulation from the GTW where "for all DL/UL channels" should be removed from the main bullet. It may not be necessary to study O1. As suggested by some companies, in connected mode, the gNB can manage the PDCCH resources appropriately. In idle mode, a s</w:t>
            </w:r>
            <w:r>
              <w:rPr>
                <w:rFonts w:eastAsiaTheme="minorEastAsia"/>
                <w:lang w:val="en-US" w:eastAsia="zh-CN"/>
              </w:rPr>
              <w:t>eparate CORESET can be used for Rel-18 UEs.</w:t>
            </w:r>
          </w:p>
        </w:tc>
      </w:tr>
      <w:tr w:rsidR="00C16EF8" w14:paraId="0096D35C" w14:textId="77777777">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 xml:space="preserve">While it is natural that 5MHz RF+BB will have impact to PDCCH blocking, we also agree that many implementation-based method can address the PDCCH blocking issue. </w:t>
            </w:r>
            <w:r>
              <w:rPr>
                <w:rFonts w:eastAsiaTheme="minorEastAsia" w:hint="eastAsia"/>
                <w:lang w:val="en-US" w:eastAsia="zh-CN"/>
              </w:rPr>
              <w:t>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it seems the priority is lower than P</w:t>
            </w:r>
            <w:r>
              <w:rPr>
                <w:rFonts w:eastAsiaTheme="minorEastAsia" w:hint="eastAsia"/>
                <w:lang w:val="en-US" w:eastAsia="zh-CN"/>
              </w:rPr>
              <w:t xml:space="preserve">DCCH coverage evaluation. </w:t>
            </w:r>
          </w:p>
        </w:tc>
      </w:tr>
      <w:tr w:rsidR="00C16EF8" w14:paraId="0096D360" w14:textId="77777777">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gNB can configure the CO</w:t>
            </w:r>
            <w:r>
              <w:rPr>
                <w:rFonts w:eastAsiaTheme="minorEastAsia"/>
                <w:lang w:val="en-US" w:eastAsia="zh-CN"/>
              </w:rPr>
              <w:t xml:space="preserve">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 </w:t>
            </w:r>
          </w:p>
        </w:tc>
      </w:tr>
      <w:tr w:rsidR="00C16EF8" w14:paraId="0096D364" w14:textId="77777777">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PDCCH blocking issu</w:t>
            </w:r>
            <w:r>
              <w:rPr>
                <w:rFonts w:eastAsia="Malgun Gothic"/>
                <w:lang w:val="en-US" w:eastAsia="ko-KR"/>
              </w:rPr>
              <w:t xml:space="preserve">e can be managed by gNB as other companies comment. </w:t>
            </w:r>
          </w:p>
        </w:tc>
      </w:tr>
      <w:tr w:rsidR="00C16EF8" w14:paraId="0096D368" w14:textId="77777777">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it may not req</w:t>
            </w:r>
            <w:r>
              <w:rPr>
                <w:rFonts w:eastAsia="Yu Mincho"/>
                <w:lang w:val="en-US" w:eastAsia="ja-JP"/>
              </w:rPr>
              <w:t xml:space="preserve">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w:t>
            </w:r>
            <w:r>
              <w:rPr>
                <w:rFonts w:eastAsiaTheme="minorEastAsia" w:hint="eastAsia"/>
                <w:lang w:val="en-US" w:eastAsia="zh-CN"/>
              </w:rPr>
              <w:t>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w:t>
            </w:r>
            <w:r>
              <w:rPr>
                <w:rFonts w:eastAsia="SimSun" w:hint="eastAsia"/>
                <w:lang w:val="en-US" w:eastAsia="zh-CN"/>
              </w:rPr>
              <w:t>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w:t>
            </w:r>
            <w:r>
              <w:rPr>
                <w:rFonts w:eastAsia="SimSun" w:hint="eastAsia"/>
                <w:lang w:val="en-US" w:eastAsia="zh-CN"/>
              </w:rPr>
              <w:t>ion to 5MHz.</w:t>
            </w:r>
          </w:p>
        </w:tc>
      </w:tr>
      <w:tr w:rsidR="00C16EF8" w14:paraId="0096D371" w14:textId="77777777">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w:t>
            </w:r>
            <w:r>
              <w:rPr>
                <w:rFonts w:eastAsia="Malgun Gothic" w:hint="eastAsia"/>
                <w:lang w:val="en-US" w:eastAsia="ko-KR"/>
              </w:rPr>
              <w:t>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tc>
          <w:tcPr>
            <w:tcW w:w="1372" w:type="dxa"/>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1402" w:type="dxa"/>
          </w:tcPr>
          <w:p w14:paraId="0096D380" w14:textId="77777777" w:rsidR="00C16EF8" w:rsidRDefault="00C16EF8">
            <w:pPr>
              <w:jc w:val="left"/>
              <w:rPr>
                <w:rFonts w:eastAsiaTheme="minorEastAsia"/>
                <w:lang w:val="en-US" w:eastAsia="zh-CN"/>
              </w:rPr>
            </w:pPr>
          </w:p>
        </w:tc>
        <w:tc>
          <w:tcPr>
            <w:tcW w:w="6635" w:type="dxa"/>
          </w:tcPr>
          <w:p w14:paraId="0096D381" w14:textId="77777777" w:rsidR="00C16EF8" w:rsidRDefault="006D67A7">
            <w:pPr>
              <w:jc w:val="left"/>
              <w:rPr>
                <w:rFonts w:eastAsia="Malgun Gothic"/>
                <w:lang w:val="en-US" w:eastAsia="ko-KR"/>
              </w:rPr>
            </w:pPr>
            <w:r>
              <w:rPr>
                <w:rFonts w:eastAsia="Malgun Gothic"/>
                <w:lang w:val="en-US" w:eastAsia="ko-KR"/>
              </w:rPr>
              <w:t xml:space="preserve">Share similar view as vivo that, if CORESET#0 can be shared, </w:t>
            </w:r>
            <w:r>
              <w:rPr>
                <w:rFonts w:eastAsia="Malgun Gothic"/>
                <w:lang w:val="en-US" w:eastAsia="ko-KR"/>
              </w:rPr>
              <w:t xml:space="preserve">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 xml:space="preserve">New SID on Study on further NR RedCap UE </w:t>
            </w:r>
            <w:r>
              <w:rPr>
                <w:lang w:val="en-US"/>
              </w:rPr>
              <w:t>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 xml:space="preserve">Rapporteur </w:t>
            </w:r>
            <w:r>
              <w:rPr>
                <w:lang w:val="en-US"/>
              </w:rPr>
              <w:t>(Ericsson)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 xml:space="preserve">Huawei, </w:t>
            </w:r>
            <w:proofErr w:type="spellStart"/>
            <w:r>
              <w:t>HiSilicon</w:t>
            </w:r>
            <w:proofErr w:type="spellEnd"/>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 xml:space="preserve">Discussion on simulation needs and </w:t>
            </w:r>
            <w:r>
              <w:t>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w:t>
            </w:r>
            <w:r>
              <w:t>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w:t>
            </w:r>
            <w:r>
              <w:t>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proofErr w:type="spellStart"/>
            <w:r>
              <w:t>InterDigital</w:t>
            </w:r>
            <w:proofErr w:type="spellEnd"/>
            <w:r>
              <w:t>,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 xml:space="preserve">Initial </w:t>
            </w:r>
            <w:r>
              <w:t>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AB3C" w14:textId="77777777" w:rsidR="006D67A7" w:rsidRDefault="006D67A7">
      <w:pPr>
        <w:spacing w:line="240" w:lineRule="auto"/>
      </w:pPr>
      <w:r>
        <w:separator/>
      </w:r>
    </w:p>
  </w:endnote>
  <w:endnote w:type="continuationSeparator" w:id="0">
    <w:p w14:paraId="52385ABF" w14:textId="77777777" w:rsidR="006D67A7" w:rsidRDefault="006D6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1340" w14:textId="77777777" w:rsidR="006D67A7" w:rsidRDefault="006D67A7">
      <w:pPr>
        <w:spacing w:after="0"/>
      </w:pPr>
      <w:r>
        <w:separator/>
      </w:r>
    </w:p>
  </w:footnote>
  <w:footnote w:type="continuationSeparator" w:id="0">
    <w:p w14:paraId="2F35BC8C" w14:textId="77777777" w:rsidR="006D67A7" w:rsidRDefault="006D67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savePreviewPicture/>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395"/>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2F32"/>
    <w:rsid w:val="006B3B32"/>
    <w:rsid w:val="006B4780"/>
    <w:rsid w:val="006B4878"/>
    <w:rsid w:val="006B5347"/>
    <w:rsid w:val="006C1625"/>
    <w:rsid w:val="006C39FF"/>
    <w:rsid w:val="006C3CEC"/>
    <w:rsid w:val="006C53F2"/>
    <w:rsid w:val="006C75F3"/>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CFC0"/>
  <w15:docId w15:val="{F6C1CD37-686B-4F52-A059-BE5548E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6310</Words>
  <Characters>51118</Characters>
  <Application>Microsoft Office Word</Application>
  <DocSecurity>0</DocSecurity>
  <Lines>425</Lines>
  <Paragraphs>114</Paragraphs>
  <ScaleCrop>false</ScaleCrop>
  <Company>Panasonic Corporation</Company>
  <LinksUpToDate>false</LinksUpToDate>
  <CharactersWithSpaces>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37</cp:revision>
  <dcterms:created xsi:type="dcterms:W3CDTF">2022-05-13T09:32:00Z</dcterms:created>
  <dcterms:modified xsi:type="dcterms:W3CDTF">2022-05-13T13:10:00Z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