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9.6.2</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#1 on simulation needs and assumptions for further reduce UE complexity</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(NTT DOCOMO, INC.)</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2" w:name="scope"/>
      <w:bookmarkEnd w:id="2"/>
      <w:bookmarkStart w:id="3" w:name="foreword"/>
      <w:bookmarkEnd w:id="3"/>
      <w:bookmarkStart w:id="4" w:name="_Toc42211920"/>
      <w:bookmarkStart w:id="5" w:name="_Toc42034909"/>
      <w:r>
        <w:rPr>
          <w:lang w:val="en-US"/>
        </w:rPr>
        <w:t>Introductio</w:t>
      </w:r>
      <w:bookmarkEnd w:id="4"/>
      <w:bookmarkEnd w:id="5"/>
      <w:r>
        <w:rPr>
          <w:lang w:val="en-US"/>
        </w:rPr>
        <w:t>n</w:t>
      </w:r>
    </w:p>
    <w:p>
      <w:pPr>
        <w:rPr>
          <w:lang w:val="en-US"/>
        </w:rPr>
      </w:pPr>
      <w:r>
        <w:rPr>
          <w:lang w:val="en-US"/>
        </w:rPr>
        <w:t>This feature lead (FL) summary (FLS) concerns the Rel-18 study item (SI) on further NR RedCap (reduced capability) UE complexity reduction [1, 2, 3].</w:t>
      </w:r>
    </w:p>
    <w:p>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highlight w:val="cyan"/>
                <w:lang w:eastAsia="zh-CN"/>
              </w:rPr>
            </w:pPr>
            <w:r>
              <w:rPr>
                <w:highlight w:val="cyan"/>
                <w:lang w:eastAsia="zh-CN"/>
              </w:rPr>
              <w:t>[109-e-R18-RedCap-03] Email discussion on simulation needs and assumptions by May 20 – Shinya (NTT DOCOMO)</w:t>
            </w:r>
          </w:p>
          <w:p>
            <w:pPr>
              <w:numPr>
                <w:ilvl w:val="0"/>
                <w:numId w:val="10"/>
              </w:numPr>
              <w:spacing w:after="0" w:line="240" w:lineRule="auto"/>
              <w:jc w:val="left"/>
              <w:rPr>
                <w:highlight w:val="cyan"/>
                <w:lang w:eastAsia="zh-CN"/>
              </w:rPr>
            </w:pPr>
            <w:r>
              <w:rPr>
                <w:highlight w:val="cyan"/>
                <w:lang w:eastAsia="zh-CN"/>
              </w:rPr>
              <w:t>Check points: May 18</w:t>
            </w:r>
          </w:p>
        </w:tc>
      </w:tr>
    </w:tbl>
    <w:p>
      <w:pPr>
        <w:rPr>
          <w:lang w:val="en-US"/>
        </w:rPr>
      </w:pPr>
      <w:r>
        <w:rPr>
          <w:lang w:val="en-US"/>
        </w:rPr>
        <w:br w:type="textWrapping"/>
      </w:r>
      <w:r>
        <w:rPr>
          <w:lang w:val="en-US"/>
        </w:rPr>
        <w:t xml:space="preserve">The issues that are in the focus of this round of the discussion are tagged </w:t>
      </w:r>
      <w:r>
        <w:rPr>
          <w:color w:val="FF0000"/>
          <w:lang w:val="en-US"/>
        </w:rPr>
        <w:t>FL1</w:t>
      </w:r>
      <w:r>
        <w:rPr>
          <w:lang w:val="en-US"/>
        </w:rPr>
        <w:t>.</w:t>
      </w:r>
    </w:p>
    <w:p>
      <w:r>
        <w:t>Follow the naming convention in this example:</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eRedCapSimFLS1-v000.docx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eRedCapSimFLS1-v001-CompanyA.docx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eRedCapSimFLS1-v002-CompanyA-CompanyB.docx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eRedCapSimFLS1-v003-CompanyB-CompanyC.docx</w:t>
      </w:r>
    </w:p>
    <w:p>
      <w:r>
        <w:t xml:space="preserve">If needed, you may “lock” a spreadsheet file for 30 minutes by creating a </w:t>
      </w:r>
      <w:r>
        <w:rPr>
          <w:color w:val="FF0000"/>
        </w:rPr>
        <w:t>checkout</w:t>
      </w:r>
      <w:r>
        <w:t xml:space="preserve"> file, as in this example: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eRedCapSimFLS1-v002-CompanyA-CompanyB.docx</w:t>
      </w:r>
      <w:r>
        <w:rPr>
          <w:rFonts w:ascii="Times New Roman" w:hAnsi="Times New Roman" w:eastAsia="Times New Roman" w:cs="Times New Roman"/>
          <w:sz w:val="20"/>
          <w:szCs w:val="20"/>
          <w:lang w:val="en-US"/>
        </w:rPr>
        <w: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eRedCapSimFLS1-v003-CompanyB-CompanyC</w:t>
      </w:r>
      <w:r>
        <w:rPr>
          <w:rFonts w:ascii="Times New Roman" w:hAnsi="Times New Roman" w:eastAsia="Times New Roman" w:cs="Times New Roman"/>
          <w:i/>
          <w:iCs/>
          <w:color w:val="FF0000"/>
          <w:sz w:val="20"/>
          <w:szCs w:val="20"/>
          <w:lang w:val="en-US"/>
        </w:rPr>
        <w:t>.checkout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eRedCapSimFLS1-v003-CompanyB-CompanyC</w:t>
      </w:r>
      <w:r>
        <w:rPr>
          <w:rFonts w:ascii="Times New Roman" w:hAnsi="Times New Roman" w:eastAsia="Times New Roman" w:cs="Times New Roman"/>
          <w:i/>
          <w:iCs/>
          <w:color w:val="FF0000"/>
          <w:sz w:val="20"/>
          <w:szCs w:val="20"/>
          <w:lang w:val="en-US"/>
        </w:rPr>
        <w:t>.docx</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r>
        <w:fldChar w:fldCharType="begin"/>
      </w:r>
      <w:r>
        <w:instrText xml:space="preserve"> HYPERLINK "https://www.3gpp.org/ftp/TSG_RAN/WG1_RL1/TSGR1_109-e/Docs/R1-2203012.zip" </w:instrText>
      </w:r>
      <w:r>
        <w:fldChar w:fldCharType="separate"/>
      </w:r>
      <w:r>
        <w:rPr>
          <w:color w:val="0000FF"/>
          <w:u w:val="single"/>
        </w:rPr>
        <w:t>R1-2203012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hint="eastAsia"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hint="eastAsia"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hint="eastAsia"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Times New Roman" w:hAnsi="Times New Roman" w:eastAsia="宋体" w:cs="Times New Roman"/>
                <w:lang w:val="en-US" w:eastAsia="zh-CN" w:bidi="ar-SA"/>
              </w:rPr>
            </w:pPr>
            <w:r>
              <w:rPr>
                <w:rFonts w:hint="eastAsia" w:eastAsia="宋体"/>
                <w:lang w:val="en-US" w:eastAsia="zh-CN"/>
              </w:rPr>
              <w:t>ZTE</w:t>
            </w:r>
          </w:p>
        </w:tc>
        <w:tc>
          <w:tcPr>
            <w:tcW w:w="2977" w:type="dxa"/>
            <w:tcBorders>
              <w:top w:val="single" w:color="auto" w:sz="4" w:space="0"/>
              <w:left w:val="single" w:color="auto" w:sz="4" w:space="0"/>
              <w:bottom w:val="single" w:color="auto" w:sz="4" w:space="0"/>
              <w:right w:val="single" w:color="auto" w:sz="4" w:space="0"/>
            </w:tcBorders>
            <w:vAlign w:val="top"/>
          </w:tcPr>
          <w:p>
            <w:pPr>
              <w:spacing w:after="0"/>
              <w:jc w:val="center"/>
              <w:rPr>
                <w:rFonts w:hint="eastAsia" w:ascii="Times New Roman" w:hAnsi="Times New Roman" w:eastAsia="宋体" w:cs="Times New Roman"/>
                <w:lang w:val="en-US" w:eastAsia="zh-CN" w:bidi="ar-SA"/>
              </w:rPr>
            </w:pPr>
            <w:r>
              <w:rPr>
                <w:rFonts w:hint="eastAsia" w:eastAsia="宋体"/>
                <w:lang w:val="en-US" w:eastAsia="zh-CN"/>
              </w:rPr>
              <w:t>Youjun Hu</w:t>
            </w:r>
          </w:p>
        </w:tc>
        <w:tc>
          <w:tcPr>
            <w:tcW w:w="4394" w:type="dxa"/>
            <w:tcBorders>
              <w:top w:val="single" w:color="auto" w:sz="4" w:space="0"/>
              <w:left w:val="single" w:color="auto" w:sz="4" w:space="0"/>
              <w:bottom w:val="single" w:color="auto" w:sz="4" w:space="0"/>
              <w:right w:val="single" w:color="auto" w:sz="4" w:space="0"/>
            </w:tcBorders>
            <w:vAlign w:val="top"/>
          </w:tcPr>
          <w:p>
            <w:pPr>
              <w:spacing w:after="0"/>
              <w:jc w:val="center"/>
              <w:rPr>
                <w:rFonts w:hint="eastAsia" w:ascii="Times New Roman" w:hAnsi="Times New Roman" w:eastAsia="宋体" w:cs="Times New Roman"/>
                <w:lang w:val="en-US" w:eastAsia="zh-CN" w:bidi="ar-SA"/>
              </w:rPr>
            </w:pPr>
            <w:r>
              <w:rPr>
                <w:rFonts w:hint="eastAsia" w:eastAsia="宋体"/>
                <w:lang w:val="en-US" w:eastAsia="zh-CN"/>
              </w:rPr>
              <w:t>hu.youjun1@zte.com.cn</w:t>
            </w:r>
          </w:p>
        </w:tc>
      </w:tr>
    </w:tbl>
    <w:p>
      <w:pPr>
        <w:rPr>
          <w:lang w:val="en-US"/>
        </w:rPr>
      </w:pPr>
    </w:p>
    <w:p>
      <w:r>
        <w:t>This FLS should focus on aspects related to the following bullets in the work plan proposed in [2]:</w:t>
      </w:r>
    </w:p>
    <w:p>
      <w:pPr>
        <w:pStyle w:val="49"/>
        <w:numPr>
          <w:ilvl w:val="0"/>
          <w:numId w:val="13"/>
        </w:numPr>
        <w:rPr>
          <w:sz w:val="20"/>
          <w:szCs w:val="22"/>
          <w:lang w:val="en-US"/>
        </w:rPr>
      </w:pPr>
      <w:r>
        <w:rPr>
          <w:sz w:val="20"/>
          <w:szCs w:val="22"/>
          <w:lang w:val="en-US"/>
        </w:rPr>
        <w:t>Discuss and agree what (LLS/SLS) simulations are needed.</w:t>
      </w:r>
    </w:p>
    <w:p>
      <w:pPr>
        <w:pStyle w:val="49"/>
        <w:numPr>
          <w:ilvl w:val="0"/>
          <w:numId w:val="13"/>
        </w:numPr>
        <w:rPr>
          <w:sz w:val="20"/>
          <w:szCs w:val="22"/>
          <w:lang w:val="en-US"/>
        </w:rPr>
      </w:pPr>
      <w:r>
        <w:rPr>
          <w:sz w:val="20"/>
          <w:szCs w:val="22"/>
          <w:lang w:val="en-US"/>
        </w:rPr>
        <w:t>Discuss and agree on potential updates of the (link-budget/LLS/SLS) methodology/assumptions compared to TR 38.875.</w:t>
      </w:r>
    </w:p>
    <w:p>
      <w:pPr>
        <w:spacing w:after="100" w:afterAutospacing="1"/>
        <w:rPr>
          <w:lang w:val="en-US"/>
        </w:rPr>
      </w:pPr>
      <w:bookmarkStart w:id="6" w:name="_Hlk41391803"/>
    </w:p>
    <w:p>
      <w:pPr>
        <w:pStyle w:val="2"/>
        <w:numPr>
          <w:ilvl w:val="0"/>
          <w:numId w:val="0"/>
        </w:numPr>
        <w:ind w:left="432" w:hanging="432"/>
        <w:rPr>
          <w:rFonts w:eastAsia="Yu Mincho"/>
        </w:rPr>
      </w:pPr>
      <w:r>
        <w:rPr>
          <w:rFonts w:eastAsia="Yu Mincho"/>
        </w:rPr>
        <w:t>2</w:t>
      </w:r>
      <w:r>
        <w:rPr>
          <w:rFonts w:eastAsia="Yu Mincho"/>
        </w:rPr>
        <w:tab/>
      </w:r>
      <w:r>
        <w:rPr>
          <w:rFonts w:eastAsia="Yu Mincho"/>
        </w:rPr>
        <w:t>General aspects</w:t>
      </w:r>
    </w:p>
    <w:p>
      <w:pPr>
        <w:spacing w:line="240" w:lineRule="auto"/>
        <w:jc w:val="left"/>
        <w:rPr>
          <w:rFonts w:eastAsia="Yu Mincho"/>
        </w:rPr>
      </w:pPr>
      <w:r>
        <w:rPr>
          <w:rFonts w:hint="eastAsia" w:eastAsia="Yu Mincho"/>
          <w:lang w:eastAsia="ja-JP"/>
        </w:rPr>
        <w:t xml:space="preserve">As </w:t>
      </w:r>
      <w:r>
        <w:rPr>
          <w:rFonts w:eastAsia="Yu Mincho"/>
        </w:rPr>
        <w:t>general aspects, following views are provided in the company contributions:</w:t>
      </w:r>
    </w:p>
    <w:p>
      <w:pPr>
        <w:pStyle w:val="49"/>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pPr>
        <w:pStyle w:val="49"/>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pPr>
        <w:pStyle w:val="49"/>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pPr>
        <w:pStyle w:val="49"/>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pPr>
        <w:pStyle w:val="49"/>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pPr>
        <w:pStyle w:val="49"/>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pPr>
        <w:spacing w:after="100" w:afterAutospacing="1"/>
        <w:rPr>
          <w:lang w:val="en-US"/>
        </w:rPr>
      </w:pPr>
    </w:p>
    <w:p>
      <w:pPr>
        <w:spacing w:after="100" w:afterAutospacing="1"/>
        <w:rPr>
          <w:lang w:val="en-US"/>
        </w:rPr>
      </w:pPr>
      <w:r>
        <w:rPr>
          <w:rFonts w:hint="eastAsia" w:eastAsia="Yu Mincho"/>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FL suggestion is to discuss which evaluations will be carried out individually in the folloiwng sections.</w:t>
      </w:r>
    </w:p>
    <w:p>
      <w:pPr>
        <w:pStyle w:val="2"/>
        <w:numPr>
          <w:ilvl w:val="0"/>
          <w:numId w:val="0"/>
        </w:numPr>
        <w:ind w:left="432" w:hanging="432"/>
        <w:rPr>
          <w:rFonts w:eastAsia="Yu Mincho"/>
        </w:rPr>
      </w:pPr>
      <w:r>
        <w:rPr>
          <w:rFonts w:eastAsia="Yu Mincho"/>
        </w:rPr>
        <w:t>8</w:t>
      </w:r>
      <w:r>
        <w:rPr>
          <w:rFonts w:eastAsia="Yu Mincho"/>
        </w:rPr>
        <w:tab/>
      </w:r>
      <w:r>
        <w:rPr>
          <w:rFonts w:eastAsia="Yu Mincho"/>
        </w:rPr>
        <w:t>Coverage recovery</w:t>
      </w:r>
    </w:p>
    <w:p>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pPr>
        <w:pStyle w:val="49"/>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pPr>
        <w:pStyle w:val="49"/>
        <w:numPr>
          <w:ilvl w:val="1"/>
          <w:numId w:val="15"/>
        </w:numPr>
        <w:rPr>
          <w:i/>
          <w:iCs/>
          <w:sz w:val="20"/>
          <w:szCs w:val="21"/>
          <w:lang w:val="en-US"/>
        </w:rPr>
      </w:pPr>
      <w:r>
        <w:rPr>
          <w:i/>
          <w:iCs/>
          <w:sz w:val="20"/>
          <w:szCs w:val="21"/>
          <w:lang w:val="en-US"/>
        </w:rPr>
        <w:t>UE bandwidth reduction and reduced UE peak data rate may have little impact on coverage</w:t>
      </w:r>
    </w:p>
    <w:p>
      <w:pPr>
        <w:pStyle w:val="49"/>
        <w:numPr>
          <w:ilvl w:val="1"/>
          <w:numId w:val="15"/>
        </w:numPr>
        <w:rPr>
          <w:i/>
          <w:iCs/>
          <w:sz w:val="20"/>
          <w:szCs w:val="21"/>
          <w:lang w:val="en-US"/>
        </w:rPr>
      </w:pPr>
      <w:r>
        <w:rPr>
          <w:i/>
          <w:iCs/>
          <w:sz w:val="20"/>
          <w:szCs w:val="21"/>
          <w:lang w:val="en-US"/>
        </w:rPr>
        <w:t>very limited TU for Rel-18 RedCap</w:t>
      </w:r>
    </w:p>
    <w:p>
      <w:pPr>
        <w:pStyle w:val="49"/>
        <w:numPr>
          <w:ilvl w:val="1"/>
          <w:numId w:val="15"/>
        </w:numPr>
        <w:rPr>
          <w:sz w:val="20"/>
          <w:szCs w:val="21"/>
        </w:rPr>
      </w:pPr>
      <w:r>
        <w:rPr>
          <w:rFonts w:eastAsia="Yu Mincho"/>
          <w:sz w:val="20"/>
          <w:szCs w:val="21"/>
        </w:rPr>
        <w:t>Data CH [8]</w:t>
      </w:r>
    </w:p>
    <w:p>
      <w:pPr>
        <w:pStyle w:val="49"/>
        <w:numPr>
          <w:ilvl w:val="2"/>
          <w:numId w:val="15"/>
        </w:numPr>
        <w:rPr>
          <w:i/>
          <w:sz w:val="20"/>
          <w:szCs w:val="21"/>
          <w:lang w:val="en-US"/>
        </w:rPr>
      </w:pPr>
      <w:r>
        <w:rPr>
          <w:rFonts w:hint="eastAsia" w:eastAsiaTheme="minorEastAsia"/>
          <w:bCs/>
          <w:i/>
          <w:sz w:val="20"/>
          <w:szCs w:val="21"/>
          <w:lang w:val="en-US"/>
        </w:rPr>
        <w:t xml:space="preserve">along with the </w:t>
      </w:r>
      <w:r>
        <w:rPr>
          <w:rFonts w:hint="eastAsia" w:eastAsiaTheme="minorEastAsia"/>
          <w:i/>
          <w:sz w:val="20"/>
          <w:szCs w:val="21"/>
          <w:lang w:val="en-US"/>
        </w:rPr>
        <w:t>reduced</w:t>
      </w:r>
      <w:r>
        <w:rPr>
          <w:i/>
          <w:sz w:val="20"/>
          <w:szCs w:val="21"/>
          <w:lang w:val="en-US"/>
        </w:rPr>
        <w:t xml:space="preserve"> bandwidth </w:t>
      </w:r>
      <w:r>
        <w:rPr>
          <w:rFonts w:hint="eastAsia" w:eastAsiaTheme="minorEastAsia"/>
          <w:i/>
          <w:sz w:val="20"/>
          <w:szCs w:val="21"/>
          <w:lang w:val="en-US"/>
        </w:rPr>
        <w:t xml:space="preserve">of (at least) baseband (e.g. 20 MHz </w:t>
      </w:r>
      <w:r>
        <w:rPr>
          <w:rFonts w:cs="Times New Roman" w:eastAsiaTheme="minorEastAsia"/>
          <w:i/>
          <w:sz w:val="20"/>
          <w:szCs w:val="21"/>
          <w:lang w:val="en-US"/>
        </w:rPr>
        <w:t>→</w:t>
      </w:r>
      <w:r>
        <w:rPr>
          <w:rFonts w:hint="eastAsia" w:eastAsiaTheme="minorEastAsia"/>
          <w:i/>
          <w:sz w:val="20"/>
          <w:szCs w:val="21"/>
          <w:lang w:val="en-US"/>
        </w:rPr>
        <w:t xml:space="preserve"> 5 MHz), the target data rate is also reduced (e.g. 50 Mbps </w:t>
      </w:r>
      <w:r>
        <w:rPr>
          <w:rFonts w:cs="Times New Roman" w:eastAsiaTheme="minorEastAsia"/>
          <w:i/>
          <w:sz w:val="20"/>
          <w:szCs w:val="21"/>
          <w:lang w:val="en-US"/>
        </w:rPr>
        <w:t>→</w:t>
      </w:r>
      <w:r>
        <w:rPr>
          <w:rFonts w:hint="eastAsia" w:cs="Times New Roman" w:eastAsiaTheme="minorEastAsia"/>
          <w:i/>
          <w:sz w:val="20"/>
          <w:szCs w:val="21"/>
          <w:lang w:val="en-US"/>
        </w:rPr>
        <w:t xml:space="preserve"> 10 Mbps) in a similar proportion</w:t>
      </w:r>
    </w:p>
    <w:p>
      <w:pPr>
        <w:pStyle w:val="49"/>
        <w:numPr>
          <w:ilvl w:val="1"/>
          <w:numId w:val="15"/>
        </w:numPr>
        <w:rPr>
          <w:sz w:val="20"/>
          <w:szCs w:val="21"/>
        </w:rPr>
      </w:pPr>
      <w:r>
        <w:rPr>
          <w:rFonts w:eastAsia="Yu Mincho"/>
          <w:sz w:val="20"/>
          <w:szCs w:val="21"/>
        </w:rPr>
        <w:t>SSB w/ 30KHz SCS [8]</w:t>
      </w:r>
    </w:p>
    <w:p>
      <w:pPr>
        <w:pStyle w:val="49"/>
        <w:numPr>
          <w:ilvl w:val="2"/>
          <w:numId w:val="15"/>
        </w:numPr>
        <w:rPr>
          <w:i/>
          <w:iCs/>
          <w:sz w:val="20"/>
          <w:szCs w:val="21"/>
          <w:lang w:val="en-US"/>
        </w:rPr>
      </w:pPr>
      <w:r>
        <w:rPr>
          <w:i/>
          <w:iCs/>
          <w:sz w:val="20"/>
          <w:szCs w:val="21"/>
          <w:lang w:val="en-US"/>
        </w:rPr>
        <w:t>the SSB is 7.2 MHz, which cannot even be completely received by a UE with 5 MHz RF bandwidth</w:t>
      </w:r>
    </w:p>
    <w:p>
      <w:pPr>
        <w:pStyle w:val="49"/>
        <w:numPr>
          <w:ilvl w:val="0"/>
          <w:numId w:val="15"/>
        </w:numPr>
        <w:rPr>
          <w:sz w:val="20"/>
          <w:szCs w:val="21"/>
        </w:rPr>
      </w:pPr>
      <w:r>
        <w:rPr>
          <w:rFonts w:hint="eastAsia" w:eastAsia="Yu Mincho"/>
          <w:sz w:val="20"/>
          <w:szCs w:val="21"/>
        </w:rPr>
        <w:t>E</w:t>
      </w:r>
      <w:r>
        <w:rPr>
          <w:rFonts w:eastAsia="Yu Mincho"/>
          <w:sz w:val="20"/>
          <w:szCs w:val="21"/>
        </w:rPr>
        <w:t>valuation is necessary</w:t>
      </w:r>
    </w:p>
    <w:p>
      <w:pPr>
        <w:pStyle w:val="49"/>
        <w:numPr>
          <w:ilvl w:val="1"/>
          <w:numId w:val="15"/>
        </w:numPr>
        <w:rPr>
          <w:sz w:val="20"/>
          <w:szCs w:val="21"/>
        </w:rPr>
      </w:pPr>
      <w:r>
        <w:rPr>
          <w:rFonts w:eastAsia="Yu Mincho"/>
          <w:sz w:val="20"/>
          <w:szCs w:val="21"/>
        </w:rPr>
        <w:t>PBCH [5, 11, 12, 13, 14, 16, 20, 22]</w:t>
      </w:r>
    </w:p>
    <w:p>
      <w:pPr>
        <w:pStyle w:val="49"/>
        <w:numPr>
          <w:ilvl w:val="2"/>
          <w:numId w:val="15"/>
        </w:numPr>
        <w:rPr>
          <w:sz w:val="20"/>
          <w:szCs w:val="21"/>
          <w:lang w:val="en-US"/>
        </w:rPr>
      </w:pPr>
      <w:r>
        <w:rPr>
          <w:rFonts w:hint="eastAsia" w:eastAsiaTheme="minorEastAsia"/>
          <w:sz w:val="20"/>
          <w:szCs w:val="21"/>
          <w:lang w:val="en-US"/>
        </w:rPr>
        <w:t xml:space="preserve">when </w:t>
      </w:r>
      <w:r>
        <w:rPr>
          <w:sz w:val="20"/>
          <w:szCs w:val="21"/>
          <w:lang w:val="en-US"/>
        </w:rPr>
        <w:t xml:space="preserve">the SSB is configured with </w:t>
      </w:r>
      <w:r>
        <w:rPr>
          <w:rFonts w:hint="eastAsia" w:eastAsiaTheme="minorEastAsia"/>
          <w:sz w:val="20"/>
          <w:szCs w:val="21"/>
          <w:lang w:val="en-US"/>
        </w:rPr>
        <w:t>3</w:t>
      </w:r>
      <w:r>
        <w:rPr>
          <w:sz w:val="20"/>
          <w:szCs w:val="21"/>
          <w:lang w:val="en-US"/>
        </w:rPr>
        <w:t>0 kHz SCS</w:t>
      </w:r>
    </w:p>
    <w:p>
      <w:pPr>
        <w:pStyle w:val="49"/>
        <w:numPr>
          <w:ilvl w:val="3"/>
          <w:numId w:val="15"/>
        </w:numPr>
        <w:rPr>
          <w:sz w:val="20"/>
          <w:szCs w:val="21"/>
          <w:lang w:val="en-US"/>
        </w:rPr>
      </w:pPr>
      <w:r>
        <w:rPr>
          <w:sz w:val="20"/>
          <w:szCs w:val="21"/>
          <w:lang w:val="en-US"/>
        </w:rPr>
        <w:t>only 11 valid RBs can be received for eRedCap UE with 5MHz, while 20RBs are occupied by the PBCH</w:t>
      </w:r>
    </w:p>
    <w:p>
      <w:pPr>
        <w:pStyle w:val="49"/>
        <w:numPr>
          <w:ilvl w:val="1"/>
          <w:numId w:val="15"/>
        </w:numPr>
        <w:rPr>
          <w:sz w:val="20"/>
          <w:szCs w:val="21"/>
        </w:rPr>
      </w:pPr>
      <w:r>
        <w:rPr>
          <w:rFonts w:eastAsia="Yu Mincho"/>
          <w:sz w:val="20"/>
          <w:szCs w:val="21"/>
        </w:rPr>
        <w:t>PDCCH [5, 8, 10, 12, 13, 14, 16, 20, 21, 22, 23]</w:t>
      </w:r>
    </w:p>
    <w:p>
      <w:pPr>
        <w:pStyle w:val="49"/>
        <w:numPr>
          <w:ilvl w:val="2"/>
          <w:numId w:val="15"/>
        </w:numPr>
        <w:rPr>
          <w:sz w:val="20"/>
          <w:szCs w:val="21"/>
          <w:lang w:val="en-US"/>
        </w:rPr>
      </w:pPr>
      <w:r>
        <w:rPr>
          <w:sz w:val="20"/>
          <w:szCs w:val="21"/>
          <w:lang w:val="en-US"/>
        </w:rPr>
        <w:t>If RF BW is reduced to 5MHz</w:t>
      </w:r>
    </w:p>
    <w:p>
      <w:pPr>
        <w:pStyle w:val="49"/>
        <w:numPr>
          <w:ilvl w:val="3"/>
          <w:numId w:val="15"/>
        </w:numPr>
        <w:rPr>
          <w:i/>
          <w:iCs/>
          <w:sz w:val="20"/>
          <w:szCs w:val="21"/>
          <w:lang w:val="en-US"/>
        </w:rPr>
      </w:pPr>
      <w:r>
        <w:rPr>
          <w:rFonts w:hint="eastAsia" w:eastAsiaTheme="minor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hint="eastAsia" w:eastAsiaTheme="minorEastAsia"/>
          <w:sz w:val="20"/>
          <w:szCs w:val="21"/>
          <w:lang w:val="en-US"/>
        </w:rPr>
        <w:t xml:space="preserve"> level (AL) 8 when the SCS of PDCCH is </w:t>
      </w:r>
      <w:r>
        <w:rPr>
          <w:rFonts w:eastAsiaTheme="minorEastAsia"/>
          <w:sz w:val="20"/>
          <w:szCs w:val="21"/>
          <w:lang w:val="en-US"/>
        </w:rPr>
        <w:t>configured</w:t>
      </w:r>
      <w:r>
        <w:rPr>
          <w:rFonts w:hint="eastAsia" w:eastAsiaTheme="minorEastAsia"/>
          <w:sz w:val="20"/>
          <w:szCs w:val="21"/>
          <w:lang w:val="en-US"/>
        </w:rPr>
        <w:t xml:space="preserve"> as 15 kHz</w:t>
      </w:r>
    </w:p>
    <w:p>
      <w:pPr>
        <w:pStyle w:val="49"/>
        <w:numPr>
          <w:ilvl w:val="3"/>
          <w:numId w:val="15"/>
        </w:numPr>
        <w:rPr>
          <w:i/>
          <w:iCs/>
          <w:sz w:val="20"/>
          <w:szCs w:val="21"/>
        </w:rPr>
      </w:pPr>
      <w:r>
        <w:rPr>
          <w:rFonts w:hint="eastAsia" w:eastAsiaTheme="minor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pPr>
        <w:pStyle w:val="49"/>
        <w:numPr>
          <w:ilvl w:val="1"/>
          <w:numId w:val="15"/>
        </w:numPr>
        <w:rPr>
          <w:sz w:val="20"/>
          <w:szCs w:val="21"/>
        </w:rPr>
      </w:pPr>
      <w:r>
        <w:rPr>
          <w:rFonts w:eastAsia="Yu Mincho"/>
          <w:sz w:val="20"/>
          <w:szCs w:val="21"/>
        </w:rPr>
        <w:t>PDCCH scheduling Msg2/4 [5]</w:t>
      </w:r>
    </w:p>
    <w:p>
      <w:pPr>
        <w:pStyle w:val="49"/>
        <w:numPr>
          <w:ilvl w:val="1"/>
          <w:numId w:val="15"/>
        </w:numPr>
        <w:rPr>
          <w:sz w:val="20"/>
          <w:szCs w:val="21"/>
        </w:rPr>
      </w:pPr>
      <w:r>
        <w:rPr>
          <w:rFonts w:eastAsia="Yu Mincho"/>
          <w:sz w:val="20"/>
          <w:szCs w:val="21"/>
        </w:rPr>
        <w:t>PDSCH [5, 10, 12, 14, 21, 23]</w:t>
      </w:r>
    </w:p>
    <w:p>
      <w:pPr>
        <w:pStyle w:val="49"/>
        <w:numPr>
          <w:ilvl w:val="2"/>
          <w:numId w:val="15"/>
        </w:numPr>
        <w:rPr>
          <w:sz w:val="20"/>
          <w:szCs w:val="21"/>
          <w:lang w:val="en-US"/>
        </w:rPr>
      </w:pPr>
      <w:r>
        <w:rPr>
          <w:iCs/>
          <w:sz w:val="20"/>
          <w:szCs w:val="21"/>
          <w:lang w:val="en-US"/>
        </w:rPr>
        <w:t>limited frequency diversity gain for 5MHz bandwidth</w:t>
      </w:r>
    </w:p>
    <w:p>
      <w:pPr>
        <w:pStyle w:val="49"/>
        <w:numPr>
          <w:ilvl w:val="2"/>
          <w:numId w:val="15"/>
        </w:numPr>
        <w:rPr>
          <w:sz w:val="20"/>
          <w:szCs w:val="21"/>
        </w:rPr>
      </w:pPr>
      <w:r>
        <w:rPr>
          <w:rFonts w:hint="eastAsia" w:eastAsia="Yu Mincho"/>
          <w:sz w:val="20"/>
          <w:szCs w:val="21"/>
        </w:rPr>
        <w:t>w</w:t>
      </w:r>
      <w:r>
        <w:rPr>
          <w:rFonts w:eastAsia="Yu Mincho"/>
          <w:sz w:val="20"/>
          <w:szCs w:val="21"/>
        </w:rPr>
        <w:t>/ inter-BWP FH [21]</w:t>
      </w:r>
    </w:p>
    <w:p>
      <w:pPr>
        <w:pStyle w:val="49"/>
        <w:numPr>
          <w:ilvl w:val="1"/>
          <w:numId w:val="15"/>
        </w:numPr>
        <w:rPr>
          <w:sz w:val="20"/>
          <w:szCs w:val="21"/>
        </w:rPr>
      </w:pPr>
      <w:r>
        <w:rPr>
          <w:rFonts w:hint="eastAsia" w:eastAsia="Yu Mincho"/>
          <w:sz w:val="20"/>
          <w:szCs w:val="21"/>
        </w:rPr>
        <w:t>S</w:t>
      </w:r>
      <w:r>
        <w:rPr>
          <w:rFonts w:eastAsia="Yu Mincho"/>
          <w:sz w:val="20"/>
          <w:szCs w:val="21"/>
        </w:rPr>
        <w:t>IB1 [13, 14, 20]</w:t>
      </w:r>
    </w:p>
    <w:p>
      <w:pPr>
        <w:pStyle w:val="49"/>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hint="eastAsia" w:eastAsiaTheme="minor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pPr>
        <w:pStyle w:val="49"/>
        <w:numPr>
          <w:ilvl w:val="1"/>
          <w:numId w:val="15"/>
        </w:numPr>
        <w:rPr>
          <w:sz w:val="20"/>
          <w:szCs w:val="21"/>
        </w:rPr>
      </w:pPr>
      <w:r>
        <w:rPr>
          <w:rFonts w:hint="eastAsia" w:eastAsia="Yu Mincho"/>
          <w:sz w:val="20"/>
          <w:szCs w:val="21"/>
        </w:rPr>
        <w:t>M</w:t>
      </w:r>
      <w:r>
        <w:rPr>
          <w:rFonts w:eastAsia="Yu Mincho"/>
          <w:sz w:val="20"/>
          <w:szCs w:val="21"/>
        </w:rPr>
        <w:t>sg2 [5, 12, 14]</w:t>
      </w:r>
    </w:p>
    <w:p>
      <w:pPr>
        <w:pStyle w:val="49"/>
        <w:numPr>
          <w:ilvl w:val="1"/>
          <w:numId w:val="15"/>
        </w:numPr>
        <w:rPr>
          <w:sz w:val="20"/>
          <w:szCs w:val="21"/>
        </w:rPr>
      </w:pPr>
      <w:r>
        <w:rPr>
          <w:rFonts w:hint="eastAsia" w:eastAsia="Yu Mincho"/>
          <w:sz w:val="20"/>
          <w:szCs w:val="21"/>
        </w:rPr>
        <w:t>M</w:t>
      </w:r>
      <w:r>
        <w:rPr>
          <w:rFonts w:eastAsia="Yu Mincho"/>
          <w:sz w:val="20"/>
          <w:szCs w:val="21"/>
        </w:rPr>
        <w:t>sg4 [5, 12, 14]</w:t>
      </w:r>
    </w:p>
    <w:p>
      <w:pPr>
        <w:pStyle w:val="49"/>
        <w:numPr>
          <w:ilvl w:val="1"/>
          <w:numId w:val="15"/>
        </w:numPr>
        <w:rPr>
          <w:sz w:val="20"/>
          <w:szCs w:val="21"/>
        </w:rPr>
      </w:pPr>
      <w:r>
        <w:rPr>
          <w:rFonts w:eastAsia="Yu Mincho"/>
          <w:sz w:val="20"/>
          <w:szCs w:val="21"/>
        </w:rPr>
        <w:t>PUCCH [5, 12, 16, 21]</w:t>
      </w:r>
    </w:p>
    <w:p>
      <w:pPr>
        <w:pStyle w:val="49"/>
        <w:numPr>
          <w:ilvl w:val="2"/>
          <w:numId w:val="15"/>
        </w:numPr>
        <w:rPr>
          <w:sz w:val="20"/>
          <w:szCs w:val="21"/>
          <w:lang w:val="en-US"/>
        </w:rPr>
      </w:pPr>
      <w:r>
        <w:rPr>
          <w:iCs/>
          <w:sz w:val="20"/>
          <w:szCs w:val="21"/>
          <w:lang w:val="en-US"/>
        </w:rPr>
        <w:t>limited frequency diversity gain for 5MHz bandwidth</w:t>
      </w:r>
    </w:p>
    <w:p>
      <w:pPr>
        <w:pStyle w:val="49"/>
        <w:numPr>
          <w:ilvl w:val="2"/>
          <w:numId w:val="15"/>
        </w:numPr>
        <w:rPr>
          <w:sz w:val="20"/>
          <w:szCs w:val="21"/>
        </w:rPr>
      </w:pPr>
      <w:r>
        <w:rPr>
          <w:rFonts w:hint="eastAsia" w:eastAsia="Yu Mincho"/>
          <w:sz w:val="20"/>
          <w:szCs w:val="21"/>
        </w:rPr>
        <w:t>w</w:t>
      </w:r>
      <w:r>
        <w:rPr>
          <w:rFonts w:eastAsia="Yu Mincho"/>
          <w:sz w:val="20"/>
          <w:szCs w:val="21"/>
        </w:rPr>
        <w:t>/ RF retuning /inter-BWP FH [9, 21]</w:t>
      </w:r>
    </w:p>
    <w:p>
      <w:pPr>
        <w:pStyle w:val="49"/>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pPr>
        <w:pStyle w:val="49"/>
        <w:numPr>
          <w:ilvl w:val="1"/>
          <w:numId w:val="15"/>
        </w:numPr>
        <w:rPr>
          <w:sz w:val="20"/>
          <w:szCs w:val="21"/>
        </w:rPr>
      </w:pPr>
      <w:r>
        <w:rPr>
          <w:rFonts w:eastAsia="Yu Mincho"/>
          <w:sz w:val="20"/>
          <w:szCs w:val="21"/>
        </w:rPr>
        <w:t>PUSCH [5, 10, 11, 12, 14, 16, 21, 23]</w:t>
      </w:r>
    </w:p>
    <w:p>
      <w:pPr>
        <w:pStyle w:val="49"/>
        <w:numPr>
          <w:ilvl w:val="2"/>
          <w:numId w:val="15"/>
        </w:numPr>
        <w:rPr>
          <w:sz w:val="20"/>
          <w:szCs w:val="21"/>
          <w:lang w:val="en-US"/>
        </w:rPr>
      </w:pPr>
      <w:r>
        <w:rPr>
          <w:iCs/>
          <w:sz w:val="20"/>
          <w:szCs w:val="21"/>
          <w:lang w:val="en-US"/>
        </w:rPr>
        <w:t>limited frequency diversity gain for 5MHz bandwidth</w:t>
      </w:r>
    </w:p>
    <w:p>
      <w:pPr>
        <w:pStyle w:val="49"/>
        <w:numPr>
          <w:ilvl w:val="2"/>
          <w:numId w:val="15"/>
        </w:numPr>
        <w:rPr>
          <w:sz w:val="20"/>
          <w:szCs w:val="21"/>
        </w:rPr>
      </w:pPr>
      <w:r>
        <w:rPr>
          <w:rFonts w:hint="eastAsia" w:eastAsia="Yu Mincho"/>
          <w:sz w:val="20"/>
          <w:szCs w:val="21"/>
        </w:rPr>
        <w:t>w</w:t>
      </w:r>
      <w:r>
        <w:rPr>
          <w:rFonts w:eastAsia="Yu Mincho"/>
          <w:sz w:val="20"/>
          <w:szCs w:val="21"/>
        </w:rPr>
        <w:t>/ RF retuning/inter-BWP FH [9, 21]</w:t>
      </w:r>
    </w:p>
    <w:p>
      <w:pPr>
        <w:pStyle w:val="49"/>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pPr>
        <w:pStyle w:val="49"/>
        <w:numPr>
          <w:ilvl w:val="1"/>
          <w:numId w:val="15"/>
        </w:numPr>
        <w:rPr>
          <w:sz w:val="20"/>
          <w:szCs w:val="21"/>
        </w:rPr>
      </w:pPr>
      <w:r>
        <w:rPr>
          <w:rFonts w:eastAsia="Yu Mincho"/>
          <w:sz w:val="20"/>
          <w:szCs w:val="21"/>
        </w:rPr>
        <w:t>Msg3 [5, 12]</w:t>
      </w:r>
    </w:p>
    <w:p>
      <w:pPr>
        <w:pStyle w:val="49"/>
        <w:numPr>
          <w:ilvl w:val="2"/>
          <w:numId w:val="15"/>
        </w:numPr>
        <w:rPr>
          <w:sz w:val="20"/>
          <w:szCs w:val="21"/>
        </w:rPr>
      </w:pPr>
      <w:r>
        <w:rPr>
          <w:rFonts w:hint="eastAsia" w:eastAsia="Yu Mincho"/>
          <w:sz w:val="20"/>
          <w:szCs w:val="21"/>
        </w:rPr>
        <w:t>w</w:t>
      </w:r>
      <w:r>
        <w:rPr>
          <w:rFonts w:eastAsia="Yu Mincho"/>
          <w:sz w:val="20"/>
          <w:szCs w:val="21"/>
        </w:rPr>
        <w:t>/ RF retuning [9]</w:t>
      </w:r>
    </w:p>
    <w:p>
      <w:pPr>
        <w:pStyle w:val="49"/>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pPr>
        <w:pStyle w:val="49"/>
        <w:numPr>
          <w:ilvl w:val="1"/>
          <w:numId w:val="15"/>
        </w:numPr>
        <w:rPr>
          <w:sz w:val="20"/>
          <w:szCs w:val="21"/>
        </w:rPr>
      </w:pPr>
      <w:r>
        <w:rPr>
          <w:rFonts w:hint="eastAsia" w:eastAsia="Yu Mincho"/>
          <w:sz w:val="20"/>
          <w:szCs w:val="21"/>
        </w:rPr>
        <w:t>P</w:t>
      </w:r>
      <w:r>
        <w:rPr>
          <w:rFonts w:eastAsia="Yu Mincho"/>
          <w:sz w:val="20"/>
          <w:szCs w:val="21"/>
        </w:rPr>
        <w:t>RACH [5, 12]</w:t>
      </w:r>
    </w:p>
    <w:p>
      <w:pPr>
        <w:spacing w:line="240" w:lineRule="auto"/>
        <w:jc w:val="left"/>
        <w:rPr>
          <w:rFonts w:eastAsia="Yu Mincho"/>
          <w:color w:val="A6A6A6"/>
          <w:lang w:val="sv-SE"/>
        </w:rPr>
      </w:pPr>
    </w:p>
    <w:p>
      <w:pPr>
        <w:spacing w:line="240" w:lineRule="auto"/>
        <w:jc w:val="left"/>
        <w:rPr>
          <w:rFonts w:eastAsia="Yu Mincho"/>
          <w:lang w:val="en-US" w:eastAsia="ja-JP"/>
        </w:rPr>
      </w:pPr>
      <w:r>
        <w:rPr>
          <w:rFonts w:hint="eastAsia" w:eastAsia="Yu Mincho"/>
          <w:lang w:val="en-US" w:eastAsia="ja-JP"/>
        </w:rPr>
        <w:t>A</w:t>
      </w:r>
      <w:r>
        <w:rPr>
          <w:rFonts w:eastAsia="Yu Mincho"/>
          <w:lang w:val="en-US" w:eastAsia="ja-JP"/>
        </w:rPr>
        <w:t>s pointed out by some companies, which evaluations are necessary depends on the options for bandwidth reduction to be considered in this SI, i.e.,</w:t>
      </w:r>
    </w:p>
    <w:p>
      <w:pPr>
        <w:pStyle w:val="49"/>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pPr>
        <w:pStyle w:val="49"/>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pPr>
        <w:pStyle w:val="49"/>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pPr>
        <w:spacing w:line="240" w:lineRule="auto"/>
        <w:jc w:val="left"/>
        <w:rPr>
          <w:rFonts w:eastAsia="Yu Mincho"/>
          <w:color w:val="A6A6A6"/>
          <w:lang w:val="en-US" w:eastAsia="ja-JP"/>
        </w:rPr>
      </w:pPr>
    </w:p>
    <w:p>
      <w:pPr>
        <w:spacing w:line="240" w:lineRule="auto"/>
        <w:rPr>
          <w:rFonts w:eastAsia="Yu Mincho"/>
          <w:lang w:val="en-US" w:eastAsia="ja-JP"/>
        </w:rPr>
      </w:pPr>
      <w:r>
        <w:rPr>
          <w:rFonts w:hint="eastAsia" w:eastAsia="Yu Mincho"/>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pPr>
        <w:tabs>
          <w:tab w:val="left" w:pos="772"/>
        </w:tabs>
        <w:spacing w:after="0"/>
        <w:rPr>
          <w:b/>
          <w:bCs/>
          <w:lang w:val="en-US"/>
        </w:rPr>
      </w:pPr>
      <w:r>
        <w:rPr>
          <w:b/>
          <w:highlight w:val="yellow"/>
          <w:lang w:val="en-US"/>
        </w:rPr>
        <w:t>FL1 High Priority Proposal 8-1</w:t>
      </w:r>
      <w:r>
        <w:rPr>
          <w:b/>
          <w:bCs/>
          <w:lang w:val="en-US"/>
        </w:rPr>
        <w:t>:</w:t>
      </w:r>
    </w:p>
    <w:p>
      <w:pPr>
        <w:pStyle w:val="49"/>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pPr>
        <w:pStyle w:val="49"/>
        <w:numPr>
          <w:ilvl w:val="1"/>
          <w:numId w:val="17"/>
        </w:numPr>
        <w:tabs>
          <w:tab w:val="left" w:pos="772"/>
        </w:tabs>
        <w:spacing w:after="100" w:afterAutospacing="1"/>
        <w:rPr>
          <w:b/>
          <w:bCs/>
          <w:sz w:val="20"/>
          <w:szCs w:val="20"/>
          <w:lang w:val="en-US"/>
        </w:rPr>
      </w:pPr>
      <w:r>
        <w:rPr>
          <w:rFonts w:hint="eastAsia" w:eastAsia="Yu Mincho"/>
          <w:b/>
          <w:bCs/>
          <w:sz w:val="20"/>
          <w:szCs w:val="20"/>
          <w:lang w:val="en-US"/>
        </w:rPr>
        <w:t>F</w:t>
      </w:r>
      <w:r>
        <w:rPr>
          <w:rFonts w:eastAsia="Yu Mincho"/>
          <w:b/>
          <w:bCs/>
          <w:sz w:val="20"/>
          <w:szCs w:val="20"/>
          <w:lang w:val="en-US"/>
        </w:rPr>
        <w:t>FS whether/which other options are also considered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Even in (RF+BB) BW=5 MHz case, we think not all of the channels need evaluation. The channels who really need to be re-evaluated may be PDCCH and SSB (30 kHz)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w:t>
            </w:r>
            <w:r>
              <w:rPr>
                <w:rFonts w:hint="eastAsia" w:eastAsiaTheme="minor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chanenls and PUCCH does not need to be simulated from coverage perspective given the repetition and mehanisms developed in Rel-17 Cov_enh.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p>
        </w:tc>
        <w:tc>
          <w:tcPr>
            <w:tcW w:w="6780" w:type="dxa"/>
            <w:vAlign w:val="top"/>
          </w:tcPr>
          <w:p>
            <w:pPr>
              <w:jc w:val="left"/>
              <w:rPr>
                <w:rFonts w:hint="eastAsia" w:eastAsiaTheme="minorEastAsia"/>
                <w:lang w:val="en-US" w:eastAsia="zh-CN"/>
              </w:rPr>
            </w:pPr>
            <w:r>
              <w:rPr>
                <w:rFonts w:hint="eastAsia" w:eastAsiaTheme="minorEastAsia"/>
                <w:lang w:val="en-US" w:eastAsia="zh-CN"/>
              </w:rPr>
              <w:t>From our understanding, the coverage evaluation for option2 and option3 can refer to the results for option1.</w:t>
            </w:r>
          </w:p>
          <w:p>
            <w:pPr>
              <w:jc w:val="left"/>
              <w:rPr>
                <w:rFonts w:hint="default" w:eastAsiaTheme="minorEastAsia"/>
                <w:lang w:val="en-US" w:eastAsia="zh-CN"/>
              </w:rPr>
            </w:pPr>
            <w:r>
              <w:rPr>
                <w:rFonts w:hint="eastAsia" w:eastAsiaTheme="minorEastAsia"/>
                <w:lang w:val="en-US" w:eastAsia="zh-CN"/>
              </w:rPr>
              <w:t>However, whether all the DL/UL channels requires the simulation need further discussion. From our point of view, PDCCH and PBCH for option1 are needed and the others DL/UL channel may need some discussion.</w:t>
            </w:r>
          </w:p>
        </w:tc>
      </w:tr>
    </w:tbl>
    <w:p>
      <w:pPr>
        <w:spacing w:after="100" w:afterAutospacing="1"/>
      </w:pPr>
    </w:p>
    <w:p>
      <w:pPr>
        <w:keepNext/>
        <w:keepLines/>
        <w:spacing w:before="180" w:line="240" w:lineRule="auto"/>
        <w:ind w:left="1134" w:hanging="1134"/>
        <w:jc w:val="left"/>
        <w:outlineLvl w:val="1"/>
        <w:rPr>
          <w:rFonts w:ascii="Arial" w:hAnsi="Arial" w:eastAsia="MS PGothic"/>
          <w:sz w:val="32"/>
        </w:rPr>
      </w:pPr>
      <w:bookmarkStart w:id="7" w:name="_Toc57144774"/>
      <w:bookmarkStart w:id="8" w:name="_Toc57136424"/>
      <w:bookmarkStart w:id="9" w:name="_Toc51771034"/>
      <w:bookmarkStart w:id="10" w:name="_Toc51768527"/>
      <w:bookmarkStart w:id="11" w:name="_Toc56714280"/>
      <w:bookmarkStart w:id="12" w:name="_Toc57127724"/>
      <w:bookmarkStart w:id="13" w:name="_Toc57126547"/>
      <w:bookmarkStart w:id="14" w:name="_Toc57126668"/>
      <w:bookmarkStart w:id="15" w:name="_Toc57127615"/>
      <w:bookmarkStart w:id="16" w:name="_Toc65758035"/>
      <w:r>
        <w:rPr>
          <w:rFonts w:ascii="Arial" w:hAnsi="Arial" w:eastAsia="MS PGothic"/>
          <w:sz w:val="32"/>
        </w:rPr>
        <w:t>8.0</w:t>
      </w:r>
      <w:r>
        <w:rPr>
          <w:rFonts w:ascii="Arial" w:hAnsi="Arial" w:eastAsia="MS PGothic"/>
          <w:sz w:val="32"/>
        </w:rPr>
        <w:tab/>
      </w:r>
      <w:r>
        <w:rPr>
          <w:rFonts w:ascii="Arial" w:hAnsi="Arial" w:eastAsia="MS PGothic"/>
          <w:sz w:val="32"/>
        </w:rPr>
        <w:t>Evaluation methodology for coverage recovery</w:t>
      </w:r>
      <w:bookmarkEnd w:id="7"/>
      <w:bookmarkEnd w:id="8"/>
      <w:bookmarkEnd w:id="9"/>
      <w:bookmarkEnd w:id="10"/>
      <w:bookmarkEnd w:id="11"/>
      <w:bookmarkEnd w:id="12"/>
      <w:bookmarkEnd w:id="13"/>
      <w:bookmarkEnd w:id="14"/>
      <w:bookmarkEnd w:id="15"/>
      <w:bookmarkEnd w:id="16"/>
    </w:p>
    <w:p>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pPr>
        <w:pStyle w:val="49"/>
        <w:numPr>
          <w:ilvl w:val="0"/>
          <w:numId w:val="15"/>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247"/>
            </w:pPr>
            <w:r>
              <w:t>-</w:t>
            </w:r>
            <w:r>
              <w:tab/>
            </w:r>
            <w:r>
              <w:t>Step 1: Obtain the link budget performance of the channel based on link budget evaluation</w:t>
            </w:r>
          </w:p>
          <w:p>
            <w:pPr>
              <w:pStyle w:val="247"/>
            </w:pPr>
            <w:r>
              <w:t>-</w:t>
            </w:r>
            <w:r>
              <w:tab/>
            </w:r>
            <w:r>
              <w:t>Step 2: Obtain the target performance requirement for RedCap UEs within a deployment scenario</w:t>
            </w:r>
          </w:p>
          <w:p>
            <w:pPr>
              <w:pStyle w:val="247"/>
            </w:pPr>
            <w:r>
              <w:t>-</w:t>
            </w:r>
            <w:r>
              <w:tab/>
            </w:r>
            <w:r>
              <w:t xml:space="preserve">Step 3: Find the coverage recovery value for the channel if the link budget performance is worse than the target performance requirement </w:t>
            </w:r>
            <w:r>
              <w:br w:type="textWrapping"/>
            </w:r>
          </w:p>
          <w:p>
            <w:pPr>
              <w:pStyle w:val="247"/>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pPr>
        <w:pStyle w:val="49"/>
        <w:numPr>
          <w:ilvl w:val="0"/>
          <w:numId w:val="15"/>
        </w:numPr>
        <w:rPr>
          <w:sz w:val="20"/>
          <w:szCs w:val="21"/>
          <w:lang w:val="en-US"/>
        </w:rPr>
      </w:pPr>
      <w:r>
        <w:rPr>
          <w:sz w:val="20"/>
          <w:szCs w:val="21"/>
          <w:lang w:val="en-US"/>
        </w:rPr>
        <w:t xml:space="preserve">UE antenna efficiency loss of 3 dB </w:t>
      </w:r>
    </w:p>
    <w:p>
      <w:pPr>
        <w:pStyle w:val="49"/>
        <w:numPr>
          <w:ilvl w:val="1"/>
          <w:numId w:val="15"/>
        </w:numPr>
        <w:rPr>
          <w:sz w:val="20"/>
          <w:szCs w:val="21"/>
          <w:lang w:val="en-US"/>
        </w:rPr>
      </w:pPr>
      <w:r>
        <w:rPr>
          <w:sz w:val="20"/>
          <w:szCs w:val="21"/>
          <w:lang w:val="en-US"/>
        </w:rPr>
        <w:t>Discuss whether the UE antenna efficiency loss of 3 dB that was assumed for Rel-17 RedCap UEs in FR1 in TR 38.875 should be included in link budget evaluations in the Rel-18 eRedCap SI [5]</w:t>
      </w:r>
    </w:p>
    <w:p>
      <w:pPr>
        <w:pStyle w:val="49"/>
        <w:numPr>
          <w:ilvl w:val="1"/>
          <w:numId w:val="15"/>
        </w:numPr>
        <w:rPr>
          <w:sz w:val="20"/>
          <w:szCs w:val="21"/>
        </w:rPr>
      </w:pPr>
      <w:r>
        <w:rPr>
          <w:rFonts w:hint="eastAsia" w:eastAsia="Yu Mincho"/>
          <w:sz w:val="20"/>
          <w:szCs w:val="21"/>
        </w:rPr>
        <w:t>R</w:t>
      </w:r>
      <w:r>
        <w:rPr>
          <w:rFonts w:eastAsia="Yu Mincho"/>
          <w:sz w:val="20"/>
          <w:szCs w:val="21"/>
        </w:rPr>
        <w:t>eused [12, 14]</w:t>
      </w:r>
    </w:p>
    <w:p>
      <w:pPr>
        <w:pStyle w:val="49"/>
        <w:numPr>
          <w:ilvl w:val="0"/>
          <w:numId w:val="15"/>
        </w:numPr>
        <w:rPr>
          <w:sz w:val="20"/>
          <w:szCs w:val="21"/>
        </w:rPr>
      </w:pPr>
      <w:r>
        <w:rPr>
          <w:rFonts w:eastAsia="Yu Mincho"/>
          <w:sz w:val="20"/>
          <w:szCs w:val="21"/>
        </w:rPr>
        <w:t xml:space="preserve">Reuse Table 6.3-1 in 38.875 </w:t>
      </w:r>
      <w:r>
        <w:rPr>
          <w:rFonts w:hint="eastAsia" w:eastAsia="Yu Mincho"/>
          <w:sz w:val="20"/>
          <w:szCs w:val="21"/>
        </w:rPr>
        <w:t>[</w:t>
      </w:r>
      <w:r>
        <w:rPr>
          <w:rFonts w:eastAsia="Yu Mincho"/>
          <w:sz w:val="20"/>
          <w:szCs w:val="21"/>
        </w:rPr>
        <w:t>5, 12, 14, 21, 23]</w:t>
      </w:r>
    </w:p>
    <w:p>
      <w:pPr>
        <w:pStyle w:val="49"/>
        <w:numPr>
          <w:ilvl w:val="0"/>
          <w:numId w:val="15"/>
        </w:numPr>
        <w:rPr>
          <w:sz w:val="20"/>
          <w:szCs w:val="21"/>
        </w:rPr>
      </w:pPr>
      <w:r>
        <w:rPr>
          <w:rFonts w:eastAsia="Yu Mincho"/>
          <w:sz w:val="20"/>
          <w:szCs w:val="21"/>
        </w:rPr>
        <w:t>Considered UE type</w:t>
      </w:r>
    </w:p>
    <w:p>
      <w:pPr>
        <w:pStyle w:val="49"/>
        <w:numPr>
          <w:ilvl w:val="1"/>
          <w:numId w:val="15"/>
        </w:numPr>
        <w:rPr>
          <w:sz w:val="20"/>
          <w:szCs w:val="21"/>
        </w:rPr>
      </w:pPr>
      <w:r>
        <w:rPr>
          <w:sz w:val="20"/>
          <w:szCs w:val="21"/>
        </w:rPr>
        <w:t>Reference UE</w:t>
      </w:r>
    </w:p>
    <w:p>
      <w:pPr>
        <w:pStyle w:val="49"/>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hint="eastAsia" w:eastAsia="Yu Mincho"/>
          <w:sz w:val="20"/>
          <w:szCs w:val="21"/>
        </w:rPr>
        <w:t>[</w:t>
      </w:r>
      <w:r>
        <w:rPr>
          <w:rFonts w:eastAsia="Yu Mincho"/>
          <w:sz w:val="20"/>
          <w:szCs w:val="21"/>
        </w:rPr>
        <w:t>5, 12]</w:t>
      </w:r>
    </w:p>
    <w:p>
      <w:pPr>
        <w:pStyle w:val="49"/>
        <w:numPr>
          <w:ilvl w:val="1"/>
          <w:numId w:val="15"/>
        </w:numPr>
        <w:rPr>
          <w:sz w:val="20"/>
          <w:szCs w:val="21"/>
        </w:rPr>
      </w:pPr>
      <w:r>
        <w:rPr>
          <w:sz w:val="20"/>
          <w:szCs w:val="21"/>
        </w:rPr>
        <w:t>Rel-17 RedCap</w:t>
      </w:r>
    </w:p>
    <w:p>
      <w:pPr>
        <w:pStyle w:val="49"/>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hint="eastAsia" w:eastAsia="Yu Mincho"/>
          <w:sz w:val="20"/>
          <w:szCs w:val="21"/>
          <w:lang w:val="en-US"/>
        </w:rPr>
        <w:t>[</w:t>
      </w:r>
      <w:r>
        <w:rPr>
          <w:rFonts w:eastAsia="Yu Mincho"/>
          <w:sz w:val="20"/>
          <w:szCs w:val="21"/>
          <w:lang w:val="en-US"/>
        </w:rPr>
        <w:t>5]</w:t>
      </w:r>
    </w:p>
    <w:tbl>
      <w:tblPr>
        <w:tblStyle w:val="34"/>
        <w:tblW w:w="0" w:type="auto"/>
        <w:jc w:val="center"/>
        <w:tblLayout w:type="autofit"/>
        <w:tblCellMar>
          <w:top w:w="0" w:type="dxa"/>
          <w:left w:w="0" w:type="dxa"/>
          <w:bottom w:w="0" w:type="dxa"/>
          <w:right w:w="0" w:type="dxa"/>
        </w:tblCellMar>
      </w:tblPr>
      <w:tblGrid>
        <w:gridCol w:w="1833"/>
        <w:gridCol w:w="3827"/>
      </w:tblGrid>
      <w:tr>
        <w:tblPrEx>
          <w:tblCellMar>
            <w:top w:w="0" w:type="dxa"/>
            <w:left w:w="0" w:type="dxa"/>
            <w:bottom w:w="0" w:type="dxa"/>
            <w:right w:w="0" w:type="dxa"/>
          </w:tblCellMar>
        </w:tblPrEx>
        <w:trPr>
          <w:jc w:val="center"/>
        </w:trPr>
        <w:tc>
          <w:tcPr>
            <w:tcW w:w="1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Parameters</w:t>
            </w:r>
          </w:p>
        </w:tc>
        <w:tc>
          <w:tcPr>
            <w:tcW w:w="38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FR1 values</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 UE Tx chains</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1</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 UE Rx chains</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 xml:space="preserve">1 </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UE bandwidth</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Rural: 20 MHz (106 PRBs, 15 kHz SCS)</w:t>
            </w:r>
          </w:p>
          <w:p>
            <w:pPr>
              <w:spacing w:after="0"/>
              <w:rPr>
                <w:rFonts w:cs="Arial"/>
              </w:rPr>
            </w:pPr>
            <w:r>
              <w:rPr>
                <w:rFonts w:cs="Arial"/>
              </w:rPr>
              <w:t>Urban: 20 MHz (51 PRBs, 30 kHz SCS)</w:t>
            </w:r>
          </w:p>
          <w:p>
            <w:pPr>
              <w:spacing w:after="0"/>
              <w:rPr>
                <w:rFonts w:cs="Arial"/>
              </w:rPr>
            </w:pPr>
          </w:p>
        </w:tc>
      </w:tr>
    </w:tbl>
    <w:p>
      <w:pPr>
        <w:pStyle w:val="49"/>
        <w:numPr>
          <w:ilvl w:val="1"/>
          <w:numId w:val="15"/>
        </w:numPr>
        <w:rPr>
          <w:sz w:val="20"/>
          <w:szCs w:val="21"/>
        </w:rPr>
      </w:pPr>
      <w:r>
        <w:rPr>
          <w:sz w:val="20"/>
          <w:szCs w:val="21"/>
        </w:rPr>
        <w:t>5MHz-BW RedCap</w:t>
      </w:r>
    </w:p>
    <w:p>
      <w:pPr>
        <w:pStyle w:val="49"/>
        <w:numPr>
          <w:ilvl w:val="2"/>
          <w:numId w:val="15"/>
        </w:numPr>
        <w:rPr>
          <w:sz w:val="20"/>
          <w:szCs w:val="21"/>
        </w:rPr>
      </w:pPr>
      <w:r>
        <w:rPr>
          <w:rFonts w:eastAsia="Yu Mincho"/>
          <w:sz w:val="20"/>
          <w:szCs w:val="21"/>
        </w:rPr>
        <w:t>1 Rx [5, 14]</w:t>
      </w:r>
    </w:p>
    <w:p>
      <w:pPr>
        <w:pStyle w:val="49"/>
        <w:numPr>
          <w:ilvl w:val="2"/>
          <w:numId w:val="15"/>
        </w:numPr>
        <w:rPr>
          <w:sz w:val="20"/>
          <w:szCs w:val="21"/>
        </w:rPr>
      </w:pPr>
      <w:r>
        <w:rPr>
          <w:rFonts w:eastAsia="Yu Mincho"/>
          <w:sz w:val="20"/>
          <w:szCs w:val="21"/>
        </w:rPr>
        <w:t>1 Rx or 2Rx [12, 13, 23]</w:t>
      </w:r>
    </w:p>
    <w:tbl>
      <w:tblPr>
        <w:tblStyle w:val="34"/>
        <w:tblW w:w="0" w:type="auto"/>
        <w:jc w:val="center"/>
        <w:tblLayout w:type="autofit"/>
        <w:tblCellMar>
          <w:top w:w="0" w:type="dxa"/>
          <w:left w:w="0" w:type="dxa"/>
          <w:bottom w:w="0" w:type="dxa"/>
          <w:right w:w="0" w:type="dxa"/>
        </w:tblCellMar>
      </w:tblPr>
      <w:tblGrid>
        <w:gridCol w:w="1833"/>
        <w:gridCol w:w="3827"/>
      </w:tblGrid>
      <w:tr>
        <w:tblPrEx>
          <w:tblCellMar>
            <w:top w:w="0" w:type="dxa"/>
            <w:left w:w="0" w:type="dxa"/>
            <w:bottom w:w="0" w:type="dxa"/>
            <w:right w:w="0" w:type="dxa"/>
          </w:tblCellMar>
        </w:tblPrEx>
        <w:trPr>
          <w:jc w:val="center"/>
        </w:trPr>
        <w:tc>
          <w:tcPr>
            <w:tcW w:w="1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Parameters</w:t>
            </w:r>
          </w:p>
        </w:tc>
        <w:tc>
          <w:tcPr>
            <w:tcW w:w="38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FR1 values</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UE bandwidth</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Rural: 5 MHz (25 PRBs, 15 kHz SCS)</w:t>
            </w:r>
          </w:p>
          <w:p>
            <w:pPr>
              <w:spacing w:after="0"/>
              <w:rPr>
                <w:rFonts w:cs="Arial"/>
              </w:rPr>
            </w:pPr>
            <w:r>
              <w:rPr>
                <w:rFonts w:cs="Arial"/>
              </w:rPr>
              <w:t>Urban: 5 MHz (11 PRBs, 30 kHz SCS)</w:t>
            </w:r>
          </w:p>
          <w:p>
            <w:pPr>
              <w:spacing w:after="0"/>
              <w:rPr>
                <w:rFonts w:cs="Arial"/>
              </w:rPr>
            </w:pPr>
          </w:p>
        </w:tc>
      </w:tr>
    </w:tbl>
    <w:p>
      <w:pPr>
        <w:pStyle w:val="49"/>
        <w:numPr>
          <w:ilvl w:val="0"/>
          <w:numId w:val="18"/>
        </w:numPr>
        <w:spacing w:line="240" w:lineRule="auto"/>
        <w:jc w:val="left"/>
        <w:rPr>
          <w:rFonts w:eastAsia="Yu Mincho"/>
          <w:sz w:val="20"/>
          <w:szCs w:val="21"/>
        </w:rPr>
      </w:pPr>
      <w:r>
        <w:rPr>
          <w:rFonts w:hint="eastAsia" w:eastAsia="Yu Mincho"/>
          <w:sz w:val="20"/>
          <w:szCs w:val="21"/>
        </w:rPr>
        <w:t>C</w:t>
      </w:r>
      <w:r>
        <w:rPr>
          <w:rFonts w:eastAsia="Yu Mincho"/>
          <w:sz w:val="20"/>
          <w:szCs w:val="21"/>
        </w:rPr>
        <w:t>H specific simulation parameters</w:t>
      </w:r>
    </w:p>
    <w:p>
      <w:pPr>
        <w:pStyle w:val="49"/>
        <w:numPr>
          <w:ilvl w:val="1"/>
          <w:numId w:val="15"/>
        </w:numPr>
        <w:rPr>
          <w:sz w:val="20"/>
          <w:szCs w:val="21"/>
        </w:rPr>
      </w:pPr>
      <w:r>
        <w:rPr>
          <w:sz w:val="20"/>
          <w:szCs w:val="21"/>
        </w:rPr>
        <w:t>PBCH [5, 13, 14]</w:t>
      </w:r>
    </w:p>
    <w:p>
      <w:pPr>
        <w:pStyle w:val="49"/>
        <w:numPr>
          <w:ilvl w:val="2"/>
          <w:numId w:val="15"/>
        </w:numPr>
        <w:rPr>
          <w:sz w:val="20"/>
          <w:szCs w:val="21"/>
          <w:lang w:val="en-US"/>
        </w:rPr>
      </w:pPr>
      <w:r>
        <w:rPr>
          <w:sz w:val="20"/>
          <w:szCs w:val="21"/>
          <w:lang w:val="en-US"/>
        </w:rPr>
        <w:t>To be discussed whether any update from Table A.1-8 in TR 38.830 is necessary for 5MHz-BW RedCap</w:t>
      </w:r>
    </w:p>
    <w:p>
      <w:pPr>
        <w:pStyle w:val="49"/>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pPr>
        <w:pStyle w:val="49"/>
        <w:numPr>
          <w:ilvl w:val="1"/>
          <w:numId w:val="15"/>
        </w:numPr>
        <w:rPr>
          <w:sz w:val="20"/>
          <w:szCs w:val="21"/>
        </w:rPr>
      </w:pPr>
      <w:r>
        <w:rPr>
          <w:sz w:val="20"/>
          <w:szCs w:val="21"/>
        </w:rPr>
        <w:t>PRACH [5]</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pPr>
        <w:pStyle w:val="49"/>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pPr>
        <w:pStyle w:val="49"/>
        <w:numPr>
          <w:ilvl w:val="1"/>
          <w:numId w:val="15"/>
        </w:numPr>
        <w:rPr>
          <w:sz w:val="20"/>
          <w:szCs w:val="21"/>
        </w:rPr>
      </w:pPr>
      <w:r>
        <w:rPr>
          <w:sz w:val="20"/>
          <w:szCs w:val="21"/>
        </w:rPr>
        <w:t>PDCCH [5, 13, 14,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pPr>
        <w:pStyle w:val="49"/>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pPr>
        <w:pStyle w:val="49"/>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pPr>
        <w:pStyle w:val="49"/>
        <w:numPr>
          <w:ilvl w:val="1"/>
          <w:numId w:val="15"/>
        </w:numPr>
        <w:rPr>
          <w:sz w:val="20"/>
          <w:szCs w:val="21"/>
        </w:rPr>
      </w:pPr>
      <w:r>
        <w:rPr>
          <w:sz w:val="20"/>
          <w:szCs w:val="21"/>
        </w:rPr>
        <w:t>PDSCH [5]</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pPr>
        <w:pStyle w:val="49"/>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pPr>
        <w:pStyle w:val="49"/>
        <w:numPr>
          <w:ilvl w:val="3"/>
          <w:numId w:val="15"/>
        </w:numPr>
        <w:rPr>
          <w:sz w:val="20"/>
          <w:szCs w:val="21"/>
          <w:lang w:val="en-US"/>
        </w:rPr>
      </w:pPr>
      <w:r>
        <w:rPr>
          <w:sz w:val="20"/>
          <w:szCs w:val="21"/>
          <w:lang w:val="en-US"/>
        </w:rPr>
        <w:t>the target data rate for PDSCH is scaled down relative to Rel-17 RedCap UE in proportion to the bandwidth reduction [14]</w:t>
      </w:r>
    </w:p>
    <w:p>
      <w:pPr>
        <w:pStyle w:val="49"/>
        <w:numPr>
          <w:ilvl w:val="4"/>
          <w:numId w:val="15"/>
        </w:numPr>
        <w:rPr>
          <w:sz w:val="20"/>
          <w:szCs w:val="21"/>
          <w:lang w:val="en-US"/>
        </w:rPr>
      </w:pPr>
      <w:r>
        <w:rPr>
          <w:rFonts w:hint="eastAsia" w:eastAsia="Yu Mincho"/>
          <w:sz w:val="20"/>
          <w:szCs w:val="21"/>
          <w:lang w:val="en-US"/>
        </w:rPr>
        <w:t>1</w:t>
      </w:r>
      <w:r>
        <w:rPr>
          <w:rFonts w:eastAsia="Yu Mincho"/>
          <w:sz w:val="20"/>
          <w:szCs w:val="21"/>
          <w:lang w:val="en-US"/>
        </w:rPr>
        <w:t>Mbps to 250kbps</w:t>
      </w:r>
      <w:r>
        <w:rPr>
          <w:rFonts w:hint="eastAsia" w:eastAsia="Yu Mincho"/>
          <w:sz w:val="20"/>
          <w:szCs w:val="21"/>
          <w:lang w:val="en-US"/>
        </w:rPr>
        <w:t>,</w:t>
      </w:r>
      <w:r>
        <w:rPr>
          <w:rFonts w:eastAsia="Yu Mincho"/>
          <w:sz w:val="20"/>
          <w:szCs w:val="21"/>
          <w:lang w:val="en-US"/>
        </w:rPr>
        <w:t xml:space="preserve"> 10Mbps to 500kbps</w:t>
      </w:r>
    </w:p>
    <w:p>
      <w:pPr>
        <w:pStyle w:val="49"/>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pPr>
        <w:pStyle w:val="49"/>
        <w:numPr>
          <w:ilvl w:val="1"/>
          <w:numId w:val="15"/>
        </w:numPr>
        <w:rPr>
          <w:sz w:val="20"/>
          <w:szCs w:val="21"/>
        </w:rPr>
      </w:pPr>
      <w:r>
        <w:rPr>
          <w:rFonts w:eastAsia="Yu Mincho"/>
          <w:sz w:val="20"/>
          <w:szCs w:val="21"/>
        </w:rPr>
        <w:t>SIB1 [13, 14,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pPr>
        <w:pStyle w:val="49"/>
        <w:numPr>
          <w:ilvl w:val="2"/>
          <w:numId w:val="15"/>
        </w:numPr>
        <w:rPr>
          <w:sz w:val="20"/>
          <w:szCs w:val="21"/>
        </w:rPr>
      </w:pPr>
      <w:r>
        <w:rPr>
          <w:sz w:val="20"/>
          <w:szCs w:val="21"/>
        </w:rPr>
        <w:t>a TBS of 1256 bits [14]</w:t>
      </w:r>
    </w:p>
    <w:p>
      <w:pPr>
        <w:pStyle w:val="49"/>
        <w:numPr>
          <w:ilvl w:val="1"/>
          <w:numId w:val="15"/>
        </w:numPr>
        <w:rPr>
          <w:sz w:val="20"/>
          <w:szCs w:val="21"/>
        </w:rPr>
      </w:pPr>
      <w:r>
        <w:rPr>
          <w:sz w:val="20"/>
          <w:szCs w:val="21"/>
        </w:rPr>
        <w:t>Msg2 [5, 14]</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pPr>
        <w:pStyle w:val="49"/>
        <w:numPr>
          <w:ilvl w:val="2"/>
          <w:numId w:val="15"/>
        </w:numPr>
        <w:rPr>
          <w:sz w:val="20"/>
          <w:szCs w:val="21"/>
        </w:rPr>
      </w:pPr>
      <w:r>
        <w:rPr>
          <w:rFonts w:eastAsia="Yu Mincho"/>
          <w:sz w:val="20"/>
          <w:szCs w:val="21"/>
        </w:rPr>
        <w:t>payload of 72 bits [5, 14]</w:t>
      </w:r>
    </w:p>
    <w:p>
      <w:pPr>
        <w:pStyle w:val="49"/>
        <w:numPr>
          <w:ilvl w:val="1"/>
          <w:numId w:val="15"/>
        </w:numPr>
        <w:rPr>
          <w:sz w:val="20"/>
          <w:szCs w:val="21"/>
        </w:rPr>
      </w:pPr>
      <w:r>
        <w:rPr>
          <w:sz w:val="20"/>
          <w:szCs w:val="21"/>
        </w:rPr>
        <w:t>Msg4 [5, 14]</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pPr>
        <w:pStyle w:val="49"/>
        <w:numPr>
          <w:ilvl w:val="1"/>
          <w:numId w:val="15"/>
        </w:numPr>
        <w:rPr>
          <w:sz w:val="20"/>
          <w:szCs w:val="21"/>
        </w:rPr>
      </w:pPr>
      <w:r>
        <w:rPr>
          <w:sz w:val="20"/>
          <w:szCs w:val="21"/>
        </w:rPr>
        <w:t>PUCCH [5,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pPr>
        <w:pStyle w:val="49"/>
        <w:numPr>
          <w:ilvl w:val="1"/>
          <w:numId w:val="15"/>
        </w:numPr>
        <w:rPr>
          <w:sz w:val="20"/>
          <w:szCs w:val="21"/>
        </w:rPr>
      </w:pPr>
      <w:r>
        <w:rPr>
          <w:sz w:val="20"/>
          <w:szCs w:val="21"/>
        </w:rPr>
        <w:t>PUSCH [5,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pPr>
        <w:pStyle w:val="49"/>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pPr>
        <w:pStyle w:val="49"/>
        <w:numPr>
          <w:ilvl w:val="3"/>
          <w:numId w:val="15"/>
        </w:numPr>
        <w:rPr>
          <w:sz w:val="20"/>
          <w:szCs w:val="21"/>
          <w:lang w:val="en-US"/>
        </w:rPr>
      </w:pPr>
      <w:r>
        <w:rPr>
          <w:sz w:val="20"/>
          <w:szCs w:val="21"/>
          <w:lang w:val="en-US"/>
        </w:rPr>
        <w:t>the target data rate should be reduced for a 5 MHz UE [14]</w:t>
      </w:r>
    </w:p>
    <w:p>
      <w:pPr>
        <w:pStyle w:val="49"/>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pPr>
        <w:pStyle w:val="49"/>
        <w:numPr>
          <w:ilvl w:val="1"/>
          <w:numId w:val="15"/>
        </w:numPr>
        <w:rPr>
          <w:sz w:val="20"/>
          <w:szCs w:val="21"/>
        </w:rPr>
      </w:pPr>
      <w:r>
        <w:rPr>
          <w:sz w:val="20"/>
          <w:szCs w:val="21"/>
        </w:rPr>
        <w:t>Msg3 [5]</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pPr>
        <w:spacing w:line="240" w:lineRule="auto"/>
        <w:jc w:val="left"/>
        <w:rPr>
          <w:rFonts w:eastAsia="Yu Mincho"/>
          <w:color w:val="A6A6A6"/>
        </w:rPr>
      </w:pPr>
    </w:p>
    <w:p>
      <w:pPr>
        <w:spacing w:line="240" w:lineRule="auto"/>
        <w:jc w:val="left"/>
        <w:rPr>
          <w:rFonts w:eastAsia="Yu Mincho"/>
          <w:color w:val="A6A6A6"/>
        </w:rPr>
      </w:pPr>
      <w:r>
        <w:rPr>
          <w:rFonts w:hint="eastAsia" w:eastAsia="Yu Mincho"/>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pPr>
        <w:tabs>
          <w:tab w:val="left" w:pos="772"/>
        </w:tabs>
        <w:spacing w:after="0"/>
        <w:rPr>
          <w:b/>
          <w:bCs/>
          <w:lang w:val="en-US"/>
        </w:rPr>
      </w:pPr>
      <w:r>
        <w:rPr>
          <w:b/>
          <w:highlight w:val="yellow"/>
          <w:lang w:val="en-US"/>
        </w:rPr>
        <w:t>FL1 High Priority Question 8.0-1</w:t>
      </w:r>
      <w:r>
        <w:rPr>
          <w:b/>
          <w:bCs/>
          <w:lang w:val="en-US"/>
        </w:rPr>
        <w:t>:</w:t>
      </w:r>
    </w:p>
    <w:p>
      <w:pPr>
        <w:pStyle w:val="49"/>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8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shd w:val="clear" w:color="auto" w:fill="D8D8D8" w:themeFill="background1" w:themeFillShade="D9"/>
          </w:tcPr>
          <w:p>
            <w:pPr>
              <w:jc w:val="left"/>
              <w:rPr>
                <w:b/>
                <w:bCs/>
                <w:lang w:val="en-US"/>
              </w:rPr>
            </w:pPr>
            <w:r>
              <w:rPr>
                <w:b/>
                <w:bCs/>
                <w:lang w:val="en-US"/>
              </w:rPr>
              <w:t>Company</w:t>
            </w:r>
          </w:p>
        </w:tc>
        <w:tc>
          <w:tcPr>
            <w:tcW w:w="4105" w:type="pct"/>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Ericsson</w:t>
            </w:r>
          </w:p>
        </w:tc>
        <w:tc>
          <w:tcPr>
            <w:tcW w:w="4105" w:type="pct"/>
          </w:tcPr>
          <w:p>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Theme="minorEastAsia"/>
                <w:lang w:val="en-US" w:eastAsia="zh-CN"/>
              </w:rPr>
              <w:t>CATT</w:t>
            </w:r>
          </w:p>
        </w:tc>
        <w:tc>
          <w:tcPr>
            <w:tcW w:w="4105" w:type="pct"/>
          </w:tcPr>
          <w:p>
            <w:pPr>
              <w:jc w:val="left"/>
              <w:rPr>
                <w:rFonts w:eastAsiaTheme="minorEastAsia"/>
                <w:lang w:val="en-US" w:eastAsia="zh-CN"/>
              </w:rPr>
            </w:pPr>
            <w:r>
              <w:rPr>
                <w:rFonts w:hint="eastAsia" w:eastAsiaTheme="minorEastAsia"/>
                <w:lang w:val="en-US" w:eastAsia="zh-CN"/>
              </w:rPr>
              <w:t>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eRedCap UE with further reduced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105" w:type="pct"/>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4105" w:type="pct"/>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Some simulation assumptions from TR38.875 can be reused in principle for Rel-18 coverage evaluation. The simulation results need to be updated based on specific features，e.g, PDDCH aggregation level reduction, uncompleted PBCH reception.</w:t>
            </w:r>
          </w:p>
        </w:tc>
      </w:tr>
    </w:tbl>
    <w:p>
      <w:pPr>
        <w:spacing w:after="100" w:afterAutospacing="1"/>
      </w:pPr>
    </w:p>
    <w:p>
      <w:pPr>
        <w:tabs>
          <w:tab w:val="left" w:pos="772"/>
        </w:tabs>
        <w:spacing w:after="0"/>
        <w:rPr>
          <w:b/>
          <w:bCs/>
          <w:lang w:val="en-US"/>
        </w:rPr>
      </w:pPr>
      <w:r>
        <w:rPr>
          <w:b/>
          <w:highlight w:val="yellow"/>
          <w:lang w:val="en-US"/>
        </w:rPr>
        <w:t>FL1 High Priority Question 8.0-2</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8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shd w:val="clear" w:color="auto" w:fill="D8D8D8" w:themeFill="background1" w:themeFillShade="D9"/>
          </w:tcPr>
          <w:p>
            <w:pPr>
              <w:jc w:val="left"/>
              <w:rPr>
                <w:b/>
                <w:bCs/>
                <w:lang w:val="en-US"/>
              </w:rPr>
            </w:pPr>
            <w:r>
              <w:rPr>
                <w:b/>
                <w:bCs/>
                <w:lang w:val="en-US"/>
              </w:rPr>
              <w:t>Company</w:t>
            </w:r>
          </w:p>
        </w:tc>
        <w:tc>
          <w:tcPr>
            <w:tcW w:w="4105" w:type="pct"/>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Ericsson</w:t>
            </w:r>
          </w:p>
        </w:tc>
        <w:tc>
          <w:tcPr>
            <w:tcW w:w="4105" w:type="pct"/>
          </w:tcPr>
          <w:p>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Theme="minorEastAsia"/>
                <w:lang w:val="en-US" w:eastAsia="zh-CN"/>
              </w:rPr>
              <w:t>CATT</w:t>
            </w:r>
          </w:p>
        </w:tc>
        <w:tc>
          <w:tcPr>
            <w:tcW w:w="4105" w:type="pct"/>
          </w:tcPr>
          <w:p>
            <w:pPr>
              <w:jc w:val="left"/>
              <w:rPr>
                <w:rFonts w:eastAsiaTheme="minorEastAsia"/>
                <w:lang w:val="en-US" w:eastAsia="zh-CN"/>
              </w:rPr>
            </w:pPr>
            <w:r>
              <w:rPr>
                <w:rFonts w:hint="eastAsia" w:eastAsiaTheme="minorEastAsia"/>
                <w:lang w:val="en-US" w:eastAsia="zh-CN"/>
              </w:rPr>
              <w:t xml:space="preserve">Regarding the question on </w:t>
            </w:r>
            <w:r>
              <w:rPr>
                <w:rFonts w:eastAsiaTheme="minorEastAsia"/>
                <w:lang w:val="en-US" w:eastAsia="zh-CN"/>
              </w:rPr>
              <w:t>‘</w:t>
            </w:r>
            <w:r>
              <w:rPr>
                <w:rFonts w:hint="eastAsia" w:eastAsiaTheme="minorEastAsia"/>
                <w:lang w:val="en-US" w:eastAsia="zh-CN"/>
              </w:rPr>
              <w:t>necessary additional LLS results</w:t>
            </w:r>
            <w:r>
              <w:rPr>
                <w:rFonts w:eastAsiaTheme="minorEastAsia"/>
                <w:lang w:val="en-US" w:eastAsia="zh-CN"/>
              </w:rPr>
              <w:t>’</w:t>
            </w:r>
            <w:r>
              <w:rPr>
                <w:rFonts w:hint="eastAsia" w:eastAsiaTheme="minorEastAsia"/>
                <w:lang w:val="en-US" w:eastAsia="zh-CN"/>
              </w:rPr>
              <w:t xml:space="preserve">, we do not see there is strong need. For SIB1, maybe </w:t>
            </w:r>
            <w:r>
              <w:rPr>
                <w:rFonts w:eastAsiaTheme="minorEastAsia"/>
                <w:lang w:val="en-US" w:eastAsia="zh-CN"/>
              </w:rPr>
              <w:t>considerable</w:t>
            </w:r>
            <w:r>
              <w:rPr>
                <w:rFonts w:hint="eastAsia" w:eastAsiaTheme="minorEastAsia"/>
                <w:lang w:val="en-US" w:eastAsia="zh-CN"/>
              </w:rPr>
              <w:t>, but one critical issue is its typical payload size, which highly depends on network deployment. It is unclear whether we really have to use up to 3000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105" w:type="pct"/>
          </w:tcPr>
          <w:p>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pPr>
              <w:pStyle w:val="49"/>
              <w:numPr>
                <w:ilvl w:val="0"/>
                <w:numId w:val="19"/>
              </w:numPr>
              <w:snapToGrid w:val="0"/>
              <w:spacing w:after="0" w:line="240" w:lineRule="auto"/>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SSB/CORESET#0, simulate the reception of the channel within 5MHz without RF retuning, and with RF retuning and combining the receptions.</w:t>
            </w:r>
          </w:p>
          <w:p>
            <w:pPr>
              <w:pStyle w:val="49"/>
              <w:numPr>
                <w:ilvl w:val="0"/>
                <w:numId w:val="19"/>
              </w:numPr>
              <w:snapToGrid w:val="0"/>
              <w:spacing w:after="0" w:line="240" w:lineRule="auto"/>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PUCCH/PUSCH, </w:t>
            </w:r>
          </w:p>
          <w:p>
            <w:pPr>
              <w:pStyle w:val="49"/>
              <w:numPr>
                <w:ilvl w:val="0"/>
                <w:numId w:val="20"/>
              </w:numPr>
              <w:snapToGrid w:val="0"/>
              <w:spacing w:after="0" w:line="240" w:lineRule="auto"/>
              <w:contextualSpacing w:val="0"/>
              <w:jc w:val="left"/>
              <w:rPr>
                <w:rFonts w:eastAsiaTheme="minorEastAsia"/>
                <w:lang w:val="en-US" w:eastAsia="zh-CN"/>
              </w:rPr>
            </w:pPr>
            <w:r>
              <w:rPr>
                <w:rFonts w:ascii="Times New Roman" w:hAnsi="Times New Roman" w:cs="Times New Roman" w:eastAsiaTheme="minorEastAsia"/>
                <w:sz w:val="20"/>
                <w:szCs w:val="20"/>
                <w:lang w:val="en-US" w:eastAsia="zh-CN"/>
              </w:rPr>
              <w:t xml:space="preserve">Investigate the frequency diversity loss of 5MHz compared to 20MHz </w:t>
            </w:r>
          </w:p>
          <w:p>
            <w:pPr>
              <w:pStyle w:val="49"/>
              <w:numPr>
                <w:ilvl w:val="0"/>
                <w:numId w:val="20"/>
              </w:numPr>
              <w:snapToGrid w:val="0"/>
              <w:spacing w:after="0" w:line="240" w:lineRule="auto"/>
              <w:contextualSpacing w:val="0"/>
              <w:jc w:val="left"/>
              <w:rPr>
                <w:rFonts w:eastAsiaTheme="minorEastAsia"/>
                <w:lang w:val="en-US" w:eastAsia="zh-CN"/>
              </w:rPr>
            </w:pPr>
            <w:r>
              <w:rPr>
                <w:rFonts w:ascii="Times New Roman" w:hAnsi="Times New Roman" w:cs="Times New Roman" w:eastAsiaTheme="minorEastAsia"/>
                <w:sz w:val="20"/>
                <w:szCs w:val="20"/>
                <w:lang w:val="en-US" w:eastAsia="zh-CN"/>
              </w:rPr>
              <w:t>Investigate whether RF retuning with reasonable retuning gap can make up for this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vAlign w:val="top"/>
          </w:tcPr>
          <w:p>
            <w:pPr>
              <w:tabs>
                <w:tab w:val="left" w:pos="551"/>
              </w:tabs>
              <w:jc w:val="left"/>
              <w:rPr>
                <w:rFonts w:hint="eastAsia" w:ascii="Times New Roman" w:hAnsi="Times New Roman" w:cs="Times New Roman" w:eastAsiaTheme="minorEastAsia"/>
                <w:lang w:val="en-US" w:eastAsia="zh-CN" w:bidi="ar-SA"/>
              </w:rPr>
            </w:pPr>
            <w:r>
              <w:rPr>
                <w:rFonts w:hint="eastAsia" w:cs="Times New Roman" w:eastAsiaTheme="minorEastAsia"/>
                <w:lang w:val="en-US" w:eastAsia="zh-CN" w:bidi="ar-SA"/>
              </w:rPr>
              <w:t>ZTE, Sanechips</w:t>
            </w:r>
          </w:p>
        </w:tc>
        <w:tc>
          <w:tcPr>
            <w:tcW w:w="4105" w:type="pct"/>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 xml:space="preserve">For </w:t>
            </w:r>
            <w:r>
              <w:rPr>
                <w:rFonts w:ascii="Times New Roman" w:hAnsi="Times New Roman" w:cs="Times New Roman"/>
                <w:sz w:val="20"/>
                <w:szCs w:val="20"/>
                <w:lang w:val="en-US"/>
              </w:rPr>
              <w:t>RF+BB bandwidth reduction</w:t>
            </w:r>
            <w:r>
              <w:rPr>
                <w:rFonts w:hint="eastAsia" w:eastAsia="宋体" w:cs="Times New Roman"/>
                <w:sz w:val="20"/>
                <w:szCs w:val="20"/>
                <w:lang w:val="en-US" w:eastAsia="zh-CN"/>
              </w:rPr>
              <w:t>, the available aggregation level for PDCCH is limited. The coverage performance evaluation is needed for PDCCH. For PBCH with 30KHz SCS, it also can not be received by the 5M bandwidth UE completely. Therefore, PBCH and PDCCH should be evaluated with high priority.</w:t>
            </w:r>
          </w:p>
        </w:tc>
      </w:tr>
    </w:tbl>
    <w:p>
      <w:pPr>
        <w:spacing w:line="240" w:lineRule="auto"/>
        <w:jc w:val="left"/>
        <w:rPr>
          <w:rFonts w:eastAsia="Yu Mincho"/>
          <w:color w:val="A6A6A6"/>
        </w:rPr>
      </w:pPr>
    </w:p>
    <w:p>
      <w:pPr>
        <w:spacing w:line="240" w:lineRule="auto"/>
        <w:jc w:val="left"/>
        <w:rPr>
          <w:rFonts w:eastAsia="Yu Mincho"/>
          <w:color w:val="A6A6A6"/>
        </w:rPr>
      </w:pPr>
    </w:p>
    <w:p>
      <w:pPr>
        <w:keepNext/>
        <w:keepLines/>
        <w:spacing w:before="180" w:line="240" w:lineRule="auto"/>
        <w:ind w:left="1134" w:hanging="1134"/>
        <w:jc w:val="left"/>
        <w:outlineLvl w:val="1"/>
        <w:rPr>
          <w:rFonts w:ascii="Arial" w:hAnsi="Arial" w:eastAsia="Yu Mincho"/>
          <w:sz w:val="32"/>
        </w:rPr>
      </w:pPr>
      <w:r>
        <w:rPr>
          <w:rFonts w:ascii="Arial" w:hAnsi="Arial" w:eastAsia="Yu Mincho"/>
          <w:sz w:val="32"/>
        </w:rPr>
        <w:t>8.1</w:t>
      </w:r>
      <w:r>
        <w:rPr>
          <w:rFonts w:ascii="Arial" w:hAnsi="Arial" w:eastAsia="Yu Mincho"/>
          <w:sz w:val="32"/>
        </w:rPr>
        <w:tab/>
      </w:r>
      <w:r>
        <w:rPr>
          <w:rFonts w:ascii="Arial" w:hAnsi="Arial" w:eastAsia="Yu Mincho"/>
          <w:sz w:val="32"/>
        </w:rPr>
        <w:t>Introduction to coverage recovery</w:t>
      </w:r>
    </w:p>
    <w:p>
      <w:pPr>
        <w:rPr>
          <w:rFonts w:eastAsia="Yu Mincho"/>
          <w:lang w:eastAsia="ja-JP"/>
        </w:rPr>
      </w:pPr>
      <w:r>
        <w:rPr>
          <w:rFonts w:hint="eastAsia" w:eastAsia="Yu Mincho"/>
          <w:lang w:eastAsia="ja-JP"/>
        </w:rPr>
        <w:t>[</w:t>
      </w:r>
      <w:r>
        <w:rPr>
          <w:rFonts w:eastAsia="Yu Mincho"/>
          <w:lang w:eastAsia="ja-JP"/>
        </w:rPr>
        <w:t>Placeholder]</w:t>
      </w:r>
    </w:p>
    <w:p/>
    <w:p>
      <w:pPr>
        <w:keepNext/>
        <w:keepLines/>
        <w:spacing w:before="180" w:line="240" w:lineRule="auto"/>
        <w:ind w:left="1134" w:hanging="1134"/>
        <w:jc w:val="left"/>
        <w:outlineLvl w:val="1"/>
        <w:rPr>
          <w:rFonts w:ascii="Arial" w:hAnsi="Arial" w:eastAsia="Yu Mincho"/>
          <w:sz w:val="32"/>
        </w:rPr>
      </w:pPr>
      <w:r>
        <w:rPr>
          <w:rFonts w:ascii="Arial" w:hAnsi="Arial" w:eastAsia="Yu Mincho"/>
          <w:sz w:val="32"/>
        </w:rPr>
        <w:t>8.2</w:t>
      </w:r>
      <w:r>
        <w:rPr>
          <w:rFonts w:ascii="Arial" w:hAnsi="Arial" w:eastAsia="Yu Mincho"/>
          <w:sz w:val="32"/>
        </w:rPr>
        <w:tab/>
      </w:r>
      <w:r>
        <w:rPr>
          <w:rFonts w:ascii="Arial" w:hAnsi="Arial" w:eastAsia="Yu Mincho"/>
          <w:sz w:val="32"/>
        </w:rPr>
        <w:t>Coverage recovery evaluation</w:t>
      </w:r>
    </w:p>
    <w:p>
      <w:pPr>
        <w:rPr>
          <w:rFonts w:eastAsia="Yu Mincho"/>
          <w:lang w:eastAsia="ja-JP"/>
        </w:rPr>
      </w:pPr>
      <w:r>
        <w:rPr>
          <w:rFonts w:hint="eastAsia" w:eastAsia="Yu Mincho"/>
          <w:lang w:eastAsia="ja-JP"/>
        </w:rPr>
        <w:t>[</w:t>
      </w:r>
      <w:r>
        <w:rPr>
          <w:rFonts w:eastAsia="Yu Mincho"/>
          <w:lang w:eastAsia="ja-JP"/>
        </w:rPr>
        <w:t>Placeholder]</w:t>
      </w:r>
    </w:p>
    <w:p/>
    <w:p>
      <w:pPr>
        <w:keepNext/>
        <w:keepLines/>
        <w:spacing w:before="180" w:line="240" w:lineRule="auto"/>
        <w:ind w:left="1134" w:hanging="1134"/>
        <w:jc w:val="left"/>
        <w:outlineLvl w:val="1"/>
        <w:rPr>
          <w:rFonts w:ascii="Arial" w:hAnsi="Arial" w:eastAsia="Yu Mincho"/>
          <w:sz w:val="32"/>
        </w:rPr>
      </w:pPr>
      <w:r>
        <w:rPr>
          <w:rFonts w:ascii="Arial" w:hAnsi="Arial" w:eastAsia="Yu Mincho"/>
          <w:sz w:val="32"/>
        </w:rPr>
        <w:t>8.3</w:t>
      </w:r>
      <w:r>
        <w:rPr>
          <w:rFonts w:ascii="Arial" w:hAnsi="Arial" w:eastAsia="Yu Mincho"/>
          <w:sz w:val="32"/>
        </w:rPr>
        <w:tab/>
      </w:r>
      <w:r>
        <w:rPr>
          <w:rFonts w:ascii="Arial" w:hAnsi="Arial" w:eastAsia="Yu Mincho"/>
          <w:sz w:val="32"/>
        </w:rPr>
        <w:t>Coverage recovery for &lt;CHANNEL&gt;</w:t>
      </w:r>
    </w:p>
    <w:p>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PBCH</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Longer acquisition time allows multiple trials of SSB/SI acquisition [5]</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PBCH reception across multiple times [16]</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RF retuning after detecting the PSS and SSS successfully with increased cell search delay [11]</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cs="Times New Roman"/>
          <w:sz w:val="20"/>
          <w:szCs w:val="20"/>
          <w:lang w:val="en-US" w:eastAsia="zh-CN"/>
        </w:rPr>
        <w:t>design a new channel to replace the legacy PBCH [22]</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cs="Times New Roman"/>
          <w:sz w:val="20"/>
          <w:szCs w:val="20"/>
          <w:lang w:val="en-US" w:eastAsia="zh-CN"/>
        </w:rPr>
        <w:t>use only 15 kHz SCS for SSB [22]</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SI acquisition</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Longer acquisition time allows multiple trials of SSB/SI acquisition [5]</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PDCCH</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cs="Times New Roman"/>
          <w:sz w:val="20"/>
          <w:szCs w:val="20"/>
          <w:lang w:val="en-US"/>
        </w:rPr>
        <w:t>Introducing a higher aggregation level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frequency hopping CORESET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lang w:val="en-US"/>
        </w:rPr>
        <w:t>PDCCH repetition [5, 16, 21]</w:t>
      </w:r>
    </w:p>
    <w:p>
      <w:pPr>
        <w:pStyle w:val="49"/>
        <w:numPr>
          <w:ilvl w:val="1"/>
          <w:numId w:val="15"/>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PDCCH reception across multiple times [16]</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lang w:val="en-US"/>
        </w:rPr>
        <w:t>PDSCH</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frequency hopping [5, 21]</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PDSCH repetition [5]</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PRACH</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Use longer PRACH preambles [5]</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lang w:val="en-US"/>
        </w:rPr>
        <w:t>PUCCH</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cs="Times New Roman"/>
          <w:sz w:val="20"/>
          <w:szCs w:val="20"/>
          <w:lang w:val="en-US"/>
        </w:rPr>
        <w:t>Use a longer PUCCH format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PUCCH repetition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frequency hopping [21]</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PUSCH</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Use slot aggregation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frequency hopping [5, 21]</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BWP larger than maximum UE bandwidth [11]</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Optimize the BWP framework [11]</w:t>
      </w:r>
    </w:p>
    <w:p>
      <w:pPr>
        <w:spacing w:line="240" w:lineRule="auto"/>
        <w:jc w:val="left"/>
        <w:rPr>
          <w:rFonts w:eastAsia="Yu Mincho"/>
          <w:color w:val="A6A6A6"/>
        </w:rPr>
      </w:pPr>
    </w:p>
    <w:p>
      <w:pPr>
        <w:keepNext/>
        <w:keepLines/>
        <w:pBdr>
          <w:top w:val="single" w:color="auto" w:sz="12" w:space="3"/>
        </w:pBdr>
        <w:spacing w:before="240" w:line="240" w:lineRule="auto"/>
        <w:jc w:val="left"/>
        <w:outlineLvl w:val="0"/>
        <w:rPr>
          <w:rFonts w:ascii="Arial" w:hAnsi="Arial" w:eastAsia="Yu Mincho"/>
          <w:sz w:val="36"/>
        </w:rPr>
      </w:pPr>
      <w:r>
        <w:rPr>
          <w:rFonts w:ascii="Arial" w:hAnsi="Arial" w:eastAsia="Yu Mincho"/>
          <w:sz w:val="36"/>
        </w:rPr>
        <w:t>9</w:t>
      </w:r>
      <w:r>
        <w:rPr>
          <w:rFonts w:ascii="Arial" w:hAnsi="Arial" w:eastAsia="Yu Mincho"/>
          <w:sz w:val="36"/>
        </w:rPr>
        <w:tab/>
      </w:r>
      <w:r>
        <w:rPr>
          <w:rFonts w:ascii="Arial" w:hAnsi="Arial" w:eastAsia="Yu Mincho"/>
          <w:sz w:val="36"/>
        </w:rPr>
        <w:t>Impact to network capacity and spectral efficiency</w:t>
      </w:r>
    </w:p>
    <w:p>
      <w:pPr>
        <w:spacing w:after="100" w:afterAutospacing="1"/>
        <w:rPr>
          <w:rFonts w:ascii="Times" w:hAnsi="Times" w:eastAsia="Yu Mincho"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pPr>
        <w:pStyle w:val="49"/>
        <w:numPr>
          <w:ilvl w:val="0"/>
          <w:numId w:val="21"/>
        </w:numPr>
        <w:spacing w:after="100" w:afterAutospacing="1"/>
        <w:rPr>
          <w:rFonts w:eastAsia="Yu Mincho"/>
          <w:sz w:val="20"/>
          <w:szCs w:val="21"/>
          <w:lang w:val="en-US"/>
        </w:rPr>
      </w:pPr>
      <w:r>
        <w:rPr>
          <w:rFonts w:hint="eastAsia" w:eastAsia="Yu Mincho"/>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pPr>
        <w:pStyle w:val="49"/>
        <w:numPr>
          <w:ilvl w:val="1"/>
          <w:numId w:val="21"/>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pPr>
        <w:pStyle w:val="49"/>
        <w:numPr>
          <w:ilvl w:val="1"/>
          <w:numId w:val="21"/>
        </w:numPr>
        <w:spacing w:after="100" w:afterAutospacing="1"/>
        <w:rPr>
          <w:rFonts w:eastAsia="Yu Mincho"/>
          <w:sz w:val="20"/>
          <w:szCs w:val="21"/>
          <w:lang w:val="en-US"/>
        </w:rPr>
      </w:pPr>
      <w:r>
        <w:rPr>
          <w:rFonts w:eastAsiaTheme="minorEastAsia"/>
          <w:sz w:val="20"/>
          <w:szCs w:val="21"/>
          <w:lang w:val="en-US"/>
        </w:rPr>
        <w:t>T</w:t>
      </w:r>
      <w:r>
        <w:rPr>
          <w:rFonts w:hint="eastAsia" w:eastAsiaTheme="minorEastAsia"/>
          <w:sz w:val="20"/>
          <w:szCs w:val="21"/>
          <w:lang w:val="en-US"/>
        </w:rPr>
        <w:t>he network capacity and spectral efficiency</w:t>
      </w:r>
      <w:r>
        <w:rPr>
          <w:rFonts w:eastAsiaTheme="minorEastAsia"/>
          <w:sz w:val="20"/>
          <w:szCs w:val="21"/>
          <w:lang w:val="en-US"/>
        </w:rPr>
        <w:t xml:space="preserve"> </w:t>
      </w:r>
      <w:r>
        <w:rPr>
          <w:rFonts w:hint="eastAsia" w:eastAsiaTheme="minorEastAsia"/>
          <w:sz w:val="20"/>
          <w:szCs w:val="21"/>
          <w:lang w:val="en-US"/>
        </w:rPr>
        <w:t>are usually affected by the reduced peak data rate caused by the relaxation of maximum number of MIMO layers and maximum modulation order</w:t>
      </w:r>
    </w:p>
    <w:p>
      <w:pPr>
        <w:pStyle w:val="49"/>
        <w:numPr>
          <w:ilvl w:val="1"/>
          <w:numId w:val="21"/>
        </w:numPr>
        <w:spacing w:after="100" w:afterAutospacing="1"/>
        <w:rPr>
          <w:rFonts w:eastAsia="Yu Mincho"/>
          <w:sz w:val="20"/>
          <w:szCs w:val="21"/>
          <w:lang w:val="en-US"/>
        </w:rPr>
      </w:pPr>
      <w:r>
        <w:rPr>
          <w:rFonts w:hint="eastAsia" w:eastAsiaTheme="minorEastAsia"/>
          <w:sz w:val="20"/>
          <w:szCs w:val="21"/>
          <w:lang w:val="en-US"/>
        </w:rPr>
        <w:t>improving the system capacity is not included in the SI scope</w:t>
      </w:r>
    </w:p>
    <w:p>
      <w:pPr>
        <w:pStyle w:val="49"/>
        <w:numPr>
          <w:ilvl w:val="1"/>
          <w:numId w:val="21"/>
        </w:numPr>
        <w:rPr>
          <w:rFonts w:eastAsia="Yu Mincho"/>
          <w:sz w:val="20"/>
          <w:szCs w:val="21"/>
          <w:lang w:val="en-US"/>
        </w:rPr>
      </w:pPr>
      <w:r>
        <w:rPr>
          <w:rFonts w:eastAsia="Yu Mincho"/>
          <w:sz w:val="20"/>
          <w:szCs w:val="21"/>
          <w:lang w:val="en-US"/>
        </w:rPr>
        <w:t>very limited TU for Rel-18 RedCap</w:t>
      </w:r>
    </w:p>
    <w:p>
      <w:pPr>
        <w:pStyle w:val="49"/>
        <w:numPr>
          <w:ilvl w:val="0"/>
          <w:numId w:val="21"/>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pPr>
        <w:pStyle w:val="49"/>
        <w:numPr>
          <w:ilvl w:val="1"/>
          <w:numId w:val="2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pPr>
        <w:pStyle w:val="49"/>
        <w:numPr>
          <w:ilvl w:val="1"/>
          <w:numId w:val="2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pPr>
        <w:pStyle w:val="49"/>
        <w:numPr>
          <w:ilvl w:val="1"/>
          <w:numId w:val="2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pPr>
        <w:pStyle w:val="49"/>
        <w:numPr>
          <w:ilvl w:val="1"/>
          <w:numId w:val="2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pPr>
        <w:rPr>
          <w:lang w:val="en-US"/>
        </w:rPr>
      </w:pPr>
    </w:p>
    <w:p>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pPr>
              <w:rPr>
                <w:i/>
                <w:iCs/>
              </w:rPr>
            </w:pPr>
            <w:r>
              <w:rPr>
                <w:i/>
                <w:iCs/>
              </w:rPr>
              <w:t>Bandwidth reduction in FR1 will not have a significant impact on capacity and spectral efficiency, although there may be some minor degradation due to the loss in frequency selective scheduling gain.</w:t>
            </w:r>
          </w:p>
          <w:p>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eastAsia="zh-CN"/>
              </w:rPr>
            </w:pPr>
            <w:r>
              <w:rPr>
                <w:rFonts w:eastAsiaTheme="minorEastAsia"/>
              </w:rPr>
              <w:t>T</w:t>
            </w:r>
            <w:r>
              <w:rPr>
                <w:rFonts w:hint="eastAsia" w:eastAsiaTheme="minorEastAsia"/>
              </w:rPr>
              <w:t>he network capacity and spectral efficiency</w:t>
            </w:r>
            <w:r>
              <w:rPr>
                <w:rFonts w:eastAsiaTheme="minorEastAsia"/>
              </w:rPr>
              <w:t xml:space="preserve"> </w:t>
            </w:r>
            <w:r>
              <w:rPr>
                <w:rFonts w:hint="eastAsia" w:eastAsiaTheme="minorEastAsia"/>
              </w:rPr>
              <w:t xml:space="preserve">are </w:t>
            </w:r>
            <w:r>
              <w:rPr>
                <w:rFonts w:hint="eastAsia" w:eastAsiaTheme="minorEastAsia"/>
                <w:lang w:eastAsia="zh-CN"/>
              </w:rPr>
              <w:t>mainly</w:t>
            </w:r>
            <w:r>
              <w:rPr>
                <w:rFonts w:hint="eastAsia" w:eastAsiaTheme="minorEastAsia"/>
              </w:rPr>
              <w:t xml:space="preserve"> affected by the relaxation of maximum number of MIMO layers and maximum modulation order.</w:t>
            </w:r>
            <w:r>
              <w:rPr>
                <w:rFonts w:hint="eastAsia" w:eastAsiaTheme="minorEastAsia"/>
                <w:lang w:eastAsia="zh-CN"/>
              </w:rPr>
              <w:t xml:space="preserve"> </w:t>
            </w:r>
            <w:r>
              <w:rPr>
                <w:rFonts w:eastAsiaTheme="minorEastAsia"/>
                <w:lang w:eastAsia="zh-CN"/>
              </w:rPr>
              <w:t>T</w:t>
            </w:r>
            <w:r>
              <w:rPr>
                <w:rFonts w:hint="eastAsia" w:eastAsiaTheme="minorEastAsia"/>
                <w:lang w:eastAsia="zh-CN"/>
              </w:rPr>
              <w:t>hey are</w:t>
            </w:r>
            <w:r>
              <w:rPr>
                <w:rFonts w:hint="eastAsia" w:eastAsiaTheme="minorEastAsia"/>
              </w:rPr>
              <w:t xml:space="preserve"> unlikely to be largely</w:t>
            </w:r>
            <w:r>
              <w:rPr>
                <w:rFonts w:eastAsiaTheme="minorEastAsia"/>
              </w:rPr>
              <w:t xml:space="preserve"> affected</w:t>
            </w:r>
            <w:r>
              <w:rPr>
                <w:rFonts w:hint="eastAsia" w:eastAsiaTheme="minorEastAsia"/>
                <w:lang w:eastAsia="zh-CN"/>
              </w:rPr>
              <w:t xml:space="preserve"> due to the reduction of bandwidth alone.</w:t>
            </w:r>
            <w:r>
              <w:rPr>
                <w:rFonts w:eastAsiaTheme="minorEastAsia"/>
              </w:rPr>
              <w:t xml:space="preserve"> I</w:t>
            </w:r>
            <w:r>
              <w:rPr>
                <w:rFonts w:hint="eastAsia" w:eastAsiaTheme="minorEastAsia"/>
              </w:rPr>
              <w:t>n addition, improving the system capacity is not included in the SI scope.</w:t>
            </w:r>
          </w:p>
          <w:p>
            <w:pPr>
              <w:jc w:val="left"/>
              <w:rPr>
                <w:rFonts w:eastAsiaTheme="minorEastAsia"/>
                <w:lang w:val="en-US" w:eastAsia="zh-CN"/>
              </w:rPr>
            </w:pPr>
            <w:r>
              <w:rPr>
                <w:rFonts w:hint="eastAsia" w:eastAsiaTheme="minorEastAsia"/>
                <w:lang w:val="en-US" w:eastAsia="zh-CN"/>
              </w:rPr>
              <w:t xml:space="preserve">In fact, we do not need to worry too much about network capacity. Network can control the access/barring of RedCap UE to balance the capacity.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jusitification is found to do the SLS.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N</w:t>
            </w:r>
          </w:p>
        </w:tc>
        <w:tc>
          <w:tcPr>
            <w:tcW w:w="6780" w:type="dxa"/>
            <w:vAlign w:val="top"/>
          </w:tcPr>
          <w:p>
            <w:pPr>
              <w:jc w:val="left"/>
              <w:rPr>
                <w:rFonts w:hint="eastAsia" w:eastAsiaTheme="minorEastAsia"/>
                <w:lang w:val="en-US" w:eastAsia="zh-CN"/>
              </w:rPr>
            </w:pPr>
            <w:r>
              <w:rPr>
                <w:rFonts w:hint="eastAsia" w:eastAsiaTheme="minorEastAsia"/>
                <w:lang w:val="en-US" w:eastAsia="zh-CN"/>
              </w:rPr>
              <w:t>In Rel-17, reduced number of Rx antennas and layers and relaxed modulation order would cause network capacity and spectral efficiency degradation，therefore SLS is needed.</w:t>
            </w:r>
          </w:p>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However, in Rel-18, at least for UE BW reduction, no significant network capacity and spectral efficiency impacts are foreseen. Considering the limited TU and massive efforts for parameter alignment, SLS is not necessary.</w:t>
            </w:r>
          </w:p>
        </w:tc>
      </w:tr>
    </w:tbl>
    <w:p>
      <w:pPr>
        <w:spacing w:after="100" w:afterAutospacing="1"/>
      </w:pPr>
    </w:p>
    <w:p>
      <w:pPr>
        <w:pStyle w:val="2"/>
        <w:numPr>
          <w:ilvl w:val="0"/>
          <w:numId w:val="0"/>
        </w:numPr>
        <w:ind w:left="432" w:hanging="432"/>
        <w:rPr>
          <w:lang w:val="en-US"/>
        </w:rPr>
      </w:pPr>
      <w:r>
        <w:rPr>
          <w:lang w:val="en-US"/>
        </w:rPr>
        <w:t>10</w:t>
      </w:r>
      <w:r>
        <w:rPr>
          <w:lang w:val="en-US"/>
        </w:rPr>
        <w:tab/>
      </w:r>
      <w:r>
        <w:rPr>
          <w:lang w:val="en-US"/>
        </w:rPr>
        <w:t>Other evaluations</w:t>
      </w:r>
    </w:p>
    <w:p>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pPr>
        <w:pStyle w:val="49"/>
        <w:numPr>
          <w:ilvl w:val="0"/>
          <w:numId w:val="21"/>
        </w:numPr>
        <w:rPr>
          <w:sz w:val="20"/>
          <w:szCs w:val="20"/>
          <w:lang w:val="en-US"/>
        </w:rPr>
      </w:pPr>
      <w:r>
        <w:rPr>
          <w:rFonts w:eastAsia="Yu Mincho"/>
          <w:sz w:val="20"/>
          <w:szCs w:val="20"/>
          <w:lang w:val="en-US"/>
        </w:rPr>
        <w:t>O1: PDCCH blocking probability</w:t>
      </w:r>
    </w:p>
    <w:p>
      <w:pPr>
        <w:pStyle w:val="49"/>
        <w:numPr>
          <w:ilvl w:val="1"/>
          <w:numId w:val="21"/>
        </w:numPr>
        <w:rPr>
          <w:sz w:val="20"/>
          <w:szCs w:val="20"/>
          <w:lang w:val="en-US"/>
        </w:rPr>
      </w:pPr>
      <w:r>
        <w:rPr>
          <w:sz w:val="20"/>
          <w:szCs w:val="20"/>
          <w:lang w:val="en-US"/>
        </w:rPr>
        <w:t>depends on which bandwidth reduction option will be agreed [8, 11]</w:t>
      </w:r>
    </w:p>
    <w:p>
      <w:pPr>
        <w:pStyle w:val="49"/>
        <w:numPr>
          <w:ilvl w:val="2"/>
          <w:numId w:val="21"/>
        </w:numPr>
        <w:rPr>
          <w:sz w:val="20"/>
          <w:szCs w:val="20"/>
          <w:lang w:val="en-US"/>
        </w:rPr>
      </w:pPr>
      <w:r>
        <w:rPr>
          <w:rFonts w:eastAsiaTheme="minorEastAsia"/>
          <w:bCs/>
          <w:iCs/>
          <w:sz w:val="20"/>
          <w:szCs w:val="20"/>
          <w:lang w:val="en-US"/>
        </w:rPr>
        <w:t>W</w:t>
      </w:r>
      <w:r>
        <w:rPr>
          <w:rFonts w:hint="eastAsia" w:eastAsiaTheme="minor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hint="eastAsia" w:eastAsiaTheme="minorEastAsia"/>
          <w:bCs/>
          <w:iCs/>
          <w:sz w:val="20"/>
          <w:szCs w:val="20"/>
          <w:lang w:val="en-US"/>
        </w:rPr>
        <w:t xml:space="preserve"> even if lower aggregation level is used</w:t>
      </w:r>
    </w:p>
    <w:p>
      <w:pPr>
        <w:pStyle w:val="49"/>
        <w:numPr>
          <w:ilvl w:val="2"/>
          <w:numId w:val="21"/>
        </w:numPr>
        <w:rPr>
          <w:sz w:val="20"/>
          <w:szCs w:val="20"/>
          <w:lang w:val="en-US"/>
        </w:rPr>
      </w:pPr>
      <w:r>
        <w:rPr>
          <w:rFonts w:hint="eastAsia" w:eastAsiaTheme="minorEastAsia"/>
          <w:bCs/>
          <w:iCs/>
          <w:sz w:val="20"/>
          <w:szCs w:val="20"/>
          <w:lang w:val="en-US"/>
        </w:rPr>
        <w:t>if the CORESET is allowed to be shared by Rel-18 RedCap UEs and legacy UEs including Rel-17 RedCap UE, PDCCH blocking will be more serious</w:t>
      </w:r>
    </w:p>
    <w:p>
      <w:pPr>
        <w:pStyle w:val="49"/>
        <w:numPr>
          <w:ilvl w:val="1"/>
          <w:numId w:val="21"/>
        </w:numPr>
        <w:rPr>
          <w:sz w:val="20"/>
          <w:szCs w:val="20"/>
          <w:lang w:val="en-US"/>
        </w:rPr>
      </w:pPr>
      <w:r>
        <w:rPr>
          <w:sz w:val="20"/>
          <w:szCs w:val="20"/>
          <w:lang w:val="en-US"/>
        </w:rPr>
        <w:t>Reuse the PDCCH AL distributions as in Rel-17 RedCap TR 38.875 [23]</w:t>
      </w:r>
    </w:p>
    <w:p>
      <w:pPr>
        <w:pStyle w:val="49"/>
        <w:numPr>
          <w:ilvl w:val="2"/>
          <w:numId w:val="21"/>
        </w:numPr>
        <w:rPr>
          <w:sz w:val="20"/>
          <w:szCs w:val="20"/>
          <w:lang w:val="en-US"/>
        </w:rPr>
      </w:pPr>
      <w:r>
        <w:rPr>
          <w:sz w:val="20"/>
          <w:szCs w:val="20"/>
          <w:lang w:val="en-US"/>
        </w:rPr>
        <w:t>Any modification of AL distributions to be reported by companies (e.g., restriction on some ALs by BW reduction)</w:t>
      </w:r>
    </w:p>
    <w:p>
      <w:pPr>
        <w:pStyle w:val="49"/>
        <w:numPr>
          <w:ilvl w:val="1"/>
          <w:numId w:val="2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pPr>
        <w:pStyle w:val="49"/>
        <w:numPr>
          <w:ilvl w:val="0"/>
          <w:numId w:val="21"/>
        </w:numPr>
        <w:rPr>
          <w:sz w:val="20"/>
          <w:szCs w:val="20"/>
          <w:lang w:val="en-US"/>
        </w:rPr>
      </w:pPr>
      <w:r>
        <w:rPr>
          <w:sz w:val="20"/>
          <w:szCs w:val="20"/>
          <w:lang w:val="en-US"/>
        </w:rPr>
        <w:t>O2: Latency</w:t>
      </w:r>
    </w:p>
    <w:p>
      <w:pPr>
        <w:pStyle w:val="49"/>
        <w:numPr>
          <w:ilvl w:val="1"/>
          <w:numId w:val="21"/>
        </w:numPr>
        <w:rPr>
          <w:sz w:val="20"/>
          <w:szCs w:val="20"/>
          <w:lang w:val="en-US"/>
        </w:rPr>
      </w:pPr>
      <w:r>
        <w:rPr>
          <w:sz w:val="20"/>
          <w:szCs w:val="20"/>
          <w:lang w:val="en-US"/>
        </w:rPr>
        <w:t>Whether to evaluate the latency for relaxed N1/N2 should be determined with high priority [10]</w:t>
      </w:r>
    </w:p>
    <w:p>
      <w:pPr>
        <w:pStyle w:val="49"/>
        <w:numPr>
          <w:ilvl w:val="1"/>
          <w:numId w:val="21"/>
        </w:numPr>
        <w:rPr>
          <w:sz w:val="20"/>
          <w:szCs w:val="20"/>
          <w:lang w:val="en-US"/>
        </w:rPr>
      </w:pPr>
      <w:r>
        <w:rPr>
          <w:rFonts w:eastAsia="Yu Mincho"/>
          <w:sz w:val="20"/>
          <w:szCs w:val="20"/>
          <w:lang w:val="en-US"/>
        </w:rPr>
        <w:t>For reduced number of HARQ processes [11]</w:t>
      </w:r>
    </w:p>
    <w:p>
      <w:pPr>
        <w:pStyle w:val="49"/>
        <w:numPr>
          <w:ilvl w:val="2"/>
          <w:numId w:val="21"/>
        </w:numPr>
        <w:rPr>
          <w:sz w:val="20"/>
          <w:szCs w:val="20"/>
          <w:lang w:val="en-US"/>
        </w:rPr>
      </w:pPr>
      <w:r>
        <w:rPr>
          <w:sz w:val="20"/>
          <w:szCs w:val="20"/>
          <w:lang w:val="en-US"/>
        </w:rPr>
        <w:t>singficant impact on the overall delay of the payload and indirectly impact on the system throughput</w:t>
      </w:r>
    </w:p>
    <w:p>
      <w:pPr>
        <w:pStyle w:val="49"/>
        <w:numPr>
          <w:ilvl w:val="0"/>
          <w:numId w:val="21"/>
        </w:numPr>
        <w:rPr>
          <w:sz w:val="20"/>
          <w:szCs w:val="20"/>
          <w:lang w:val="en-US"/>
        </w:rPr>
      </w:pPr>
      <w:r>
        <w:rPr>
          <w:rFonts w:eastAsia="Yu Mincho"/>
          <w:sz w:val="20"/>
          <w:szCs w:val="20"/>
          <w:lang w:val="en-US"/>
        </w:rPr>
        <w:t xml:space="preserve">O3: </w:t>
      </w:r>
      <w:r>
        <w:rPr>
          <w:rFonts w:hint="eastAsia" w:eastAsia="Yu Mincho"/>
          <w:sz w:val="20"/>
          <w:szCs w:val="20"/>
          <w:lang w:val="en-US"/>
        </w:rPr>
        <w:t>T</w:t>
      </w:r>
      <w:r>
        <w:rPr>
          <w:rFonts w:eastAsia="Yu Mincho"/>
          <w:sz w:val="20"/>
          <w:szCs w:val="20"/>
          <w:lang w:val="en-US"/>
        </w:rPr>
        <w:t>hroughput</w:t>
      </w:r>
    </w:p>
    <w:p>
      <w:pPr>
        <w:pStyle w:val="49"/>
        <w:numPr>
          <w:ilvl w:val="1"/>
          <w:numId w:val="21"/>
        </w:numPr>
        <w:rPr>
          <w:sz w:val="20"/>
          <w:szCs w:val="20"/>
          <w:lang w:val="en-US"/>
        </w:rPr>
      </w:pPr>
      <w:r>
        <w:rPr>
          <w:rFonts w:eastAsia="Yu Mincho"/>
          <w:sz w:val="20"/>
          <w:szCs w:val="20"/>
          <w:lang w:val="en-US"/>
        </w:rPr>
        <w:t>For TBS restriction [11]</w:t>
      </w:r>
    </w:p>
    <w:p>
      <w:pPr>
        <w:pStyle w:val="49"/>
        <w:numPr>
          <w:ilvl w:val="2"/>
          <w:numId w:val="21"/>
        </w:numPr>
        <w:rPr>
          <w:sz w:val="20"/>
          <w:szCs w:val="20"/>
          <w:lang w:val="en-US"/>
        </w:rPr>
      </w:pPr>
      <w:r>
        <w:rPr>
          <w:sz w:val="20"/>
          <w:szCs w:val="20"/>
          <w:lang w:val="en-US"/>
        </w:rPr>
        <w:t>singficant impact on the overall delay of the payload and indirectly impact on the system throughput</w:t>
      </w:r>
    </w:p>
    <w:p>
      <w:pPr>
        <w:pStyle w:val="49"/>
        <w:numPr>
          <w:ilvl w:val="0"/>
          <w:numId w:val="21"/>
        </w:numPr>
        <w:rPr>
          <w:sz w:val="20"/>
          <w:szCs w:val="20"/>
          <w:lang w:val="en-US"/>
        </w:rPr>
      </w:pPr>
      <w:r>
        <w:rPr>
          <w:rFonts w:eastAsia="Yu Mincho"/>
          <w:sz w:val="20"/>
          <w:szCs w:val="20"/>
          <w:lang w:val="en-US"/>
        </w:rPr>
        <w:t xml:space="preserve">O4: </w:t>
      </w:r>
      <w:r>
        <w:rPr>
          <w:rFonts w:hint="eastAsia" w:eastAsia="Yu Mincho"/>
          <w:sz w:val="20"/>
          <w:szCs w:val="20"/>
          <w:lang w:val="en-US"/>
        </w:rPr>
        <w:t>P</w:t>
      </w:r>
      <w:r>
        <w:rPr>
          <w:rFonts w:eastAsia="Yu Mincho"/>
          <w:sz w:val="20"/>
          <w:szCs w:val="20"/>
          <w:lang w:val="en-US"/>
        </w:rPr>
        <w:t>ower saving gain</w:t>
      </w:r>
    </w:p>
    <w:p>
      <w:pPr>
        <w:pStyle w:val="49"/>
        <w:numPr>
          <w:ilvl w:val="1"/>
          <w:numId w:val="2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pPr>
        <w:pStyle w:val="49"/>
        <w:numPr>
          <w:ilvl w:val="0"/>
          <w:numId w:val="21"/>
        </w:numPr>
        <w:rPr>
          <w:sz w:val="20"/>
          <w:szCs w:val="20"/>
          <w:lang w:val="en-US"/>
        </w:rPr>
      </w:pPr>
      <w:r>
        <w:rPr>
          <w:rFonts w:hint="eastAsia" w:eastAsia="Yu Mincho"/>
          <w:sz w:val="20"/>
          <w:szCs w:val="20"/>
          <w:lang w:val="en-US"/>
        </w:rPr>
        <w:t>[</w:t>
      </w:r>
      <w:r>
        <w:rPr>
          <w:rFonts w:eastAsia="Yu Mincho"/>
          <w:sz w:val="20"/>
          <w:szCs w:val="20"/>
          <w:lang w:val="en-US"/>
        </w:rPr>
        <w:t>7, 10, 12, 15, 17, 18, 23] discuss cost evaluation aspects, which will be discussed in AI 9.6.1.</w:t>
      </w:r>
    </w:p>
    <w:p>
      <w:pPr>
        <w:rPr>
          <w:lang w:val="en-US"/>
        </w:rPr>
      </w:pPr>
    </w:p>
    <w:p>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1575"/>
        <w:gridCol w:w="7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shd w:val="clear" w:color="auto" w:fill="D8D8D8" w:themeFill="background1" w:themeFillShade="D9"/>
          </w:tcPr>
          <w:p>
            <w:pPr>
              <w:jc w:val="left"/>
              <w:rPr>
                <w:b/>
                <w:bCs/>
                <w:lang w:val="en-US"/>
              </w:rPr>
            </w:pPr>
            <w:r>
              <w:rPr>
                <w:b/>
                <w:bCs/>
                <w:lang w:val="en-US"/>
              </w:rPr>
              <w:t>Company</w:t>
            </w:r>
          </w:p>
        </w:tc>
        <w:tc>
          <w:tcPr>
            <w:tcW w:w="799" w:type="pct"/>
            <w:shd w:val="clear" w:color="auto" w:fill="D8D8D8" w:themeFill="background1" w:themeFillShade="D9"/>
          </w:tcPr>
          <w:p>
            <w:pPr>
              <w:jc w:val="left"/>
              <w:rPr>
                <w:rFonts w:eastAsia="Yu Mincho"/>
                <w:b/>
                <w:bCs/>
                <w:lang w:val="en-US" w:eastAsia="ja-JP"/>
              </w:rPr>
            </w:pPr>
            <w:r>
              <w:rPr>
                <w:rFonts w:hint="eastAsia" w:eastAsia="Yu Mincho"/>
                <w:b/>
                <w:bCs/>
                <w:lang w:val="en-US" w:eastAsia="ja-JP"/>
              </w:rPr>
              <w:t>S</w:t>
            </w:r>
            <w:r>
              <w:rPr>
                <w:rFonts w:eastAsia="Yu Mincho"/>
                <w:b/>
                <w:bCs/>
                <w:lang w:val="en-US" w:eastAsia="ja-JP"/>
              </w:rPr>
              <w:t>upported evaluations (O1/O2/O3/O4)</w:t>
            </w:r>
          </w:p>
        </w:tc>
        <w:tc>
          <w:tcPr>
            <w:tcW w:w="3572" w:type="pct"/>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tcPr>
          <w:p>
            <w:pPr>
              <w:jc w:val="left"/>
              <w:rPr>
                <w:rFonts w:eastAsiaTheme="minorEastAsia"/>
                <w:lang w:val="en-US" w:eastAsia="zh-CN"/>
              </w:rPr>
            </w:pPr>
            <w:r>
              <w:rPr>
                <w:rFonts w:eastAsiaTheme="minorEastAsia"/>
                <w:lang w:val="en-US" w:eastAsia="zh-CN"/>
              </w:rPr>
              <w:t>Ericsson</w:t>
            </w:r>
          </w:p>
        </w:tc>
        <w:tc>
          <w:tcPr>
            <w:tcW w:w="799" w:type="pct"/>
          </w:tcPr>
          <w:p>
            <w:pPr>
              <w:jc w:val="left"/>
              <w:rPr>
                <w:rFonts w:eastAsiaTheme="minorEastAsia"/>
                <w:lang w:val="en-US" w:eastAsia="zh-CN"/>
              </w:rPr>
            </w:pPr>
            <w:r>
              <w:rPr>
                <w:rFonts w:eastAsiaTheme="minorEastAsia"/>
                <w:lang w:val="en-US" w:eastAsia="zh-CN"/>
              </w:rPr>
              <w:t>O1 and O2</w:t>
            </w:r>
          </w:p>
        </w:tc>
        <w:tc>
          <w:tcPr>
            <w:tcW w:w="3572" w:type="pct"/>
          </w:tcPr>
          <w:p>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pPr>
              <w:jc w:val="left"/>
              <w:rPr>
                <w:rFonts w:eastAsiaTheme="minorEastAsia"/>
                <w:lang w:val="en-US" w:eastAsia="zh-CN"/>
              </w:rPr>
            </w:pPr>
            <w:r>
              <w:rPr>
                <w:rFonts w:eastAsiaTheme="minorEastAsia"/>
                <w:lang w:val="en-US" w:eastAsia="zh-CN"/>
              </w:rPr>
              <w:t xml:space="preserve">O4: Unlike Rel-17 RedCap SI, UE power saving is not part of the objectives of Rel-18 eRedCap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tcPr>
          <w:p>
            <w:pPr>
              <w:jc w:val="left"/>
              <w:rPr>
                <w:rFonts w:eastAsiaTheme="minorEastAsia"/>
                <w:lang w:val="en-US" w:eastAsia="zh-CN"/>
              </w:rPr>
            </w:pPr>
            <w:r>
              <w:rPr>
                <w:rFonts w:hint="eastAsia" w:eastAsiaTheme="minorEastAsia"/>
                <w:lang w:val="en-US" w:eastAsia="zh-CN"/>
              </w:rPr>
              <w:t>CATT</w:t>
            </w:r>
          </w:p>
        </w:tc>
        <w:tc>
          <w:tcPr>
            <w:tcW w:w="799" w:type="pct"/>
          </w:tcPr>
          <w:p>
            <w:pPr>
              <w:jc w:val="left"/>
              <w:rPr>
                <w:rFonts w:eastAsiaTheme="minorEastAsia"/>
                <w:lang w:val="en-US" w:eastAsia="zh-CN"/>
              </w:rPr>
            </w:pPr>
            <w:r>
              <w:rPr>
                <w:rFonts w:hint="eastAsia" w:eastAsiaTheme="minorEastAsia"/>
                <w:lang w:val="en-US" w:eastAsia="zh-CN"/>
              </w:rPr>
              <w:t>O1</w:t>
            </w:r>
          </w:p>
        </w:tc>
        <w:tc>
          <w:tcPr>
            <w:tcW w:w="3572" w:type="pct"/>
          </w:tcPr>
          <w:p>
            <w:pPr>
              <w:jc w:val="left"/>
              <w:rPr>
                <w:rFonts w:eastAsiaTheme="minorEastAsia"/>
                <w:lang w:val="en-US" w:eastAsia="zh-CN"/>
              </w:rPr>
            </w:pPr>
            <w:r>
              <w:rPr>
                <w:rFonts w:hint="eastAsia" w:eastAsiaTheme="minorEastAsia"/>
                <w:lang w:val="en-US" w:eastAsia="zh-CN"/>
              </w:rPr>
              <w:t xml:space="preserve">We think O1 can be considered, if the </w:t>
            </w:r>
            <w:r>
              <w:rPr>
                <w:rFonts w:eastAsiaTheme="minorEastAsia"/>
                <w:lang w:val="en-US" w:eastAsia="zh-CN"/>
              </w:rPr>
              <w:t>bandwidth</w:t>
            </w:r>
            <w:r>
              <w:rPr>
                <w:rFonts w:hint="eastAsia" w:eastAsiaTheme="minorEastAsia"/>
                <w:lang w:val="en-US" w:eastAsia="zh-CN"/>
              </w:rPr>
              <w:t xml:space="preserve"> of PDCCH is redued to 5 MHz.</w:t>
            </w:r>
          </w:p>
          <w:p>
            <w:pPr>
              <w:jc w:val="left"/>
              <w:rPr>
                <w:rFonts w:eastAsiaTheme="minorEastAsia"/>
                <w:lang w:val="en-US" w:eastAsia="zh-CN"/>
              </w:rPr>
            </w:pPr>
            <w:r>
              <w:rPr>
                <w:rFonts w:hint="eastAsia" w:eastAsiaTheme="minorEastAsia"/>
                <w:lang w:val="en-US" w:eastAsia="zh-CN"/>
              </w:rPr>
              <w:t>Other evaluations are not critical</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tcPr>
          <w:p>
            <w:pPr>
              <w:tabs>
                <w:tab w:val="left" w:pos="604"/>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99" w:type="pct"/>
          </w:tcPr>
          <w:p>
            <w:pPr>
              <w:jc w:val="left"/>
              <w:rPr>
                <w:rFonts w:eastAsiaTheme="minorEastAsia"/>
                <w:lang w:val="en-US" w:eastAsia="zh-CN"/>
              </w:rPr>
            </w:pPr>
          </w:p>
        </w:tc>
        <w:tc>
          <w:tcPr>
            <w:tcW w:w="3572" w:type="pct"/>
          </w:tcPr>
          <w:p>
            <w:pPr>
              <w:spacing w:after="0" w:line="240" w:lineRule="auto"/>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think O1 ~ O4 is needed. </w:t>
            </w:r>
          </w:p>
          <w:p>
            <w:pPr>
              <w:spacing w:after="0" w:line="240" w:lineRule="auto"/>
              <w:rPr>
                <w:rFonts w:eastAsiaTheme="minorEastAsia"/>
                <w:lang w:val="en-US" w:eastAsia="zh-CN"/>
              </w:rPr>
            </w:pPr>
            <w:r>
              <w:rPr>
                <w:rFonts w:eastAsiaTheme="minorEastAsia"/>
                <w:lang w:val="en-US" w:eastAsia="zh-CN"/>
              </w:rPr>
              <w:t xml:space="preserve">For O1, for the connected R18 eRedCap UE, </w:t>
            </w:r>
            <w:r>
              <w:rPr>
                <w:rFonts w:hint="eastAsia" w:eastAsiaTheme="minorEastAsia"/>
                <w:lang w:val="en-US" w:eastAsia="zh-CN"/>
              </w:rPr>
              <w:t>g</w:t>
            </w:r>
            <w:r>
              <w:rPr>
                <w:rFonts w:eastAsiaTheme="minorEastAsia"/>
                <w:lang w:val="en-US" w:eastAsia="zh-CN"/>
              </w:rPr>
              <w:t>NB can configure the CORESET properly. For idle/inactive R18 eRedCap, it can also be controlled by gNB, depending on whether there is PDCCH blocking issue, gNB can decide whether the shared or separate CORESETs for R18 eRedCap and non-RedCap UE should be used.</w:t>
            </w:r>
          </w:p>
          <w:p>
            <w:pPr>
              <w:spacing w:after="0" w:line="240" w:lineRule="auto"/>
              <w:rPr>
                <w:rFonts w:eastAsiaTheme="minorEastAsia"/>
                <w:lang w:val="en-US" w:eastAsia="zh-CN"/>
              </w:rPr>
            </w:pPr>
            <w:r>
              <w:rPr>
                <w:rFonts w:eastAsiaTheme="minorEastAsia"/>
                <w:lang w:val="en-US" w:eastAsia="zh-CN"/>
              </w:rPr>
              <w:t xml:space="preserve">For O2, double the processing timeline, as evalueated in our contribution R1-2203572, the latency requirement can still be satisfied. </w:t>
            </w:r>
          </w:p>
          <w:p>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vAlign w:val="top"/>
          </w:tcPr>
          <w:p>
            <w:pPr>
              <w:jc w:val="left"/>
              <w:rPr>
                <w:rFonts w:hint="eastAsia" w:ascii="Times New Roman" w:hAnsi="Times New Roman" w:cs="Times New Roman" w:eastAsiaTheme="minorEastAsia"/>
                <w:lang w:val="en-US" w:eastAsia="zh-CN" w:bidi="ar-SA"/>
              </w:rPr>
            </w:pPr>
            <w:bookmarkStart w:id="17" w:name="_GoBack" w:colFirst="0" w:colLast="2"/>
            <w:r>
              <w:rPr>
                <w:rFonts w:hint="eastAsia" w:eastAsiaTheme="minorEastAsia"/>
                <w:lang w:val="en-US" w:eastAsia="zh-CN"/>
              </w:rPr>
              <w:t>ZTE, Sanechips</w:t>
            </w:r>
          </w:p>
        </w:tc>
        <w:tc>
          <w:tcPr>
            <w:tcW w:w="799" w:type="pct"/>
            <w:vAlign w:val="top"/>
          </w:tcPr>
          <w:p>
            <w:pPr>
              <w:jc w:val="left"/>
              <w:rPr>
                <w:rFonts w:ascii="Times New Roman" w:hAnsi="Times New Roman" w:cs="Times New Roman" w:eastAsiaTheme="minorEastAsia"/>
                <w:lang w:val="en-US" w:eastAsia="zh-CN" w:bidi="ar-SA"/>
              </w:rPr>
            </w:pPr>
            <w:r>
              <w:rPr>
                <w:rFonts w:eastAsiaTheme="minorEastAsia"/>
                <w:lang w:val="en-US" w:eastAsia="zh-CN"/>
              </w:rPr>
              <w:t>O1 and O2</w:t>
            </w:r>
          </w:p>
        </w:tc>
        <w:tc>
          <w:tcPr>
            <w:tcW w:w="3572" w:type="pct"/>
            <w:vAlign w:val="top"/>
          </w:tcPr>
          <w:p>
            <w:pPr>
              <w:jc w:val="left"/>
              <w:rPr>
                <w:rFonts w:eastAsiaTheme="minorEastAsia"/>
                <w:lang w:val="en-US" w:eastAsia="zh-CN"/>
              </w:rPr>
            </w:pPr>
          </w:p>
          <w:p>
            <w:pPr>
              <w:jc w:val="left"/>
              <w:rPr>
                <w:rFonts w:hint="default" w:eastAsiaTheme="minorEastAsia"/>
                <w:lang w:val="en-US" w:eastAsia="zh-CN"/>
              </w:rPr>
            </w:pPr>
          </w:p>
          <w:p>
            <w:pPr>
              <w:jc w:val="left"/>
              <w:rPr>
                <w:rFonts w:hint="default" w:ascii="Times New Roman" w:hAnsi="Times New Roman" w:cs="Times New Roman" w:eastAsiaTheme="minorEastAsia"/>
                <w:lang w:val="en-US" w:eastAsia="zh-CN" w:bidi="ar-SA"/>
              </w:rPr>
            </w:pPr>
          </w:p>
        </w:tc>
      </w:tr>
      <w:bookmarkEnd w:id="17"/>
    </w:tbl>
    <w:p>
      <w:pPr>
        <w:spacing w:after="100" w:afterAutospacing="1"/>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lang w:val="en-US"/>
              </w:rPr>
            </w:pPr>
            <w:r>
              <w:rPr>
                <w:lang w:val="en-US"/>
              </w:rPr>
              <w:t>RP-213661</w:t>
            </w:r>
          </w:p>
        </w:tc>
        <w:tc>
          <w:tcPr>
            <w:tcW w:w="4921" w:type="dxa"/>
            <w:tcMar>
              <w:top w:w="0" w:type="dxa"/>
              <w:left w:w="70" w:type="dxa"/>
              <w:bottom w:w="0" w:type="dxa"/>
              <w:right w:w="70" w:type="dxa"/>
            </w:tcMar>
          </w:tcPr>
          <w:p>
            <w:pPr>
              <w:rPr>
                <w:lang w:val="en-US"/>
              </w:rPr>
            </w:pPr>
            <w:r>
              <w:rPr>
                <w:lang w:val="en-US"/>
              </w:rPr>
              <w:t>New SID on Study on further NR RedCap UE complexity reduction</w:t>
            </w:r>
          </w:p>
        </w:tc>
        <w:tc>
          <w:tcPr>
            <w:tcW w:w="2551" w:type="dxa"/>
            <w:tcMar>
              <w:top w:w="0" w:type="dxa"/>
              <w:left w:w="70" w:type="dxa"/>
              <w:bottom w:w="0" w:type="dxa"/>
              <w:right w:w="70" w:type="dxa"/>
            </w:tcMar>
          </w:tcPr>
          <w:p>
            <w:pPr>
              <w:rPr>
                <w:lang w:val="en-US"/>
              </w:rPr>
            </w:pPr>
            <w:r>
              <w:rPr>
                <w:lang w:val="en-US"/>
              </w:rPr>
              <w:t>Ericsson</w:t>
            </w:r>
          </w:p>
        </w:tc>
      </w:tr>
      <w:bookmarkEnd w:id="6"/>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lang w:val="en-US"/>
              </w:rPr>
            </w:pPr>
            <w:r>
              <w:rPr>
                <w:rFonts w:eastAsia="Calibri"/>
                <w:szCs w:val="22"/>
                <w:lang w:val="en-US"/>
              </w:rPr>
              <w:t>R1-2204058</w:t>
            </w:r>
          </w:p>
        </w:tc>
        <w:tc>
          <w:tcPr>
            <w:tcW w:w="4921" w:type="dxa"/>
            <w:tcMar>
              <w:top w:w="0" w:type="dxa"/>
              <w:left w:w="70" w:type="dxa"/>
              <w:bottom w:w="0" w:type="dxa"/>
              <w:right w:w="70" w:type="dxa"/>
            </w:tcMar>
          </w:tcPr>
          <w:p>
            <w:pPr>
              <w:rPr>
                <w:lang w:val="en-US"/>
              </w:rPr>
            </w:pPr>
            <w:r>
              <w:rPr>
                <w:lang w:val="en-US"/>
              </w:rPr>
              <w:t>Work plan for Study on further NR RedCap UE complexity reduction</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[3]</w:t>
            </w:r>
          </w:p>
        </w:tc>
        <w:tc>
          <w:tcPr>
            <w:tcW w:w="1456" w:type="dxa"/>
            <w:tcMar>
              <w:top w:w="0" w:type="dxa"/>
              <w:left w:w="70" w:type="dxa"/>
              <w:bottom w:w="0" w:type="dxa"/>
              <w:right w:w="70" w:type="dxa"/>
            </w:tcMar>
          </w:tcPr>
          <w:p>
            <w:pPr>
              <w:rPr>
                <w:lang w:val="en-US"/>
              </w:rPr>
            </w:pPr>
            <w:r>
              <w:rPr>
                <w:rFonts w:eastAsia="Calibri"/>
                <w:szCs w:val="22"/>
                <w:lang w:val="en-US"/>
              </w:rPr>
              <w:t>R1-2203121</w:t>
            </w:r>
          </w:p>
        </w:tc>
        <w:tc>
          <w:tcPr>
            <w:tcW w:w="4921" w:type="dxa"/>
            <w:tcMar>
              <w:top w:w="0" w:type="dxa"/>
              <w:left w:w="70" w:type="dxa"/>
              <w:bottom w:w="0" w:type="dxa"/>
              <w:right w:w="70" w:type="dxa"/>
            </w:tcMar>
          </w:tcPr>
          <w:p>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r>
              <w:t>R1-2203055</w:t>
            </w:r>
          </w:p>
        </w:tc>
        <w:tc>
          <w:tcPr>
            <w:tcW w:w="4921" w:type="dxa"/>
            <w:tcMar>
              <w:top w:w="0" w:type="dxa"/>
              <w:left w:w="70" w:type="dxa"/>
              <w:bottom w:w="0" w:type="dxa"/>
              <w:right w:w="70" w:type="dxa"/>
            </w:tcMar>
          </w:tcPr>
          <w:p>
            <w:pPr>
              <w:rPr>
                <w:lang w:val="en-US"/>
              </w:rPr>
            </w:pPr>
            <w:r>
              <w:t>Simulations for the Rel-18 RedCap SI</w:t>
            </w:r>
          </w:p>
        </w:tc>
        <w:tc>
          <w:tcPr>
            <w:tcW w:w="2551" w:type="dxa"/>
            <w:tcMar>
              <w:top w:w="0" w:type="dxa"/>
              <w:left w:w="70" w:type="dxa"/>
              <w:bottom w:w="0" w:type="dxa"/>
              <w:right w:w="70" w:type="dxa"/>
            </w:tcMar>
          </w:tcPr>
          <w:p>
            <w:pPr>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[5]</w:t>
            </w:r>
          </w:p>
        </w:tc>
        <w:tc>
          <w:tcPr>
            <w:tcW w:w="1456" w:type="dxa"/>
            <w:tcMar>
              <w:top w:w="0" w:type="dxa"/>
              <w:left w:w="70" w:type="dxa"/>
              <w:bottom w:w="0" w:type="dxa"/>
              <w:right w:w="70" w:type="dxa"/>
            </w:tcMar>
          </w:tcPr>
          <w:p>
            <w:pPr>
              <w:rPr>
                <w:lang w:val="en-US"/>
              </w:rPr>
            </w:pPr>
            <w:r>
              <w:t>R1-2203118</w:t>
            </w:r>
          </w:p>
        </w:tc>
        <w:tc>
          <w:tcPr>
            <w:tcW w:w="4921" w:type="dxa"/>
            <w:tcMar>
              <w:top w:w="0" w:type="dxa"/>
              <w:left w:w="70" w:type="dxa"/>
              <w:bottom w:w="0" w:type="dxa"/>
              <w:right w:w="70" w:type="dxa"/>
            </w:tcMar>
          </w:tcPr>
          <w:p>
            <w:pPr>
              <w:rPr>
                <w:lang w:val="en-US"/>
              </w:rPr>
            </w:pPr>
            <w:r>
              <w:t>Simulation needs and assumptions for further RedCap UE complexity reduction</w:t>
            </w:r>
          </w:p>
        </w:tc>
        <w:tc>
          <w:tcPr>
            <w:tcW w:w="2551" w:type="dxa"/>
            <w:tcMar>
              <w:top w:w="0" w:type="dxa"/>
              <w:left w:w="70" w:type="dxa"/>
              <w:bottom w:w="0" w:type="dxa"/>
              <w:right w:w="70" w:type="dxa"/>
            </w:tcMar>
          </w:tcPr>
          <w:p>
            <w:pPr>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rStyle w:val="39"/>
                <w:color w:val="0000FF"/>
                <w:lang w:eastAsia="sv-SE"/>
              </w:rPr>
            </w:pPr>
            <w:r>
              <w:t>R1-2203170</w:t>
            </w:r>
          </w:p>
        </w:tc>
        <w:tc>
          <w:tcPr>
            <w:tcW w:w="4921" w:type="dxa"/>
            <w:tcMar>
              <w:top w:w="0" w:type="dxa"/>
              <w:left w:w="70" w:type="dxa"/>
              <w:bottom w:w="0" w:type="dxa"/>
              <w:right w:w="70" w:type="dxa"/>
            </w:tcMar>
          </w:tcPr>
          <w:p>
            <w:pPr>
              <w:rPr>
                <w:lang w:val="en-US"/>
              </w:rPr>
            </w:pPr>
            <w:r>
              <w:t>Discussion on simulation needs and assuptions</w:t>
            </w:r>
          </w:p>
        </w:tc>
        <w:tc>
          <w:tcPr>
            <w:tcW w:w="2551" w:type="dxa"/>
            <w:tcMar>
              <w:top w:w="0" w:type="dxa"/>
              <w:left w:w="70" w:type="dxa"/>
              <w:bottom w:w="0" w:type="dxa"/>
              <w:right w:w="70" w:type="dxa"/>
            </w:tcMar>
          </w:tcPr>
          <w:p>
            <w:pPr>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rStyle w:val="39"/>
                <w:color w:val="0000FF"/>
                <w:lang w:eastAsia="sv-SE"/>
              </w:rPr>
            </w:pPr>
            <w:r>
              <w:t>R1-2203339</w:t>
            </w:r>
          </w:p>
        </w:tc>
        <w:tc>
          <w:tcPr>
            <w:tcW w:w="4921" w:type="dxa"/>
            <w:tcMar>
              <w:top w:w="0" w:type="dxa"/>
              <w:left w:w="70" w:type="dxa"/>
              <w:bottom w:w="0" w:type="dxa"/>
              <w:right w:w="70" w:type="dxa"/>
            </w:tcMar>
          </w:tcPr>
          <w:p>
            <w:pPr>
              <w:rPr>
                <w:lang w:val="en-US"/>
              </w:rPr>
            </w:pPr>
            <w:r>
              <w:t>Discussion on evaluation needs and assumptions for eRedCap</w:t>
            </w:r>
          </w:p>
        </w:tc>
        <w:tc>
          <w:tcPr>
            <w:tcW w:w="2551" w:type="dxa"/>
            <w:tcMar>
              <w:top w:w="0" w:type="dxa"/>
              <w:left w:w="70" w:type="dxa"/>
              <w:bottom w:w="0" w:type="dxa"/>
              <w:right w:w="70" w:type="dxa"/>
            </w:tcMar>
          </w:tcPr>
          <w:p>
            <w:pPr>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rStyle w:val="39"/>
                <w:color w:val="0000FF"/>
                <w:lang w:eastAsia="sv-SE"/>
              </w:rPr>
            </w:pPr>
            <w:r>
              <w:t>R1-2203474</w:t>
            </w:r>
          </w:p>
        </w:tc>
        <w:tc>
          <w:tcPr>
            <w:tcW w:w="4921" w:type="dxa"/>
            <w:tcMar>
              <w:top w:w="0" w:type="dxa"/>
              <w:left w:w="70" w:type="dxa"/>
              <w:bottom w:w="0" w:type="dxa"/>
              <w:right w:w="70" w:type="dxa"/>
            </w:tcMar>
          </w:tcPr>
          <w:p>
            <w:pPr>
              <w:rPr>
                <w:lang w:val="en-US"/>
              </w:rPr>
            </w:pPr>
            <w:r>
              <w:t>Views on evaluation needs based on different assumptions</w:t>
            </w:r>
          </w:p>
        </w:tc>
        <w:tc>
          <w:tcPr>
            <w:tcW w:w="2551" w:type="dxa"/>
            <w:tcMar>
              <w:top w:w="0" w:type="dxa"/>
              <w:left w:w="70" w:type="dxa"/>
              <w:bottom w:w="0" w:type="dxa"/>
              <w:right w:w="70" w:type="dxa"/>
            </w:tcMar>
          </w:tcPr>
          <w:p>
            <w:pPr>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rStyle w:val="39"/>
                <w:color w:val="0000FF"/>
                <w:lang w:eastAsia="sv-SE"/>
              </w:rPr>
            </w:pPr>
            <w:r>
              <w:t>R1-2203573</w:t>
            </w:r>
          </w:p>
        </w:tc>
        <w:tc>
          <w:tcPr>
            <w:tcW w:w="4921" w:type="dxa"/>
            <w:tcMar>
              <w:top w:w="0" w:type="dxa"/>
              <w:left w:w="70" w:type="dxa"/>
              <w:bottom w:w="0" w:type="dxa"/>
              <w:right w:w="70" w:type="dxa"/>
            </w:tcMar>
          </w:tcPr>
          <w:p>
            <w:pPr>
              <w:rPr>
                <w:lang w:val="en-US"/>
              </w:rPr>
            </w:pPr>
            <w:r>
              <w:t>Discussion on potential simultion for eRedCap</w:t>
            </w:r>
          </w:p>
        </w:tc>
        <w:tc>
          <w:tcPr>
            <w:tcW w:w="2551" w:type="dxa"/>
            <w:tcMar>
              <w:top w:w="0" w:type="dxa"/>
              <w:left w:w="70" w:type="dxa"/>
              <w:bottom w:w="0" w:type="dxa"/>
              <w:right w:w="70" w:type="dxa"/>
            </w:tcMar>
          </w:tcPr>
          <w:p>
            <w:pPr>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rStyle w:val="39"/>
                <w:color w:val="0000FF"/>
                <w:lang w:eastAsia="sv-SE"/>
              </w:rPr>
            </w:pPr>
            <w:r>
              <w:t>R1-2203601</w:t>
            </w:r>
          </w:p>
        </w:tc>
        <w:tc>
          <w:tcPr>
            <w:tcW w:w="4921" w:type="dxa"/>
            <w:tcMar>
              <w:top w:w="0" w:type="dxa"/>
              <w:left w:w="70" w:type="dxa"/>
              <w:bottom w:w="0" w:type="dxa"/>
              <w:right w:w="70" w:type="dxa"/>
            </w:tcMar>
          </w:tcPr>
          <w:p>
            <w:pPr>
              <w:rPr>
                <w:lang w:val="en-US"/>
              </w:rPr>
            </w:pPr>
            <w:r>
              <w:t>Evaluation requirements for Rel-18 RedCap UE</w:t>
            </w:r>
          </w:p>
        </w:tc>
        <w:tc>
          <w:tcPr>
            <w:tcW w:w="2551" w:type="dxa"/>
            <w:tcMar>
              <w:top w:w="0" w:type="dxa"/>
              <w:left w:w="70" w:type="dxa"/>
              <w:bottom w:w="0" w:type="dxa"/>
              <w:right w:w="70" w:type="dxa"/>
            </w:tcMar>
          </w:tcPr>
          <w:p>
            <w:pPr>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rStyle w:val="39"/>
                <w:color w:val="0000FF"/>
                <w:lang w:eastAsia="sv-SE"/>
              </w:rPr>
            </w:pPr>
            <w:r>
              <w:t>R1-2203828</w:t>
            </w:r>
          </w:p>
        </w:tc>
        <w:tc>
          <w:tcPr>
            <w:tcW w:w="4921" w:type="dxa"/>
            <w:tcMar>
              <w:top w:w="0" w:type="dxa"/>
              <w:left w:w="70" w:type="dxa"/>
              <w:bottom w:w="0" w:type="dxa"/>
              <w:right w:w="70" w:type="dxa"/>
            </w:tcMar>
          </w:tcPr>
          <w:p>
            <w:pPr>
              <w:rPr>
                <w:lang w:val="en-US"/>
              </w:rPr>
            </w:pPr>
            <w:r>
              <w:t>Simulation needs and assumptions on further NR Redcap UE complexity reduction</w:t>
            </w:r>
          </w:p>
        </w:tc>
        <w:tc>
          <w:tcPr>
            <w:tcW w:w="2551" w:type="dxa"/>
            <w:tcMar>
              <w:top w:w="0" w:type="dxa"/>
              <w:left w:w="70" w:type="dxa"/>
              <w:bottom w:w="0" w:type="dxa"/>
              <w:right w:w="70" w:type="dxa"/>
            </w:tcMar>
          </w:tcPr>
          <w:p>
            <w:pPr>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rStyle w:val="39"/>
                <w:color w:val="0000FF"/>
                <w:lang w:eastAsia="sv-SE"/>
              </w:rPr>
            </w:pPr>
            <w:r>
              <w:t>R1-2203918</w:t>
            </w:r>
          </w:p>
        </w:tc>
        <w:tc>
          <w:tcPr>
            <w:tcW w:w="4921" w:type="dxa"/>
            <w:tcMar>
              <w:top w:w="0" w:type="dxa"/>
              <w:left w:w="70" w:type="dxa"/>
              <w:bottom w:w="0" w:type="dxa"/>
              <w:right w:w="70" w:type="dxa"/>
            </w:tcMar>
          </w:tcPr>
          <w:p>
            <w:pPr>
              <w:rPr>
                <w:lang w:val="en-US"/>
              </w:rPr>
            </w:pPr>
            <w:r>
              <w:t>Evaluations for eRedCap</w:t>
            </w:r>
          </w:p>
        </w:tc>
        <w:tc>
          <w:tcPr>
            <w:tcW w:w="2551" w:type="dxa"/>
            <w:tcMar>
              <w:top w:w="0" w:type="dxa"/>
              <w:left w:w="70" w:type="dxa"/>
              <w:bottom w:w="0" w:type="dxa"/>
              <w:right w:w="70" w:type="dxa"/>
            </w:tcMar>
          </w:tcPr>
          <w:p>
            <w:pPr>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rStyle w:val="39"/>
                <w:color w:val="0000FF"/>
                <w:lang w:eastAsia="sv-SE"/>
              </w:rPr>
            </w:pPr>
            <w:r>
              <w:t>R1-2203996</w:t>
            </w:r>
          </w:p>
        </w:tc>
        <w:tc>
          <w:tcPr>
            <w:tcW w:w="4921" w:type="dxa"/>
            <w:tcMar>
              <w:top w:w="0" w:type="dxa"/>
              <w:left w:w="70" w:type="dxa"/>
              <w:bottom w:w="0" w:type="dxa"/>
              <w:right w:w="70" w:type="dxa"/>
            </w:tcMar>
          </w:tcPr>
          <w:p>
            <w:pPr>
              <w:rPr>
                <w:lang w:val="en-US"/>
              </w:rPr>
            </w:pPr>
            <w:r>
              <w:t>Simulation and evaluation for RedCap enhancement</w:t>
            </w:r>
          </w:p>
        </w:tc>
        <w:tc>
          <w:tcPr>
            <w:tcW w:w="2551" w:type="dxa"/>
            <w:tcMar>
              <w:top w:w="0" w:type="dxa"/>
              <w:left w:w="70" w:type="dxa"/>
              <w:bottom w:w="0" w:type="dxa"/>
              <w:right w:w="70" w:type="dxa"/>
            </w:tcMar>
          </w:tcPr>
          <w:p>
            <w:pPr>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[14]</w:t>
            </w:r>
          </w:p>
        </w:tc>
        <w:tc>
          <w:tcPr>
            <w:tcW w:w="1456" w:type="dxa"/>
            <w:tcMar>
              <w:top w:w="0" w:type="dxa"/>
              <w:left w:w="70" w:type="dxa"/>
              <w:bottom w:w="0" w:type="dxa"/>
              <w:right w:w="70" w:type="dxa"/>
            </w:tcMar>
          </w:tcPr>
          <w:p>
            <w:pPr>
              <w:rPr>
                <w:rStyle w:val="39"/>
                <w:color w:val="0000FF"/>
                <w:lang w:eastAsia="sv-SE"/>
              </w:rPr>
            </w:pPr>
            <w:r>
              <w:t>R1-2204039</w:t>
            </w:r>
          </w:p>
        </w:tc>
        <w:tc>
          <w:tcPr>
            <w:tcW w:w="4921" w:type="dxa"/>
            <w:tcMar>
              <w:top w:w="0" w:type="dxa"/>
              <w:left w:w="70" w:type="dxa"/>
              <w:bottom w:w="0" w:type="dxa"/>
              <w:right w:w="70" w:type="dxa"/>
            </w:tcMar>
          </w:tcPr>
          <w:p>
            <w:pPr>
              <w:rPr>
                <w:lang w:val="en-US"/>
              </w:rPr>
            </w:pPr>
            <w:r>
              <w:t>Evaluation assumptions for further complexity reduction</w:t>
            </w:r>
          </w:p>
        </w:tc>
        <w:tc>
          <w:tcPr>
            <w:tcW w:w="2551" w:type="dxa"/>
            <w:tcMar>
              <w:top w:w="0" w:type="dxa"/>
              <w:left w:w="70" w:type="dxa"/>
              <w:bottom w:w="0" w:type="dxa"/>
              <w:right w:w="70" w:type="dxa"/>
            </w:tcMar>
          </w:tcPr>
          <w:p>
            <w:pPr>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[15]</w:t>
            </w:r>
          </w:p>
        </w:tc>
        <w:tc>
          <w:tcPr>
            <w:tcW w:w="1456" w:type="dxa"/>
            <w:tcMar>
              <w:top w:w="0" w:type="dxa"/>
              <w:left w:w="70" w:type="dxa"/>
              <w:bottom w:w="0" w:type="dxa"/>
              <w:right w:w="70" w:type="dxa"/>
            </w:tcMar>
          </w:tcPr>
          <w:p>
            <w:pPr>
              <w:rPr>
                <w:rStyle w:val="39"/>
                <w:color w:val="0000FF"/>
                <w:lang w:eastAsia="sv-SE"/>
              </w:rPr>
            </w:pPr>
            <w:r>
              <w:t>R1-2204316</w:t>
            </w:r>
          </w:p>
        </w:tc>
        <w:tc>
          <w:tcPr>
            <w:tcW w:w="4921" w:type="dxa"/>
            <w:tcMar>
              <w:top w:w="0" w:type="dxa"/>
              <w:left w:w="70" w:type="dxa"/>
              <w:bottom w:w="0" w:type="dxa"/>
              <w:right w:w="70" w:type="dxa"/>
            </w:tcMar>
          </w:tcPr>
          <w:p>
            <w:pPr>
              <w:rPr>
                <w:lang w:val="en-US"/>
              </w:rPr>
            </w:pPr>
            <w:r>
              <w:t>Discussion on simulation needs and assumptions</w:t>
            </w:r>
          </w:p>
        </w:tc>
        <w:tc>
          <w:tcPr>
            <w:tcW w:w="2551" w:type="dxa"/>
            <w:tcMar>
              <w:top w:w="0" w:type="dxa"/>
              <w:left w:w="70" w:type="dxa"/>
              <w:bottom w:w="0" w:type="dxa"/>
              <w:right w:w="70" w:type="dxa"/>
            </w:tcMar>
          </w:tcPr>
          <w:p>
            <w:pPr>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[16]</w:t>
            </w:r>
          </w:p>
        </w:tc>
        <w:tc>
          <w:tcPr>
            <w:tcW w:w="1456" w:type="dxa"/>
            <w:tcMar>
              <w:top w:w="0" w:type="dxa"/>
              <w:left w:w="70" w:type="dxa"/>
              <w:bottom w:w="0" w:type="dxa"/>
              <w:right w:w="70" w:type="dxa"/>
            </w:tcMar>
          </w:tcPr>
          <w:p>
            <w:pPr>
              <w:rPr>
                <w:rStyle w:val="39"/>
                <w:color w:val="0000FF"/>
                <w:lang w:eastAsia="sv-SE"/>
              </w:rPr>
            </w:pPr>
            <w:r>
              <w:t>R1-2204390</w:t>
            </w:r>
          </w:p>
        </w:tc>
        <w:tc>
          <w:tcPr>
            <w:tcW w:w="4921" w:type="dxa"/>
            <w:tcMar>
              <w:top w:w="0" w:type="dxa"/>
              <w:left w:w="70" w:type="dxa"/>
              <w:bottom w:w="0" w:type="dxa"/>
              <w:right w:w="70" w:type="dxa"/>
            </w:tcMar>
          </w:tcPr>
          <w:p>
            <w:pPr>
              <w:rPr>
                <w:lang w:val="en-US"/>
              </w:rPr>
            </w:pPr>
            <w:r>
              <w:t>Discussion on simulations and assumptions for further UE complexity reduction</w:t>
            </w:r>
          </w:p>
        </w:tc>
        <w:tc>
          <w:tcPr>
            <w:tcW w:w="2551" w:type="dxa"/>
            <w:tcMar>
              <w:top w:w="0" w:type="dxa"/>
              <w:left w:w="70" w:type="dxa"/>
              <w:bottom w:w="0" w:type="dxa"/>
              <w:right w:w="70" w:type="dxa"/>
            </w:tcMar>
          </w:tcPr>
          <w:p>
            <w:pPr>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rStyle w:val="39"/>
                <w:color w:val="0000FF"/>
                <w:lang w:eastAsia="sv-SE"/>
              </w:rPr>
            </w:pPr>
            <w:r>
              <w:t>R1-2204505</w:t>
            </w:r>
          </w:p>
        </w:tc>
        <w:tc>
          <w:tcPr>
            <w:tcW w:w="4921" w:type="dxa"/>
            <w:tcMar>
              <w:top w:w="0" w:type="dxa"/>
              <w:left w:w="70" w:type="dxa"/>
              <w:bottom w:w="0" w:type="dxa"/>
              <w:right w:w="70" w:type="dxa"/>
            </w:tcMar>
          </w:tcPr>
          <w:p>
            <w:pPr>
              <w:rPr>
                <w:lang w:val="en-US"/>
              </w:rPr>
            </w:pPr>
            <w:r>
              <w:t>Evaluation needs and assumptions for further NR RedCap</w:t>
            </w:r>
          </w:p>
        </w:tc>
        <w:tc>
          <w:tcPr>
            <w:tcW w:w="2551" w:type="dxa"/>
            <w:tcMar>
              <w:top w:w="0" w:type="dxa"/>
              <w:left w:w="70" w:type="dxa"/>
              <w:bottom w:w="0" w:type="dxa"/>
              <w:right w:w="70" w:type="dxa"/>
            </w:tcMar>
          </w:tcPr>
          <w:p>
            <w:pPr>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rStyle w:val="39"/>
                <w:color w:val="0000FF"/>
                <w:lang w:eastAsia="sv-SE"/>
              </w:rPr>
            </w:pPr>
            <w:r>
              <w:t>R1-2204583</w:t>
            </w:r>
          </w:p>
        </w:tc>
        <w:tc>
          <w:tcPr>
            <w:tcW w:w="4921" w:type="dxa"/>
            <w:tcMar>
              <w:top w:w="0" w:type="dxa"/>
              <w:left w:w="70" w:type="dxa"/>
              <w:bottom w:w="0" w:type="dxa"/>
              <w:right w:w="70" w:type="dxa"/>
            </w:tcMar>
          </w:tcPr>
          <w:p>
            <w:pPr>
              <w:rPr>
                <w:lang w:val="en-US"/>
              </w:rPr>
            </w:pPr>
            <w:r>
              <w:t>Discusion on simulation needs and assumptions</w:t>
            </w:r>
          </w:p>
        </w:tc>
        <w:tc>
          <w:tcPr>
            <w:tcW w:w="2551" w:type="dxa"/>
            <w:tcMar>
              <w:top w:w="0" w:type="dxa"/>
              <w:left w:w="70" w:type="dxa"/>
              <w:bottom w:w="0" w:type="dxa"/>
              <w:right w:w="70" w:type="dxa"/>
            </w:tcMar>
          </w:tcPr>
          <w:p>
            <w:pPr>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rStyle w:val="39"/>
                <w:color w:val="0000FF"/>
                <w:lang w:eastAsia="sv-SE"/>
              </w:rPr>
            </w:pPr>
            <w:r>
              <w:t>R1-2204627</w:t>
            </w:r>
          </w:p>
        </w:tc>
        <w:tc>
          <w:tcPr>
            <w:tcW w:w="4921" w:type="dxa"/>
            <w:tcMar>
              <w:top w:w="0" w:type="dxa"/>
              <w:left w:w="70" w:type="dxa"/>
              <w:bottom w:w="0" w:type="dxa"/>
              <w:right w:w="70" w:type="dxa"/>
            </w:tcMar>
          </w:tcPr>
          <w:p>
            <w:pPr>
              <w:rPr>
                <w:lang w:val="en-US"/>
              </w:rPr>
            </w:pPr>
            <w:r>
              <w:t>Discussion on simulation needs for further UE complexity reduction</w:t>
            </w:r>
          </w:p>
        </w:tc>
        <w:tc>
          <w:tcPr>
            <w:tcW w:w="2551" w:type="dxa"/>
            <w:tcMar>
              <w:top w:w="0" w:type="dxa"/>
              <w:left w:w="70" w:type="dxa"/>
              <w:bottom w:w="0" w:type="dxa"/>
              <w:right w:w="70" w:type="dxa"/>
            </w:tcMar>
          </w:tcPr>
          <w:p>
            <w:pPr>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rStyle w:val="39"/>
                <w:color w:val="0000FF"/>
                <w:lang w:eastAsia="sv-SE"/>
              </w:rPr>
            </w:pPr>
            <w:r>
              <w:t>R1-2204715</w:t>
            </w:r>
          </w:p>
        </w:tc>
        <w:tc>
          <w:tcPr>
            <w:tcW w:w="4921" w:type="dxa"/>
            <w:tcMar>
              <w:top w:w="0" w:type="dxa"/>
              <w:left w:w="70" w:type="dxa"/>
              <w:bottom w:w="0" w:type="dxa"/>
              <w:right w:w="70" w:type="dxa"/>
            </w:tcMar>
          </w:tcPr>
          <w:p>
            <w:pPr>
              <w:rPr>
                <w:lang w:val="en-US"/>
              </w:rPr>
            </w:pPr>
            <w:r>
              <w:t>On simulation needs and assumptions for RedCap UEs</w:t>
            </w:r>
          </w:p>
        </w:tc>
        <w:tc>
          <w:tcPr>
            <w:tcW w:w="2551" w:type="dxa"/>
            <w:tcMar>
              <w:top w:w="0" w:type="dxa"/>
              <w:left w:w="70" w:type="dxa"/>
              <w:bottom w:w="0" w:type="dxa"/>
              <w:right w:w="70" w:type="dxa"/>
            </w:tcMar>
          </w:tcPr>
          <w:p>
            <w:pPr>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rStyle w:val="39"/>
                <w:color w:val="0000FF"/>
                <w:lang w:eastAsia="sv-SE"/>
              </w:rPr>
            </w:pPr>
            <w:r>
              <w:t>R1-2204810</w:t>
            </w:r>
          </w:p>
        </w:tc>
        <w:tc>
          <w:tcPr>
            <w:tcW w:w="4921" w:type="dxa"/>
            <w:tcMar>
              <w:top w:w="0" w:type="dxa"/>
              <w:left w:w="70" w:type="dxa"/>
              <w:bottom w:w="0" w:type="dxa"/>
              <w:right w:w="70" w:type="dxa"/>
            </w:tcMar>
          </w:tcPr>
          <w:p>
            <w:pPr>
              <w:rPr>
                <w:lang w:val="en-US"/>
              </w:rPr>
            </w:pPr>
            <w:r>
              <w:t>On simulations for further reduced UE complexity</w:t>
            </w:r>
          </w:p>
        </w:tc>
        <w:tc>
          <w:tcPr>
            <w:tcW w:w="2551" w:type="dxa"/>
            <w:tcMar>
              <w:top w:w="0" w:type="dxa"/>
              <w:left w:w="70" w:type="dxa"/>
              <w:bottom w:w="0" w:type="dxa"/>
              <w:right w:w="70" w:type="dxa"/>
            </w:tcMar>
          </w:tcPr>
          <w:p>
            <w:pPr>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rStyle w:val="39"/>
                <w:color w:val="0000FF"/>
                <w:lang w:eastAsia="sv-SE"/>
              </w:rPr>
            </w:pPr>
            <w:r>
              <w:t>R1-2204830</w:t>
            </w:r>
          </w:p>
        </w:tc>
        <w:tc>
          <w:tcPr>
            <w:tcW w:w="4921" w:type="dxa"/>
            <w:tcMar>
              <w:top w:w="0" w:type="dxa"/>
              <w:left w:w="70" w:type="dxa"/>
              <w:bottom w:w="0" w:type="dxa"/>
              <w:right w:w="70" w:type="dxa"/>
            </w:tcMar>
          </w:tcPr>
          <w:p>
            <w:pPr>
              <w:rPr>
                <w:lang w:val="en-US"/>
              </w:rPr>
            </w:pPr>
            <w:r>
              <w:t>Simulation needs for further RedCap UE complexity reduction</w:t>
            </w:r>
          </w:p>
        </w:tc>
        <w:tc>
          <w:tcPr>
            <w:tcW w:w="2551" w:type="dxa"/>
            <w:tcMar>
              <w:top w:w="0" w:type="dxa"/>
              <w:left w:w="70" w:type="dxa"/>
              <w:bottom w:w="0" w:type="dxa"/>
              <w:right w:w="70" w:type="dxa"/>
            </w:tcMar>
          </w:tcPr>
          <w:p>
            <w:pPr>
              <w:rPr>
                <w:lang w:val="en-US"/>
              </w:rPr>
            </w:pPr>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rStyle w:val="39"/>
                <w:color w:val="0000FF"/>
                <w:lang w:eastAsia="sv-SE"/>
              </w:rPr>
            </w:pPr>
            <w:r>
              <w:t>R1-2205044</w:t>
            </w:r>
          </w:p>
        </w:tc>
        <w:tc>
          <w:tcPr>
            <w:tcW w:w="4921" w:type="dxa"/>
            <w:tcMar>
              <w:top w:w="0" w:type="dxa"/>
              <w:left w:w="70" w:type="dxa"/>
              <w:bottom w:w="0" w:type="dxa"/>
              <w:right w:w="70" w:type="dxa"/>
            </w:tcMar>
          </w:tcPr>
          <w:p>
            <w:pPr>
              <w:rPr>
                <w:lang w:val="en-US"/>
              </w:rPr>
            </w:pPr>
            <w:r>
              <w:t>Evaluation for eRedCap SI</w:t>
            </w:r>
          </w:p>
        </w:tc>
        <w:tc>
          <w:tcPr>
            <w:tcW w:w="2551" w:type="dxa"/>
            <w:tcMar>
              <w:top w:w="0" w:type="dxa"/>
              <w:left w:w="70" w:type="dxa"/>
              <w:bottom w:w="0" w:type="dxa"/>
              <w:right w:w="70" w:type="dxa"/>
            </w:tcMar>
          </w:tcPr>
          <w:p>
            <w:pPr>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Yu Mincho"/>
                <w:color w:val="000000"/>
                <w:lang w:val="en-US" w:eastAsia="ja-JP"/>
              </w:rPr>
            </w:pPr>
            <w:r>
              <w:rPr>
                <w:rFonts w:hint="eastAsia" w:eastAsia="Yu Mincho"/>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r>
              <w:t>R1-2203119</w:t>
            </w:r>
          </w:p>
        </w:tc>
        <w:tc>
          <w:tcPr>
            <w:tcW w:w="4921" w:type="dxa"/>
            <w:tcMar>
              <w:top w:w="0" w:type="dxa"/>
              <w:left w:w="70" w:type="dxa"/>
              <w:bottom w:w="0" w:type="dxa"/>
              <w:right w:w="70" w:type="dxa"/>
            </w:tcMar>
          </w:tcPr>
          <w:p>
            <w:r>
              <w:t>Initial evaluation results for further RedCap UE complexity reduction</w:t>
            </w:r>
          </w:p>
        </w:tc>
        <w:tc>
          <w:tcPr>
            <w:tcW w:w="2551" w:type="dxa"/>
            <w:tcMar>
              <w:top w:w="0" w:type="dxa"/>
              <w:left w:w="70" w:type="dxa"/>
              <w:bottom w:w="0" w:type="dxa"/>
              <w:right w:w="70" w:type="dxa"/>
            </w:tcMar>
          </w:tcPr>
          <w:p>
            <w:pPr>
              <w:rPr>
                <w:rFonts w:eastAsia="Yu Mincho"/>
                <w:lang w:eastAsia="ja-JP"/>
              </w:rPr>
            </w:pPr>
            <w:r>
              <w:rPr>
                <w:rFonts w:hint="eastAsia" w:eastAsia="Yu Mincho"/>
                <w:lang w:eastAsia="ja-JP"/>
              </w:rPr>
              <w:t>E</w:t>
            </w:r>
            <w:r>
              <w:rPr>
                <w:rFonts w:eastAsia="Yu Mincho"/>
                <w:lang w:eastAsia="ja-JP"/>
              </w:rPr>
              <w:t>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Sylfae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MS PGothic">
    <w:panose1 w:val="020B0600070205080204"/>
    <w:charset w:val="80"/>
    <w:family w:val="swiss"/>
    <w:pitch w:val="default"/>
    <w:sig w:usb0="E00002FF" w:usb1="6AC7FDFB" w:usb2="00000012" w:usb3="00000000" w:csb0="4002009F" w:csb1="DFD70000"/>
  </w:font>
  <w:font w:name="Sylfaen">
    <w:panose1 w:val="010A0502050306030303"/>
    <w:charset w:val="00"/>
    <w:family w:val="auto"/>
    <w:pitch w:val="default"/>
    <w:sig w:usb0="04000687" w:usb1="00000000" w:usb2="00000000" w:usb3="00000000" w:csb0="2000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3307D89"/>
    <w:multiLevelType w:val="multilevel"/>
    <w:tmpl w:val="03307D8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596272"/>
    <w:multiLevelType w:val="multilevel"/>
    <w:tmpl w:val="05596272"/>
    <w:lvl w:ilvl="0" w:tentative="0">
      <w:start w:val="1"/>
      <w:numFmt w:val="decimal"/>
      <w:pStyle w:val="2"/>
      <w:lvlText w:val="%1"/>
      <w:lvlJc w:val="left"/>
      <w:pPr>
        <w:ind w:left="432" w:hanging="432"/>
      </w:pPr>
      <w:rPr>
        <w:rFonts w:hint="eastAsia"/>
      </w:rPr>
    </w:lvl>
    <w:lvl w:ilvl="1" w:tentative="0">
      <w:start w:val="1"/>
      <w:numFmt w:val="decimal"/>
      <w:lvlText w:val="%1.%2"/>
      <w:lvlJc w:val="left"/>
      <w:pPr>
        <w:ind w:left="576" w:hanging="576"/>
      </w:pPr>
      <w:rPr>
        <w:rFonts w:hint="eastAsia"/>
        <w:b w:val="0"/>
        <w:bCs w:val="0"/>
      </w:rPr>
    </w:lvl>
    <w:lvl w:ilvl="2" w:tentative="0">
      <w:start w:val="1"/>
      <w:numFmt w:val="decimal"/>
      <w:pStyle w:val="4"/>
      <w:lvlText w:val="%1.%2.%3"/>
      <w:lvlJc w:val="left"/>
      <w:pPr>
        <w:ind w:left="720" w:hanging="720"/>
      </w:pPr>
      <w:rPr>
        <w:rFonts w:hint="eastAsia"/>
        <w:b w:val="0"/>
        <w:bCs w:val="0"/>
        <w:lang w:val="en-US"/>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4">
    <w:nsid w:val="06F92F59"/>
    <w:multiLevelType w:val="multilevel"/>
    <w:tmpl w:val="06F92F59"/>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6">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73E20BE"/>
    <w:multiLevelType w:val="multilevel"/>
    <w:tmpl w:val="273E20B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778728B"/>
    <w:multiLevelType w:val="multilevel"/>
    <w:tmpl w:val="2778728B"/>
    <w:lvl w:ilvl="0" w:tentative="0">
      <w:start w:val="1"/>
      <w:numFmt w:val="decimal"/>
      <w:lvlText w:val="%1)"/>
      <w:lvlJc w:val="left"/>
      <w:pPr>
        <w:ind w:left="704" w:hanging="420"/>
      </w:pPr>
      <w:rPr>
        <w:rFonts w:hint="default"/>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9">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A345340"/>
    <w:multiLevelType w:val="multilevel"/>
    <w:tmpl w:val="2A3453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2">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3CE96547"/>
    <w:multiLevelType w:val="multilevel"/>
    <w:tmpl w:val="3CE9654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428B2121"/>
    <w:multiLevelType w:val="multilevel"/>
    <w:tmpl w:val="428B2121"/>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6">
    <w:nsid w:val="5101505E"/>
    <w:multiLevelType w:val="multilevel"/>
    <w:tmpl w:val="5101505E"/>
    <w:lvl w:ilvl="0" w:tentative="0">
      <w:start w:val="1"/>
      <w:numFmt w:val="decimal"/>
      <w:pStyle w:val="33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8">
    <w:nsid w:val="5CD17EFB"/>
    <w:multiLevelType w:val="multilevel"/>
    <w:tmpl w:val="5CD17EFB"/>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ED700CA"/>
    <w:multiLevelType w:val="multilevel"/>
    <w:tmpl w:val="6ED700CA"/>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5"/>
  </w:num>
  <w:num w:numId="3">
    <w:abstractNumId w:val="1"/>
  </w:num>
  <w:num w:numId="4">
    <w:abstractNumId w:val="0"/>
  </w:num>
  <w:num w:numId="5">
    <w:abstractNumId w:val="9"/>
  </w:num>
  <w:num w:numId="6">
    <w:abstractNumId w:val="11"/>
    <w:lvlOverride w:ilvl="0">
      <w:startOverride w:val="1"/>
    </w:lvlOverride>
  </w:num>
  <w:num w:numId="7">
    <w:abstractNumId w:val="12"/>
  </w:num>
  <w:num w:numId="8">
    <w:abstractNumId w:val="17"/>
  </w:num>
  <w:num w:numId="9">
    <w:abstractNumId w:val="16"/>
  </w:num>
  <w:num w:numId="10">
    <w:abstractNumId w:val="15"/>
  </w:num>
  <w:num w:numId="11">
    <w:abstractNumId w:val="6"/>
  </w:num>
  <w:num w:numId="12">
    <w:abstractNumId w:val="19"/>
  </w:num>
  <w:num w:numId="13">
    <w:abstractNumId w:val="2"/>
  </w:num>
  <w:num w:numId="14">
    <w:abstractNumId w:val="4"/>
  </w:num>
  <w:num w:numId="15">
    <w:abstractNumId w:val="18"/>
  </w:num>
  <w:num w:numId="16">
    <w:abstractNumId w:val="10"/>
  </w:num>
  <w:num w:numId="17">
    <w:abstractNumId w:val="20"/>
  </w:num>
  <w:num w:numId="18">
    <w:abstractNumId w:val="13"/>
  </w:num>
  <w:num w:numId="19">
    <w:abstractNumId w:val="7"/>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val="1"/>
  <w:bordersDoNotSurroundHeader w:val="1"/>
  <w:bordersDoNotSurroundFooter w:val="1"/>
  <w:hideSpellingErrors/>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462"/>
    <w:rsid w:val="00066C3A"/>
    <w:rsid w:val="00067073"/>
    <w:rsid w:val="000674BB"/>
    <w:rsid w:val="00067B66"/>
    <w:rsid w:val="00070586"/>
    <w:rsid w:val="0007168E"/>
    <w:rsid w:val="000716F6"/>
    <w:rsid w:val="00071F68"/>
    <w:rsid w:val="000748E5"/>
    <w:rsid w:val="00074D3E"/>
    <w:rsid w:val="0007577B"/>
    <w:rsid w:val="000759D8"/>
    <w:rsid w:val="00077F66"/>
    <w:rsid w:val="00081C0E"/>
    <w:rsid w:val="00081DAF"/>
    <w:rsid w:val="000831F7"/>
    <w:rsid w:val="00083E86"/>
    <w:rsid w:val="00084474"/>
    <w:rsid w:val="0008458C"/>
    <w:rsid w:val="000851C2"/>
    <w:rsid w:val="00085362"/>
    <w:rsid w:val="00085459"/>
    <w:rsid w:val="00085C49"/>
    <w:rsid w:val="00086DEB"/>
    <w:rsid w:val="000871F5"/>
    <w:rsid w:val="00087B84"/>
    <w:rsid w:val="000905A0"/>
    <w:rsid w:val="000914A9"/>
    <w:rsid w:val="00091FA9"/>
    <w:rsid w:val="0009214B"/>
    <w:rsid w:val="000927A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73EE"/>
    <w:rsid w:val="000B7882"/>
    <w:rsid w:val="000C0D96"/>
    <w:rsid w:val="000C2041"/>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09D5"/>
    <w:rsid w:val="000E136C"/>
    <w:rsid w:val="000E2BCD"/>
    <w:rsid w:val="000E3AA6"/>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37EC"/>
    <w:rsid w:val="00115F7C"/>
    <w:rsid w:val="00116196"/>
    <w:rsid w:val="00116F8C"/>
    <w:rsid w:val="00117311"/>
    <w:rsid w:val="00117EF2"/>
    <w:rsid w:val="001212CF"/>
    <w:rsid w:val="0012316A"/>
    <w:rsid w:val="00123261"/>
    <w:rsid w:val="00123566"/>
    <w:rsid w:val="00123F93"/>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531"/>
    <w:rsid w:val="001A71D8"/>
    <w:rsid w:val="001A74B4"/>
    <w:rsid w:val="001B062F"/>
    <w:rsid w:val="001B064E"/>
    <w:rsid w:val="001B0FB4"/>
    <w:rsid w:val="001B1A09"/>
    <w:rsid w:val="001B2437"/>
    <w:rsid w:val="001B27E4"/>
    <w:rsid w:val="001B2819"/>
    <w:rsid w:val="001B2865"/>
    <w:rsid w:val="001B2D62"/>
    <w:rsid w:val="001B3F9B"/>
    <w:rsid w:val="001B591E"/>
    <w:rsid w:val="001B6F08"/>
    <w:rsid w:val="001C089A"/>
    <w:rsid w:val="001C129B"/>
    <w:rsid w:val="001C1B7E"/>
    <w:rsid w:val="001C2B57"/>
    <w:rsid w:val="001C491F"/>
    <w:rsid w:val="001C515E"/>
    <w:rsid w:val="001C6D39"/>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7F86"/>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661A"/>
    <w:rsid w:val="00276C53"/>
    <w:rsid w:val="00277A82"/>
    <w:rsid w:val="00282D45"/>
    <w:rsid w:val="00283083"/>
    <w:rsid w:val="00283B4F"/>
    <w:rsid w:val="00284944"/>
    <w:rsid w:val="002864F1"/>
    <w:rsid w:val="00287FC5"/>
    <w:rsid w:val="00291499"/>
    <w:rsid w:val="00292520"/>
    <w:rsid w:val="00292E1A"/>
    <w:rsid w:val="002935BB"/>
    <w:rsid w:val="00293A18"/>
    <w:rsid w:val="00294B44"/>
    <w:rsid w:val="00295486"/>
    <w:rsid w:val="00295F4F"/>
    <w:rsid w:val="00296395"/>
    <w:rsid w:val="002964A0"/>
    <w:rsid w:val="00296FBD"/>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96"/>
    <w:rsid w:val="002D47CC"/>
    <w:rsid w:val="002D4DD4"/>
    <w:rsid w:val="002D5108"/>
    <w:rsid w:val="002D5ACB"/>
    <w:rsid w:val="002D61EA"/>
    <w:rsid w:val="002D67AD"/>
    <w:rsid w:val="002D6872"/>
    <w:rsid w:val="002E0011"/>
    <w:rsid w:val="002E0B4F"/>
    <w:rsid w:val="002E1007"/>
    <w:rsid w:val="002E20F7"/>
    <w:rsid w:val="002E32CC"/>
    <w:rsid w:val="002E3455"/>
    <w:rsid w:val="002E539A"/>
    <w:rsid w:val="002E6D57"/>
    <w:rsid w:val="002E6E8E"/>
    <w:rsid w:val="002E7477"/>
    <w:rsid w:val="002E7715"/>
    <w:rsid w:val="002E7849"/>
    <w:rsid w:val="002F09D3"/>
    <w:rsid w:val="002F1901"/>
    <w:rsid w:val="002F21D5"/>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5DD3"/>
    <w:rsid w:val="003C780D"/>
    <w:rsid w:val="003C7929"/>
    <w:rsid w:val="003C7EEB"/>
    <w:rsid w:val="003D177E"/>
    <w:rsid w:val="003D240B"/>
    <w:rsid w:val="003D2663"/>
    <w:rsid w:val="003D2B64"/>
    <w:rsid w:val="003D487B"/>
    <w:rsid w:val="003D5507"/>
    <w:rsid w:val="003D7EFC"/>
    <w:rsid w:val="003E11A9"/>
    <w:rsid w:val="003E133C"/>
    <w:rsid w:val="003E2A7F"/>
    <w:rsid w:val="003E5D50"/>
    <w:rsid w:val="003E5E17"/>
    <w:rsid w:val="003E7009"/>
    <w:rsid w:val="003F2732"/>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4175"/>
    <w:rsid w:val="00445E81"/>
    <w:rsid w:val="00446E11"/>
    <w:rsid w:val="00447B56"/>
    <w:rsid w:val="00451EEC"/>
    <w:rsid w:val="00452406"/>
    <w:rsid w:val="00454572"/>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17B"/>
    <w:rsid w:val="00493253"/>
    <w:rsid w:val="004952EB"/>
    <w:rsid w:val="00495C49"/>
    <w:rsid w:val="00496246"/>
    <w:rsid w:val="004A175E"/>
    <w:rsid w:val="004A24C6"/>
    <w:rsid w:val="004A2FAE"/>
    <w:rsid w:val="004A3968"/>
    <w:rsid w:val="004A51EB"/>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136A"/>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EBF"/>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A03"/>
    <w:rsid w:val="00580EC6"/>
    <w:rsid w:val="00582493"/>
    <w:rsid w:val="0058391E"/>
    <w:rsid w:val="00583964"/>
    <w:rsid w:val="00586C5C"/>
    <w:rsid w:val="005904FC"/>
    <w:rsid w:val="0059074D"/>
    <w:rsid w:val="005912A1"/>
    <w:rsid w:val="00591625"/>
    <w:rsid w:val="0059179B"/>
    <w:rsid w:val="00593080"/>
    <w:rsid w:val="005937F4"/>
    <w:rsid w:val="00593C6F"/>
    <w:rsid w:val="005941FB"/>
    <w:rsid w:val="0059434A"/>
    <w:rsid w:val="00595079"/>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1621"/>
    <w:rsid w:val="005C224F"/>
    <w:rsid w:val="005C238B"/>
    <w:rsid w:val="005C25F5"/>
    <w:rsid w:val="005C2CEE"/>
    <w:rsid w:val="005C42EB"/>
    <w:rsid w:val="005C47FF"/>
    <w:rsid w:val="005C4D76"/>
    <w:rsid w:val="005C5118"/>
    <w:rsid w:val="005C6EF9"/>
    <w:rsid w:val="005C6F68"/>
    <w:rsid w:val="005C7609"/>
    <w:rsid w:val="005D115A"/>
    <w:rsid w:val="005D198A"/>
    <w:rsid w:val="005D1B13"/>
    <w:rsid w:val="005D3DFB"/>
    <w:rsid w:val="005D4880"/>
    <w:rsid w:val="005D501A"/>
    <w:rsid w:val="005D754D"/>
    <w:rsid w:val="005D76C8"/>
    <w:rsid w:val="005E1463"/>
    <w:rsid w:val="005E4BFE"/>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EA0"/>
    <w:rsid w:val="00651070"/>
    <w:rsid w:val="006510FD"/>
    <w:rsid w:val="00652360"/>
    <w:rsid w:val="0065258F"/>
    <w:rsid w:val="00652CFE"/>
    <w:rsid w:val="00653B84"/>
    <w:rsid w:val="00654A75"/>
    <w:rsid w:val="00654BCB"/>
    <w:rsid w:val="00654BCC"/>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16D8"/>
    <w:rsid w:val="006A27E2"/>
    <w:rsid w:val="006A2EBD"/>
    <w:rsid w:val="006A37AB"/>
    <w:rsid w:val="006A464C"/>
    <w:rsid w:val="006A4C74"/>
    <w:rsid w:val="006A64AA"/>
    <w:rsid w:val="006A69CD"/>
    <w:rsid w:val="006A6B88"/>
    <w:rsid w:val="006A7E64"/>
    <w:rsid w:val="006B1CD2"/>
    <w:rsid w:val="006B2C1B"/>
    <w:rsid w:val="006B2F20"/>
    <w:rsid w:val="006B3B32"/>
    <w:rsid w:val="006B4780"/>
    <w:rsid w:val="006B4878"/>
    <w:rsid w:val="006B5347"/>
    <w:rsid w:val="006C1625"/>
    <w:rsid w:val="006C39FF"/>
    <w:rsid w:val="006C3CEC"/>
    <w:rsid w:val="006C53F2"/>
    <w:rsid w:val="006C75F3"/>
    <w:rsid w:val="006D117F"/>
    <w:rsid w:val="006D25A0"/>
    <w:rsid w:val="006D4315"/>
    <w:rsid w:val="006D4815"/>
    <w:rsid w:val="006D48CE"/>
    <w:rsid w:val="006D5969"/>
    <w:rsid w:val="006D658F"/>
    <w:rsid w:val="006D671C"/>
    <w:rsid w:val="006D7E96"/>
    <w:rsid w:val="006E097E"/>
    <w:rsid w:val="006E0A1C"/>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5176"/>
    <w:rsid w:val="007051BD"/>
    <w:rsid w:val="007051C7"/>
    <w:rsid w:val="007060DC"/>
    <w:rsid w:val="00707AC4"/>
    <w:rsid w:val="00707D30"/>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382"/>
    <w:rsid w:val="0074242D"/>
    <w:rsid w:val="0074246A"/>
    <w:rsid w:val="007447BB"/>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D08E8"/>
    <w:rsid w:val="007D226F"/>
    <w:rsid w:val="007D3CCC"/>
    <w:rsid w:val="007D4C5B"/>
    <w:rsid w:val="007D57A2"/>
    <w:rsid w:val="007D5F64"/>
    <w:rsid w:val="007D61ED"/>
    <w:rsid w:val="007E04BE"/>
    <w:rsid w:val="007E11AB"/>
    <w:rsid w:val="007E167D"/>
    <w:rsid w:val="007E16F0"/>
    <w:rsid w:val="007E1BEE"/>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1C4B"/>
    <w:rsid w:val="009232A0"/>
    <w:rsid w:val="00923CA7"/>
    <w:rsid w:val="00923CD4"/>
    <w:rsid w:val="00924C8A"/>
    <w:rsid w:val="00925484"/>
    <w:rsid w:val="0092585E"/>
    <w:rsid w:val="00925B55"/>
    <w:rsid w:val="00925CC4"/>
    <w:rsid w:val="00926960"/>
    <w:rsid w:val="00927672"/>
    <w:rsid w:val="009276FF"/>
    <w:rsid w:val="00930979"/>
    <w:rsid w:val="00930D72"/>
    <w:rsid w:val="009328F8"/>
    <w:rsid w:val="009329B3"/>
    <w:rsid w:val="00932CF9"/>
    <w:rsid w:val="00932E7A"/>
    <w:rsid w:val="009345A1"/>
    <w:rsid w:val="00936282"/>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601AF"/>
    <w:rsid w:val="00960621"/>
    <w:rsid w:val="00960CE7"/>
    <w:rsid w:val="00963A9A"/>
    <w:rsid w:val="0096487D"/>
    <w:rsid w:val="00966A0B"/>
    <w:rsid w:val="009700DE"/>
    <w:rsid w:val="00970598"/>
    <w:rsid w:val="00970823"/>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98C"/>
    <w:rsid w:val="009D4055"/>
    <w:rsid w:val="009D5EF0"/>
    <w:rsid w:val="009D5F15"/>
    <w:rsid w:val="009D7DCB"/>
    <w:rsid w:val="009E2222"/>
    <w:rsid w:val="009E2930"/>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20A"/>
    <w:rsid w:val="00A1147E"/>
    <w:rsid w:val="00A14345"/>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2DB"/>
    <w:rsid w:val="00A53E8A"/>
    <w:rsid w:val="00A5457D"/>
    <w:rsid w:val="00A54736"/>
    <w:rsid w:val="00A54F68"/>
    <w:rsid w:val="00A55590"/>
    <w:rsid w:val="00A55E2F"/>
    <w:rsid w:val="00A57147"/>
    <w:rsid w:val="00A577A7"/>
    <w:rsid w:val="00A57F24"/>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1031"/>
    <w:rsid w:val="00AD140B"/>
    <w:rsid w:val="00AD1487"/>
    <w:rsid w:val="00AD14DB"/>
    <w:rsid w:val="00AD2625"/>
    <w:rsid w:val="00AD26ED"/>
    <w:rsid w:val="00AD2E3C"/>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0B7"/>
    <w:rsid w:val="00B001CC"/>
    <w:rsid w:val="00B0050C"/>
    <w:rsid w:val="00B009F7"/>
    <w:rsid w:val="00B014E2"/>
    <w:rsid w:val="00B01530"/>
    <w:rsid w:val="00B018B6"/>
    <w:rsid w:val="00B030F6"/>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3D01"/>
    <w:rsid w:val="00B8401D"/>
    <w:rsid w:val="00B84FB2"/>
    <w:rsid w:val="00B9032A"/>
    <w:rsid w:val="00B90615"/>
    <w:rsid w:val="00B906C4"/>
    <w:rsid w:val="00B91876"/>
    <w:rsid w:val="00B9217A"/>
    <w:rsid w:val="00B92752"/>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DBA"/>
    <w:rsid w:val="00BB0776"/>
    <w:rsid w:val="00BB07F8"/>
    <w:rsid w:val="00BB1140"/>
    <w:rsid w:val="00BB1A47"/>
    <w:rsid w:val="00BB3048"/>
    <w:rsid w:val="00BB37E3"/>
    <w:rsid w:val="00BB3979"/>
    <w:rsid w:val="00BB3EDA"/>
    <w:rsid w:val="00BB4D98"/>
    <w:rsid w:val="00BB58AC"/>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94B"/>
    <w:rsid w:val="00BD094E"/>
    <w:rsid w:val="00BD2555"/>
    <w:rsid w:val="00BD287A"/>
    <w:rsid w:val="00BD2CFE"/>
    <w:rsid w:val="00BD3530"/>
    <w:rsid w:val="00BD3687"/>
    <w:rsid w:val="00BD42FF"/>
    <w:rsid w:val="00BD4E6B"/>
    <w:rsid w:val="00BD604B"/>
    <w:rsid w:val="00BD73BA"/>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7188"/>
    <w:rsid w:val="00C17C22"/>
    <w:rsid w:val="00C2016F"/>
    <w:rsid w:val="00C21050"/>
    <w:rsid w:val="00C21BA8"/>
    <w:rsid w:val="00C21F5A"/>
    <w:rsid w:val="00C227A9"/>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5C8"/>
    <w:rsid w:val="00CB7CCC"/>
    <w:rsid w:val="00CC09C6"/>
    <w:rsid w:val="00CC0DAB"/>
    <w:rsid w:val="00CC13CB"/>
    <w:rsid w:val="00CC1542"/>
    <w:rsid w:val="00CC35BA"/>
    <w:rsid w:val="00CC4447"/>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546B"/>
    <w:rsid w:val="00D05DF7"/>
    <w:rsid w:val="00D05F29"/>
    <w:rsid w:val="00D06C8C"/>
    <w:rsid w:val="00D07A3F"/>
    <w:rsid w:val="00D10838"/>
    <w:rsid w:val="00D10DC2"/>
    <w:rsid w:val="00D1205E"/>
    <w:rsid w:val="00D1337C"/>
    <w:rsid w:val="00D146E8"/>
    <w:rsid w:val="00D14814"/>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1226"/>
    <w:rsid w:val="00D31C4C"/>
    <w:rsid w:val="00D3230C"/>
    <w:rsid w:val="00D32EC8"/>
    <w:rsid w:val="00D32F5F"/>
    <w:rsid w:val="00D3310D"/>
    <w:rsid w:val="00D33713"/>
    <w:rsid w:val="00D34571"/>
    <w:rsid w:val="00D35B90"/>
    <w:rsid w:val="00D37938"/>
    <w:rsid w:val="00D426CB"/>
    <w:rsid w:val="00D42B12"/>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101D"/>
    <w:rsid w:val="00D71FAB"/>
    <w:rsid w:val="00D72705"/>
    <w:rsid w:val="00D72955"/>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D61"/>
    <w:rsid w:val="00E75049"/>
    <w:rsid w:val="00E7587B"/>
    <w:rsid w:val="00E758D3"/>
    <w:rsid w:val="00E76BD0"/>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2B4C"/>
    <w:rsid w:val="00EA305A"/>
    <w:rsid w:val="00EA4A7C"/>
    <w:rsid w:val="00EA6058"/>
    <w:rsid w:val="00EA680D"/>
    <w:rsid w:val="00EA76D1"/>
    <w:rsid w:val="00EB2174"/>
    <w:rsid w:val="00EB2EB6"/>
    <w:rsid w:val="00EB31B2"/>
    <w:rsid w:val="00EB433F"/>
    <w:rsid w:val="00EB44A6"/>
    <w:rsid w:val="00EB4CB3"/>
    <w:rsid w:val="00EB506F"/>
    <w:rsid w:val="00EB5B4A"/>
    <w:rsid w:val="00EC00C8"/>
    <w:rsid w:val="00EC1193"/>
    <w:rsid w:val="00EC18F9"/>
    <w:rsid w:val="00EC1A46"/>
    <w:rsid w:val="00EC1C85"/>
    <w:rsid w:val="00EC2389"/>
    <w:rsid w:val="00EC255E"/>
    <w:rsid w:val="00EC2E06"/>
    <w:rsid w:val="00EC4554"/>
    <w:rsid w:val="00EC45FE"/>
    <w:rsid w:val="00EC46EA"/>
    <w:rsid w:val="00EC4C47"/>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1174"/>
    <w:rsid w:val="00F21F04"/>
    <w:rsid w:val="00F229DF"/>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103A"/>
    <w:rsid w:val="00FA16FB"/>
    <w:rsid w:val="00FA4EEA"/>
    <w:rsid w:val="00FA5263"/>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36F5"/>
    <w:rsid w:val="00FF3E54"/>
    <w:rsid w:val="00FF461A"/>
    <w:rsid w:val="00FF4672"/>
    <w:rsid w:val="00FF6016"/>
    <w:rsid w:val="00FF6ED2"/>
    <w:rsid w:val="00FF7AE5"/>
    <w:rsid w:val="069A0A43"/>
    <w:rsid w:val="0704774F"/>
    <w:rsid w:val="071936AA"/>
    <w:rsid w:val="0D5D692B"/>
    <w:rsid w:val="14713DD5"/>
    <w:rsid w:val="157F28D8"/>
    <w:rsid w:val="16910651"/>
    <w:rsid w:val="17233B6F"/>
    <w:rsid w:val="1F1D2838"/>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页眉 字符"/>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标题 8 字符"/>
    <w:link w:val="9"/>
    <w:qFormat/>
    <w:uiPriority w:val="0"/>
    <w:rPr>
      <w:rFonts w:ascii="Arial" w:hAnsi="Arial"/>
      <w:sz w:val="36"/>
      <w:lang w:val="en-GB" w:eastAsia="en-US"/>
    </w:rPr>
  </w:style>
  <w:style w:type="character" w:customStyle="1" w:styleId="47">
    <w:name w:val="标题 3 字符"/>
    <w:link w:val="4"/>
    <w:qFormat/>
    <w:uiPriority w:val="0"/>
    <w:rPr>
      <w:sz w:val="28"/>
      <w:lang w:eastAsia="en-US"/>
    </w:rPr>
  </w:style>
  <w:style w:type="character" w:customStyle="1" w:styleId="48">
    <w:name w:val="列表段落 字符"/>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批注文字 字符"/>
    <w:link w:val="21"/>
    <w:qFormat/>
    <w:uiPriority w:val="99"/>
    <w:rPr>
      <w:lang w:val="en-GB" w:eastAsia="en-US"/>
    </w:rPr>
  </w:style>
  <w:style w:type="character" w:customStyle="1" w:styleId="51">
    <w:name w:val="批注主题 字符"/>
    <w:link w:val="33"/>
    <w:qFormat/>
    <w:uiPriority w:val="0"/>
    <w:rPr>
      <w:b/>
      <w:bCs/>
      <w:lang w:val="en-GB" w:eastAsia="en-US"/>
    </w:rPr>
  </w:style>
  <w:style w:type="character" w:customStyle="1" w:styleId="52">
    <w:name w:val="正文文本 字符"/>
    <w:link w:val="23"/>
    <w:qFormat/>
    <w:uiPriority w:val="0"/>
    <w:rPr>
      <w:rFonts w:ascii="Arial" w:hAnsi="Arial"/>
      <w:b/>
      <w:sz w:val="18"/>
      <w:lang w:val="en-GB" w:eastAsia="ja-JP"/>
    </w:rPr>
  </w:style>
  <w:style w:type="character" w:customStyle="1" w:styleId="53">
    <w:name w:val="题注 字符"/>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本 字符"/>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标题 2 字符"/>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文档结构图 字符"/>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纯文本 字符"/>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29">
    <w:name w:val="未处理的提及7"/>
    <w:basedOn w:val="36"/>
    <w:semiHidden/>
    <w:unhideWhenUsed/>
    <w:qFormat/>
    <w:uiPriority w:val="99"/>
    <w:rPr>
      <w:color w:val="605E5C"/>
      <w:shd w:val="clear" w:color="auto" w:fill="E1DFDD"/>
    </w:rPr>
  </w:style>
  <w:style w:type="paragraph" w:customStyle="1" w:styleId="330">
    <w:name w:val="Observation"/>
    <w:basedOn w:val="283"/>
    <w:qFormat/>
    <w:uiPriority w:val="0"/>
    <w:pPr>
      <w:numPr>
        <w:ilvl w:val="0"/>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EA5960-6D7A-45E1-BDD3-155335E2F480}">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3533EBF4-F68F-4233-80C1-51DC99714DF3}">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10</Pages>
  <Words>3889</Words>
  <Characters>22172</Characters>
  <Lines>184</Lines>
  <Paragraphs>52</Paragraphs>
  <TotalTime>0</TotalTime>
  <ScaleCrop>false</ScaleCrop>
  <LinksUpToDate>false</LinksUpToDate>
  <CharactersWithSpaces>26009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2022-05-11T07:41:00Z</dcterms:created>
  <dc:creator>Johan Bergman</dc:creator>
  <cp:lastModifiedBy>ZTE-Youjun</cp:lastModifiedBy>
  <dcterms:modified xsi:type="dcterms:W3CDTF">2022-05-11T09:26:15Z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ies>
</file>