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8E740" w14:textId="77777777" w:rsidR="00AC4E6C" w:rsidRDefault="00C66DB1">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w:t>
      </w:r>
      <w:proofErr w:type="gramStart"/>
      <w:r>
        <w:rPr>
          <w:lang w:val="en-US"/>
        </w:rPr>
        <w:t>3</w:t>
      </w:r>
      <w:proofErr w:type="gramEnd"/>
      <w:r>
        <w:rPr>
          <w:lang w:val="en-US"/>
        </w:rPr>
        <w:t xml:space="preserve">]. This Rel-18 study item was preceded by a Rel-17 study item [4, 5] and a Rel-17 work item [6, 7, </w:t>
      </w:r>
      <w:proofErr w:type="gramStart"/>
      <w:r>
        <w:rPr>
          <w:lang w:val="en-US"/>
        </w:rPr>
        <w:t>8</w:t>
      </w:r>
      <w:proofErr w:type="gramEnd"/>
      <w:r>
        <w:rPr>
          <w:lang w:val="en-US"/>
        </w:rPr>
        <w:t>].</w:t>
      </w:r>
    </w:p>
    <w:p w14:paraId="0188E749" w14:textId="77777777" w:rsidR="00AC4E6C" w:rsidRDefault="00C66DB1">
      <w:pPr>
        <w:rPr>
          <w:lang w:val="en-US"/>
        </w:rPr>
      </w:pPr>
      <w:r>
        <w:rPr>
          <w:lang w:val="en-US"/>
        </w:rPr>
        <w:t xml:space="preserve">This document summarizes contributions [9] – [35] submitted to agenda item 9.6.1 and </w:t>
      </w:r>
      <w:proofErr w:type="gramStart"/>
      <w:r>
        <w:rPr>
          <w:lang w:val="en-US"/>
        </w:rPr>
        <w:t>relevant parts of contributions [36] – [49] submitted to 9.6.2 and 9.6.3 and captures</w:t>
      </w:r>
      <w:proofErr w:type="gramEnd"/>
      <w:r>
        <w:rPr>
          <w:lang w:val="en-US"/>
        </w:rPr>
        <w:t xml:space="preserve"> this email discussion on reduced maximum UE bandwidth:</w:t>
      </w:r>
    </w:p>
    <w:tbl>
      <w:tblPr>
        <w:tblStyle w:val="af0"/>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88E757" w14:textId="77777777" w:rsidR="00AC4E6C" w:rsidRDefault="00C66DB1">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宋体"/>
                <w:lang w:val="en-US" w:eastAsia="ja-JP"/>
              </w:rPr>
            </w:pPr>
            <w:r>
              <w:rPr>
                <w:rFonts w:eastAsia="宋体"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proofErr w:type="spellStart"/>
            <w:r>
              <w:rPr>
                <w:rFonts w:eastAsiaTheme="minorEastAsia"/>
                <w:lang w:val="en-US" w:eastAsia="zh-CN"/>
              </w:rPr>
              <w:t>Sequans</w:t>
            </w:r>
            <w:proofErr w:type="spellEnd"/>
          </w:p>
        </w:tc>
        <w:tc>
          <w:tcPr>
            <w:tcW w:w="2977" w:type="dxa"/>
          </w:tcPr>
          <w:p w14:paraId="0188E7C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0188E7CA"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14:paraId="0188E7D1" w14:textId="77777777" w:rsidR="00AC4E6C" w:rsidRDefault="00C66DB1">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w:t>
      </w:r>
      <w:proofErr w:type="gramStart"/>
      <w:r>
        <w:rPr>
          <w:rFonts w:eastAsia="宋体"/>
          <w:szCs w:val="18"/>
          <w:lang w:eastAsia="ja-JP"/>
        </w:rPr>
        <w:t>42</w:t>
      </w:r>
      <w:proofErr w:type="gramEnd"/>
      <w:r>
        <w:rPr>
          <w:rFonts w:eastAsia="宋体"/>
          <w:szCs w:val="18"/>
          <w:lang w:eastAsia="ja-JP"/>
        </w:rPr>
        <w:t xml:space="preserve">]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14:paraId="0188E7D2" w14:textId="77777777" w:rsidR="00AC4E6C" w:rsidRDefault="00C66DB1">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w:t>
      </w:r>
      <w:proofErr w:type="gramStart"/>
      <w:r>
        <w:rPr>
          <w:rFonts w:eastAsia="宋体"/>
          <w:szCs w:val="18"/>
          <w:lang w:eastAsia="ja-JP"/>
        </w:rPr>
        <w:t>39</w:t>
      </w:r>
      <w:proofErr w:type="gramEnd"/>
      <w:r>
        <w:rPr>
          <w:rFonts w:eastAsia="宋体"/>
          <w:szCs w:val="18"/>
          <w:lang w:eastAsia="ja-JP"/>
        </w:rPr>
        <w:t xml:space="preserve">].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14:paraId="0188E7D3" w14:textId="77777777" w:rsidR="00AC4E6C" w:rsidRDefault="00C66DB1">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0188E7D4" w14:textId="77777777" w:rsidR="00AC4E6C" w:rsidRDefault="00C66DB1">
      <w:pPr>
        <w:pStyle w:val="af6"/>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0188E7D5" w14:textId="77777777" w:rsidR="00AC4E6C" w:rsidRDefault="00C66DB1">
      <w:pPr>
        <w:pStyle w:val="af6"/>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0188E7D6" w14:textId="77777777" w:rsidR="00AC4E6C" w:rsidRDefault="00C66DB1">
      <w:pPr>
        <w:pStyle w:val="af6"/>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0188E7D7" w14:textId="77777777" w:rsidR="00AC4E6C" w:rsidRDefault="00C66DB1">
      <w:pPr>
        <w:pStyle w:val="af6"/>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188E7D8" w14:textId="77777777" w:rsidR="00AC4E6C" w:rsidRDefault="00C66DB1">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lastRenderedPageBreak/>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 xml:space="preserve">We are also fine with having two sets of evaluation results, one for HD-FDD UEs and one for FD-FDD </w:t>
            </w:r>
            <w:proofErr w:type="gramStart"/>
            <w:r>
              <w:rPr>
                <w:rFonts w:eastAsiaTheme="minorEastAsia"/>
                <w:lang w:val="en-US" w:eastAsia="zh-CN"/>
              </w:rPr>
              <w:t>UEs,</w:t>
            </w:r>
            <w:proofErr w:type="gramEnd"/>
            <w:r>
              <w:rPr>
                <w:rFonts w:eastAsiaTheme="minorEastAsia"/>
                <w:lang w:val="en-US" w:eastAsia="zh-CN"/>
              </w:rPr>
              <w:t xml:space="preserve">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w:t>
            </w:r>
            <w:proofErr w:type="gramStart"/>
            <w:r>
              <w:rPr>
                <w:rFonts w:eastAsia="Malgun Gothic"/>
                <w:lang w:val="en-US" w:eastAsia="ko-KR"/>
              </w:rPr>
              <w:t>device</w:t>
            </w:r>
            <w:proofErr w:type="gramEnd"/>
            <w:r>
              <w:rPr>
                <w:rFonts w:eastAsia="Malgun Gothic"/>
                <w:lang w:val="en-US" w:eastAsia="ko-KR"/>
              </w:rPr>
              <w:t xml:space="preserv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0188E8B2" w14:textId="77777777" w:rsidR="00AC4E6C" w:rsidRDefault="00C66DB1">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 xml:space="preserve">L2 buffer size reduction aspect is mentioned in [9, 12, </w:t>
      </w:r>
      <w:proofErr w:type="gramStart"/>
      <w:r>
        <w:t>14</w:t>
      </w:r>
      <w:proofErr w:type="gramEnd"/>
      <w:r>
        <w:t>].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0188E8CE" w14:textId="77777777" w:rsidR="00AC4E6C" w:rsidRDefault="00C66DB1">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宋体"/>
                <w:lang w:eastAsia="ja-JP"/>
              </w:rPr>
            </w:pPr>
            <w:r>
              <w:rPr>
                <w:rFonts w:eastAsia="宋体"/>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lastRenderedPageBreak/>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宋体"/>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w:t>
            </w:r>
            <w:proofErr w:type="gramStart"/>
            <w:r>
              <w:rPr>
                <w:rFonts w:eastAsiaTheme="minorEastAsia"/>
                <w:lang w:val="en-US" w:eastAsia="zh-CN"/>
              </w:rPr>
              <w:t>model,</w:t>
            </w:r>
            <w:proofErr w:type="gramEnd"/>
            <w:r>
              <w:rPr>
                <w:rFonts w:eastAsiaTheme="minorEastAsia"/>
                <w:lang w:val="en-US" w:eastAsia="zh-CN"/>
              </w:rPr>
              <w:t xml:space="preserve">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宋体"/>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 xml:space="preserve">we don’t even need the quantitative </w:t>
            </w:r>
            <w:proofErr w:type="gramStart"/>
            <w:r>
              <w:rPr>
                <w:rFonts w:eastAsiaTheme="minorEastAsia"/>
                <w:b/>
                <w:lang w:val="en-US" w:eastAsia="zh-CN"/>
              </w:rPr>
              <w:t>estimates,</w:t>
            </w:r>
            <w:proofErr w:type="gramEnd"/>
            <w:r>
              <w:rPr>
                <w:rFonts w:eastAsiaTheme="minorEastAsia"/>
                <w:b/>
                <w:lang w:val="en-US" w:eastAsia="zh-CN"/>
              </w:rPr>
              <w:t xml:space="preserve">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proofErr w:type="gramStart"/>
            <w:r>
              <w:rPr>
                <w:rFonts w:eastAsiaTheme="minorEastAsia"/>
                <w:lang w:val="en-US" w:eastAsia="zh-CN"/>
              </w:rPr>
              <w:t>Based on this proposal, the evaluation methodology for memory cost reduction may should</w:t>
            </w:r>
            <w:proofErr w:type="gramEnd"/>
            <w:r>
              <w:rPr>
                <w:rFonts w:eastAsiaTheme="minorEastAsia"/>
                <w:lang w:val="en-US" w:eastAsia="zh-CN"/>
              </w:rPr>
              <w:t xml:space="preserve">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proofErr w:type="spellStart"/>
            <w:r>
              <w:rPr>
                <w:rFonts w:eastAsiaTheme="minorEastAsia"/>
                <w:lang w:val="en-US" w:eastAsia="zh-CN"/>
              </w:rPr>
              <w:lastRenderedPageBreak/>
              <w:t>Sequans</w:t>
            </w:r>
            <w:proofErr w:type="spellEnd"/>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proofErr w:type="spellStart"/>
            <w:r>
              <w:rPr>
                <w:rFonts w:eastAsiaTheme="minorEastAsia" w:hint="eastAsia"/>
                <w:lang w:val="en-US" w:eastAsia="zh-CN"/>
              </w:rPr>
              <w:t>Spreadtrum</w:t>
            </w:r>
            <w:proofErr w:type="spellEnd"/>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188E9C3" w14:textId="77777777" w:rsidR="00AC4E6C" w:rsidRDefault="00C66DB1">
            <w:pPr>
              <w:tabs>
                <w:tab w:val="left" w:pos="551"/>
              </w:tabs>
              <w:rPr>
                <w:rFonts w:eastAsia="宋体"/>
                <w:lang w:val="en-US" w:eastAsia="ja-JP"/>
              </w:rPr>
            </w:pPr>
            <w:r>
              <w:rPr>
                <w:rFonts w:eastAsia="宋体"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宋体"/>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宋体"/>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proofErr w:type="spellStart"/>
            <w:r>
              <w:rPr>
                <w:rFonts w:eastAsia="Yu Mincho" w:hint="eastAsia"/>
                <w:lang w:val="en-US" w:eastAsia="ja-JP"/>
              </w:rPr>
              <w:t>M</w:t>
            </w:r>
            <w:r>
              <w:rPr>
                <w:rFonts w:eastAsia="Yu Mincho"/>
                <w:lang w:val="en-US" w:eastAsia="ja-JP"/>
              </w:rPr>
              <w:t>ediaTek</w:t>
            </w:r>
            <w:proofErr w:type="spellEnd"/>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proofErr w:type="spellStart"/>
            <w:r w:rsidRPr="003C0245">
              <w:rPr>
                <w:rFonts w:eastAsia="Yu Mincho" w:hint="eastAsia"/>
                <w:lang w:val="en-US" w:eastAsia="ja-JP"/>
              </w:rPr>
              <w:t>Spreadtrum</w:t>
            </w:r>
            <w:proofErr w:type="spellEnd"/>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w:t>
      </w:r>
      <w:proofErr w:type="gramStart"/>
      <w:r>
        <w:rPr>
          <w:lang w:val="en-US"/>
        </w:rPr>
        <w:t>35</w:t>
      </w:r>
      <w:proofErr w:type="gramEnd"/>
      <w:r>
        <w:rPr>
          <w:lang w:val="en-US"/>
        </w:rPr>
        <w:t xml:space="preserve">].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xml:space="preserve">: For each potential Rel-18 further UE complexity reduction feature, should the performance impacts, coexistence impacts, and specification impacts </w:t>
      </w:r>
      <w:proofErr w:type="gramStart"/>
      <w:r>
        <w:rPr>
          <w:b/>
          <w:bCs/>
          <w:lang w:val="en-US"/>
        </w:rPr>
        <w:t>be</w:t>
      </w:r>
      <w:proofErr w:type="gramEnd"/>
      <w:r>
        <w:rPr>
          <w:b/>
          <w:bCs/>
          <w:lang w:val="en-US"/>
        </w:rPr>
        <w:t xml:space="preserv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lastRenderedPageBreak/>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Network and coexistence impacts</w:t>
            </w:r>
          </w:p>
          <w:p w14:paraId="0188EA75"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 xml:space="preserve">Bandwidth reduction in FR1 will not </w:t>
            </w:r>
            <w:r>
              <w:lastRenderedPageBreak/>
              <w:t>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proofErr w:type="spellStart"/>
            <w:r>
              <w:rPr>
                <w:rFonts w:eastAsia="Malgun Gothic"/>
                <w:lang w:val="en-US" w:eastAsia="ko-KR"/>
              </w:rPr>
              <w:lastRenderedPageBreak/>
              <w:t>MediaTek</w:t>
            </w:r>
            <w:proofErr w:type="spellEnd"/>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proofErr w:type="spellStart"/>
            <w:r>
              <w:rPr>
                <w:rFonts w:eastAsiaTheme="minorEastAsia"/>
                <w:lang w:val="en-US" w:eastAsia="zh-CN"/>
              </w:rPr>
              <w:t>Sequans</w:t>
            </w:r>
            <w:proofErr w:type="spellEnd"/>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14:paraId="0188EB00" w14:textId="77777777" w:rsidR="00AC4E6C" w:rsidRDefault="00C66DB1">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lastRenderedPageBreak/>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88EB15" w14:textId="77777777" w:rsidR="00AC4E6C" w:rsidRDefault="00AC4E6C">
            <w:pPr>
              <w:tabs>
                <w:tab w:val="left" w:pos="551"/>
              </w:tabs>
              <w:rPr>
                <w:rFonts w:eastAsia="宋体"/>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宋体"/>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宋体"/>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proofErr w:type="spellStart"/>
            <w:r>
              <w:rPr>
                <w:rFonts w:eastAsia="Yu Mincho" w:hint="eastAsia"/>
                <w:lang w:val="en-US" w:eastAsia="ja-JP"/>
              </w:rPr>
              <w:t>M</w:t>
            </w:r>
            <w:r>
              <w:rPr>
                <w:rFonts w:eastAsia="Yu Mincho"/>
                <w:lang w:val="en-US" w:eastAsia="ja-JP"/>
              </w:rPr>
              <w:t>ediaTek</w:t>
            </w:r>
            <w:proofErr w:type="spellEnd"/>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proofErr w:type="spellStart"/>
            <w:r w:rsidRPr="003C0245">
              <w:rPr>
                <w:rFonts w:eastAsia="Yu Mincho" w:hint="eastAsia"/>
                <w:lang w:val="en-US" w:eastAsia="ja-JP"/>
              </w:rPr>
              <w:t>Spreadtrum</w:t>
            </w:r>
            <w:proofErr w:type="spellEnd"/>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 xml:space="preserve">This section focuses on different UE bandwidth reduction options which need to be evaluated. In general, the UE bandwidth reduction can be applied to both radio frequency (RF) and baseband (BB) parts or only to BB parts, </w:t>
      </w:r>
      <w:proofErr w:type="gramStart"/>
      <w:r>
        <w:rPr>
          <w:lang w:val="en-US"/>
        </w:rPr>
        <w:t>both data</w:t>
      </w:r>
      <w:proofErr w:type="gramEnd"/>
      <w:r>
        <w:rPr>
          <w:lang w:val="en-US"/>
        </w:rPr>
        <w:t xml:space="preserve"> and control channel or only data channels, and DL and/or UL. Contributions discuss different options for further UE bandwidth reduction in FR1 which are summarized below.</w:t>
      </w:r>
    </w:p>
    <w:p w14:paraId="0188EB71" w14:textId="77777777" w:rsidR="00AC4E6C" w:rsidRDefault="00C66DB1">
      <w:pPr>
        <w:pStyle w:val="af6"/>
        <w:numPr>
          <w:ilvl w:val="0"/>
          <w:numId w:val="23"/>
        </w:numPr>
        <w:jc w:val="left"/>
        <w:rPr>
          <w:sz w:val="20"/>
          <w:szCs w:val="22"/>
          <w:lang w:val="en-US"/>
        </w:rPr>
      </w:pPr>
      <w:r>
        <w:rPr>
          <w:b/>
          <w:sz w:val="20"/>
          <w:szCs w:val="22"/>
          <w:lang w:val="en-US"/>
        </w:rPr>
        <w:lastRenderedPageBreak/>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lastRenderedPageBreak/>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w:t>
            </w:r>
            <w:proofErr w:type="gramStart"/>
            <w:r>
              <w:rPr>
                <w:rFonts w:eastAsiaTheme="minorEastAsia"/>
                <w:lang w:val="en-US" w:eastAsia="zh-CN"/>
              </w:rPr>
              <w:t>BW3,</w:t>
            </w:r>
            <w:proofErr w:type="gramEnd"/>
            <w:r>
              <w:rPr>
                <w:rFonts w:eastAsiaTheme="minorEastAsia"/>
                <w:lang w:val="en-US" w:eastAsia="zh-CN"/>
              </w:rPr>
              <w:t xml:space="preserve">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w:t>
            </w:r>
            <w:proofErr w:type="gramStart"/>
            <w:r>
              <w:rPr>
                <w:rFonts w:eastAsiaTheme="minorEastAsia"/>
                <w:lang w:val="en-US" w:eastAsia="zh-CN"/>
              </w:rPr>
              <w:t>BW2,</w:t>
            </w:r>
            <w:proofErr w:type="gramEnd"/>
            <w:r>
              <w:rPr>
                <w:rFonts w:eastAsiaTheme="minorEastAsia"/>
                <w:lang w:val="en-US" w:eastAsia="zh-CN"/>
              </w:rPr>
              <w:t xml:space="preserve">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w:t>
            </w:r>
            <w:proofErr w:type="gramStart"/>
            <w:r>
              <w:rPr>
                <w:rFonts w:eastAsiaTheme="minorEastAsia"/>
                <w:lang w:val="en-US" w:eastAsia="zh-CN"/>
              </w:rPr>
              <w:t>,option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lastRenderedPageBreak/>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 xml:space="preserve">In our understanding, the target max. </w:t>
            </w:r>
            <w:proofErr w:type="gramStart"/>
            <w:r>
              <w:rPr>
                <w:rFonts w:eastAsia="Yu Mincho"/>
                <w:lang w:val="en-US" w:eastAsia="ja-JP"/>
              </w:rPr>
              <w:t>peak</w:t>
            </w:r>
            <w:proofErr w:type="gramEnd"/>
            <w:r>
              <w:rPr>
                <w:rFonts w:eastAsia="Yu Mincho"/>
                <w:lang w:val="en-US" w:eastAsia="ja-JP"/>
              </w:rPr>
              <w:t xml:space="preserve">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lastRenderedPageBreak/>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6"/>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w:t>
            </w:r>
            <w:proofErr w:type="gramStart"/>
            <w:r>
              <w:rPr>
                <w:rFonts w:eastAsiaTheme="minorEastAsia"/>
                <w:lang w:val="en-US" w:eastAsia="zh-CN"/>
              </w:rPr>
              <w:t>PR3,</w:t>
            </w:r>
            <w:proofErr w:type="gramEnd"/>
            <w:r>
              <w:rPr>
                <w:rFonts w:eastAsiaTheme="minorEastAsia"/>
                <w:lang w:val="en-US" w:eastAsia="zh-CN"/>
              </w:rPr>
              <w:t xml:space="preserve"> option should be studied only once, not twice. </w:t>
            </w:r>
            <w:r>
              <w:rPr>
                <w:rFonts w:eastAsiaTheme="minorEastAsia"/>
                <w:b/>
                <w:bCs/>
                <w:lang w:val="en-US" w:eastAsia="zh-CN"/>
              </w:rPr>
              <w:t xml:space="preserve">In addition, we hope that 3GPP remains technical group, not a </w:t>
            </w:r>
            <w:r>
              <w:rPr>
                <w:rFonts w:eastAsiaTheme="minorEastAsia"/>
                <w:b/>
                <w:bCs/>
                <w:lang w:val="en-US" w:eastAsia="zh-CN"/>
              </w:rPr>
              <w:lastRenderedPageBreak/>
              <w:t xml:space="preserve">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6"/>
              <w:numPr>
                <w:ilvl w:val="0"/>
                <w:numId w:val="27"/>
              </w:numPr>
              <w:spacing w:after="0" w:line="240" w:lineRule="auto"/>
              <w:contextualSpacing w:val="0"/>
              <w:jc w:val="left"/>
              <w:rPr>
                <w:rFonts w:ascii="Times New Roman" w:hAnsi="Times New Roman" w:cs="Times New Roman"/>
                <w:sz w:val="20"/>
                <w:szCs w:val="20"/>
                <w:lang w:val="en-US" w:eastAsia="en-US"/>
              </w:rPr>
            </w:pPr>
            <w:proofErr w:type="gramStart"/>
            <w:r>
              <w:rPr>
                <w:rFonts w:ascii="Times New Roman" w:hAnsi="Times New Roman" w:cs="Times New Roman"/>
                <w:sz w:val="20"/>
                <w:szCs w:val="20"/>
                <w:lang w:val="en-US"/>
              </w:rPr>
              <w:t>reception</w:t>
            </w:r>
            <w:proofErr w:type="gramEnd"/>
            <w:r>
              <w:rPr>
                <w:rFonts w:ascii="Times New Roman" w:hAnsi="Times New Roman" w:cs="Times New Roman"/>
                <w:sz w:val="20"/>
                <w:szCs w:val="20"/>
                <w:lang w:val="en-US"/>
              </w:rPr>
              <w:t xml:space="preserve">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af6"/>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6"/>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lastRenderedPageBreak/>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keep</w:t>
            </w:r>
            <w:proofErr w:type="gramEnd"/>
            <w:r>
              <w:rPr>
                <w:rFonts w:eastAsiaTheme="minorEastAsia"/>
                <w:lang w:val="en-US" w:eastAsia="zh-CN"/>
              </w:rPr>
              <w:t xml:space="preserve">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6"/>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6"/>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0188EC62" w14:textId="77777777" w:rsidR="00AC4E6C" w:rsidRDefault="00AC4E6C">
            <w:pPr>
              <w:tabs>
                <w:tab w:val="left" w:pos="551"/>
              </w:tabs>
              <w:rPr>
                <w:rFonts w:eastAsia="宋体"/>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等线"/>
                <w:lang w:val="en-US" w:eastAsia="zh-CN" w:bidi="ar"/>
              </w:rPr>
              <w:lastRenderedPageBreak/>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等线"/>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等线"/>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w:t>
            </w:r>
            <w:proofErr w:type="gramStart"/>
            <w:r>
              <w:rPr>
                <w:rFonts w:eastAsia="等线"/>
                <w:lang w:val="en-US" w:eastAsia="zh-CN" w:bidi="ar"/>
              </w:rPr>
              <w:t>channels is</w:t>
            </w:r>
            <w:proofErr w:type="gramEnd"/>
            <w:r>
              <w:rPr>
                <w:rFonts w:eastAsia="等线"/>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 xml:space="preserve">And for the selected BW options, our understanding is studies will be focus on them, and analysis for “UE complexity reduction, Performance impacts, Network and coexistence impacts, Specification impacts” will be provided for them, </w:t>
            </w:r>
            <w:proofErr w:type="gramStart"/>
            <w:r>
              <w:rPr>
                <w:rFonts w:eastAsia="Malgun Gothic"/>
                <w:lang w:val="en-US" w:eastAsia="ko-KR"/>
              </w:rPr>
              <w:t>then</w:t>
            </w:r>
            <w:proofErr w:type="gramEnd"/>
            <w:r>
              <w:rPr>
                <w:rFonts w:eastAsia="Malgun Gothic"/>
                <w:lang w:val="en-US" w:eastAsia="ko-KR"/>
              </w:rPr>
              <w:t xml:space="preserve">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proofErr w:type="spellStart"/>
            <w:r>
              <w:rPr>
                <w:rFonts w:eastAsia="Malgun Gothic"/>
                <w:lang w:val="en-US" w:eastAsia="ko-KR"/>
              </w:rPr>
              <w:t>MediaTek</w:t>
            </w:r>
            <w:proofErr w:type="spellEnd"/>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proofErr w:type="spellStart"/>
            <w:r>
              <w:rPr>
                <w:rFonts w:eastAsiaTheme="minorEastAsia"/>
                <w:lang w:eastAsia="zh-CN"/>
              </w:rPr>
              <w:lastRenderedPageBreak/>
              <w:t>Sequans</w:t>
            </w:r>
            <w:proofErr w:type="spellEnd"/>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 xml:space="preserve">One response proposed to also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0188ECCF" w14:textId="77777777" w:rsidR="00AC4E6C" w:rsidRDefault="00AC4E6C">
            <w:pPr>
              <w:tabs>
                <w:tab w:val="left" w:pos="551"/>
              </w:tabs>
              <w:jc w:val="left"/>
              <w:rPr>
                <w:rFonts w:eastAsia="宋体"/>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w:t>
            </w:r>
            <w:proofErr w:type="gramStart"/>
            <w:r>
              <w:rPr>
                <w:rFonts w:eastAsiaTheme="minorEastAsia"/>
                <w:lang w:val="en-US" w:eastAsia="zh-CN"/>
              </w:rPr>
              <w:t>channels for evaluation is</w:t>
            </w:r>
            <w:proofErr w:type="gramEnd"/>
            <w:r>
              <w:rPr>
                <w:rFonts w:eastAsiaTheme="minorEastAsia"/>
                <w:lang w:val="en-US" w:eastAsia="zh-CN"/>
              </w:rPr>
              <w:t xml:space="preserve">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lastRenderedPageBreak/>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宋体"/>
                <w:lang w:val="en-US" w:eastAsia="zh-CN"/>
              </w:rPr>
            </w:pPr>
            <w:r>
              <w:rPr>
                <w:rFonts w:eastAsia="Yu Mincho"/>
                <w:lang w:val="en-US" w:eastAsia="ja-JP"/>
              </w:rPr>
              <w:lastRenderedPageBreak/>
              <w:t>Nordic</w:t>
            </w:r>
          </w:p>
        </w:tc>
        <w:tc>
          <w:tcPr>
            <w:tcW w:w="1583" w:type="dxa"/>
          </w:tcPr>
          <w:p w14:paraId="0188ECD6" w14:textId="77777777" w:rsidR="00AC4E6C" w:rsidRDefault="00C66DB1">
            <w:pPr>
              <w:tabs>
                <w:tab w:val="left" w:pos="551"/>
              </w:tabs>
              <w:jc w:val="left"/>
              <w:rPr>
                <w:rFonts w:eastAsia="宋体"/>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af6"/>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6"/>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6"/>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6"/>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af6"/>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Whether its AD/DA sampling rate corresponds to </w:t>
            </w:r>
            <w:proofErr w:type="gramStart"/>
            <w:r>
              <w:rPr>
                <w:rFonts w:ascii="Times New Roman" w:eastAsia="Malgun Gothic" w:hAnsi="Times New Roman" w:cs="Times New Roman"/>
                <w:sz w:val="20"/>
                <w:szCs w:val="20"/>
                <w:lang w:val="en-US" w:eastAsia="ko-KR"/>
              </w:rPr>
              <w:t>20Mhz</w:t>
            </w:r>
            <w:proofErr w:type="gramEnd"/>
            <w:r>
              <w:rPr>
                <w:rFonts w:ascii="Times New Roman" w:eastAsia="Malgun Gothic" w:hAnsi="Times New Roman" w:cs="Times New Roman"/>
                <w:sz w:val="20"/>
                <w:szCs w:val="20"/>
                <w:lang w:val="en-US" w:eastAsia="ko-KR"/>
              </w:rPr>
              <w:t xml:space="preserve"> bandwidth or 5MHz? If it is 5MHz, then its effective RF bandwidth is 5MHz, what is the difference from BW1?</w:t>
            </w:r>
          </w:p>
          <w:p w14:paraId="0188ECF5" w14:textId="77777777" w:rsidR="00AC4E6C" w:rsidRDefault="00C66DB1">
            <w:pPr>
              <w:pStyle w:val="af6"/>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lastRenderedPageBreak/>
              <w:t>High Priority Proposal 7.2-1d</w:t>
            </w:r>
            <w:r>
              <w:rPr>
                <w:b/>
                <w:bCs/>
                <w:lang w:val="en-US"/>
              </w:rPr>
              <w:t>:</w:t>
            </w:r>
          </w:p>
          <w:p w14:paraId="0188ED02"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lastRenderedPageBreak/>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w:t>
            </w:r>
            <w:proofErr w:type="gramStart"/>
            <w:r>
              <w:rPr>
                <w:rFonts w:eastAsiaTheme="minorEastAsia"/>
                <w:lang w:val="en-US" w:eastAsia="zh-CN"/>
              </w:rPr>
              <w:t>clarified,</w:t>
            </w:r>
            <w:proofErr w:type="gramEnd"/>
            <w:r>
              <w:rPr>
                <w:rFonts w:eastAsiaTheme="minorEastAsia"/>
                <w:lang w:val="en-US" w:eastAsia="zh-CN"/>
              </w:rPr>
              <w:t xml:space="preserve">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af6"/>
              <w:jc w:val="left"/>
              <w:rPr>
                <w:rFonts w:eastAsia="Malgun Gothic"/>
                <w:lang w:val="en-US" w:eastAsia="ko-KR"/>
              </w:rPr>
            </w:pPr>
          </w:p>
          <w:p w14:paraId="0188ED17" w14:textId="77777777" w:rsidR="00AC4E6C" w:rsidRDefault="00AC4E6C">
            <w:pPr>
              <w:pStyle w:val="af6"/>
              <w:jc w:val="left"/>
              <w:rPr>
                <w:rFonts w:eastAsia="Malgun Gothic"/>
                <w:lang w:val="en-US" w:eastAsia="ko-KR"/>
              </w:rPr>
            </w:pPr>
          </w:p>
          <w:p w14:paraId="0188ED18" w14:textId="77777777" w:rsidR="00AC4E6C" w:rsidRDefault="00AC4E6C">
            <w:pPr>
              <w:pStyle w:val="af6"/>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w:t>
            </w:r>
            <w:proofErr w:type="gramStart"/>
            <w:r>
              <w:rPr>
                <w:rFonts w:eastAsiaTheme="minorEastAsia" w:hint="eastAsia"/>
                <w:lang w:val="en-US" w:eastAsia="zh-CN"/>
              </w:rPr>
              <w:t>part 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w:t>
            </w:r>
            <w:r>
              <w:rPr>
                <w:rFonts w:eastAsiaTheme="minorEastAsia"/>
                <w:lang w:val="en-US" w:eastAsia="zh-CN"/>
              </w:rPr>
              <w:lastRenderedPageBreak/>
              <w:t>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af6"/>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6"/>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lastRenderedPageBreak/>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proofErr w:type="spellStart"/>
            <w:r>
              <w:rPr>
                <w:rFonts w:eastAsia="Malgun Gothic" w:hint="eastAsia"/>
                <w:lang w:val="en-US" w:eastAsia="ko-KR"/>
              </w:rPr>
              <w:t>M</w:t>
            </w:r>
            <w:r>
              <w:rPr>
                <w:rFonts w:eastAsia="Malgun Gothic"/>
                <w:lang w:val="en-US" w:eastAsia="ko-KR"/>
              </w:rPr>
              <w:t>ediaTek</w:t>
            </w:r>
            <w:proofErr w:type="spellEnd"/>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w:t>
            </w:r>
            <w:proofErr w:type="gramStart"/>
            <w:r>
              <w:rPr>
                <w:rFonts w:eastAsiaTheme="minorEastAsia"/>
                <w:lang w:val="en-US" w:eastAsia="zh-CN"/>
              </w:rPr>
              <w:t>is</w:t>
            </w:r>
            <w:proofErr w:type="gramEnd"/>
            <w:r>
              <w:rPr>
                <w:rFonts w:eastAsiaTheme="minorEastAsia"/>
                <w:lang w:val="en-US" w:eastAsia="zh-CN"/>
              </w:rPr>
              <w:t xml:space="preserve">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proofErr w:type="spellStart"/>
            <w:r w:rsidRPr="003C0245">
              <w:rPr>
                <w:rFonts w:eastAsia="Yu Mincho" w:hint="eastAsia"/>
                <w:lang w:val="en-US" w:eastAsia="ja-JP"/>
              </w:rPr>
              <w:t>Spreadtrum</w:t>
            </w:r>
            <w:proofErr w:type="spellEnd"/>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af6"/>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af6"/>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af6"/>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af6"/>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 xml:space="preserve">One received response to Proposal 7.2-1b proposed to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The following question addresses </w:t>
      </w:r>
      <w:proofErr w:type="gramStart"/>
      <w:r>
        <w:rPr>
          <w:rFonts w:eastAsiaTheme="minorEastAsia"/>
          <w:lang w:val="en-US" w:eastAsia="zh-CN"/>
        </w:rPr>
        <w:t>this these</w:t>
      </w:r>
      <w:proofErr w:type="gramEnd"/>
      <w:r>
        <w:rPr>
          <w:rFonts w:eastAsiaTheme="minorEastAsia"/>
          <w:lang w:val="en-US" w:eastAsia="zh-CN"/>
        </w:rPr>
        <w:t xml:space="preserv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xml:space="preserve">: In addition, can asymmetric BB/RF reduction between UL/DL </w:t>
      </w:r>
      <w:proofErr w:type="gramStart"/>
      <w:r>
        <w:rPr>
          <w:b/>
          <w:bCs/>
          <w:lang w:val="en-US"/>
        </w:rPr>
        <w:t>and/or</w:t>
      </w:r>
      <w:proofErr w:type="gramEnd"/>
      <w:r>
        <w:rPr>
          <w:b/>
          <w:bCs/>
          <w:lang w:val="en-US"/>
        </w:rPr>
        <w:t xml:space="preserve">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w:t>
            </w:r>
            <w:proofErr w:type="gramStart"/>
            <w:r>
              <w:rPr>
                <w:rFonts w:eastAsiaTheme="minorEastAsia"/>
                <w:lang w:val="en-US" w:eastAsia="zh-CN"/>
              </w:rPr>
              <w:t>mode</w:t>
            </w:r>
            <w:proofErr w:type="gramEnd"/>
            <w:r>
              <w:rPr>
                <w:rFonts w:eastAsiaTheme="minorEastAsia"/>
                <w:lang w:val="en-US" w:eastAsia="zh-CN"/>
              </w:rPr>
              <w:t xml:space="preserv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w:t>
            </w:r>
            <w:proofErr w:type="gramStart"/>
            <w:r>
              <w:rPr>
                <w:rFonts w:eastAsiaTheme="minorEastAsia"/>
                <w:lang w:val="en-US" w:eastAsia="zh-CN"/>
              </w:rPr>
              <w:t>amplifier are</w:t>
            </w:r>
            <w:proofErr w:type="gramEnd"/>
            <w:r>
              <w:rPr>
                <w:rFonts w:eastAsiaTheme="minorEastAsia"/>
                <w:lang w:val="en-US" w:eastAsia="zh-CN"/>
              </w:rPr>
              <w:t xml:space="preserv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 xml:space="preserve">We are interested in BW3 for DL and BW1 for UL, which would bring less impact to SSB/CORESET#0 reception and reduced complexity. But it can be dropped for the study phase. In possible work item. </w:t>
            </w:r>
            <w:proofErr w:type="gramStart"/>
            <w:r>
              <w:rPr>
                <w:rFonts w:eastAsiaTheme="minorEastAsia"/>
                <w:lang w:val="en-US" w:eastAsia="zh-CN"/>
              </w:rPr>
              <w:t>we</w:t>
            </w:r>
            <w:proofErr w:type="gramEnd"/>
            <w:r>
              <w:rPr>
                <w:rFonts w:eastAsiaTheme="minorEastAsia"/>
                <w:lang w:val="en-US" w:eastAsia="zh-CN"/>
              </w:rPr>
              <w:t xml:space="preserv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w:t>
            </w:r>
            <w:proofErr w:type="gramStart"/>
            <w:r>
              <w:rPr>
                <w:rFonts w:eastAsiaTheme="minorEastAsia"/>
                <w:lang w:val="en-US" w:eastAsia="zh-CN"/>
              </w:rPr>
              <w:t>mode/idle</w:t>
            </w:r>
            <w:proofErr w:type="gramEnd"/>
            <w:r>
              <w:rPr>
                <w:rFonts w:eastAsiaTheme="minorEastAsia"/>
                <w:lang w:val="en-US" w:eastAsia="zh-CN"/>
              </w:rPr>
              <w:t xml:space="preserv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宋体"/>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lastRenderedPageBreak/>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w:t>
            </w:r>
            <w:proofErr w:type="gramStart"/>
            <w:r>
              <w:rPr>
                <w:rFonts w:eastAsiaTheme="minorEastAsia"/>
                <w:lang w:val="en-US" w:eastAsia="zh-CN"/>
              </w:rPr>
              <w:t>evaluations 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lastRenderedPageBreak/>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w:t>
            </w:r>
            <w:proofErr w:type="gramStart"/>
            <w:r>
              <w:rPr>
                <w:rFonts w:eastAsiaTheme="minorEastAsia"/>
                <w:lang w:val="en-US" w:eastAsia="zh-CN"/>
              </w:rPr>
              <w:t>evaluations 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 xml:space="preserve">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w:t>
      </w:r>
      <w:r>
        <w:rPr>
          <w:lang w:val="en-US"/>
        </w:rPr>
        <w:lastRenderedPageBreak/>
        <w:t>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6"/>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6"/>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6"/>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6"/>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6"/>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lastRenderedPageBreak/>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lastRenderedPageBreak/>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w:t>
            </w:r>
            <w:r>
              <w:rPr>
                <w:rFonts w:eastAsiaTheme="minorEastAsia"/>
                <w:lang w:val="en-US" w:eastAsia="zh-CN"/>
              </w:rPr>
              <w:lastRenderedPageBreak/>
              <w:t xml:space="preserve">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w:t>
            </w:r>
            <w:proofErr w:type="gramStart"/>
            <w:r>
              <w:rPr>
                <w:rFonts w:eastAsiaTheme="minorEastAsia"/>
                <w:lang w:val="en-US" w:eastAsia="zh-CN"/>
              </w:rPr>
              <w:t>need</w:t>
            </w:r>
            <w:proofErr w:type="gramEnd"/>
            <w:r>
              <w:rPr>
                <w:rFonts w:eastAsiaTheme="minorEastAsia"/>
                <w:lang w:val="en-US" w:eastAsia="zh-CN"/>
              </w:rPr>
              <w:t xml:space="preserve">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evaluation and we are also open to consider PR1 or </w:t>
            </w:r>
            <w:proofErr w:type="gramStart"/>
            <w:r>
              <w:rPr>
                <w:rFonts w:eastAsiaTheme="minorEastAsia"/>
                <w:lang w:val="en-US" w:eastAsia="zh-CN"/>
              </w:rPr>
              <w:t>PR4(</w:t>
            </w:r>
            <w:proofErr w:type="gramEnd"/>
            <w:r>
              <w:rPr>
                <w:rFonts w:eastAsiaTheme="minorEastAsia"/>
                <w:lang w:val="en-US" w:eastAsia="zh-CN"/>
              </w:rPr>
              <w:t>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lastRenderedPageBreak/>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lastRenderedPageBreak/>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t>
            </w:r>
            <w:r>
              <w:rPr>
                <w:lang w:eastAsia="zh-CN"/>
              </w:rPr>
              <w:lastRenderedPageBreak/>
              <w:t xml:space="preserve">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 PR2 or at least put</w:t>
            </w:r>
            <w:proofErr w:type="gramEnd"/>
            <w:r>
              <w:rPr>
                <w:rFonts w:eastAsiaTheme="minorEastAsia"/>
                <w:lang w:eastAsia="zh-CN"/>
              </w:rPr>
              <w:t xml:space="preserve">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58"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0188EE59" w14:textId="77777777" w:rsidR="00AC4E6C" w:rsidRDefault="00C66DB1">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 redundancy</w:t>
            </w:r>
            <w:proofErr w:type="gramEnd"/>
            <w:r>
              <w:rPr>
                <w:rFonts w:eastAsia="Malgun Gothic"/>
                <w:lang w:eastAsia="ko-KR"/>
              </w:rPr>
              <w:t xml:space="preserve">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lastRenderedPageBreak/>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proofErr w:type="spellStart"/>
            <w:r>
              <w:rPr>
                <w:rFonts w:eastAsia="Malgun Gothic"/>
                <w:lang w:val="en-US" w:eastAsia="ko-KR"/>
              </w:rPr>
              <w:t>MediaTek</w:t>
            </w:r>
            <w:proofErr w:type="spellEnd"/>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 xml:space="preserve">We share a similar view </w:t>
            </w:r>
            <w:proofErr w:type="spellStart"/>
            <w:r>
              <w:rPr>
                <w:rFonts w:eastAsia="Malgun Gothic"/>
                <w:lang w:val="en-US" w:eastAsia="ko-KR"/>
              </w:rPr>
              <w:t>Docomo</w:t>
            </w:r>
            <w:proofErr w:type="spellEnd"/>
            <w:r>
              <w:rPr>
                <w:rFonts w:eastAsia="Malgun Gothic"/>
                <w:lang w:val="en-US" w:eastAsia="ko-KR"/>
              </w:rPr>
              <w:t xml:space="preserve">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proofErr w:type="spellStart"/>
            <w:r>
              <w:rPr>
                <w:rFonts w:eastAsiaTheme="minorEastAsia"/>
                <w:lang w:val="en-US" w:eastAsia="zh-CN"/>
              </w:rPr>
              <w:t>Sequans</w:t>
            </w:r>
            <w:proofErr w:type="spellEnd"/>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proofErr w:type="spellStart"/>
            <w:r>
              <w:rPr>
                <w:rFonts w:eastAsiaTheme="minorEastAsia"/>
                <w:lang w:eastAsia="zh-CN"/>
              </w:rPr>
              <w:t>Spreadtrum</w:t>
            </w:r>
            <w:proofErr w:type="spellEnd"/>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B5"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6"/>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宋体"/>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宋体"/>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lastRenderedPageBreak/>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w:t>
            </w:r>
            <w:proofErr w:type="gramStart"/>
            <w:r>
              <w:rPr>
                <w:rFonts w:eastAsiaTheme="minorEastAsia" w:hint="eastAsia"/>
                <w:lang w:val="en-US" w:eastAsia="zh-CN"/>
              </w:rPr>
              <w:t>part 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6"/>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6"/>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af6"/>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AB5BBD6" w14:textId="77777777" w:rsidR="00577EAC" w:rsidRDefault="00577EAC" w:rsidP="00577EAC">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6"/>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proofErr w:type="spellStart"/>
            <w:r>
              <w:rPr>
                <w:rFonts w:eastAsiaTheme="minorEastAsia"/>
                <w:lang w:val="en-US" w:eastAsia="zh-CN"/>
              </w:rPr>
              <w:lastRenderedPageBreak/>
              <w:t>Spreadtrum</w:t>
            </w:r>
            <w:proofErr w:type="spellEnd"/>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proofErr w:type="spellStart"/>
            <w:r>
              <w:rPr>
                <w:rFonts w:eastAsiaTheme="minorEastAsia"/>
                <w:lang w:eastAsia="zh-CN"/>
              </w:rPr>
              <w:t>Spreadtrum</w:t>
            </w:r>
            <w:proofErr w:type="spellEnd"/>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w:t>
            </w:r>
            <w:proofErr w:type="gramStart"/>
            <w:r>
              <w:rPr>
                <w:rFonts w:eastAsia="Malgun Gothic"/>
                <w:lang w:val="en-US" w:eastAsia="ko-KR"/>
              </w:rPr>
              <w:t>feedback for broadcast channel</w:t>
            </w:r>
            <w:proofErr w:type="gramEnd"/>
            <w:r>
              <w:rPr>
                <w:rFonts w:eastAsia="Malgun Gothic"/>
                <w:lang w:val="en-US" w:eastAsia="ko-KR"/>
              </w:rPr>
              <w:t xml:space="preserve">.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0188EF5C" w14:textId="77777777" w:rsidR="00AC4E6C" w:rsidRDefault="00C66DB1">
            <w:pPr>
              <w:tabs>
                <w:tab w:val="left" w:pos="551"/>
              </w:tabs>
              <w:rPr>
                <w:rFonts w:eastAsia="宋体"/>
                <w:lang w:val="en-US" w:eastAsia="ja-JP"/>
              </w:rPr>
            </w:pPr>
            <w:r>
              <w:rPr>
                <w:rFonts w:eastAsia="宋体"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宋体"/>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宋体"/>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 xml:space="preserve">We did not see the justification of the question. The broadcast channels may not have any specific target rate to be </w:t>
            </w:r>
            <w:proofErr w:type="gramStart"/>
            <w:r>
              <w:rPr>
                <w:rFonts w:eastAsiaTheme="minorEastAsia"/>
                <w:lang w:val="en-US" w:eastAsia="zh-CN"/>
              </w:rPr>
              <w:t>consider</w:t>
            </w:r>
            <w:proofErr w:type="gramEnd"/>
            <w:r>
              <w:rPr>
                <w:rFonts w:eastAsiaTheme="minorEastAsia"/>
                <w:lang w:val="en-US" w:eastAsia="zh-CN"/>
              </w:rPr>
              <w:t>.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宋体"/>
                <w:lang w:val="en-US" w:eastAsia="ja-JP"/>
              </w:rPr>
            </w:pPr>
            <w:r>
              <w:rPr>
                <w:rFonts w:eastAsia="宋体"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宋体"/>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宋体"/>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 xml:space="preserve">We prefer PR2 as we think both cases have similar cost reduction but PR2 is more straightforward from specification and implementation impact </w:t>
            </w:r>
            <w:r>
              <w:rPr>
                <w:rFonts w:eastAsiaTheme="minorEastAsia"/>
                <w:lang w:val="en-US" w:eastAsia="zh-CN"/>
              </w:rPr>
              <w:lastRenderedPageBreak/>
              <w:t>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w:t>
            </w:r>
            <w:proofErr w:type="gramStart"/>
            <w:r>
              <w:rPr>
                <w:rFonts w:eastAsiaTheme="minorEastAsia"/>
                <w:lang w:val="en-US" w:eastAsia="zh-CN"/>
              </w:rPr>
              <w:t>align</w:t>
            </w:r>
            <w:proofErr w:type="gramEnd"/>
            <w:r>
              <w:rPr>
                <w:rFonts w:eastAsiaTheme="minorEastAsia"/>
                <w:lang w:val="en-US" w:eastAsia="zh-CN"/>
              </w:rPr>
              <w:t xml:space="preserve">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宋体"/>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6"/>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6"/>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xml:space="preserve">: In addition, can relaxed modulation order be studied? </w:t>
      </w:r>
      <w:proofErr w:type="gramStart"/>
      <w:r>
        <w:rPr>
          <w:b/>
          <w:bCs/>
          <w:lang w:val="en-US"/>
        </w:rPr>
        <w:t>If so, what cases should be studied, and should they be studied as part of options PR1/2/3 above or as separate options?</w:t>
      </w:r>
      <w:proofErr w:type="gramEnd"/>
    </w:p>
    <w:tbl>
      <w:tblPr>
        <w:tblStyle w:val="af0"/>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lastRenderedPageBreak/>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w:t>
            </w:r>
            <w:proofErr w:type="spellStart"/>
            <w:r>
              <w:rPr>
                <w:rFonts w:eastAsiaTheme="minorEastAsia"/>
                <w:lang w:val="en-US" w:eastAsia="zh-CN"/>
              </w:rPr>
              <w:t>seldomly</w:t>
            </w:r>
            <w:proofErr w:type="spellEnd"/>
            <w:r>
              <w:rPr>
                <w:rFonts w:eastAsiaTheme="minorEastAsia"/>
                <w:lang w:val="en-US" w:eastAsia="zh-CN"/>
              </w:rPr>
              <w:t xml:space="preserve">,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6"/>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6"/>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6"/>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6"/>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lastRenderedPageBreak/>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Separate estimation for timeline relaxing is not in the SID scope. Therefore</w:t>
            </w:r>
            <w:proofErr w:type="gramStart"/>
            <w:r>
              <w:rPr>
                <w:rFonts w:eastAsiaTheme="minorEastAsia"/>
                <w:lang w:val="en-US" w:eastAsia="zh-CN"/>
              </w:rPr>
              <w:t>,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lastRenderedPageBreak/>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 xml:space="preserve">Just for clarification, Option PT1 and PT2 are not mutually exclusive but can be studied as a combination. </w:t>
            </w:r>
            <w:proofErr w:type="gramStart"/>
            <w:r>
              <w:rPr>
                <w:lang w:val="en-US"/>
              </w:rPr>
              <w:t>Is it correct understanding</w:t>
            </w:r>
            <w:proofErr w:type="gramEnd"/>
            <w:r>
              <w:rPr>
                <w:lang w:val="en-US"/>
              </w:rPr>
              <w:t>?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6"/>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6"/>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6"/>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af6"/>
        <w:numPr>
          <w:ilvl w:val="0"/>
          <w:numId w:val="37"/>
        </w:numPr>
        <w:rPr>
          <w:b/>
          <w:bCs/>
          <w:sz w:val="20"/>
          <w:szCs w:val="20"/>
          <w:lang w:val="en-US"/>
        </w:rPr>
      </w:pPr>
      <w:r>
        <w:rPr>
          <w:b/>
          <w:bCs/>
          <w:sz w:val="20"/>
          <w:szCs w:val="20"/>
          <w:lang w:val="en-US"/>
        </w:rPr>
        <w:t>The combination of Options PT1 and PT2 is also studied.</w:t>
      </w:r>
    </w:p>
    <w:tbl>
      <w:tblPr>
        <w:tblStyle w:val="af0"/>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w:t>
            </w:r>
            <w:proofErr w:type="gramStart"/>
            <w:r>
              <w:rPr>
                <w:rFonts w:eastAsiaTheme="minorEastAsia" w:hint="eastAsia"/>
                <w:lang w:val="en-US" w:eastAsia="zh-CN"/>
              </w:rPr>
              <w:t>+(</w:t>
            </w:r>
            <w:proofErr w:type="gramEnd"/>
            <w:r>
              <w:rPr>
                <w:rFonts w:eastAsiaTheme="minorEastAsia" w:hint="eastAsia"/>
                <w:lang w:val="en-US" w:eastAsia="zh-CN"/>
              </w:rPr>
              <w:t>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w:t>
            </w:r>
            <w:proofErr w:type="gramStart"/>
            <w:r>
              <w:rPr>
                <w:rFonts w:eastAsiaTheme="minorEastAsia" w:hint="eastAsia"/>
                <w:lang w:val="en-US" w:eastAsia="zh-CN"/>
              </w:rPr>
              <w:t>+(</w:t>
            </w:r>
            <w:proofErr w:type="gramEnd"/>
            <w:r>
              <w:rPr>
                <w:rFonts w:eastAsiaTheme="minorEastAsia" w:hint="eastAsia"/>
                <w:lang w:val="en-US" w:eastAsia="zh-CN"/>
              </w:rPr>
              <w:t>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w:t>
            </w:r>
            <w:proofErr w:type="gramStart"/>
            <w:r>
              <w:rPr>
                <w:rFonts w:eastAsiaTheme="minorEastAsia"/>
                <w:lang w:val="en-US" w:eastAsia="zh-CN"/>
              </w:rPr>
              <w:t>limited</w:t>
            </w:r>
            <w:proofErr w:type="gramEnd"/>
            <w:r>
              <w:rPr>
                <w:rFonts w:eastAsiaTheme="minorEastAsia"/>
                <w:lang w:val="en-US" w:eastAsia="zh-CN"/>
              </w:rPr>
              <w:t xml:space="preserve">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bl>
    <w:p w14:paraId="0188F1F3" w14:textId="77777777" w:rsidR="00AC4E6C" w:rsidRDefault="00AC4E6C">
      <w:pPr>
        <w:rPr>
          <w:lang w:val="en-US"/>
        </w:rPr>
      </w:pPr>
      <w:bookmarkStart w:id="20" w:name="_GoBack"/>
      <w:bookmarkEnd w:id="20"/>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w:t>
      </w:r>
      <w:proofErr w:type="gramStart"/>
      <w:r>
        <w:rPr>
          <w:lang w:val="en-US"/>
        </w:rPr>
        <w:t>27</w:t>
      </w:r>
      <w:proofErr w:type="gramEnd"/>
      <w:r>
        <w:rPr>
          <w:lang w:val="en-US"/>
        </w:rPr>
        <w:t xml:space="preserve">].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3E57A9"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af6"/>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6"/>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 xml:space="preserve">Combinations of 7.2 and 7.3 </w:t>
            </w:r>
            <w:proofErr w:type="gramStart"/>
            <w:r>
              <w:rPr>
                <w:rFonts w:eastAsia="Malgun Gothic"/>
                <w:lang w:val="en-US" w:eastAsia="ko-KR"/>
              </w:rPr>
              <w:t>need</w:t>
            </w:r>
            <w:proofErr w:type="gramEnd"/>
            <w:r>
              <w:rPr>
                <w:rFonts w:eastAsia="Malgun Gothic"/>
                <w:lang w:val="en-US" w:eastAsia="ko-KR"/>
              </w:rPr>
              <w:t xml:space="preserve"> to be studied as some of the standalone benefits may disappear when they are jointly evaluated. This will help removing </w:t>
            </w:r>
            <w:r>
              <w:rPr>
                <w:rFonts w:eastAsia="Malgun Gothic"/>
                <w:lang w:val="en-US" w:eastAsia="ko-KR"/>
              </w:rPr>
              <w:lastRenderedPageBreak/>
              <w:t>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w:t>
            </w:r>
            <w:proofErr w:type="gramStart"/>
            <w:r>
              <w:rPr>
                <w:rFonts w:eastAsiaTheme="minorEastAsia"/>
                <w:lang w:val="en-US" w:eastAsia="zh-CN"/>
              </w:rPr>
              <w:t>Rel17?</w:t>
            </w:r>
            <w:proofErr w:type="gramEnd"/>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6"/>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6"/>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6"/>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6"/>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 xml:space="preserve">We are fine with both </w:t>
            </w:r>
            <w:proofErr w:type="gramStart"/>
            <w:r>
              <w:rPr>
                <w:rFonts w:eastAsia="Yu Mincho"/>
                <w:lang w:val="en-US" w:eastAsia="ja-JP"/>
              </w:rPr>
              <w:t>Combination</w:t>
            </w:r>
            <w:proofErr w:type="gramEnd"/>
            <w:r>
              <w:rPr>
                <w:rFonts w:eastAsia="Yu Mincho"/>
                <w:lang w:val="en-US" w:eastAsia="ja-JP"/>
              </w:rPr>
              <w:t xml:space="preserve"> set 1 and 2 as a starting point in general. In addition to them, following two combinations can be considered depending on the discussion outcome of previous section.</w:t>
            </w:r>
          </w:p>
          <w:p w14:paraId="0188F28F" w14:textId="77777777" w:rsidR="00AC4E6C" w:rsidRDefault="00C66DB1">
            <w:pPr>
              <w:pStyle w:val="af6"/>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6"/>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6"/>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6"/>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 xml:space="preserve">But the combination number may still be large, since we see 2 options for BW reduction (BW1, BW3), at least 2 options for peak data rate reduction (PR1, PR2, </w:t>
            </w:r>
            <w:r>
              <w:rPr>
                <w:rFonts w:eastAsiaTheme="minorEastAsia"/>
                <w:lang w:val="en-US" w:eastAsia="zh-CN"/>
              </w:rPr>
              <w:lastRenderedPageBreak/>
              <w:t>[PR3]),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lastRenderedPageBreak/>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focus</w:t>
            </w:r>
            <w:proofErr w:type="gramEnd"/>
            <w:r>
              <w:rPr>
                <w:rFonts w:eastAsiaTheme="minorEastAsia"/>
                <w:lang w:val="en-US" w:eastAsia="zh-CN"/>
              </w:rPr>
              <w:t xml:space="preserve">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af6"/>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6"/>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w:t>
            </w:r>
            <w:proofErr w:type="gramStart"/>
            <w:r>
              <w:rPr>
                <w:rFonts w:eastAsiaTheme="minorEastAsia"/>
                <w:lang w:val="en-US" w:eastAsia="zh-CN"/>
              </w:rPr>
              <w:t>then</w:t>
            </w:r>
            <w:proofErr w:type="gramEnd"/>
            <w:r>
              <w:rPr>
                <w:rFonts w:eastAsiaTheme="minorEastAsia"/>
                <w:lang w:val="en-US" w:eastAsia="zh-CN"/>
              </w:rPr>
              <w:t xml:space="preserve">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w:t>
            </w:r>
            <w:proofErr w:type="gramStart"/>
            <w:r>
              <w:rPr>
                <w:rFonts w:eastAsia="Malgun Gothic"/>
                <w:lang w:val="en-US" w:eastAsia="ko-KR"/>
              </w:rPr>
              <w:t>options for BW and RP is</w:t>
            </w:r>
            <w:proofErr w:type="gramEnd"/>
            <w:r>
              <w:rPr>
                <w:rFonts w:eastAsia="Malgun Gothic"/>
                <w:lang w:val="en-US" w:eastAsia="ko-KR"/>
              </w:rPr>
              <w:t xml:space="preserve">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proofErr w:type="spellStart"/>
            <w:r>
              <w:rPr>
                <w:rFonts w:eastAsia="Malgun Gothic"/>
                <w:lang w:val="en-US" w:eastAsia="ko-KR"/>
              </w:rPr>
              <w:t>MediaTek</w:t>
            </w:r>
            <w:proofErr w:type="spellEnd"/>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 xml:space="preserve">18, 20, 25, 31, 32, </w:t>
      </w:r>
      <w:proofErr w:type="gramStart"/>
      <w:r>
        <w:rPr>
          <w:szCs w:val="22"/>
          <w:lang w:val="en-US"/>
        </w:rPr>
        <w:t>35</w:t>
      </w:r>
      <w:proofErr w:type="gramEnd"/>
      <w:r>
        <w:rPr>
          <w:lang w:val="en-US"/>
        </w:rPr>
        <w:t>] point out other potential complexity reduction features for Rel-18. Specifically, the following aspects are discussed in these contributions:</w:t>
      </w:r>
    </w:p>
    <w:p w14:paraId="0188F30C" w14:textId="77777777" w:rsidR="00AC4E6C" w:rsidRDefault="00C66DB1">
      <w:pPr>
        <w:pStyle w:val="af6"/>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6"/>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6"/>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af6"/>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6"/>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 xml:space="preserve">At least the reduced number of HARQ processes should be </w:t>
            </w:r>
            <w:proofErr w:type="gramStart"/>
            <w:r>
              <w:rPr>
                <w:rFonts w:eastAsia="Yu Mincho"/>
                <w:lang w:val="en-US" w:eastAsia="ja-JP"/>
              </w:rPr>
              <w:t>considered,</w:t>
            </w:r>
            <w:proofErr w:type="gramEnd"/>
            <w:r>
              <w:rPr>
                <w:rFonts w:eastAsia="Yu Mincho"/>
                <w:lang w:val="en-US" w:eastAsia="ja-JP"/>
              </w:rPr>
              <w:t xml:space="preserve"> which was studied but not adopted for Rel-17. We are also open to study for other complexity 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af6"/>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6"/>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6"/>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w:t>
            </w:r>
            <w:proofErr w:type="spellStart"/>
            <w:r>
              <w:rPr>
                <w:rFonts w:eastAsiaTheme="minorEastAsia"/>
                <w:lang w:val="en-US" w:eastAsia="zh-CN"/>
              </w:rPr>
              <w:t>prob</w:t>
            </w:r>
            <w:proofErr w:type="spellEnd"/>
            <w:r>
              <w:rPr>
                <w:rFonts w:eastAsiaTheme="minorEastAsia"/>
                <w:lang w:val="en-US" w:eastAsia="zh-CN"/>
              </w:rPr>
              <w:t>),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88F3A9" w14:textId="77777777" w:rsidR="00AC4E6C" w:rsidRDefault="00C66DB1">
            <w:pPr>
              <w:tabs>
                <w:tab w:val="left" w:pos="551"/>
              </w:tabs>
              <w:rPr>
                <w:rFonts w:eastAsia="宋体"/>
                <w:lang w:val="en-US" w:eastAsia="zh-CN"/>
              </w:rPr>
            </w:pPr>
            <w:r>
              <w:rPr>
                <w:rFonts w:eastAsia="宋体"/>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gramStart"/>
            <w:r>
              <w:rPr>
                <w:lang w:val="en-US"/>
              </w:rPr>
              <w:t>eRedCap,</w:t>
            </w:r>
            <w:proofErr w:type="gramEnd"/>
            <w:r>
              <w:rPr>
                <w:lang w:val="en-US"/>
              </w:rPr>
              <w:t xml:space="preserve">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 xml:space="preserve">Considering the limited time available to conclude the Rel-18 eRedCap SI, the study should focus on UE bandwidth reduction, UE peak rate reduction, and UE </w:t>
            </w:r>
            <w:r>
              <w:rPr>
                <w:rFonts w:eastAsiaTheme="minorEastAsia"/>
                <w:lang w:val="en-US" w:eastAsia="zh-CN"/>
              </w:rPr>
              <w:lastRenderedPageBreak/>
              <w:t>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lastRenderedPageBreak/>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CC0A3F">
            <w:pPr>
              <w:jc w:val="left"/>
              <w:rPr>
                <w:color w:val="0000FF"/>
                <w:u w:val="single"/>
                <w:lang w:val="en-US"/>
              </w:rPr>
            </w:pPr>
            <w:hyperlink r:id="rId14"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CC0A3F">
            <w:pPr>
              <w:jc w:val="left"/>
              <w:rPr>
                <w:rFonts w:eastAsia="Calibri"/>
                <w:color w:val="0000FF"/>
                <w:szCs w:val="22"/>
                <w:u w:val="single"/>
                <w:lang w:val="en-US"/>
              </w:rPr>
            </w:pPr>
            <w:hyperlink r:id="rId15"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CC0A3F">
            <w:pPr>
              <w:jc w:val="left"/>
              <w:rPr>
                <w:rFonts w:eastAsia="Calibri"/>
                <w:color w:val="0000FF"/>
                <w:szCs w:val="22"/>
                <w:u w:val="single"/>
                <w:lang w:val="en-US"/>
              </w:rPr>
            </w:pPr>
            <w:hyperlink r:id="rId16"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w:t>
            </w:r>
            <w:r>
              <w:rPr>
                <w:lang w:val="en-US"/>
              </w:rPr>
              <w:lastRenderedPageBreak/>
              <w:t>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lastRenderedPageBreak/>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lastRenderedPageBreak/>
              <w:t>[4]</w:t>
            </w:r>
          </w:p>
        </w:tc>
        <w:tc>
          <w:tcPr>
            <w:tcW w:w="1456" w:type="dxa"/>
            <w:tcMar>
              <w:top w:w="0" w:type="dxa"/>
              <w:left w:w="70" w:type="dxa"/>
              <w:bottom w:w="0" w:type="dxa"/>
              <w:right w:w="70" w:type="dxa"/>
            </w:tcMar>
          </w:tcPr>
          <w:p w14:paraId="0188F44D" w14:textId="77777777" w:rsidR="00AC4E6C" w:rsidRDefault="00CC0A3F">
            <w:pPr>
              <w:jc w:val="left"/>
              <w:rPr>
                <w:rFonts w:eastAsia="Calibri"/>
                <w:szCs w:val="22"/>
                <w:lang w:val="en-US"/>
              </w:rPr>
            </w:pPr>
            <w:hyperlink r:id="rId17"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CC0A3F">
            <w:pPr>
              <w:jc w:val="left"/>
              <w:rPr>
                <w:rFonts w:eastAsia="Calibri"/>
                <w:szCs w:val="22"/>
                <w:lang w:val="en-US"/>
              </w:rPr>
            </w:pPr>
            <w:hyperlink r:id="rId18"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CC0A3F">
            <w:pPr>
              <w:jc w:val="left"/>
              <w:rPr>
                <w:rStyle w:val="af3"/>
                <w:color w:val="0000FF"/>
                <w:lang w:eastAsia="sv-SE"/>
              </w:rPr>
            </w:pPr>
            <w:hyperlink r:id="rId19" w:history="1">
              <w:r w:rsidR="00C66DB1">
                <w:rPr>
                  <w:rStyle w:val="af3"/>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CC0A3F">
            <w:pPr>
              <w:jc w:val="left"/>
              <w:rPr>
                <w:rStyle w:val="af3"/>
                <w:color w:val="0000FF"/>
                <w:lang w:eastAsia="sv-SE"/>
              </w:rPr>
            </w:pPr>
            <w:hyperlink r:id="rId20" w:history="1">
              <w:r w:rsidR="00C66DB1">
                <w:rPr>
                  <w:rStyle w:val="af3"/>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CC0A3F">
            <w:pPr>
              <w:jc w:val="left"/>
              <w:rPr>
                <w:rStyle w:val="af3"/>
                <w:color w:val="0000FF"/>
                <w:lang w:eastAsia="sv-SE"/>
              </w:rPr>
            </w:pPr>
            <w:hyperlink r:id="rId21" w:history="1">
              <w:r w:rsidR="00C66DB1">
                <w:rPr>
                  <w:rStyle w:val="af3"/>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CC0A3F">
            <w:pPr>
              <w:jc w:val="left"/>
              <w:rPr>
                <w:rStyle w:val="af3"/>
                <w:color w:val="0000FF"/>
                <w:lang w:eastAsia="sv-SE"/>
              </w:rPr>
            </w:pPr>
            <w:hyperlink r:id="rId22" w:history="1">
              <w:r w:rsidR="00C66DB1">
                <w:rPr>
                  <w:rStyle w:val="af3"/>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CC0A3F">
            <w:pPr>
              <w:jc w:val="left"/>
              <w:rPr>
                <w:rStyle w:val="af3"/>
                <w:color w:val="0000FF"/>
                <w:lang w:eastAsia="sv-SE"/>
              </w:rPr>
            </w:pPr>
            <w:hyperlink r:id="rId23" w:history="1">
              <w:r w:rsidR="00C66DB1">
                <w:rPr>
                  <w:rStyle w:val="af3"/>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CC0A3F">
            <w:pPr>
              <w:jc w:val="left"/>
              <w:rPr>
                <w:rStyle w:val="af3"/>
                <w:color w:val="0000FF"/>
                <w:lang w:eastAsia="sv-SE"/>
              </w:rPr>
            </w:pPr>
            <w:hyperlink r:id="rId24" w:history="1">
              <w:r w:rsidR="00C66DB1">
                <w:rPr>
                  <w:rStyle w:val="af3"/>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 xml:space="preserve">Huawei, </w:t>
            </w:r>
            <w:proofErr w:type="spellStart"/>
            <w:r>
              <w:t>HiSilicon</w:t>
            </w:r>
            <w:proofErr w:type="spellEnd"/>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CC0A3F">
            <w:pPr>
              <w:jc w:val="left"/>
              <w:rPr>
                <w:rStyle w:val="af3"/>
                <w:color w:val="0000FF"/>
                <w:lang w:eastAsia="sv-SE"/>
              </w:rPr>
            </w:pPr>
            <w:hyperlink r:id="rId25" w:history="1">
              <w:r w:rsidR="00C66DB1">
                <w:rPr>
                  <w:rStyle w:val="af3"/>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proofErr w:type="spellStart"/>
            <w:r>
              <w:t>Spreadtrum</w:t>
            </w:r>
            <w:proofErr w:type="spellEnd"/>
            <w:r>
              <w:t xml:space="preserve">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CC0A3F">
            <w:pPr>
              <w:jc w:val="left"/>
              <w:rPr>
                <w:rStyle w:val="af3"/>
                <w:color w:val="0000FF"/>
                <w:lang w:eastAsia="sv-SE"/>
              </w:rPr>
            </w:pPr>
            <w:hyperlink r:id="rId26" w:history="1">
              <w:r w:rsidR="00C66DB1">
                <w:rPr>
                  <w:rStyle w:val="af3"/>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CC0A3F">
            <w:pPr>
              <w:jc w:val="left"/>
              <w:rPr>
                <w:rStyle w:val="af3"/>
                <w:color w:val="0000FF"/>
                <w:lang w:eastAsia="sv-SE"/>
              </w:rPr>
            </w:pPr>
            <w:hyperlink r:id="rId27" w:history="1">
              <w:r w:rsidR="00C66DB1">
                <w:rPr>
                  <w:rStyle w:val="af3"/>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CC0A3F">
            <w:pPr>
              <w:jc w:val="left"/>
              <w:rPr>
                <w:rStyle w:val="af3"/>
                <w:color w:val="0000FF"/>
                <w:lang w:eastAsia="sv-SE"/>
              </w:rPr>
            </w:pPr>
            <w:hyperlink r:id="rId28" w:history="1">
              <w:r w:rsidR="00C66DB1">
                <w:rPr>
                  <w:rStyle w:val="af3"/>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 xml:space="preserve">ZTE, </w:t>
            </w:r>
            <w:proofErr w:type="spellStart"/>
            <w:r>
              <w:t>Sanechips</w:t>
            </w:r>
            <w:proofErr w:type="spellEnd"/>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CC0A3F">
            <w:pPr>
              <w:jc w:val="left"/>
              <w:rPr>
                <w:rStyle w:val="af3"/>
                <w:color w:val="0000FF"/>
                <w:lang w:eastAsia="sv-SE"/>
              </w:rPr>
            </w:pPr>
            <w:hyperlink r:id="rId29" w:history="1">
              <w:r w:rsidR="00C66DB1">
                <w:rPr>
                  <w:rStyle w:val="af3"/>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CC0A3F">
            <w:pPr>
              <w:jc w:val="left"/>
              <w:rPr>
                <w:rStyle w:val="af3"/>
                <w:color w:val="0000FF"/>
                <w:lang w:eastAsia="sv-SE"/>
              </w:rPr>
            </w:pPr>
            <w:hyperlink r:id="rId30" w:history="1">
              <w:r w:rsidR="00C66DB1">
                <w:rPr>
                  <w:rStyle w:val="af3"/>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CC0A3F">
            <w:pPr>
              <w:jc w:val="left"/>
              <w:rPr>
                <w:rStyle w:val="af3"/>
                <w:color w:val="0000FF"/>
                <w:lang w:eastAsia="sv-SE"/>
              </w:rPr>
            </w:pPr>
            <w:hyperlink r:id="rId31" w:history="1">
              <w:r w:rsidR="00C66DB1">
                <w:rPr>
                  <w:rStyle w:val="af3"/>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CC0A3F">
            <w:pPr>
              <w:jc w:val="left"/>
              <w:rPr>
                <w:rStyle w:val="af3"/>
                <w:color w:val="0000FF"/>
                <w:lang w:eastAsia="sv-SE"/>
              </w:rPr>
            </w:pPr>
            <w:hyperlink r:id="rId32" w:history="1">
              <w:r w:rsidR="00C66DB1">
                <w:rPr>
                  <w:rStyle w:val="af3"/>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CC0A3F">
            <w:pPr>
              <w:jc w:val="left"/>
              <w:rPr>
                <w:rStyle w:val="af3"/>
                <w:color w:val="0000FF"/>
                <w:lang w:eastAsia="sv-SE"/>
              </w:rPr>
            </w:pPr>
            <w:hyperlink r:id="rId33" w:history="1">
              <w:r w:rsidR="00C66DB1">
                <w:rPr>
                  <w:rStyle w:val="af3"/>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CC0A3F">
            <w:pPr>
              <w:jc w:val="left"/>
              <w:rPr>
                <w:rStyle w:val="af3"/>
                <w:color w:val="0000FF"/>
                <w:lang w:eastAsia="sv-SE"/>
              </w:rPr>
            </w:pPr>
            <w:hyperlink r:id="rId34" w:history="1">
              <w:r w:rsidR="00C66DB1">
                <w:rPr>
                  <w:rStyle w:val="af3"/>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CC0A3F">
            <w:pPr>
              <w:jc w:val="left"/>
              <w:rPr>
                <w:rStyle w:val="af3"/>
                <w:color w:val="0000FF"/>
                <w:lang w:eastAsia="sv-SE"/>
              </w:rPr>
            </w:pPr>
            <w:hyperlink r:id="rId35" w:history="1">
              <w:r w:rsidR="00C66DB1">
                <w:rPr>
                  <w:rStyle w:val="af3"/>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CC0A3F">
            <w:pPr>
              <w:jc w:val="left"/>
              <w:rPr>
                <w:rStyle w:val="af3"/>
                <w:color w:val="0000FF"/>
                <w:lang w:eastAsia="sv-SE"/>
              </w:rPr>
            </w:pPr>
            <w:hyperlink r:id="rId36" w:history="1">
              <w:r w:rsidR="00C66DB1">
                <w:rPr>
                  <w:rStyle w:val="af3"/>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CC0A3F">
            <w:pPr>
              <w:jc w:val="left"/>
              <w:rPr>
                <w:rStyle w:val="af3"/>
                <w:color w:val="0000FF"/>
                <w:lang w:eastAsia="sv-SE"/>
              </w:rPr>
            </w:pPr>
            <w:hyperlink r:id="rId37" w:history="1">
              <w:r w:rsidR="00C66DB1">
                <w:rPr>
                  <w:rStyle w:val="af3"/>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CC0A3F">
            <w:pPr>
              <w:jc w:val="left"/>
              <w:rPr>
                <w:rStyle w:val="af3"/>
                <w:color w:val="0000FF"/>
                <w:lang w:eastAsia="sv-SE"/>
              </w:rPr>
            </w:pPr>
            <w:hyperlink r:id="rId38" w:history="1">
              <w:r w:rsidR="00C66DB1">
                <w:rPr>
                  <w:rStyle w:val="af3"/>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CC0A3F">
            <w:pPr>
              <w:jc w:val="left"/>
              <w:rPr>
                <w:rStyle w:val="af3"/>
                <w:color w:val="0000FF"/>
                <w:lang w:eastAsia="sv-SE"/>
              </w:rPr>
            </w:pPr>
            <w:hyperlink r:id="rId39" w:history="1">
              <w:r w:rsidR="00C66DB1">
                <w:rPr>
                  <w:rStyle w:val="af3"/>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CC0A3F">
            <w:pPr>
              <w:jc w:val="left"/>
              <w:rPr>
                <w:rStyle w:val="af3"/>
                <w:color w:val="0000FF"/>
                <w:lang w:eastAsia="sv-SE"/>
              </w:rPr>
            </w:pPr>
            <w:hyperlink r:id="rId40" w:history="1">
              <w:r w:rsidR="00C66DB1">
                <w:rPr>
                  <w:rStyle w:val="af3"/>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0188F4C5" w14:textId="77777777" w:rsidR="00AC4E6C" w:rsidRDefault="00CC0A3F">
            <w:pPr>
              <w:jc w:val="left"/>
              <w:rPr>
                <w:rStyle w:val="af3"/>
                <w:color w:val="0000FF"/>
                <w:lang w:eastAsia="sv-SE"/>
              </w:rPr>
            </w:pPr>
            <w:hyperlink r:id="rId41" w:history="1">
              <w:r w:rsidR="00C66DB1">
                <w:rPr>
                  <w:rStyle w:val="af3"/>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proofErr w:type="spellStart"/>
            <w:r>
              <w:t>Transsion</w:t>
            </w:r>
            <w:proofErr w:type="spellEnd"/>
            <w:r>
              <w:t xml:space="preserve">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CC0A3F">
            <w:pPr>
              <w:jc w:val="left"/>
              <w:rPr>
                <w:rStyle w:val="af3"/>
                <w:color w:val="0000FF"/>
                <w:lang w:eastAsia="sv-SE"/>
              </w:rPr>
            </w:pPr>
            <w:hyperlink r:id="rId42" w:history="1">
              <w:r w:rsidR="00C66DB1">
                <w:rPr>
                  <w:rStyle w:val="af3"/>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CC0A3F">
            <w:pPr>
              <w:jc w:val="left"/>
              <w:rPr>
                <w:rStyle w:val="af3"/>
                <w:color w:val="0000FF"/>
                <w:lang w:eastAsia="sv-SE"/>
              </w:rPr>
            </w:pPr>
            <w:hyperlink r:id="rId43" w:history="1">
              <w:r w:rsidR="00C66DB1">
                <w:rPr>
                  <w:rStyle w:val="af3"/>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proofErr w:type="spellStart"/>
            <w:r>
              <w:t>MediaTek</w:t>
            </w:r>
            <w:proofErr w:type="spellEnd"/>
            <w:r>
              <w:t xml:space="preserve">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CC0A3F">
            <w:pPr>
              <w:jc w:val="left"/>
              <w:rPr>
                <w:rStyle w:val="af3"/>
                <w:color w:val="0000FF"/>
                <w:lang w:eastAsia="sv-SE"/>
              </w:rPr>
            </w:pPr>
            <w:hyperlink r:id="rId44" w:history="1">
              <w:r w:rsidR="00C66DB1">
                <w:rPr>
                  <w:rStyle w:val="af3"/>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CC0A3F">
            <w:pPr>
              <w:jc w:val="left"/>
              <w:rPr>
                <w:rStyle w:val="af3"/>
                <w:color w:val="0000FF"/>
                <w:lang w:eastAsia="sv-SE"/>
              </w:rPr>
            </w:pPr>
            <w:hyperlink r:id="rId45" w:history="1">
              <w:r w:rsidR="00C66DB1">
                <w:rPr>
                  <w:rStyle w:val="af3"/>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CC0A3F">
            <w:pPr>
              <w:jc w:val="left"/>
              <w:rPr>
                <w:color w:val="000000"/>
                <w:lang w:val="en-US"/>
              </w:rPr>
            </w:pPr>
            <w:hyperlink r:id="rId46" w:history="1">
              <w:r w:rsidR="00C66DB1">
                <w:rPr>
                  <w:rStyle w:val="af3"/>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proofErr w:type="spellStart"/>
            <w:r>
              <w:t>InterDigital</w:t>
            </w:r>
            <w:proofErr w:type="spellEnd"/>
            <w:r>
              <w:t>,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CC0A3F">
            <w:pPr>
              <w:jc w:val="left"/>
              <w:rPr>
                <w:color w:val="000000"/>
                <w:lang w:val="en-US"/>
              </w:rPr>
            </w:pPr>
            <w:hyperlink r:id="rId47" w:history="1">
              <w:r w:rsidR="00C66DB1">
                <w:rPr>
                  <w:rStyle w:val="af3"/>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CC0A3F">
            <w:pPr>
              <w:jc w:val="left"/>
              <w:rPr>
                <w:color w:val="000000"/>
                <w:lang w:val="en-US"/>
              </w:rPr>
            </w:pPr>
            <w:hyperlink r:id="rId48" w:history="1">
              <w:r w:rsidR="00C66DB1">
                <w:rPr>
                  <w:rStyle w:val="af3"/>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CC0A3F">
            <w:pPr>
              <w:jc w:val="left"/>
              <w:rPr>
                <w:color w:val="000000"/>
                <w:lang w:val="en-US"/>
              </w:rPr>
            </w:pPr>
            <w:hyperlink r:id="rId49" w:history="1">
              <w:r w:rsidR="00C66DB1">
                <w:rPr>
                  <w:rStyle w:val="af3"/>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proofErr w:type="spellStart"/>
            <w:r>
              <w:t>Spreadtrum</w:t>
            </w:r>
            <w:proofErr w:type="spellEnd"/>
            <w:r>
              <w:t xml:space="preserve">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CC0A3F">
            <w:pPr>
              <w:jc w:val="left"/>
              <w:rPr>
                <w:color w:val="000000"/>
                <w:lang w:val="en-US"/>
              </w:rPr>
            </w:pPr>
            <w:hyperlink r:id="rId50" w:history="1">
              <w:r w:rsidR="00C66DB1">
                <w:rPr>
                  <w:rStyle w:val="af3"/>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 xml:space="preserve">ZTE, </w:t>
            </w:r>
            <w:proofErr w:type="spellStart"/>
            <w:r>
              <w:t>Sanechips</w:t>
            </w:r>
            <w:proofErr w:type="spellEnd"/>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CC0A3F">
            <w:pPr>
              <w:jc w:val="left"/>
              <w:rPr>
                <w:color w:val="000000"/>
                <w:lang w:val="en-US"/>
              </w:rPr>
            </w:pPr>
            <w:hyperlink r:id="rId51" w:history="1">
              <w:r w:rsidR="00C66DB1">
                <w:rPr>
                  <w:rStyle w:val="af3"/>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CC0A3F">
            <w:pPr>
              <w:jc w:val="left"/>
              <w:rPr>
                <w:color w:val="000000"/>
                <w:lang w:val="en-US"/>
              </w:rPr>
            </w:pPr>
            <w:hyperlink r:id="rId52" w:history="1">
              <w:r w:rsidR="00C66DB1">
                <w:rPr>
                  <w:rStyle w:val="af3"/>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CC0A3F">
            <w:pPr>
              <w:jc w:val="left"/>
              <w:rPr>
                <w:color w:val="000000"/>
                <w:lang w:val="en-US"/>
              </w:rPr>
            </w:pPr>
            <w:hyperlink r:id="rId53" w:history="1">
              <w:r w:rsidR="00C66DB1">
                <w:rPr>
                  <w:rStyle w:val="af3"/>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CC0A3F">
            <w:pPr>
              <w:jc w:val="left"/>
              <w:rPr>
                <w:color w:val="000000"/>
                <w:lang w:val="en-US"/>
              </w:rPr>
            </w:pPr>
            <w:hyperlink r:id="rId54" w:history="1">
              <w:r w:rsidR="00C66DB1">
                <w:rPr>
                  <w:rStyle w:val="af3"/>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proofErr w:type="spellStart"/>
            <w:r>
              <w:t>Transsion</w:t>
            </w:r>
            <w:proofErr w:type="spellEnd"/>
            <w:r>
              <w:t xml:space="preserve">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CC0A3F">
            <w:pPr>
              <w:jc w:val="left"/>
              <w:rPr>
                <w:color w:val="000000"/>
                <w:lang w:val="en-US"/>
              </w:rPr>
            </w:pPr>
            <w:hyperlink r:id="rId55" w:history="1">
              <w:r w:rsidR="00C66DB1">
                <w:rPr>
                  <w:rStyle w:val="af3"/>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CC0A3F">
            <w:pPr>
              <w:jc w:val="left"/>
            </w:pPr>
            <w:hyperlink r:id="rId56" w:history="1">
              <w:r w:rsidR="00C66DB1">
                <w:rPr>
                  <w:rStyle w:val="af3"/>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CC0A3F">
            <w:pPr>
              <w:jc w:val="left"/>
            </w:pPr>
            <w:hyperlink r:id="rId57" w:history="1">
              <w:r w:rsidR="00C66DB1">
                <w:rPr>
                  <w:rStyle w:val="af3"/>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CC0A3F">
            <w:pPr>
              <w:jc w:val="left"/>
            </w:pPr>
            <w:hyperlink r:id="rId58" w:history="1">
              <w:r w:rsidR="00C66DB1">
                <w:rPr>
                  <w:rStyle w:val="af3"/>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 xml:space="preserve">ZTE, </w:t>
            </w:r>
            <w:proofErr w:type="spellStart"/>
            <w:r>
              <w:rPr>
                <w:rFonts w:eastAsia="Times New Roman"/>
              </w:rPr>
              <w:t>Sanechips</w:t>
            </w:r>
            <w:proofErr w:type="spellEnd"/>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CC0A3F">
            <w:pPr>
              <w:jc w:val="left"/>
            </w:pPr>
            <w:hyperlink r:id="rId59" w:history="1">
              <w:r w:rsidR="00C66DB1">
                <w:rPr>
                  <w:rStyle w:val="af3"/>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CC0A3F">
            <w:pPr>
              <w:jc w:val="left"/>
            </w:pPr>
            <w:hyperlink r:id="rId60" w:history="1">
              <w:r w:rsidR="00C66DB1">
                <w:rPr>
                  <w:rStyle w:val="af3"/>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CC0A3F">
            <w:pPr>
              <w:jc w:val="left"/>
            </w:pPr>
            <w:hyperlink r:id="rId61" w:history="1">
              <w:r w:rsidR="00C66DB1">
                <w:rPr>
                  <w:rStyle w:val="af3"/>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CC0A3F">
            <w:pPr>
              <w:jc w:val="left"/>
            </w:pPr>
            <w:hyperlink r:id="rId62" w:history="1">
              <w:r w:rsidR="00C66DB1">
                <w:rPr>
                  <w:rStyle w:val="af3"/>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CC0A3F">
            <w:pPr>
              <w:jc w:val="left"/>
            </w:pPr>
            <w:hyperlink r:id="rId63" w:history="1">
              <w:r w:rsidR="00C66DB1">
                <w:rPr>
                  <w:rStyle w:val="af3"/>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541F4" w14:textId="77777777" w:rsidR="00CC0A3F" w:rsidRDefault="00CC0A3F">
      <w:pPr>
        <w:spacing w:line="240" w:lineRule="auto"/>
      </w:pPr>
      <w:r>
        <w:separator/>
      </w:r>
    </w:p>
  </w:endnote>
  <w:endnote w:type="continuationSeparator" w:id="0">
    <w:p w14:paraId="1A27E854" w14:textId="77777777" w:rsidR="00CC0A3F" w:rsidRDefault="00CC0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Japanese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Japanese Gothic"/>
    <w:panose1 w:val="02020400000000000000"/>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55FC1" w14:textId="77777777" w:rsidR="00CC0A3F" w:rsidRDefault="00CC0A3F">
      <w:pPr>
        <w:spacing w:after="0"/>
      </w:pPr>
      <w:r>
        <w:separator/>
      </w:r>
    </w:p>
  </w:footnote>
  <w:footnote w:type="continuationSeparator" w:id="0">
    <w:p w14:paraId="1FE6E596" w14:textId="77777777" w:rsidR="00CC0A3F" w:rsidRDefault="00CC0A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8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57F61C-30ED-46C5-89AC-2431FA6A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59</Pages>
  <Words>21460</Words>
  <Characters>122322</Characters>
  <Application>Microsoft Office Word</Application>
  <DocSecurity>0</DocSecurity>
  <Lines>1019</Lines>
  <Paragraphs>286</Paragraphs>
  <ScaleCrop>false</ScaleCrop>
  <Company>Panasonic Corporation</Company>
  <LinksUpToDate>false</LinksUpToDate>
  <CharactersWithSpaces>143496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马小骏(Ma Xiaojun)</cp:lastModifiedBy>
  <cp:revision>20</cp:revision>
  <dcterms:created xsi:type="dcterms:W3CDTF">2022-05-17T06:11:00Z</dcterms:created>
  <dcterms:modified xsi:type="dcterms:W3CDTF">2022-05-17T07:43:00Z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