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7ADC74" w14:textId="77777777" w:rsidR="003F2377" w:rsidRDefault="00A30E1A">
            <w:pPr>
              <w:tabs>
                <w:tab w:val="left" w:pos="551"/>
              </w:tabs>
              <w:rPr>
                <w:rFonts w:eastAsia="SimSun"/>
                <w:lang w:val="en-US" w:eastAsia="ja-JP"/>
              </w:rPr>
            </w:pPr>
            <w:r>
              <w:rPr>
                <w:rFonts w:eastAsia="SimSun"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SimSun"/>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SimSun"/>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7E0DA4">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7E0DA4">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7E0DA4">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w:t>
            </w:r>
            <w:r>
              <w:rPr>
                <w:rFonts w:eastAsiaTheme="minorEastAsia"/>
                <w:lang w:val="en-US" w:eastAsia="zh-CN"/>
              </w:rPr>
              <w:lastRenderedPageBreak/>
              <w:t>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5BFF5EA"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lastRenderedPageBreak/>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We want to know whether the “network deployment” impact 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E7EA31" w14:textId="77777777" w:rsidR="003F2377" w:rsidRDefault="003F2377">
            <w:pPr>
              <w:tabs>
                <w:tab w:val="left" w:pos="551"/>
              </w:tabs>
              <w:rPr>
                <w:rFonts w:eastAsia="SimSun"/>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SimSun"/>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SimSun"/>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7E0DA4">
            <w:pPr>
              <w:rPr>
                <w:rFonts w:eastAsia="Malgun Gothic"/>
                <w:lang w:val="en-US" w:eastAsia="ko-KR"/>
              </w:rPr>
            </w:pPr>
            <w:r>
              <w:rPr>
                <w:rFonts w:eastAsia="Malgun Gothic"/>
                <w:lang w:val="en-US" w:eastAsia="ko-KR"/>
              </w:rPr>
              <w:t>Ericsson</w:t>
            </w:r>
          </w:p>
        </w:tc>
        <w:tc>
          <w:tcPr>
            <w:tcW w:w="1372" w:type="dxa"/>
          </w:tcPr>
          <w:p w14:paraId="1B018F70" w14:textId="77777777" w:rsidR="003F165C" w:rsidRDefault="003F165C" w:rsidP="007E0DA4">
            <w:pPr>
              <w:tabs>
                <w:tab w:val="left" w:pos="551"/>
              </w:tabs>
              <w:rPr>
                <w:rFonts w:eastAsia="Malgun Gothic"/>
                <w:lang w:val="en-US" w:eastAsia="ko-KR"/>
              </w:rPr>
            </w:pPr>
            <w:r>
              <w:rPr>
                <w:rFonts w:eastAsia="Malgun Gothic"/>
                <w:lang w:val="en-US" w:eastAsia="ko-KR"/>
              </w:rPr>
              <w:t>Y</w:t>
            </w:r>
          </w:p>
        </w:tc>
        <w:tc>
          <w:tcPr>
            <w:tcW w:w="6780" w:type="dxa"/>
          </w:tcPr>
          <w:p w14:paraId="25E87E87" w14:textId="77777777" w:rsidR="003F165C" w:rsidRDefault="003F165C" w:rsidP="007E0DA4">
            <w:pPr>
              <w:rPr>
                <w:lang w:val="en-US"/>
              </w:rPr>
            </w:pPr>
            <w:r>
              <w:rPr>
                <w:lang w:val="en-US"/>
              </w:rPr>
              <w:t>Agree with CMCC and Vivo.</w:t>
            </w:r>
          </w:p>
          <w:p w14:paraId="634AB56B" w14:textId="77777777" w:rsidR="003F165C" w:rsidRPr="006D74D1" w:rsidRDefault="003F165C" w:rsidP="007E0DA4">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7E0DA4">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bl>
    <w:p w14:paraId="621A18E6" w14:textId="77777777" w:rsidR="003F2377" w:rsidRDefault="003F237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2F07F978" w14:textId="77777777" w:rsidR="003F2377" w:rsidRDefault="00A30E1A">
      <w:pPr>
        <w:rPr>
          <w:lang w:eastAsia="ja-JP"/>
        </w:rPr>
      </w:pPr>
      <w:r>
        <w:rPr>
          <w:lang w:eastAsia="ja-JP"/>
        </w:rPr>
        <w:lastRenderedPageBreak/>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BW5 is just a dedicated RRC configuration using a 5 MHz BWP </w:t>
            </w:r>
            <w:r>
              <w:rPr>
                <w:rFonts w:eastAsiaTheme="minorEastAsia"/>
                <w:lang w:val="en-US" w:eastAsia="zh-CN"/>
              </w:rPr>
              <w:lastRenderedPageBreak/>
              <w:t xml:space="preserve">(maximum) operating in 20 </w:t>
            </w:r>
            <w:proofErr w:type="spellStart"/>
            <w:r>
              <w:rPr>
                <w:rFonts w:eastAsiaTheme="minorEastAsia"/>
                <w:lang w:val="en-US" w:eastAsia="zh-CN"/>
              </w:rPr>
              <w:t>MHz.</w:t>
            </w:r>
            <w:proofErr w:type="spellEnd"/>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lastRenderedPageBreak/>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w:t>
            </w:r>
            <w:r>
              <w:rPr>
                <w:rFonts w:eastAsia="Yu Mincho"/>
                <w:lang w:val="en-US" w:eastAsia="ja-JP"/>
              </w:rPr>
              <w:lastRenderedPageBreak/>
              <w:t xml:space="preserve">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lastRenderedPageBreak/>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3F2377" w14:paraId="22DDBC41" w14:textId="77777777">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w:t>
            </w:r>
            <w:r>
              <w:rPr>
                <w:rFonts w:eastAsiaTheme="minorEastAsia"/>
                <w:lang w:val="en-US" w:eastAsia="zh-CN"/>
              </w:rPr>
              <w:lastRenderedPageBreak/>
              <w:t>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lastRenderedPageBreak/>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bandwidth reduction will be </w:t>
            </w:r>
            <w:r>
              <w:rPr>
                <w:rFonts w:ascii="Times New Roman" w:hAnsi="Times New Roman" w:cs="Times New Roman"/>
                <w:b/>
                <w:bCs/>
                <w:sz w:val="20"/>
                <w:szCs w:val="20"/>
                <w:lang w:val="en-US"/>
              </w:rPr>
              <w:lastRenderedPageBreak/>
              <w:t>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3F2377" w14:paraId="22FBD434" w14:textId="77777777">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lastRenderedPageBreak/>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data and control channels with 20 </w:t>
            </w:r>
            <w:r>
              <w:rPr>
                <w:rFonts w:ascii="Times New Roman" w:hAnsi="Times New Roman" w:cs="Times New Roman"/>
                <w:b/>
                <w:bCs/>
                <w:sz w:val="20"/>
                <w:szCs w:val="20"/>
                <w:lang w:val="en-US"/>
              </w:rPr>
              <w:lastRenderedPageBreak/>
              <w:t>MHz RF bandwidth for UL and DL.</w:t>
            </w:r>
          </w:p>
        </w:tc>
      </w:tr>
      <w:tr w:rsidR="003F2377" w14:paraId="504376E0" w14:textId="77777777">
        <w:tc>
          <w:tcPr>
            <w:tcW w:w="1479" w:type="dxa"/>
          </w:tcPr>
          <w:p w14:paraId="6AAC24AC"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583"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83"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481E4DF6" w14:textId="77777777" w:rsidR="003F2377" w:rsidRDefault="003F2377">
            <w:pPr>
              <w:rPr>
                <w:rFonts w:eastAsia="Malgun Gothic"/>
                <w:lang w:val="en-US" w:eastAsia="ko-KR"/>
              </w:rPr>
            </w:pPr>
          </w:p>
        </w:tc>
      </w:tr>
      <w:tr w:rsidR="003F2377" w14:paraId="6903AE11" w14:textId="77777777">
        <w:tc>
          <w:tcPr>
            <w:tcW w:w="1479"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83"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29D5648" w14:textId="77777777" w:rsidR="003F2377" w:rsidRDefault="003F2377">
            <w:pPr>
              <w:rPr>
                <w:rFonts w:eastAsia="Malgun Gothic"/>
                <w:lang w:val="en-US" w:eastAsia="ko-KR"/>
              </w:rPr>
            </w:pPr>
          </w:p>
        </w:tc>
      </w:tr>
      <w:tr w:rsidR="003F2377" w14:paraId="60D76299" w14:textId="77777777">
        <w:tc>
          <w:tcPr>
            <w:tcW w:w="1479" w:type="dxa"/>
          </w:tcPr>
          <w:p w14:paraId="4D39BEEF"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583"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Malgun Gothic"/>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Malgun Gothic"/>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7E1302F2" w14:textId="77777777" w:rsidR="003F2377" w:rsidRDefault="003F2377">
            <w:pPr>
              <w:tabs>
                <w:tab w:val="left" w:pos="551"/>
              </w:tabs>
              <w:rPr>
                <w:rFonts w:eastAsia="SimSun"/>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 xml:space="preserve">From our understanding, according to the current the proposal description, it is assumed that the UL/DL channels for evaluation is for connected mode </w:t>
            </w:r>
            <w:proofErr w:type="gramStart"/>
            <w:r>
              <w:rPr>
                <w:rFonts w:eastAsiaTheme="minorEastAsia" w:hint="eastAsia"/>
                <w:lang w:val="en-US" w:eastAsia="zh-CN"/>
              </w:rPr>
              <w:t>and  idle</w:t>
            </w:r>
            <w:proofErr w:type="gramEnd"/>
            <w:r>
              <w:rPr>
                <w:rFonts w:eastAsiaTheme="minorEastAsia" w:hint="eastAsia"/>
                <w:lang w:val="en-US" w:eastAsia="zh-CN"/>
              </w:rPr>
              <w:t xml:space="preserve"> mode. Based on the discussion of Question 7.2-2a, we can further consider </w:t>
            </w:r>
            <w:proofErr w:type="gramStart"/>
            <w:r>
              <w:rPr>
                <w:rFonts w:eastAsiaTheme="minorEastAsia" w:hint="eastAsia"/>
                <w:lang w:val="en-US" w:eastAsia="zh-CN"/>
              </w:rPr>
              <w:t>to update</w:t>
            </w:r>
            <w:proofErr w:type="gramEnd"/>
            <w:r>
              <w:rPr>
                <w:rFonts w:eastAsiaTheme="minorEastAsia" w:hint="eastAsia"/>
                <w:lang w:val="en-US" w:eastAsia="zh-CN"/>
              </w:rPr>
              <w:t xml:space="preserv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w:t>
            </w:r>
            <w:r>
              <w:rPr>
                <w:rFonts w:eastAsia="DengXian" w:hint="eastAsia"/>
                <w:lang w:val="en-US" w:eastAsia="zh-CN" w:bidi="ar"/>
              </w:rPr>
              <w:t xml:space="preserve"> in 20MHz </w:t>
            </w:r>
            <w:r>
              <w:rPr>
                <w:rFonts w:eastAsia="DengXian"/>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SimSun"/>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SimSun"/>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60057079" w14:textId="77777777" w:rsidR="00A30E1A"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DF3207" w14:textId="77777777" w:rsidR="00A30E1A" w:rsidRPr="00647285"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ListParagraph"/>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r w:rsidR="003F165C" w14:paraId="67015060" w14:textId="77777777">
        <w:tc>
          <w:tcPr>
            <w:tcW w:w="1479" w:type="dxa"/>
          </w:tcPr>
          <w:p w14:paraId="0AC577A2" w14:textId="6D588ED6" w:rsidR="003F165C" w:rsidRDefault="003F165C" w:rsidP="003F165C">
            <w:pPr>
              <w:rPr>
                <w:rFonts w:eastAsia="Yu Mincho"/>
                <w:lang w:val="en-US" w:eastAsia="ja-JP"/>
              </w:rPr>
            </w:pPr>
            <w:r>
              <w:rPr>
                <w:rFonts w:eastAsia="Malgun Gothic"/>
                <w:lang w:val="en-US" w:eastAsia="ko-KR"/>
              </w:rPr>
              <w:lastRenderedPageBreak/>
              <w:t>Ericsson</w:t>
            </w:r>
          </w:p>
        </w:tc>
        <w:tc>
          <w:tcPr>
            <w:tcW w:w="1583" w:type="dxa"/>
          </w:tcPr>
          <w:p w14:paraId="548B3E8B" w14:textId="796C9762" w:rsidR="003F165C" w:rsidRDefault="003F165C" w:rsidP="003F165C">
            <w:pPr>
              <w:tabs>
                <w:tab w:val="left" w:pos="551"/>
              </w:tabs>
              <w:rPr>
                <w:rFonts w:eastAsia="Yu Mincho"/>
                <w:lang w:val="en-US" w:eastAsia="ja-JP"/>
              </w:rPr>
            </w:pPr>
            <w:r>
              <w:rPr>
                <w:rFonts w:eastAsia="Malgun Gothic"/>
                <w:lang w:val="en-US" w:eastAsia="ko-KR"/>
              </w:rPr>
              <w:t>Y</w:t>
            </w:r>
          </w:p>
        </w:tc>
        <w:tc>
          <w:tcPr>
            <w:tcW w:w="6569" w:type="dxa"/>
          </w:tcPr>
          <w:p w14:paraId="7CEB3947" w14:textId="55F87D51" w:rsidR="003F165C" w:rsidRDefault="003F165C" w:rsidP="003F165C">
            <w:pPr>
              <w:rPr>
                <w:rFonts w:eastAsiaTheme="minorEastAsia"/>
                <w:lang w:val="en-US" w:eastAsia="zh-CN"/>
              </w:rPr>
            </w:pPr>
            <w:r>
              <w:rPr>
                <w:rFonts w:eastAsia="Malgun Gothic"/>
                <w:lang w:val="en-US" w:eastAsia="ko-KR"/>
              </w:rPr>
              <w:t>We have similar understanding as ZTE.</w:t>
            </w: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tc>
          <w:tcPr>
            <w:tcW w:w="1471" w:type="dxa"/>
          </w:tcPr>
          <w:p w14:paraId="09DCDADC"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w:t>
            </w:r>
            <w:proofErr w:type="gramStart"/>
            <w:r>
              <w:rPr>
                <w:rFonts w:eastAsiaTheme="minorEastAsia" w:hint="eastAsia"/>
                <w:lang w:val="en-US" w:eastAsia="zh-CN"/>
              </w:rPr>
              <w:t>So</w:t>
            </w:r>
            <w:proofErr w:type="gramEnd"/>
            <w:r>
              <w:rPr>
                <w:rFonts w:eastAsiaTheme="minorEastAsia" w:hint="eastAsia"/>
                <w:lang w:val="en-US" w:eastAsia="zh-CN"/>
              </w:rPr>
              <w:t xml:space="preserve">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w:t>
            </w:r>
            <w:r>
              <w:rPr>
                <w:rFonts w:eastAsiaTheme="minorEastAsia" w:hint="eastAsia"/>
                <w:lang w:val="en-US" w:eastAsia="zh-CN"/>
              </w:rPr>
              <w:lastRenderedPageBreak/>
              <w:t>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SimSun"/>
                <w:lang w:val="en-US" w:eastAsia="zh-CN"/>
              </w:rPr>
            </w:pPr>
            <w:r>
              <w:rPr>
                <w:rFonts w:eastAsia="Yu Mincho"/>
                <w:lang w:val="en-US" w:eastAsia="ja-JP"/>
              </w:rPr>
              <w:lastRenderedPageBreak/>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E03B0A">
        <w:tc>
          <w:tcPr>
            <w:tcW w:w="1471" w:type="dxa"/>
          </w:tcPr>
          <w:p w14:paraId="231BCBB5" w14:textId="77777777" w:rsidR="00E03B0A" w:rsidRPr="003F104E" w:rsidRDefault="00E03B0A" w:rsidP="007E0DA4">
            <w:pPr>
              <w:rPr>
                <w:rFonts w:eastAsiaTheme="minorEastAsia"/>
                <w:lang w:val="en-US" w:eastAsia="zh-CN"/>
              </w:rPr>
            </w:pPr>
            <w:r>
              <w:rPr>
                <w:rFonts w:eastAsiaTheme="minorEastAsia"/>
                <w:lang w:val="en-US" w:eastAsia="zh-CN"/>
              </w:rPr>
              <w:t>Ericsson</w:t>
            </w:r>
          </w:p>
        </w:tc>
        <w:tc>
          <w:tcPr>
            <w:tcW w:w="1501" w:type="dxa"/>
          </w:tcPr>
          <w:p w14:paraId="7C62B61E" w14:textId="77777777" w:rsidR="00E03B0A" w:rsidRPr="003F104E" w:rsidRDefault="00E03B0A"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1F19528" w14:textId="77777777" w:rsidR="00E03B0A" w:rsidRDefault="00E03B0A" w:rsidP="007E0DA4">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system impacts.   </w:t>
            </w:r>
          </w:p>
          <w:p w14:paraId="5BF40DE6" w14:textId="77777777" w:rsidR="00E03B0A" w:rsidRPr="003F104E" w:rsidRDefault="00E03B0A" w:rsidP="007E0DA4">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lastRenderedPageBreak/>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 xml:space="preserve">PR1, PR4 and PR5 are interconnected as they tackle reduction of spectral </w:t>
            </w:r>
            <w:r>
              <w:rPr>
                <w:rFonts w:eastAsiaTheme="minorEastAsia"/>
                <w:lang w:val="en-US" w:eastAsia="zh-CN"/>
              </w:rPr>
              <w:lastRenderedPageBreak/>
              <w:t>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lastRenderedPageBreak/>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lastRenderedPageBreak/>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w:t>
            </w:r>
            <w:r>
              <w:rPr>
                <w:lang w:eastAsia="zh-CN"/>
              </w:rPr>
              <w:lastRenderedPageBreak/>
              <w:t>priority.</w:t>
            </w:r>
          </w:p>
          <w:p w14:paraId="2EC8CD94" w14:textId="77777777" w:rsidR="003F2377" w:rsidRDefault="00A30E1A">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lastRenderedPageBreak/>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PR2: Restriction of maximum TBS for PDSCH </w:t>
            </w:r>
            <w:r>
              <w:rPr>
                <w:rFonts w:ascii="Times New Roman" w:hAnsi="Times New Roman" w:cs="Times New Roman"/>
                <w:b/>
                <w:bCs/>
                <w:color w:val="FF0000"/>
                <w:sz w:val="20"/>
                <w:szCs w:val="20"/>
                <w:lang w:val="en-US"/>
              </w:rPr>
              <w:lastRenderedPageBreak/>
              <w:t>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lastRenderedPageBreak/>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t>
            </w:r>
            <w:r>
              <w:rPr>
                <w:rFonts w:eastAsiaTheme="minorEastAsia"/>
                <w:lang w:val="en-US" w:eastAsia="zh-CN"/>
              </w:rPr>
              <w:lastRenderedPageBreak/>
              <w:t>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Malgun Gothic"/>
                <w:lang w:val="en-US" w:eastAsia="ko-KR"/>
              </w:rPr>
            </w:pPr>
            <w:proofErr w:type="spellStart"/>
            <w:r>
              <w:rPr>
                <w:rFonts w:eastAsiaTheme="minorEastAsia"/>
                <w:lang w:eastAsia="zh-CN"/>
              </w:rPr>
              <w:t>Spreadtrum</w:t>
            </w:r>
            <w:proofErr w:type="spellEnd"/>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tc>
          <w:tcPr>
            <w:tcW w:w="1471" w:type="dxa"/>
          </w:tcPr>
          <w:p w14:paraId="361BE431"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F6C19">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tc>
          <w:tcPr>
            <w:tcW w:w="1471" w:type="dxa"/>
          </w:tcPr>
          <w:p w14:paraId="4BD8F048"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54279F">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 xml:space="preserve">@Intel Wouldn’t ‘Interpretation 2’ be </w:t>
            </w:r>
            <w:r>
              <w:rPr>
                <w:rFonts w:eastAsiaTheme="minorEastAsia"/>
                <w:lang w:val="en-US" w:eastAsia="zh-CN"/>
              </w:rPr>
              <w:t>equivalent</w:t>
            </w:r>
            <w:r>
              <w:rPr>
                <w:rFonts w:eastAsiaTheme="minorEastAsia"/>
                <w:lang w:val="en-US" w:eastAsia="zh-CN"/>
              </w:rPr>
              <w:t xml:space="preserve">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FC638B">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 xml:space="preserve">With the understanding that this will only be reported for combination case, we </w:t>
            </w:r>
            <w:r>
              <w:rPr>
                <w:rFonts w:eastAsiaTheme="minorEastAsia"/>
                <w:lang w:val="en-US" w:eastAsia="zh-CN"/>
              </w:rPr>
              <w:lastRenderedPageBreak/>
              <w:t>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lastRenderedPageBreak/>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lastRenderedPageBreak/>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A4180E"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don’t prefer further BW reduction to reach 10 Mbps as </w:t>
            </w:r>
            <w:r>
              <w:rPr>
                <w:rFonts w:eastAsiaTheme="minorEastAsia"/>
                <w:lang w:val="en-US" w:eastAsia="zh-CN"/>
              </w:rPr>
              <w:lastRenderedPageBreak/>
              <w:t>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 xml:space="preserve">We are fine with both Combination set 1 and 2 as a starting point in general. In addition to them, following two combinations can be considered depending on </w:t>
            </w:r>
            <w:r>
              <w:rPr>
                <w:rFonts w:eastAsia="Yu Mincho"/>
                <w:lang w:val="en-US" w:eastAsia="ja-JP"/>
              </w:rPr>
              <w:lastRenderedPageBreak/>
              <w:t>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lastRenderedPageBreak/>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lastRenderedPageBreak/>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w:t>
            </w:r>
            <w:r>
              <w:rPr>
                <w:rFonts w:eastAsiaTheme="minorEastAsia"/>
                <w:lang w:val="en-US" w:eastAsia="zh-CN"/>
              </w:rPr>
              <w:lastRenderedPageBreak/>
              <w:t>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lastRenderedPageBreak/>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9E3E9B">
            <w:pPr>
              <w:jc w:val="left"/>
              <w:rPr>
                <w:color w:val="0000FF"/>
                <w:u w:val="single"/>
                <w:lang w:val="en-US"/>
              </w:rPr>
            </w:pPr>
            <w:hyperlink r:id="rId11"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9E3E9B">
            <w:pPr>
              <w:jc w:val="left"/>
              <w:rPr>
                <w:rFonts w:eastAsia="Calibri"/>
                <w:color w:val="0000FF"/>
                <w:szCs w:val="22"/>
                <w:u w:val="single"/>
                <w:lang w:val="en-US"/>
              </w:rPr>
            </w:pPr>
            <w:hyperlink r:id="rId12"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 xml:space="preserve">Work plan for Study on further NR RedCap UE </w:t>
            </w:r>
            <w:r>
              <w:rPr>
                <w:lang w:val="en-US"/>
              </w:rPr>
              <w:lastRenderedPageBreak/>
              <w:t>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lastRenderedPageBreak/>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9E3E9B">
            <w:pPr>
              <w:jc w:val="left"/>
              <w:rPr>
                <w:rFonts w:eastAsia="Calibri"/>
                <w:color w:val="0000FF"/>
                <w:szCs w:val="22"/>
                <w:u w:val="single"/>
                <w:lang w:val="en-US"/>
              </w:rPr>
            </w:pPr>
            <w:hyperlink r:id="rId13"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9E3E9B">
            <w:pPr>
              <w:jc w:val="left"/>
              <w:rPr>
                <w:rFonts w:eastAsia="Calibri"/>
                <w:szCs w:val="22"/>
                <w:lang w:val="en-US"/>
              </w:rPr>
            </w:pPr>
            <w:hyperlink r:id="rId14"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9E3E9B">
            <w:pPr>
              <w:jc w:val="left"/>
              <w:rPr>
                <w:rFonts w:eastAsia="Calibri"/>
                <w:szCs w:val="22"/>
                <w:lang w:val="en-US"/>
              </w:rPr>
            </w:pPr>
            <w:hyperlink r:id="rId15"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9E3E9B">
            <w:pPr>
              <w:jc w:val="left"/>
              <w:rPr>
                <w:rStyle w:val="Hyperlink"/>
                <w:color w:val="0000FF"/>
                <w:lang w:eastAsia="sv-SE"/>
              </w:rPr>
            </w:pPr>
            <w:hyperlink r:id="rId16"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9E3E9B">
            <w:pPr>
              <w:jc w:val="left"/>
              <w:rPr>
                <w:rStyle w:val="Hyperlink"/>
                <w:color w:val="0000FF"/>
                <w:lang w:eastAsia="sv-SE"/>
              </w:rPr>
            </w:pPr>
            <w:hyperlink r:id="rId17"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9E3E9B">
            <w:pPr>
              <w:jc w:val="left"/>
              <w:rPr>
                <w:rStyle w:val="Hyperlink"/>
                <w:color w:val="0000FF"/>
                <w:lang w:eastAsia="sv-SE"/>
              </w:rPr>
            </w:pPr>
            <w:hyperlink r:id="rId18"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9E3E9B">
            <w:pPr>
              <w:jc w:val="left"/>
              <w:rPr>
                <w:rStyle w:val="Hyperlink"/>
                <w:color w:val="0000FF"/>
                <w:lang w:eastAsia="sv-SE"/>
              </w:rPr>
            </w:pPr>
            <w:hyperlink r:id="rId19"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9E3E9B">
            <w:pPr>
              <w:jc w:val="left"/>
              <w:rPr>
                <w:rStyle w:val="Hyperlink"/>
                <w:color w:val="0000FF"/>
                <w:lang w:eastAsia="sv-SE"/>
              </w:rPr>
            </w:pPr>
            <w:hyperlink r:id="rId20"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9E3E9B">
            <w:pPr>
              <w:jc w:val="left"/>
              <w:rPr>
                <w:rStyle w:val="Hyperlink"/>
                <w:color w:val="0000FF"/>
                <w:lang w:eastAsia="sv-SE"/>
              </w:rPr>
            </w:pPr>
            <w:hyperlink r:id="rId21"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9E3E9B">
            <w:pPr>
              <w:jc w:val="left"/>
              <w:rPr>
                <w:rStyle w:val="Hyperlink"/>
                <w:color w:val="0000FF"/>
                <w:lang w:eastAsia="sv-SE"/>
              </w:rPr>
            </w:pPr>
            <w:hyperlink r:id="rId22"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9E3E9B">
            <w:pPr>
              <w:jc w:val="left"/>
              <w:rPr>
                <w:rStyle w:val="Hyperlink"/>
                <w:color w:val="0000FF"/>
                <w:lang w:eastAsia="sv-SE"/>
              </w:rPr>
            </w:pPr>
            <w:hyperlink r:id="rId23"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9E3E9B">
            <w:pPr>
              <w:jc w:val="left"/>
              <w:rPr>
                <w:rStyle w:val="Hyperlink"/>
                <w:color w:val="0000FF"/>
                <w:lang w:eastAsia="sv-SE"/>
              </w:rPr>
            </w:pPr>
            <w:hyperlink r:id="rId24"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9E3E9B">
            <w:pPr>
              <w:jc w:val="left"/>
              <w:rPr>
                <w:rStyle w:val="Hyperlink"/>
                <w:color w:val="0000FF"/>
                <w:lang w:eastAsia="sv-SE"/>
              </w:rPr>
            </w:pPr>
            <w:hyperlink r:id="rId25"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9E3E9B">
            <w:pPr>
              <w:jc w:val="left"/>
              <w:rPr>
                <w:rStyle w:val="Hyperlink"/>
                <w:color w:val="0000FF"/>
                <w:lang w:eastAsia="sv-SE"/>
              </w:rPr>
            </w:pPr>
            <w:hyperlink r:id="rId26"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9E3E9B">
            <w:pPr>
              <w:jc w:val="left"/>
              <w:rPr>
                <w:rStyle w:val="Hyperlink"/>
                <w:color w:val="0000FF"/>
                <w:lang w:eastAsia="sv-SE"/>
              </w:rPr>
            </w:pPr>
            <w:hyperlink r:id="rId27"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9E3E9B">
            <w:pPr>
              <w:jc w:val="left"/>
              <w:rPr>
                <w:rStyle w:val="Hyperlink"/>
                <w:color w:val="0000FF"/>
                <w:lang w:eastAsia="sv-SE"/>
              </w:rPr>
            </w:pPr>
            <w:hyperlink r:id="rId28"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9E3E9B">
            <w:pPr>
              <w:jc w:val="left"/>
              <w:rPr>
                <w:rStyle w:val="Hyperlink"/>
                <w:color w:val="0000FF"/>
                <w:lang w:eastAsia="sv-SE"/>
              </w:rPr>
            </w:pPr>
            <w:hyperlink r:id="rId29"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9E3E9B">
            <w:pPr>
              <w:jc w:val="left"/>
              <w:rPr>
                <w:rStyle w:val="Hyperlink"/>
                <w:color w:val="0000FF"/>
                <w:lang w:eastAsia="sv-SE"/>
              </w:rPr>
            </w:pPr>
            <w:hyperlink r:id="rId30"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9E3E9B">
            <w:pPr>
              <w:jc w:val="left"/>
              <w:rPr>
                <w:rStyle w:val="Hyperlink"/>
                <w:color w:val="0000FF"/>
                <w:lang w:eastAsia="sv-SE"/>
              </w:rPr>
            </w:pPr>
            <w:hyperlink r:id="rId31"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9E3E9B">
            <w:pPr>
              <w:jc w:val="left"/>
              <w:rPr>
                <w:rStyle w:val="Hyperlink"/>
                <w:color w:val="0000FF"/>
                <w:lang w:eastAsia="sv-SE"/>
              </w:rPr>
            </w:pPr>
            <w:hyperlink r:id="rId32"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9E3E9B">
            <w:pPr>
              <w:jc w:val="left"/>
              <w:rPr>
                <w:rStyle w:val="Hyperlink"/>
                <w:color w:val="0000FF"/>
                <w:lang w:eastAsia="sv-SE"/>
              </w:rPr>
            </w:pPr>
            <w:hyperlink r:id="rId33"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9E3E9B">
            <w:pPr>
              <w:jc w:val="left"/>
              <w:rPr>
                <w:rStyle w:val="Hyperlink"/>
                <w:color w:val="0000FF"/>
                <w:lang w:eastAsia="sv-SE"/>
              </w:rPr>
            </w:pPr>
            <w:hyperlink r:id="rId34"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9E3E9B">
            <w:pPr>
              <w:jc w:val="left"/>
              <w:rPr>
                <w:rStyle w:val="Hyperlink"/>
                <w:color w:val="0000FF"/>
                <w:lang w:eastAsia="sv-SE"/>
              </w:rPr>
            </w:pPr>
            <w:hyperlink r:id="rId35"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9E3E9B">
            <w:pPr>
              <w:jc w:val="left"/>
              <w:rPr>
                <w:rStyle w:val="Hyperlink"/>
                <w:color w:val="0000FF"/>
                <w:lang w:eastAsia="sv-SE"/>
              </w:rPr>
            </w:pPr>
            <w:hyperlink r:id="rId36"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lastRenderedPageBreak/>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9E3E9B">
            <w:pPr>
              <w:jc w:val="left"/>
              <w:rPr>
                <w:rStyle w:val="Hyperlink"/>
                <w:color w:val="0000FF"/>
                <w:lang w:eastAsia="sv-SE"/>
              </w:rPr>
            </w:pPr>
            <w:hyperlink r:id="rId37"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9E3E9B">
            <w:pPr>
              <w:jc w:val="left"/>
              <w:rPr>
                <w:rStyle w:val="Hyperlink"/>
                <w:color w:val="0000FF"/>
                <w:lang w:eastAsia="sv-SE"/>
              </w:rPr>
            </w:pPr>
            <w:hyperlink r:id="rId38"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9E3E9B">
            <w:pPr>
              <w:jc w:val="left"/>
              <w:rPr>
                <w:rStyle w:val="Hyperlink"/>
                <w:color w:val="0000FF"/>
                <w:lang w:eastAsia="sv-SE"/>
              </w:rPr>
            </w:pPr>
            <w:hyperlink r:id="rId39"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9E3E9B">
            <w:pPr>
              <w:jc w:val="left"/>
              <w:rPr>
                <w:rStyle w:val="Hyperlink"/>
                <w:color w:val="0000FF"/>
                <w:lang w:eastAsia="sv-SE"/>
              </w:rPr>
            </w:pPr>
            <w:hyperlink r:id="rId40"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9E3E9B">
            <w:pPr>
              <w:jc w:val="left"/>
              <w:rPr>
                <w:rStyle w:val="Hyperlink"/>
                <w:color w:val="0000FF"/>
                <w:lang w:eastAsia="sv-SE"/>
              </w:rPr>
            </w:pPr>
            <w:hyperlink r:id="rId41"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9E3E9B">
            <w:pPr>
              <w:jc w:val="left"/>
              <w:rPr>
                <w:rStyle w:val="Hyperlink"/>
                <w:color w:val="0000FF"/>
                <w:lang w:eastAsia="sv-SE"/>
              </w:rPr>
            </w:pPr>
            <w:hyperlink r:id="rId42"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9E3E9B">
            <w:pPr>
              <w:jc w:val="left"/>
              <w:rPr>
                <w:color w:val="000000"/>
                <w:lang w:val="en-US"/>
              </w:rPr>
            </w:pPr>
            <w:hyperlink r:id="rId43"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9E3E9B">
            <w:pPr>
              <w:jc w:val="left"/>
              <w:rPr>
                <w:color w:val="000000"/>
                <w:lang w:val="en-US"/>
              </w:rPr>
            </w:pPr>
            <w:hyperlink r:id="rId44"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9E3E9B">
            <w:pPr>
              <w:jc w:val="left"/>
              <w:rPr>
                <w:color w:val="000000"/>
                <w:lang w:val="en-US"/>
              </w:rPr>
            </w:pPr>
            <w:hyperlink r:id="rId45"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9E3E9B">
            <w:pPr>
              <w:jc w:val="left"/>
              <w:rPr>
                <w:color w:val="000000"/>
                <w:lang w:val="en-US"/>
              </w:rPr>
            </w:pPr>
            <w:hyperlink r:id="rId46"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9E3E9B">
            <w:pPr>
              <w:jc w:val="left"/>
              <w:rPr>
                <w:color w:val="000000"/>
                <w:lang w:val="en-US"/>
              </w:rPr>
            </w:pPr>
            <w:hyperlink r:id="rId47"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9E3E9B">
            <w:pPr>
              <w:jc w:val="left"/>
              <w:rPr>
                <w:color w:val="000000"/>
                <w:lang w:val="en-US"/>
              </w:rPr>
            </w:pPr>
            <w:hyperlink r:id="rId48"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9E3E9B">
            <w:pPr>
              <w:jc w:val="left"/>
              <w:rPr>
                <w:color w:val="000000"/>
                <w:lang w:val="en-US"/>
              </w:rPr>
            </w:pPr>
            <w:hyperlink r:id="rId49"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9E3E9B">
            <w:pPr>
              <w:jc w:val="left"/>
              <w:rPr>
                <w:color w:val="000000"/>
                <w:lang w:val="en-US"/>
              </w:rPr>
            </w:pPr>
            <w:hyperlink r:id="rId50"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9E3E9B">
            <w:pPr>
              <w:jc w:val="left"/>
              <w:rPr>
                <w:color w:val="000000"/>
                <w:lang w:val="en-US"/>
              </w:rPr>
            </w:pPr>
            <w:hyperlink r:id="rId51"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9E3E9B">
            <w:pPr>
              <w:jc w:val="left"/>
              <w:rPr>
                <w:color w:val="000000"/>
                <w:lang w:val="en-US"/>
              </w:rPr>
            </w:pPr>
            <w:hyperlink r:id="rId52"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9E3E9B">
            <w:pPr>
              <w:jc w:val="left"/>
            </w:pPr>
            <w:hyperlink r:id="rId53"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9E3E9B">
            <w:pPr>
              <w:jc w:val="left"/>
            </w:pPr>
            <w:hyperlink r:id="rId54"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9E3E9B">
            <w:pPr>
              <w:jc w:val="left"/>
            </w:pPr>
            <w:hyperlink r:id="rId55"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9E3E9B">
            <w:pPr>
              <w:jc w:val="left"/>
            </w:pPr>
            <w:hyperlink r:id="rId56"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9E3E9B">
            <w:pPr>
              <w:jc w:val="left"/>
            </w:pPr>
            <w:hyperlink r:id="rId57"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9E3E9B">
            <w:pPr>
              <w:jc w:val="left"/>
            </w:pPr>
            <w:hyperlink r:id="rId58"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9E3E9B">
            <w:pPr>
              <w:jc w:val="left"/>
            </w:pPr>
            <w:hyperlink r:id="rId59"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9E3E9B">
            <w:pPr>
              <w:jc w:val="left"/>
            </w:pPr>
            <w:hyperlink r:id="rId60"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Yu Gothi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9"/>
    <w:lvlOverride w:ilvl="0">
      <w:startOverride w:val="1"/>
    </w:lvlOverride>
  </w:num>
  <w:num w:numId="7">
    <w:abstractNumId w:val="20"/>
  </w:num>
  <w:num w:numId="8">
    <w:abstractNumId w:val="27"/>
  </w:num>
  <w:num w:numId="9">
    <w:abstractNumId w:val="24"/>
  </w:num>
  <w:num w:numId="10">
    <w:abstractNumId w:val="9"/>
  </w:num>
  <w:num w:numId="11">
    <w:abstractNumId w:val="33"/>
  </w:num>
  <w:num w:numId="12">
    <w:abstractNumId w:val="12"/>
  </w:num>
  <w:num w:numId="13">
    <w:abstractNumId w:val="0"/>
  </w:num>
  <w:num w:numId="14">
    <w:abstractNumId w:val="26"/>
  </w:num>
  <w:num w:numId="15">
    <w:abstractNumId w:val="14"/>
  </w:num>
  <w:num w:numId="16">
    <w:abstractNumId w:val="4"/>
  </w:num>
  <w:num w:numId="17">
    <w:abstractNumId w:val="13"/>
  </w:num>
  <w:num w:numId="18">
    <w:abstractNumId w:val="10"/>
  </w:num>
  <w:num w:numId="19">
    <w:abstractNumId w:val="15"/>
  </w:num>
  <w:num w:numId="20">
    <w:abstractNumId w:val="35"/>
  </w:num>
  <w:num w:numId="21">
    <w:abstractNumId w:val="37"/>
  </w:num>
  <w:num w:numId="22">
    <w:abstractNumId w:val="31"/>
  </w:num>
  <w:num w:numId="23">
    <w:abstractNumId w:val="17"/>
  </w:num>
  <w:num w:numId="24">
    <w:abstractNumId w:val="28"/>
  </w:num>
  <w:num w:numId="25">
    <w:abstractNumId w:val="21"/>
  </w:num>
  <w:num w:numId="26">
    <w:abstractNumId w:val="16"/>
  </w:num>
  <w:num w:numId="27">
    <w:abstractNumId w:val="29"/>
  </w:num>
  <w:num w:numId="28">
    <w:abstractNumId w:val="30"/>
  </w:num>
  <w:num w:numId="29">
    <w:abstractNumId w:val="22"/>
  </w:num>
  <w:num w:numId="30">
    <w:abstractNumId w:val="23"/>
  </w:num>
  <w:num w:numId="31">
    <w:abstractNumId w:val="32"/>
  </w:num>
  <w:num w:numId="32">
    <w:abstractNumId w:val="38"/>
  </w:num>
  <w:num w:numId="33">
    <w:abstractNumId w:val="34"/>
  </w:num>
  <w:num w:numId="34">
    <w:abstractNumId w:val="25"/>
  </w:num>
  <w:num w:numId="35">
    <w:abstractNumId w:val="5"/>
  </w:num>
  <w:num w:numId="36">
    <w:abstractNumId w:val="6"/>
  </w:num>
  <w:num w:numId="37">
    <w:abstractNumId w:val="40"/>
  </w:num>
  <w:num w:numId="38">
    <w:abstractNumId w:val="39"/>
  </w:num>
  <w:num w:numId="39">
    <w:abstractNumId w:val="18"/>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17.zip" TargetMode="External"/><Relationship Id="rId29" Type="http://schemas.openxmlformats.org/officeDocument/2006/relationships/hyperlink" Target="https://www.3gpp.org/ftp/TSG_RAN/WG1_RL1/TSGR1_109-e/Docs/R1-22039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61" Type="http://schemas.openxmlformats.org/officeDocument/2006/relationships/fontTable" Target="fontTable.xm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054.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6796C-ADE7-46D7-9A06-8D0B6482E7A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19883</Words>
  <Characters>105385</Characters>
  <Application>Microsoft Office Word</Application>
  <DocSecurity>0</DocSecurity>
  <Lines>878</Lines>
  <Paragraphs>250</Paragraphs>
  <ScaleCrop>false</ScaleCrop>
  <Company>Panasonic Corporation</Company>
  <LinksUpToDate>false</LinksUpToDate>
  <CharactersWithSpaces>125018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13</cp:revision>
  <dcterms:created xsi:type="dcterms:W3CDTF">2022-05-16T09:43:00Z</dcterms:created>
  <dcterms:modified xsi:type="dcterms:W3CDTF">2022-05-16T12:23:00Z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