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fldChar w:fldCharType="begin"/>
            </w:r>
            <w:r>
              <w:instrText xml:space="preserve"> HYPERLINK "mailto:xiaojun.ma@cn.sharp-world.com" </w:instrText>
            </w:r>
            <w:r>
              <w:fldChar w:fldCharType="separate"/>
            </w:r>
            <w:r>
              <w:rPr>
                <w:rStyle w:val="39"/>
                <w:rFonts w:eastAsiaTheme="minorEastAsia"/>
                <w:lang w:val="en-US" w:eastAsia="zh-CN"/>
              </w:rPr>
              <w:t>xiaojun.ma@cn.sharp-world.com</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Theme="minorEastAsia"/>
                <w:lang w:val="en-US" w:eastAsia="zh-CN"/>
              </w:rPr>
            </w:pPr>
            <w:r>
              <w:rPr>
                <w:rFonts w:hint="default" w:eastAsiaTheme="minorEastAsia"/>
                <w:lang w:val="en-US" w:eastAsia="zh-CN"/>
              </w:rPr>
              <w:t>CMCC</w:t>
            </w:r>
          </w:p>
        </w:tc>
        <w:tc>
          <w:tcPr>
            <w:tcW w:w="2977" w:type="dxa"/>
          </w:tcPr>
          <w:p>
            <w:pPr>
              <w:spacing w:after="0"/>
              <w:jc w:val="center"/>
              <w:rPr>
                <w:rFonts w:eastAsiaTheme="minorEastAsia"/>
                <w:lang w:val="en-US" w:eastAsia="zh-CN"/>
              </w:rPr>
            </w:pPr>
            <w:r>
              <w:rPr>
                <w:rFonts w:hint="default" w:eastAsiaTheme="minorEastAsia"/>
                <w:lang w:val="en-US" w:eastAsia="zh-CN"/>
              </w:rPr>
              <w:t>Lijie Hu</w:t>
            </w:r>
          </w:p>
        </w:tc>
        <w:tc>
          <w:tcPr>
            <w:tcW w:w="4139" w:type="dxa"/>
          </w:tcPr>
          <w:p>
            <w:pPr>
              <w:spacing w:after="0"/>
              <w:jc w:val="center"/>
              <w:rPr>
                <w:rFonts w:hint="default" w:eastAsiaTheme="minorEastAsia"/>
                <w:lang w:val="en-US" w:eastAsia="zh-CN"/>
              </w:rPr>
            </w:pPr>
            <w:r>
              <w:rPr>
                <w:rFonts w:hint="default" w:eastAsiaTheme="minorEastAsia"/>
                <w:lang w:val="en-US" w:eastAsia="zh-CN"/>
              </w:rPr>
              <w:t>hulijie@chinamobile.com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L2 buffer is also dependent on implementation, as the memory needed may be slower that the memory for HARQ</w:t>
            </w:r>
          </w:p>
          <w:p>
            <w:pPr>
              <w:pStyle w:val="49"/>
              <w:numPr>
                <w:ilvl w:val="0"/>
                <w:numId w:val="16"/>
              </w:numPr>
              <w:rPr>
                <w:rFonts w:eastAsiaTheme="minorEastAsia"/>
                <w:lang w:val="en-US" w:eastAsia="zh-CN"/>
              </w:rPr>
            </w:pPr>
            <w:r>
              <w:rPr>
                <w:rFonts w:ascii="Times New Roman" w:hAnsi="Times New Roman" w:cs="Times New Roman" w:eastAsiaTheme="minorEastAsia"/>
                <w:sz w:val="20"/>
                <w:szCs w:val="22"/>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hint="eastAsia"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szCs w:val="18"/>
                <w:lang w:eastAsia="ja-JP"/>
              </w:rPr>
              <w:t xml:space="preserve">We are open to capture some analysis on memory as commented by </w:t>
            </w:r>
            <w:r>
              <w:rPr>
                <w:rFonts w:hint="eastAsia" w:eastAsiaTheme="minorEastAsia"/>
                <w:lang w:val="en-US" w:eastAsia="zh-CN"/>
              </w:rPr>
              <w:t>S</w:t>
            </w:r>
            <w:r>
              <w:rPr>
                <w:rFonts w:eastAsiaTheme="minorEastAsia"/>
                <w:lang w:val="en-US" w:eastAsia="zh-CN"/>
              </w:rPr>
              <w:t>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szCs w:val="18"/>
                <w:lang w:eastAsia="ja-JP"/>
              </w:rPr>
            </w:pPr>
            <w:r>
              <w:rPr>
                <w:rFonts w:eastAsia="宋体"/>
                <w:szCs w:val="18"/>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宋体"/>
                <w:szCs w:val="18"/>
                <w:lang w:eastAsia="zh-CN"/>
              </w:rPr>
              <w:t>W</w:t>
            </w:r>
            <w:r>
              <w:rPr>
                <w:rFonts w:eastAsia="宋体"/>
                <w:szCs w:val="18"/>
                <w:lang w:eastAsia="zh-CN"/>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hint="eastAsia"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pPr>
              <w:pStyle w:val="49"/>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w:t>
            </w:r>
            <w:r>
              <w:rPr>
                <w:rFonts w:hint="eastAsia" w:eastAsiaTheme="minorEastAsia"/>
                <w:lang w:val="en-US" w:eastAsia="zh-CN"/>
              </w:rPr>
              <w: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Also OK to add </w:t>
            </w:r>
            <w:r>
              <w:rPr>
                <w:rFonts w:eastAsiaTheme="minorEastAsia"/>
                <w:lang w:val="en-US" w:eastAsia="zh-CN"/>
              </w:rPr>
              <w:t>‘FFS whether/how to capture in the TR’</w:t>
            </w:r>
            <w:r>
              <w:rPr>
                <w:rFonts w:hint="eastAsia" w:eastAsiaTheme="minorEastAsia"/>
                <w:lang w:val="en-US" w:eastAsia="zh-CN"/>
              </w:rPr>
              <w:t xml:space="preserve">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pPr>
              <w:pStyle w:val="49"/>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pPr>
              <w:pStyle w:val="49"/>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rFonts w:eastAsiaTheme="minorEastAsia"/>
                <w:lang w:val="en-US" w:eastAsia="zh-CN"/>
              </w:rPr>
            </w:pPr>
          </w:p>
        </w:tc>
      </w:tr>
    </w:tbl>
    <w:p>
      <w:pPr>
        <w:ind w:firstLine="284"/>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eed clarification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Need clarification</w:t>
            </w:r>
          </w:p>
        </w:tc>
        <w:tc>
          <w:tcPr>
            <w:tcW w:w="6780" w:type="dxa"/>
          </w:tcPr>
          <w:p>
            <w:pPr>
              <w:rPr>
                <w:rFonts w:eastAsiaTheme="minorEastAsia"/>
                <w:lang w:val="en-US" w:eastAsia="ja-JP"/>
              </w:rPr>
            </w:pPr>
            <w:r>
              <w:rPr>
                <w:rFonts w:hint="eastAsia" w:eastAsiaTheme="minorEastAsia"/>
                <w:lang w:val="en-US" w:eastAsia="zh-CN"/>
              </w:rPr>
              <w:t xml:space="preserve">The network impacts, e.g., </w:t>
            </w:r>
            <w:r>
              <w:rPr>
                <w:rFonts w:eastAsiaTheme="minorEastAsia"/>
                <w:lang w:val="en-US" w:eastAsia="zh-CN"/>
              </w:rPr>
              <w:t>deployment related</w:t>
            </w:r>
            <w:r>
              <w:rPr>
                <w:rFonts w:hint="eastAsia" w:eastAsiaTheme="minorEastAsia"/>
                <w:lang w:val="en-US" w:eastAsia="zh-CN"/>
              </w:rPr>
              <w:t xml:space="preserve">, need to be further clarified. Does the </w:t>
            </w:r>
            <w:r>
              <w:rPr>
                <w:rFonts w:eastAsiaTheme="minorEastAsia"/>
                <w:lang w:val="en-US" w:eastAsia="zh-CN"/>
              </w:rPr>
              <w:t>deployment related</w:t>
            </w:r>
            <w:r>
              <w:rPr>
                <w:rFonts w:hint="eastAsia" w:eastAsiaTheme="minorEastAsia"/>
                <w:lang w:val="en-US" w:eastAsia="zh-CN"/>
              </w:rPr>
              <w:t xml:space="preserve">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Malgun Gothic"/>
                <w:lang w:val="en-US" w:eastAsia="ko-KR"/>
              </w:rPr>
              <w:t>CMCC</w:t>
            </w:r>
          </w:p>
        </w:tc>
        <w:tc>
          <w:tcPr>
            <w:tcW w:w="1372" w:type="dxa"/>
            <w:vAlign w:val="top"/>
          </w:tcPr>
          <w:p>
            <w:pPr>
              <w:tabs>
                <w:tab w:val="left" w:pos="551"/>
              </w:tabs>
              <w:rPr>
                <w:rFonts w:hint="eastAsia" w:eastAsiaTheme="minorEastAsia"/>
                <w:lang w:val="en-US" w:eastAsia="zh-CN"/>
              </w:rPr>
            </w:pPr>
            <w:r>
              <w:rPr>
                <w:rFonts w:hint="default" w:eastAsia="Malgun Gothic"/>
                <w:lang w:val="en-US" w:eastAsia="ko-KR"/>
              </w:rPr>
              <w:t>Y</w:t>
            </w:r>
          </w:p>
        </w:tc>
        <w:tc>
          <w:tcPr>
            <w:tcW w:w="6780" w:type="dxa"/>
            <w:vAlign w:val="top"/>
          </w:tcPr>
          <w:p>
            <w:pPr>
              <w:rPr>
                <w:rFonts w:hint="default"/>
                <w:b w:val="0"/>
                <w:bCs w:val="0"/>
                <w:lang w:val="en-US"/>
              </w:rPr>
            </w:pPr>
            <w:r>
              <w:rPr>
                <w:rFonts w:hint="default" w:eastAsia="Malgun Gothic"/>
                <w:lang w:val="en-US" w:eastAsia="ko-KR"/>
              </w:rPr>
              <w:t>In TR38.875, the performance impact includ</w:t>
            </w:r>
            <w:r>
              <w:rPr>
                <w:rFonts w:hint="default" w:eastAsia="Malgun Gothic"/>
                <w:b w:val="0"/>
                <w:bCs w:val="0"/>
                <w:lang w:val="en-US" w:eastAsia="ko-KR"/>
              </w:rPr>
              <w:t xml:space="preserve">es </w:t>
            </w:r>
            <w:r>
              <w:rPr>
                <w:b w:val="0"/>
                <w:bCs w:val="0"/>
              </w:rPr>
              <w:t>Coverage</w:t>
            </w:r>
            <w:r>
              <w:rPr>
                <w:rFonts w:hint="default"/>
                <w:b w:val="0"/>
                <w:bCs w:val="0"/>
                <w:lang w:val="en-US"/>
              </w:rPr>
              <w:t xml:space="preserve">, </w:t>
            </w:r>
            <w:r>
              <w:rPr>
                <w:b w:val="0"/>
                <w:bCs w:val="0"/>
              </w:rPr>
              <w:t>Network capacity and spectral efficiency</w:t>
            </w:r>
            <w:r>
              <w:rPr>
                <w:rFonts w:hint="default"/>
                <w:b w:val="0"/>
                <w:bCs w:val="0"/>
                <w:lang w:val="en-US"/>
              </w:rPr>
              <w:t xml:space="preserve">, </w:t>
            </w:r>
            <w:r>
              <w:rPr>
                <w:b w:val="0"/>
                <w:bCs w:val="0"/>
              </w:rPr>
              <w:t>Data rate</w:t>
            </w:r>
            <w:r>
              <w:rPr>
                <w:rFonts w:hint="default"/>
                <w:b w:val="0"/>
                <w:bCs w:val="0"/>
                <w:lang w:val="en-US"/>
              </w:rPr>
              <w:t xml:space="preserve">, </w:t>
            </w:r>
            <w:r>
              <w:rPr>
                <w:b w:val="0"/>
                <w:bCs w:val="0"/>
              </w:rPr>
              <w:t>Latency and reliability</w:t>
            </w:r>
            <w:r>
              <w:rPr>
                <w:rFonts w:hint="default"/>
                <w:b w:val="0"/>
                <w:bCs w:val="0"/>
                <w:lang w:val="en-US"/>
              </w:rPr>
              <w:t xml:space="preserve">, </w:t>
            </w:r>
            <w:r>
              <w:rPr>
                <w:b w:val="0"/>
                <w:bCs w:val="0"/>
              </w:rPr>
              <w:t>Power consumption</w:t>
            </w:r>
            <w:r>
              <w:rPr>
                <w:rFonts w:hint="default"/>
                <w:b w:val="0"/>
                <w:bCs w:val="0"/>
                <w:lang w:val="en-US"/>
              </w:rPr>
              <w:t xml:space="preserve">, </w:t>
            </w:r>
            <w:r>
              <w:rPr>
                <w:b w:val="0"/>
                <w:bCs w:val="0"/>
                <w:lang w:val="en-US"/>
              </w:rPr>
              <w:t>PDCCH blocking rate</w:t>
            </w:r>
            <w:r>
              <w:rPr>
                <w:rFonts w:hint="default"/>
                <w:b w:val="0"/>
                <w:bCs w:val="0"/>
                <w:lang w:val="en-US"/>
              </w:rPr>
              <w:t xml:space="preserve">. </w:t>
            </w:r>
          </w:p>
          <w:p>
            <w:pPr>
              <w:rPr>
                <w:rFonts w:hint="default"/>
                <w:b w:val="0"/>
                <w:bCs w:val="0"/>
                <w:lang w:val="en-US"/>
              </w:rPr>
            </w:pPr>
            <w:r>
              <w:rPr>
                <w:rFonts w:hint="default"/>
                <w:b w:val="0"/>
                <w:bCs w:val="0"/>
                <w:lang w:val="en-US"/>
              </w:rPr>
              <w:t xml:space="preserve">Among these, </w:t>
            </w:r>
            <w:r>
              <w:rPr>
                <w:b w:val="0"/>
                <w:bCs w:val="0"/>
              </w:rPr>
              <w:t>Network capacity and spectral efficiency</w:t>
            </w:r>
            <w:r>
              <w:rPr>
                <w:rFonts w:hint="default"/>
                <w:b w:val="0"/>
                <w:bCs w:val="0"/>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rFonts w:hint="default"/>
                <w:lang w:val="en-US"/>
              </w:rPr>
              <w:t>”</w:t>
            </w:r>
            <w:r>
              <w:rPr>
                <w:rFonts w:hint="default"/>
                <w:b w:val="0"/>
                <w:bCs w:val="0"/>
                <w:lang w:val="en-US"/>
              </w:rPr>
              <w:t xml:space="preserve"> Whether and how to provide </w:t>
            </w:r>
            <w:r>
              <w:rPr>
                <w:b w:val="0"/>
                <w:bCs w:val="0"/>
              </w:rPr>
              <w:t>Network capacity and spectral efficiency</w:t>
            </w:r>
            <w:r>
              <w:rPr>
                <w:rFonts w:hint="default"/>
                <w:b w:val="0"/>
                <w:bCs w:val="0"/>
                <w:lang w:val="en-US"/>
              </w:rPr>
              <w:t xml:space="preserve"> can be further discussed.</w:t>
            </w:r>
          </w:p>
          <w:p>
            <w:pPr>
              <w:rPr>
                <w:rFonts w:eastAsiaTheme="minorEastAsia"/>
                <w:lang w:val="en-US" w:eastAsia="zh-CN"/>
              </w:rPr>
            </w:pPr>
            <w:r>
              <w:rPr>
                <w:rFonts w:hint="default"/>
                <w:b w:val="0"/>
                <w:bCs w:val="0"/>
                <w:lang w:val="en-US"/>
              </w:rPr>
              <w:t>Another network impact we need to consider is overhead, such as additional SSB, which draw much attention for R17, it is still impact we need to consider in R18.</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1"/>
              </w:numPr>
              <w:ind w:right="-99"/>
              <w:rPr>
                <w:lang w:eastAsia="ja-JP"/>
              </w:rPr>
            </w:pPr>
            <w:r>
              <w:rPr>
                <w:lang w:eastAsia="ja-JP"/>
              </w:rPr>
              <w:t>Potential solutions, which may complement each other, for reducing device complexity are focusing on:</w:t>
            </w:r>
          </w:p>
          <w:p>
            <w:pPr>
              <w:numPr>
                <w:ilvl w:val="2"/>
                <w:numId w:val="21"/>
              </w:numPr>
              <w:ind w:right="-99"/>
              <w:rPr>
                <w:lang w:eastAsia="ja-JP"/>
              </w:rPr>
            </w:pPr>
            <w:r>
              <w:rPr>
                <w:highlight w:val="cyan"/>
                <w:lang w:eastAsia="ja-JP"/>
              </w:rPr>
              <w:t>UE bandwidth reduction to 5MHz in FR1</w:t>
            </w:r>
            <w:r>
              <w:rPr>
                <w:lang w:eastAsia="ja-JP"/>
              </w:rPr>
              <w:t>,</w:t>
            </w:r>
          </w:p>
          <w:p>
            <w:pPr>
              <w:numPr>
                <w:ilvl w:val="3"/>
                <w:numId w:val="21"/>
              </w:numPr>
              <w:ind w:right="-99"/>
              <w:rPr>
                <w:lang w:eastAsia="ja-JP"/>
              </w:rPr>
            </w:pPr>
            <w:r>
              <w:rPr>
                <w:lang w:eastAsia="ja-JP"/>
              </w:rPr>
              <w:t>Possibly in combination with relaxed UE processing timeline for PDSCH and/or PUSCH and/or CSI</w:t>
            </w:r>
          </w:p>
          <w:p>
            <w:pPr>
              <w:numPr>
                <w:ilvl w:val="2"/>
                <w:numId w:val="21"/>
              </w:numPr>
              <w:ind w:right="-99"/>
              <w:rPr>
                <w:lang w:eastAsia="ja-JP"/>
              </w:rPr>
            </w:pPr>
            <w:r>
              <w:rPr>
                <w:highlight w:val="yellow"/>
                <w:lang w:eastAsia="ja-JP"/>
              </w:rPr>
              <w:t>reduced UE peak data rate</w:t>
            </w:r>
            <w:r>
              <w:rPr>
                <w:lang w:eastAsia="ja-JP"/>
              </w:rPr>
              <w:t xml:space="preserve"> in FR1, </w:t>
            </w:r>
          </w:p>
          <w:p>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b/>
                <w:bCs/>
                <w:sz w:val="20"/>
                <w:szCs w:val="22"/>
                <w:lang w:val="en-US"/>
              </w:rPr>
            </w:pPr>
            <w:r>
              <w:rPr>
                <w:b/>
                <w:bCs/>
                <w:sz w:val="20"/>
                <w:szCs w:val="22"/>
                <w:lang w:val="en-US"/>
              </w:rPr>
              <w:t>Option BW1: Both RF and BB bandwidths are 5 MHz for UL and DL.</w:t>
            </w:r>
          </w:p>
          <w:p>
            <w:pPr>
              <w:pStyle w:val="49"/>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b/>
                <w:bCs/>
                <w:sz w:val="20"/>
                <w:szCs w:val="22"/>
                <w:lang w:val="en-US"/>
              </w:rPr>
            </w:pPr>
            <w:r>
              <w:rPr>
                <w:b/>
                <w:bCs/>
                <w:sz w:val="20"/>
                <w:szCs w:val="22"/>
                <w:lang w:val="en-US"/>
              </w:rPr>
              <w:t>In addition, optional results for the following option can also be reported:</w:t>
            </w:r>
          </w:p>
          <w:p>
            <w:pPr>
              <w:pStyle w:val="49"/>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lang w:val="en-US" w:eastAsia="zh-CN"/>
              </w:rPr>
            </w:pP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pPr>
              <w:pStyle w:val="49"/>
              <w:numPr>
                <w:ilvl w:val="1"/>
                <w:numId w:val="26"/>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pPr>
              <w:pStyle w:val="49"/>
              <w:numPr>
                <w:ilvl w:val="1"/>
                <w:numId w:val="26"/>
              </w:numPr>
              <w:spacing w:after="0" w:line="240" w:lineRule="auto"/>
              <w:contextualSpacing w:val="0"/>
              <w:jc w:val="left"/>
              <w:rPr>
                <w:b/>
                <w:bCs/>
                <w:lang w:val="en-US"/>
              </w:rPr>
            </w:pPr>
            <w:r>
              <w:rPr>
                <w:b/>
                <w:bCs/>
                <w:lang w:val="en-US"/>
              </w:rPr>
              <w:t>As a consequence, chipset may be designed with less processing power  </w:t>
            </w:r>
          </w:p>
          <w:p>
            <w:pPr>
              <w:rPr>
                <w:rFonts w:eastAsiaTheme="minorEastAsia"/>
                <w:lang w:val="en-US" w:eastAsia="zh-CN"/>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583" w:type="dxa"/>
          </w:tcPr>
          <w:p>
            <w:pPr>
              <w:tabs>
                <w:tab w:val="left" w:pos="551"/>
              </w:tabs>
              <w:rPr>
                <w:rFonts w:eastAsia="Yu Mincho"/>
                <w:lang w:val="en-US" w:eastAsia="ja-JP"/>
              </w:rPr>
            </w:pPr>
            <w:r>
              <w:rPr>
                <w:rFonts w:hint="eastAsia"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w:t>
            </w:r>
            <w:r>
              <w:rPr>
                <w:rFonts w:hint="eastAsia" w:eastAsiaTheme="minorEastAsia"/>
                <w:lang w:val="en-US" w:eastAsia="zh-CN"/>
              </w:rPr>
              <w:t>eed clarification</w:t>
            </w:r>
          </w:p>
        </w:tc>
        <w:tc>
          <w:tcPr>
            <w:tcW w:w="6569" w:type="dxa"/>
          </w:tcPr>
          <w:p>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w:t>
            </w:r>
            <w:r>
              <w:rPr>
                <w:rFonts w:hint="eastAsia" w:eastAsiaTheme="minorEastAsia"/>
                <w:lang w:val="en-US" w:eastAsia="zh-CN"/>
              </w:rPr>
              <w:t>(si</w:t>
            </w:r>
            <w:r>
              <w:rPr>
                <w:rFonts w:eastAsiaTheme="minorEastAsia"/>
                <w:lang w:val="en-US" w:eastAsia="zh-CN"/>
              </w:rPr>
              <w:t>gn</w:t>
            </w:r>
            <w:r>
              <w:rPr>
                <w:rFonts w:hint="eastAsia" w:eastAsiaTheme="minorEastAsia"/>
                <w:lang w:val="en-US" w:eastAsia="zh-CN"/>
              </w:rPr>
              <w:t>als?)</w:t>
            </w:r>
            <w:r>
              <w:rPr>
                <w:rFonts w:eastAsiaTheme="minorEastAsia"/>
                <w:lang w:val="en-US" w:eastAsia="zh-CN"/>
              </w:rPr>
              <w:t xml:space="preserve"> will still use the full bandwidth of 20MHz.</w:t>
            </w:r>
            <w:r>
              <w:rPr>
                <w:rFonts w:hint="eastAsia" w:eastAsiaTheme="minorEastAsia"/>
                <w:lang w:val="en-US" w:eastAsia="zh-CN"/>
              </w:rPr>
              <w:t xml:space="preserve"> </w:t>
            </w:r>
            <w:r>
              <w:rPr>
                <w:rFonts w:eastAsiaTheme="minorEastAsia"/>
                <w:lang w:val="en-US" w:eastAsia="zh-CN"/>
              </w:rPr>
              <w:t xml:space="preserve">we can see that the reference </w:t>
            </w:r>
            <w:r>
              <w:rPr>
                <w:rFonts w:hint="eastAsia" w:eastAsiaTheme="minorEastAsia"/>
                <w:lang w:val="en-US" w:eastAsia="zh-CN"/>
              </w:rPr>
              <w:t>signal</w:t>
            </w:r>
            <w:r>
              <w:rPr>
                <w:rFonts w:eastAsiaTheme="minorEastAsia"/>
                <w:lang w:val="en-US" w:eastAsia="zh-CN"/>
              </w:rPr>
              <w:t xml:space="preserve"> listed in 38.211 can be the reference</w:t>
            </w:r>
            <w:r>
              <w:rPr>
                <w:rFonts w:hint="eastAsia" w:eastAsiaTheme="minor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p>
          <w:p>
            <w:pPr>
              <w:rPr>
                <w:rFonts w:eastAsiaTheme="minorEastAsia"/>
                <w:lang w:val="en-US" w:eastAsia="zh-CN"/>
              </w:rPr>
            </w:pPr>
            <w:r>
              <w:rPr>
                <w:rFonts w:eastAsiaTheme="minorEastAsia"/>
                <w:lang w:val="en-US" w:eastAsia="zh-CN"/>
              </w:rPr>
              <w:t>We suggest the following changes:</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b/>
                <w:bCs/>
                <w:sz w:val="20"/>
                <w:szCs w:val="22"/>
                <w:lang w:val="en-US"/>
              </w:rPr>
            </w:pPr>
            <w:r>
              <w:rPr>
                <w:b/>
                <w:bCs/>
                <w:sz w:val="20"/>
                <w:szCs w:val="22"/>
                <w:lang w:val="en-US"/>
              </w:rPr>
              <w:t>Option BW1: Both RF and BB bandwidths are 5 MHz for UL and DL.</w:t>
            </w:r>
          </w:p>
          <w:p>
            <w:pPr>
              <w:pStyle w:val="49"/>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b/>
                <w:bCs/>
                <w:sz w:val="20"/>
                <w:szCs w:val="22"/>
                <w:lang w:val="en-US"/>
              </w:rPr>
            </w:pPr>
            <w:r>
              <w:rPr>
                <w:b/>
                <w:bCs/>
                <w:sz w:val="20"/>
                <w:szCs w:val="22"/>
                <w:lang w:val="en-US"/>
              </w:rPr>
              <w:t>In addition, optional results for the following option can also be reported:</w:t>
            </w:r>
          </w:p>
          <w:p>
            <w:pPr>
              <w:pStyle w:val="49"/>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83" w:type="dxa"/>
          </w:tcPr>
          <w:p>
            <w:pPr>
              <w:tabs>
                <w:tab w:val="left" w:pos="551"/>
              </w:tabs>
              <w:rPr>
                <w:rFonts w:eastAsiaTheme="minorEastAsia"/>
                <w:lang w:val="en-US" w:eastAsia="zh-CN"/>
              </w:rPr>
            </w:pPr>
            <w:r>
              <w:rPr>
                <w:rFonts w:hint="eastAsia"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hint="eastAsia" w:eastAsiaTheme="minorEastAsia"/>
                <w:lang w:val="en-US" w:eastAsia="zh-CN"/>
              </w:rPr>
              <w:t>Regarding BW3, some further clarifications are needed. From our understanding , the following assumption should be aligned</w:t>
            </w:r>
          </w:p>
          <w:p>
            <w:pPr>
              <w:numPr>
                <w:ilvl w:val="0"/>
                <w:numId w:val="27"/>
              </w:numPr>
              <w:ind w:right="-99"/>
              <w:rPr>
                <w:lang w:val="en-US" w:eastAsia="zh-CN"/>
              </w:rPr>
            </w:pPr>
            <w:r>
              <w:rPr>
                <w:rFonts w:eastAsia="等线"/>
                <w:lang w:val="en-US" w:eastAsia="zh-CN" w:bidi="ar"/>
              </w:rPr>
              <w:t>PDSCH and/or PUSCH bandwidth in not larger than 5MHz</w:t>
            </w:r>
            <w:r>
              <w:rPr>
                <w:rFonts w:hint="eastAsia" w:eastAsia="等线"/>
                <w:lang w:val="en-US" w:eastAsia="zh-CN" w:bidi="ar"/>
              </w:rPr>
              <w:t xml:space="preserve">, including UE specific data channels and common data channels </w:t>
            </w:r>
          </w:p>
          <w:p>
            <w:pPr>
              <w:numPr>
                <w:ilvl w:val="0"/>
                <w:numId w:val="27"/>
              </w:numPr>
              <w:ind w:right="-99"/>
              <w:jc w:val="left"/>
              <w:rPr>
                <w:lang w:val="en-US" w:eastAsia="zh-CN"/>
              </w:rPr>
            </w:pPr>
            <w:r>
              <w:rPr>
                <w:rFonts w:eastAsia="等线"/>
                <w:lang w:val="en-US" w:eastAsia="zh-CN" w:bidi="ar"/>
              </w:rPr>
              <w:t>Frequency location of PDSCH/PUSCH is flexible in 20MHz BWP</w:t>
            </w:r>
            <w:r>
              <w:rPr>
                <w:rFonts w:hint="eastAsia" w:eastAsia="等线"/>
                <w:lang w:val="en-US" w:eastAsia="zh-CN" w:bidi="ar"/>
              </w:rPr>
              <w:t xml:space="preserve"> and BWP size is up to 20MHz</w:t>
            </w:r>
          </w:p>
          <w:p>
            <w:pPr>
              <w:numPr>
                <w:ilvl w:val="0"/>
                <w:numId w:val="27"/>
              </w:numPr>
              <w:ind w:right="-99"/>
              <w:jc w:val="left"/>
              <w:rPr>
                <w:lang w:val="en-US" w:eastAsia="zh-CN"/>
              </w:rPr>
            </w:pPr>
            <w:r>
              <w:rPr>
                <w:rFonts w:eastAsia="等线"/>
                <w:lang w:val="en-US" w:eastAsia="zh-CN" w:bidi="ar"/>
              </w:rPr>
              <w:t>PUSCH hopping can be performed within 20MHz bandwidth</w:t>
            </w:r>
          </w:p>
          <w:p>
            <w:pPr>
              <w:numPr>
                <w:ilvl w:val="0"/>
                <w:numId w:val="27"/>
              </w:numPr>
              <w:ind w:right="-99"/>
              <w:jc w:val="left"/>
              <w:rPr>
                <w:lang w:val="en-US" w:eastAsia="zh-CN"/>
              </w:rPr>
            </w:pPr>
            <w:r>
              <w:rPr>
                <w:rFonts w:eastAsia="等线"/>
                <w:lang w:val="en-US" w:eastAsia="zh-CN" w:bidi="ar"/>
              </w:rPr>
              <w:t>PDSCH resource can be assigned in non-continuous RBGs</w:t>
            </w:r>
          </w:p>
          <w:p>
            <w:pPr>
              <w:numPr>
                <w:ilvl w:val="0"/>
                <w:numId w:val="27"/>
              </w:numPr>
              <w:ind w:right="-99"/>
              <w:jc w:val="left"/>
              <w:rPr>
                <w:lang w:val="en-US" w:eastAsia="zh-CN"/>
              </w:rPr>
            </w:pPr>
            <w:r>
              <w:rPr>
                <w:rFonts w:eastAsia="等线"/>
                <w:lang w:val="en-US" w:eastAsia="zh-CN" w:bidi="ar"/>
              </w:rPr>
              <w:t>SSB, PDCCH, CSI-RS, PTRS, PRS can be received within 20MHz bandwidth</w:t>
            </w:r>
          </w:p>
          <w:p>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hint="eastAsia"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rPr>
                <w:rFonts w:eastAsia="Malgun Gothic"/>
                <w:lang w:val="en-US" w:eastAsia="ko-KR"/>
              </w:rPr>
            </w:pPr>
            <w:r>
              <w:rPr>
                <w:rFonts w:hint="eastAsia" w:eastAsia="Malgun Gothic"/>
                <w:lang w:val="en-US" w:eastAsia="ko-KR"/>
              </w:rPr>
              <w:t>Y</w:t>
            </w:r>
          </w:p>
        </w:tc>
        <w:tc>
          <w:tcPr>
            <w:tcW w:w="6569" w:type="dxa"/>
          </w:tcPr>
          <w:p>
            <w:pPr>
              <w:rPr>
                <w:rFonts w:eastAsia="Malgun Gothic"/>
                <w:lang w:val="en-US" w:eastAsia="ko-KR"/>
              </w:rPr>
            </w:pPr>
            <w:r>
              <w:rPr>
                <w:rFonts w:hint="eastAsia" w:eastAsia="Malgun Gothic"/>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8"/>
              </w:numPr>
              <w:tabs>
                <w:tab w:val="left" w:pos="1918"/>
              </w:tabs>
              <w:rPr>
                <w:rFonts w:eastAsiaTheme="minorEastAsia"/>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pPr>
              <w:pStyle w:val="49"/>
              <w:numPr>
                <w:ilvl w:val="0"/>
                <w:numId w:val="29"/>
              </w:numPr>
              <w:rPr>
                <w:rFonts w:eastAsiaTheme="minorEastAsia"/>
                <w:lang w:val="en-US" w:eastAsia="zh-CN"/>
              </w:rPr>
            </w:pPr>
            <w:r>
              <w:rPr>
                <w:rFonts w:eastAsiaTheme="minorEastAsia"/>
                <w:sz w:val="20"/>
                <w:szCs w:val="22"/>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eastAsia="zh-CN"/>
              </w:rPr>
            </w:pPr>
            <w:r>
              <w:rPr>
                <w:rFonts w:hint="default" w:eastAsia="Malgun Gothic"/>
                <w:lang w:val="en-US" w:eastAsia="ko-KR"/>
              </w:rPr>
              <w:t>CMCC</w:t>
            </w:r>
          </w:p>
        </w:tc>
        <w:tc>
          <w:tcPr>
            <w:tcW w:w="1583" w:type="dxa"/>
            <w:vAlign w:val="top"/>
          </w:tcPr>
          <w:p>
            <w:pPr>
              <w:tabs>
                <w:tab w:val="left" w:pos="551"/>
              </w:tabs>
              <w:rPr>
                <w:rFonts w:eastAsiaTheme="minorEastAsia"/>
                <w:lang w:val="en-US" w:eastAsia="zh-CN"/>
              </w:rPr>
            </w:pPr>
            <w:r>
              <w:rPr>
                <w:rFonts w:hint="default" w:eastAsia="Malgun Gothic"/>
                <w:lang w:val="en-US" w:eastAsia="ko-KR"/>
              </w:rPr>
              <w:t>Y</w:t>
            </w:r>
          </w:p>
        </w:tc>
        <w:tc>
          <w:tcPr>
            <w:tcW w:w="6569" w:type="dxa"/>
            <w:vAlign w:val="top"/>
          </w:tcPr>
          <w:p>
            <w:pPr>
              <w:rPr>
                <w:rFonts w:hint="default" w:eastAsia="Malgun Gothic"/>
                <w:lang w:val="en-US" w:eastAsia="ko-KR"/>
              </w:rPr>
            </w:pPr>
            <w:r>
              <w:rPr>
                <w:rFonts w:hint="default" w:eastAsia="Malgun Gothic"/>
                <w:lang w:val="en-US" w:eastAsia="ko-KR"/>
              </w:rPr>
              <w:t>We agree with above comments that some details clarification is needs, such as ZTE listed.</w:t>
            </w:r>
          </w:p>
          <w:p>
            <w:pPr>
              <w:rPr>
                <w:rFonts w:eastAsiaTheme="minorEastAsia"/>
                <w:sz w:val="20"/>
                <w:szCs w:val="22"/>
                <w:lang w:val="en-US" w:eastAsia="zh-CN"/>
              </w:rPr>
            </w:pPr>
            <w:r>
              <w:rPr>
                <w:rFonts w:hint="default"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bl>
    <w:p>
      <w:pPr>
        <w:ind w:firstLine="284"/>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v</m:t>
            </m:r>
            <m:ctrlPr>
              <w:rPr>
                <w:rFonts w:ascii="Cambria Math" w:hAnsi="Cambria Math" w:cs="Arial"/>
                <w:i/>
                <w:iCs/>
                <w:sz w:val="20"/>
                <w:szCs w:val="16"/>
              </w:rPr>
            </m:ctrlPr>
          </m:e>
          <m:sub>
            <m:r>
              <m:rP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m:rP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Q</m:t>
            </m:r>
            <m:ctrlPr>
              <w:rPr>
                <w:rFonts w:ascii="Cambria Math" w:hAnsi="Cambria Math" w:cs="Arial"/>
                <w:i/>
                <w:iCs/>
                <w:sz w:val="20"/>
                <w:szCs w:val="16"/>
              </w:rPr>
            </m:ctrlPr>
          </m:e>
          <m:sub>
            <m:r>
              <m:rP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p>
          <m:sSupPr>
            <m:ctrlPr>
              <w:rPr>
                <w:rFonts w:ascii="Cambria Math" w:hAnsi="Cambria Math" w:cs="Arial"/>
                <w:iCs/>
                <w:sz w:val="20"/>
                <w:szCs w:val="16"/>
              </w:rPr>
            </m:ctrlPr>
          </m:sSupPr>
          <m:e>
            <m:r>
              <m:rP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m:rP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pPr>
        <w:pStyle w:val="49"/>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m:rPr/>
                <w:rPr>
                  <w:rFonts w:ascii="Cambria Math" w:hAnsi="Cambria Math"/>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tabs>
                <w:tab w:val="left" w:pos="551"/>
              </w:tabs>
              <w:rPr>
                <w:rFonts w:eastAsiaTheme="minorEastAsia"/>
                <w:lang w:val="en-US" w:eastAsia="zh-CN"/>
              </w:rPr>
            </w:pPr>
          </w:p>
        </w:tc>
        <w:tc>
          <w:tcPr>
            <w:tcW w:w="6415" w:type="dxa"/>
          </w:tcPr>
          <w:p>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pPr>
              <w:rPr>
                <w:sz w:val="21"/>
                <w:szCs w:val="21"/>
                <w:lang w:eastAsia="zh-CN"/>
              </w:rPr>
            </w:pPr>
            <w:r>
              <w:rPr>
                <w:sz w:val="21"/>
                <w:szCs w:val="21"/>
                <w:lang w:eastAsia="zh-CN"/>
              </w:rPr>
              <w:t>PR3 is indeed similar to BW3. We are open to discuss more whether to focus on one and just mention the other qualitatively in those sections.</w:t>
            </w:r>
          </w:p>
          <w:p>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sz w:val="21"/>
                <w:szCs w:val="21"/>
                <w:lang w:eastAsia="zh-CN"/>
              </w:rPr>
            </w:pPr>
            <w:r>
              <w:rPr>
                <w:rFonts w:hint="eastAsia" w:eastAsiaTheme="minorEastAsia"/>
                <w:sz w:val="21"/>
                <w:szCs w:val="21"/>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sz w:val="21"/>
                <w:szCs w:val="21"/>
                <w:lang w:eastAsia="zh-CN"/>
              </w:rPr>
            </w:pPr>
            <w:r>
              <w:rPr>
                <w:rFonts w:eastAsiaTheme="minorEastAsia"/>
                <w:sz w:val="21"/>
                <w:szCs w:val="21"/>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hint="eastAsia" w:eastAsiaTheme="minorEastAsia"/>
                <w:sz w:val="21"/>
                <w:szCs w:val="21"/>
                <w:lang w:eastAsia="zh-CN"/>
              </w:rPr>
              <w:t xml:space="preserve">PR3 </w:t>
            </w:r>
            <w:r>
              <w:rPr>
                <w:rFonts w:eastAsiaTheme="minorEastAsia"/>
                <w:sz w:val="21"/>
                <w:szCs w:val="21"/>
                <w:lang w:eastAsia="zh-CN"/>
              </w:rPr>
              <w:t>and</w:t>
            </w:r>
            <w:r>
              <w:rPr>
                <w:rFonts w:hint="eastAsia" w:eastAsiaTheme="minor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ctrlPr>
                    <w:rPr>
                      <w:rFonts w:ascii="Cambria Math" w:hAnsi="Cambria Math"/>
                      <w:b/>
                      <w:bCs/>
                      <w:i/>
                      <w:iCs/>
                      <w:sz w:val="18"/>
                      <w:szCs w:val="18"/>
                    </w:rPr>
                  </m:ctrlPr>
                </m:e>
                <m:sub>
                  <m:r>
                    <m:rPr>
                      <m:sty m:val="bi"/>
                    </m:rPr>
                    <w:rPr>
                      <w:rFonts w:ascii="Cambria Math" w:hAnsi="Cambria Math"/>
                      <w:sz w:val="18"/>
                      <w:szCs w:val="18"/>
                    </w:rPr>
                    <m:t>Layers</m:t>
                  </m:r>
                  <m:ctrlPr>
                    <w:rPr>
                      <w:rFonts w:ascii="Cambria Math" w:hAnsi="Cambria Math"/>
                      <w:b/>
                      <w:bCs/>
                      <w:i/>
                      <w:iCs/>
                      <w:sz w:val="18"/>
                      <w:szCs w:val="18"/>
                    </w:rPr>
                  </m:ctrlPr>
                </m:sub>
                <m:sup>
                  <m:d>
                    <m:dPr>
                      <m:ctrlPr>
                        <w:rPr>
                          <w:rFonts w:ascii="Cambria Math" w:hAnsi="Cambria Math"/>
                          <w:b/>
                          <w:bCs/>
                          <w:i/>
                          <w:sz w:val="18"/>
                          <w:szCs w:val="18"/>
                        </w:rPr>
                      </m:ctrlPr>
                    </m:dPr>
                    <m:e>
                      <m:r>
                        <m:rPr>
                          <m:sty m:val="bi"/>
                        </m:rPr>
                        <w:rPr>
                          <w:rFonts w:ascii="Cambria Math" w:hAnsi="Cambria Math"/>
                          <w:sz w:val="18"/>
                          <w:szCs w:val="18"/>
                        </w:rPr>
                        <m:t>j</m:t>
                      </m:r>
                      <m:ctrlPr>
                        <w:rPr>
                          <w:rFonts w:ascii="Cambria Math" w:hAnsi="Cambria Math"/>
                          <w:b/>
                          <w:bCs/>
                          <w:i/>
                          <w:sz w:val="18"/>
                          <w:szCs w:val="18"/>
                        </w:rPr>
                      </m:ctrlPr>
                    </m:e>
                  </m:d>
                  <m:ctrlPr>
                    <w:rPr>
                      <w:rFonts w:ascii="Cambria Math" w:hAnsi="Cambria Math"/>
                      <w:b/>
                      <w:bCs/>
                      <w:i/>
                      <w:iCs/>
                      <w:sz w:val="18"/>
                      <w:szCs w:val="18"/>
                    </w:rPr>
                  </m:ctrlPr>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ctrlPr>
                    <w:rPr>
                      <w:rFonts w:ascii="Cambria Math" w:hAnsi="Cambria Math"/>
                      <w:b/>
                      <w:bCs/>
                      <w:i/>
                      <w:iCs/>
                      <w:sz w:val="18"/>
                      <w:szCs w:val="18"/>
                    </w:rPr>
                  </m:ctrlPr>
                </m:e>
                <m:sub>
                  <m:r>
                    <m:rPr>
                      <m:sty m:val="bi"/>
                    </m:rPr>
                    <w:rPr>
                      <w:rFonts w:ascii="Cambria Math" w:hAnsi="Cambria Math"/>
                      <w:sz w:val="18"/>
                      <w:szCs w:val="18"/>
                    </w:rPr>
                    <m:t>m</m:t>
                  </m:r>
                  <m:ctrlPr>
                    <w:rPr>
                      <w:rFonts w:ascii="Cambria Math" w:hAnsi="Cambria Math"/>
                      <w:b/>
                      <w:bCs/>
                      <w:i/>
                      <w:iCs/>
                      <w:sz w:val="18"/>
                      <w:szCs w:val="18"/>
                    </w:rPr>
                  </m:ctrlPr>
                </m:sub>
                <m:sup>
                  <m:d>
                    <m:dPr>
                      <m:ctrlPr>
                        <w:rPr>
                          <w:rFonts w:ascii="Cambria Math" w:hAnsi="Cambria Math"/>
                          <w:b/>
                          <w:bCs/>
                          <w:i/>
                          <w:iCs/>
                          <w:sz w:val="18"/>
                          <w:szCs w:val="18"/>
                        </w:rPr>
                      </m:ctrlPr>
                    </m:dPr>
                    <m:e>
                      <m:r>
                        <m:rPr>
                          <m:sty m:val="bi"/>
                        </m:rPr>
                        <w:rPr>
                          <w:rFonts w:ascii="Cambria Math" w:hAnsi="Cambria Math"/>
                          <w:sz w:val="18"/>
                          <w:szCs w:val="18"/>
                        </w:rPr>
                        <m:t>j</m:t>
                      </m:r>
                      <m:ctrlPr>
                        <w:rPr>
                          <w:rFonts w:ascii="Cambria Math" w:hAnsi="Cambria Math"/>
                          <w:b/>
                          <w:bCs/>
                          <w:i/>
                          <w:iCs/>
                          <w:sz w:val="18"/>
                          <w:szCs w:val="18"/>
                        </w:rPr>
                      </m:ctrlPr>
                    </m:e>
                  </m:d>
                  <m:ctrlPr>
                    <w:rPr>
                      <w:rFonts w:ascii="Cambria Math" w:hAnsi="Cambria Math"/>
                      <w:b/>
                      <w:bCs/>
                      <w:i/>
                      <w:iCs/>
                      <w:sz w:val="18"/>
                      <w:szCs w:val="18"/>
                    </w:rPr>
                  </m:ctrlPr>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ctrlPr>
                    <w:rPr>
                      <w:rFonts w:ascii="Cambria Math" w:hAnsi="Cambria Math"/>
                      <w:b/>
                      <w:bCs/>
                      <w:iCs/>
                      <w:sz w:val="18"/>
                      <w:szCs w:val="18"/>
                    </w:rPr>
                  </m:ctrlPr>
                </m:e>
                <m:sup>
                  <m:d>
                    <m:dPr>
                      <m:ctrlPr>
                        <w:rPr>
                          <w:rFonts w:ascii="Cambria Math" w:hAnsi="Cambria Math"/>
                          <w:b/>
                          <w:bCs/>
                          <w:i/>
                          <w:iCs/>
                          <w:sz w:val="18"/>
                          <w:szCs w:val="18"/>
                        </w:rPr>
                      </m:ctrlPr>
                    </m:dPr>
                    <m:e>
                      <m:r>
                        <m:rPr>
                          <m:sty m:val="bi"/>
                        </m:rPr>
                        <w:rPr>
                          <w:rFonts w:ascii="Cambria Math" w:hAnsi="Cambria Math"/>
                          <w:sz w:val="18"/>
                          <w:szCs w:val="18"/>
                        </w:rPr>
                        <m:t>j</m:t>
                      </m:r>
                      <m:ctrlPr>
                        <w:rPr>
                          <w:rFonts w:ascii="Cambria Math" w:hAnsi="Cambria Math"/>
                          <w:b/>
                          <w:bCs/>
                          <w:i/>
                          <w:iCs/>
                          <w:sz w:val="18"/>
                          <w:szCs w:val="18"/>
                        </w:rPr>
                      </m:ctrlPr>
                    </m:e>
                  </m:d>
                  <m:ctrlPr>
                    <w:rPr>
                      <w:rFonts w:ascii="Cambria Math" w:hAnsi="Cambria Math"/>
                      <w:b/>
                      <w:bCs/>
                      <w:iCs/>
                      <w:sz w:val="18"/>
                      <w:szCs w:val="18"/>
                    </w:rPr>
                  </m:ctrlPr>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sz w:val="21"/>
                <w:szCs w:val="21"/>
                <w:lang w:eastAsia="zh-CN"/>
              </w:rPr>
            </w:pPr>
            <w:r>
              <w:rPr>
                <w:rFonts w:eastAsiaTheme="minorEastAsia"/>
                <w:sz w:val="21"/>
                <w:szCs w:val="21"/>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sz w:val="21"/>
                <w:szCs w:val="21"/>
                <w:lang w:eastAsia="zh-CN"/>
              </w:rPr>
            </w:pPr>
            <w:r>
              <w:rPr>
                <w:sz w:val="21"/>
                <w:szCs w:val="21"/>
                <w:lang w:eastAsia="zh-CN"/>
              </w:rPr>
              <w:t xml:space="preserve">We suggest to focus the study on PR3 only. </w:t>
            </w:r>
          </w:p>
          <w:p>
            <w:pPr>
              <w:pStyle w:val="49"/>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pPr>
              <w:rPr>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Theme="minorEastAsia"/>
                <w:lang w:val="en-US" w:eastAsia="zh-CN"/>
              </w:rPr>
            </w:pPr>
          </w:p>
        </w:tc>
        <w:tc>
          <w:tcPr>
            <w:tcW w:w="6415" w:type="dxa"/>
          </w:tcPr>
          <w:p>
            <w:pPr>
              <w:rPr>
                <w:rFonts w:eastAsia="Yu Mincho"/>
                <w:sz w:val="21"/>
                <w:szCs w:val="21"/>
                <w:lang w:eastAsia="ja-JP"/>
              </w:rPr>
            </w:pPr>
            <w:r>
              <w:rPr>
                <w:rFonts w:eastAsia="Yu Mincho"/>
                <w:sz w:val="21"/>
                <w:szCs w:val="21"/>
                <w:lang w:eastAsia="ja-JP"/>
              </w:rPr>
              <w:t xml:space="preserve">Indeed </w:t>
            </w:r>
            <w:r>
              <w:rPr>
                <w:rFonts w:hint="eastAsia" w:eastAsia="Yu Mincho"/>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sz w:val="21"/>
                <w:szCs w:val="21"/>
                <w:lang w:val="en-US" w:eastAsia="zh-CN"/>
              </w:rPr>
            </w:pPr>
            <w:r>
              <w:rPr>
                <w:rFonts w:hint="eastAsia" w:eastAsiaTheme="minorEastAsia"/>
                <w:sz w:val="21"/>
                <w:szCs w:val="21"/>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sz w:val="21"/>
                <w:szCs w:val="21"/>
                <w:lang w:val="en-US" w:eastAsia="zh-CN"/>
              </w:rPr>
            </w:pPr>
            <w:r>
              <w:rPr>
                <w:rFonts w:hint="eastAsia" w:eastAsiaTheme="minorEastAsia"/>
                <w:sz w:val="21"/>
                <w:szCs w:val="21"/>
                <w:lang w:val="en-US" w:eastAsia="zh-CN"/>
              </w:rPr>
              <w:t>If the difference is clarified, PR3 also can be separately with BW3 and optionally considered, to avoid massive estimation efforts.</w:t>
            </w:r>
          </w:p>
          <w:p>
            <w:pPr>
              <w:rPr>
                <w:rFonts w:eastAsiaTheme="minorEastAsia"/>
                <w:sz w:val="21"/>
                <w:szCs w:val="21"/>
                <w:lang w:val="en-US" w:eastAsia="ja-JP"/>
              </w:rPr>
            </w:pPr>
            <w:r>
              <w:rPr>
                <w:rFonts w:hint="eastAsia" w:eastAsiaTheme="minorEastAsia"/>
                <w:sz w:val="21"/>
                <w:szCs w:val="21"/>
                <w:lang w:val="en-US" w:eastAsia="zh-CN"/>
              </w:rPr>
              <w:t xml:space="preserve">For </w:t>
            </w:r>
            <w:r>
              <w:rPr>
                <w:rFonts w:hint="eastAsia" w:eastAsiaTheme="minorEastAsia"/>
                <w:sz w:val="21"/>
                <w:szCs w:val="21"/>
                <w:lang w:eastAsia="zh-CN"/>
              </w:rPr>
              <w:t>PR2</w:t>
            </w:r>
            <w:r>
              <w:rPr>
                <w:rFonts w:hint="eastAsia" w:eastAsiaTheme="minorEastAsia"/>
                <w:sz w:val="21"/>
                <w:szCs w:val="21"/>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Y</w:t>
            </w:r>
          </w:p>
        </w:tc>
        <w:tc>
          <w:tcPr>
            <w:tcW w:w="6415" w:type="dxa"/>
          </w:tcPr>
          <w:p>
            <w:pPr>
              <w:rPr>
                <w:rFonts w:eastAsia="Malgun Gothic"/>
                <w:sz w:val="21"/>
                <w:szCs w:val="21"/>
                <w:lang w:eastAsia="ko-KR"/>
              </w:rPr>
            </w:pPr>
            <w:r>
              <w:rPr>
                <w:rFonts w:eastAsia="Malgun Gothic"/>
                <w:sz w:val="21"/>
                <w:szCs w:val="21"/>
                <w:lang w:eastAsia="ko-KR"/>
              </w:rPr>
              <w:t>We can accept this proposal even though we</w:t>
            </w:r>
            <w:r>
              <w:rPr>
                <w:rFonts w:hint="eastAsia" w:eastAsia="Malgun Gothic"/>
                <w:sz w:val="21"/>
                <w:szCs w:val="21"/>
                <w:lang w:eastAsia="ko-KR"/>
              </w:rPr>
              <w:t xml:space="preserve"> share most of the </w:t>
            </w:r>
            <w:r>
              <w:rPr>
                <w:rFonts w:eastAsia="Malgun Gothic"/>
                <w:sz w:val="21"/>
                <w:szCs w:val="21"/>
                <w:lang w:eastAsia="ko-KR"/>
              </w:rPr>
              <w:t>concerns</w:t>
            </w:r>
            <w:r>
              <w:rPr>
                <w:rFonts w:hint="eastAsia" w:eastAsia="Malgun Gothic"/>
                <w:sz w:val="21"/>
                <w:szCs w:val="21"/>
                <w:lang w:eastAsia="ko-KR"/>
              </w:rPr>
              <w:t xml:space="preserve"> that there </w:t>
            </w:r>
            <w:r>
              <w:rPr>
                <w:rFonts w:eastAsia="Malgun Gothic"/>
                <w:sz w:val="21"/>
                <w:szCs w:val="21"/>
                <w:lang w:eastAsia="ko-KR"/>
              </w:rPr>
              <w:t>are</w:t>
            </w:r>
            <w:r>
              <w:rPr>
                <w:rFonts w:hint="eastAsia" w:eastAsia="Malgun Gothic"/>
                <w:sz w:val="21"/>
                <w:szCs w:val="21"/>
                <w:lang w:eastAsia="ko-KR"/>
              </w:rPr>
              <w:t xml:space="preserve"> </w:t>
            </w:r>
            <w:r>
              <w:rPr>
                <w:rFonts w:eastAsia="Malgun Gothic"/>
                <w:sz w:val="21"/>
                <w:szCs w:val="21"/>
                <w:lang w:eastAsia="ko-KR"/>
              </w:rPr>
              <w:t>redundancy</w:t>
            </w:r>
            <w:r>
              <w:rPr>
                <w:rFonts w:hint="eastAsia" w:eastAsia="Malgun Gothic"/>
                <w:sz w:val="21"/>
                <w:szCs w:val="21"/>
                <w:lang w:eastAsia="ko-KR"/>
              </w:rPr>
              <w:t xml:space="preserve">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8"/>
              </w:numPr>
              <w:tabs>
                <w:tab w:val="left" w:pos="1918"/>
              </w:tabs>
              <w:rPr>
                <w:rFonts w:eastAsiaTheme="minorEastAsia"/>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sz w:val="21"/>
                <w:szCs w:val="21"/>
                <w:lang w:eastAsia="zh-CN"/>
              </w:rPr>
            </w:pPr>
            <w:r>
              <w:rPr>
                <w:rFonts w:eastAsiaTheme="minorEastAsia"/>
                <w:sz w:val="21"/>
                <w:szCs w:val="21"/>
                <w:lang w:eastAsia="zh-CN"/>
              </w:rPr>
              <w:t>Agree with Lenovo, we should remove “(or bandwidth)” in PR3.</w:t>
            </w:r>
          </w:p>
          <w:p>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Malgun Gothic"/>
                <w:lang w:val="en-US" w:eastAsia="ko-KR"/>
              </w:rPr>
              <w:t>CMCC</w:t>
            </w:r>
          </w:p>
        </w:tc>
        <w:tc>
          <w:tcPr>
            <w:tcW w:w="1745" w:type="dxa"/>
            <w:vAlign w:val="top"/>
          </w:tcPr>
          <w:p>
            <w:pPr>
              <w:tabs>
                <w:tab w:val="left" w:pos="551"/>
              </w:tabs>
              <w:rPr>
                <w:rFonts w:eastAsiaTheme="minorEastAsia"/>
                <w:lang w:val="en-US" w:eastAsia="zh-CN"/>
              </w:rPr>
            </w:pPr>
            <w:r>
              <w:rPr>
                <w:rFonts w:hint="default" w:eastAsia="Malgun Gothic"/>
                <w:lang w:val="en-US" w:eastAsia="ko-KR"/>
              </w:rPr>
              <w:t>Y</w:t>
            </w:r>
          </w:p>
        </w:tc>
        <w:tc>
          <w:tcPr>
            <w:tcW w:w="6415" w:type="dxa"/>
            <w:vAlign w:val="top"/>
          </w:tcPr>
          <w:p>
            <w:pPr>
              <w:rPr>
                <w:rFonts w:eastAsiaTheme="minorEastAsia"/>
                <w:sz w:val="21"/>
                <w:szCs w:val="21"/>
                <w:lang w:eastAsia="zh-CN"/>
              </w:rPr>
            </w:pPr>
            <w:r>
              <w:rPr>
                <w:rFonts w:hint="default" w:eastAsia="Malgun Gothic"/>
                <w:sz w:val="21"/>
                <w:szCs w:val="21"/>
                <w:lang w:val="en-US" w:eastAsia="ko-KR"/>
              </w:rPr>
              <w:t>If the difference between PR3 and BW3 exists such as frequency diversity, we are Ok to study both.</w:t>
            </w:r>
            <w:bookmarkStart w:id="20" w:name="_GoBack"/>
            <w:bookmarkEnd w:id="20"/>
          </w:p>
        </w:tc>
      </w:tr>
    </w:tbl>
    <w:p>
      <w:pPr>
        <w:ind w:firstLine="284"/>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PT1,</w:t>
            </w:r>
            <w:r>
              <w:rPr>
                <w:rFonts w:eastAsiaTheme="minorEastAsia"/>
                <w:lang w:val="en-US" w:eastAsia="zh-CN"/>
              </w:rPr>
              <w:t xml:space="preserve"> </w:t>
            </w:r>
            <w:r>
              <w:rPr>
                <w:rFonts w:hint="eastAsia" w:eastAsiaTheme="minorEastAsia"/>
                <w:lang w:val="en-US" w:eastAsia="zh-CN"/>
              </w:rPr>
              <w:t>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b/>
                <w:bCs/>
                <w:lang w:val="en-US"/>
              </w:rPr>
            </w:pPr>
            <w:r>
              <w:rPr>
                <w:rFonts w:hint="eastAsia" w:eastAsia="Yu Mincho"/>
                <w:lang w:val="en-US" w:eastAsia="ja-JP"/>
              </w:rPr>
              <w:t>P</w:t>
            </w:r>
            <w:r>
              <w:rPr>
                <w:rFonts w:eastAsia="Yu Mincho"/>
                <w:lang w:val="en-US" w:eastAsia="ja-JP"/>
              </w:rPr>
              <w:t>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w:t>
            </w:r>
            <w:r>
              <w:rPr>
                <w:rFonts w:hint="eastAsia" w:eastAsiaTheme="minorEastAsia"/>
                <w:lang w:val="en-US" w:eastAsia="zh-CN"/>
              </w:rPr>
              <w:t xml:space="preserve"> </w:t>
            </w:r>
            <w:r>
              <w:rPr>
                <w:rFonts w:eastAsiaTheme="minorEastAsia"/>
                <w:lang w:val="en-US" w:eastAsia="zh-CN"/>
              </w:rPr>
              <w:t>PT2</w:t>
            </w:r>
          </w:p>
        </w:tc>
        <w:tc>
          <w:tcPr>
            <w:tcW w:w="6780" w:type="dxa"/>
          </w:tcPr>
          <w:p>
            <w:pPr>
              <w:rPr>
                <w:rFonts w:eastAsiaTheme="minorEastAsia"/>
                <w:lang w:val="en-US" w:eastAsia="zh-CN"/>
              </w:rPr>
            </w:pPr>
            <w:r>
              <w:rPr>
                <w:rFonts w:hint="eastAsia"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P</w:t>
            </w:r>
            <w:r>
              <w:rPr>
                <w:rFonts w:eastAsia="Yu Mincho"/>
                <w:lang w:val="en-US" w:eastAsia="ja-JP"/>
              </w:rPr>
              <w:t>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szCs w:val="22"/>
                <w:lang w:val="en-US"/>
              </w:rPr>
            </w:pPr>
            <w:r>
              <w:rPr>
                <w:szCs w:val="22"/>
                <w:lang w:val="en-US"/>
              </w:rPr>
              <w:t>We are OK to consider relaxation factor of 2 for N1/N2.</w:t>
            </w:r>
          </w:p>
          <w:p>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pPr>
              <w:pStyle w:val="49"/>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pPr>
              <w:pStyle w:val="49"/>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r>
              <w:rPr>
                <w:szCs w:val="22"/>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hint="eastAsia" w:eastAsiaTheme="minorEastAsia"/>
                <w:szCs w:val="22"/>
                <w:lang w:val="en-US" w:eastAsia="zh-CN"/>
              </w:rPr>
              <w:t xml:space="preserve">With the </w:t>
            </w:r>
            <w:r>
              <w:rPr>
                <w:rFonts w:eastAsiaTheme="minorEastAsia"/>
                <w:szCs w:val="22"/>
                <w:lang w:val="en-US" w:eastAsia="zh-CN"/>
              </w:rPr>
              <w:t>understanding</w:t>
            </w:r>
            <w:r>
              <w:rPr>
                <w:rFonts w:hint="eastAsia" w:eastAsiaTheme="minorEastAsia"/>
                <w:szCs w:val="22"/>
                <w:lang w:val="en-US" w:eastAsia="zh-CN"/>
              </w:rPr>
              <w:t xml:space="preserve"> that this will only be reported for combination case, we wouldn</w:t>
            </w:r>
            <w:r>
              <w:rPr>
                <w:rFonts w:eastAsiaTheme="minorEastAsia"/>
                <w:szCs w:val="22"/>
                <w:lang w:val="en-US" w:eastAsia="zh-CN"/>
              </w:rPr>
              <w:t>’</w:t>
            </w:r>
            <w:r>
              <w:rPr>
                <w:rFonts w:hint="eastAsia" w:eastAsiaTheme="minorEastAsia"/>
                <w:szCs w:val="22"/>
                <w:lang w:val="en-US" w:eastAsia="zh-CN"/>
              </w:rPr>
              <w:t>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r>
              <w:rPr>
                <w:szCs w:val="22"/>
                <w:lang w:val="en-US"/>
              </w:rPr>
              <w:t>Shouldn’t the second “Z” in Option PT2 contain a “prime mark”: Z</w:t>
            </w:r>
            <w:r>
              <w:rPr>
                <w:szCs w:val="22"/>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szCs w:val="22"/>
                <w:lang w:val="en-US" w:eastAsia="zh-CN"/>
              </w:rPr>
            </w:pPr>
            <w:r>
              <w:rPr>
                <w:rFonts w:hint="eastAsia" w:eastAsiaTheme="minor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sz w:val="21"/>
                <w:szCs w:val="21"/>
                <w:lang w:val="en-US" w:eastAsia="zh-CN"/>
              </w:rPr>
            </w:pPr>
            <w:r>
              <w:rPr>
                <w:rFonts w:hint="eastAsia" w:eastAsiaTheme="minorEastAsia"/>
                <w:szCs w:val="22"/>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Again, w</w:t>
            </w:r>
            <w:r>
              <w:rPr>
                <w:rFonts w:hint="eastAsia" w:eastAsia="Malgun Gothic"/>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pPr>
              <w:rPr>
                <w:szCs w:val="22"/>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vAlign w:val="top"/>
          </w:tcPr>
          <w:p>
            <w:pPr>
              <w:rPr>
                <w:szCs w:val="22"/>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36"/>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hint="eastAsia"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A</w:t>
            </w:r>
            <w:r>
              <w:rPr>
                <w:rFonts w:eastAsia="Yu Mincho"/>
                <w:lang w:val="en-US" w:eastAsia="ja-JP"/>
              </w:rPr>
              <w:t>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pPr>
              <w:pStyle w:val="49"/>
              <w:numPr>
                <w:ilvl w:val="0"/>
                <w:numId w:val="36"/>
              </w:numPr>
              <w:jc w:val="left"/>
              <w:rPr>
                <w:rFonts w:ascii="Times New Roman" w:hAnsi="Times New Roman" w:cs="Times New Roman" w:eastAsiaTheme="minorEastAsia"/>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Malgun Gothic"/>
                <w:lang w:val="en-US" w:eastAsia="ko-KR"/>
              </w:rPr>
              <w:t>CMCC</w:t>
            </w:r>
          </w:p>
        </w:tc>
        <w:tc>
          <w:tcPr>
            <w:tcW w:w="1372" w:type="dxa"/>
            <w:vAlign w:val="top"/>
          </w:tcPr>
          <w:p>
            <w:pPr>
              <w:tabs>
                <w:tab w:val="left" w:pos="551"/>
              </w:tabs>
              <w:rPr>
                <w:rFonts w:eastAsiaTheme="minorEastAsia"/>
                <w:lang w:val="en-US" w:eastAsia="zh-CN"/>
              </w:rPr>
            </w:pPr>
          </w:p>
        </w:tc>
        <w:tc>
          <w:tcPr>
            <w:tcW w:w="6780" w:type="dxa"/>
            <w:vAlign w:val="top"/>
          </w:tcPr>
          <w:p>
            <w:pPr>
              <w:rPr>
                <w:rFonts w:eastAsiaTheme="minorEastAsia"/>
                <w:lang w:val="en-US" w:eastAsia="zh-CN"/>
              </w:rPr>
            </w:pPr>
            <w:r>
              <w:rPr>
                <w:rFonts w:hint="default"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37"/>
        </w:numPr>
        <w:rPr>
          <w:sz w:val="20"/>
          <w:szCs w:val="22"/>
          <w:lang w:val="en-US"/>
        </w:rPr>
      </w:pPr>
      <w:r>
        <w:rPr>
          <w:sz w:val="20"/>
          <w:szCs w:val="22"/>
          <w:lang w:val="en-US"/>
        </w:rPr>
        <w:t>HD-FDD complexity reduction [31, 32, 35]</w:t>
      </w:r>
    </w:p>
    <w:p>
      <w:pPr>
        <w:pStyle w:val="49"/>
        <w:numPr>
          <w:ilvl w:val="0"/>
          <w:numId w:val="37"/>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37"/>
              </w:numPr>
              <w:rPr>
                <w:b/>
                <w:bCs/>
                <w:sz w:val="20"/>
                <w:szCs w:val="22"/>
                <w:lang w:val="en-US"/>
              </w:rPr>
            </w:pPr>
            <w:r>
              <w:rPr>
                <w:b/>
                <w:bCs/>
                <w:sz w:val="20"/>
                <w:szCs w:val="22"/>
                <w:lang w:val="en-US"/>
              </w:rPr>
              <w:t>Reduced number of HARQ processes</w:t>
            </w:r>
          </w:p>
          <w:p>
            <w:pPr>
              <w:pStyle w:val="49"/>
              <w:numPr>
                <w:ilvl w:val="0"/>
                <w:numId w:val="37"/>
              </w:numPr>
              <w:rPr>
                <w:b/>
                <w:bCs/>
                <w:sz w:val="20"/>
                <w:szCs w:val="22"/>
                <w:lang w:val="en-US"/>
              </w:rPr>
            </w:pPr>
            <w:r>
              <w:rPr>
                <w:b/>
                <w:bCs/>
                <w:sz w:val="20"/>
                <w:szCs w:val="22"/>
                <w:lang w:val="en-US"/>
              </w:rPr>
              <w:t>HD-FDD complexity reduction</w:t>
            </w:r>
          </w:p>
          <w:p>
            <w:pPr>
              <w:pStyle w:val="49"/>
              <w:numPr>
                <w:ilvl w:val="0"/>
                <w:numId w:val="37"/>
              </w:numPr>
              <w:rPr>
                <w:b/>
                <w:bCs/>
                <w:sz w:val="20"/>
                <w:szCs w:val="22"/>
                <w:lang w:val="en-US"/>
              </w:rPr>
            </w:pPr>
            <w:r>
              <w:rPr>
                <w:b/>
                <w:bCs/>
                <w:sz w:val="20"/>
                <w:szCs w:val="22"/>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rPr>
            </w:pPr>
            <w:r>
              <w:rPr>
                <w:rFonts w:hint="eastAsia" w:eastAsiaTheme="minor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hint="eastAsia" w:eastAsiaTheme="minorEastAsia"/>
                <w:lang w:val="en-US" w:eastAsia="zh-CN"/>
              </w:rPr>
              <w:t xml:space="preserve"> </w:t>
            </w:r>
            <w:r>
              <w:rPr>
                <w:rFonts w:eastAsiaTheme="minorEastAsia"/>
                <w:lang w:val="en-US" w:eastAsia="zh-CN"/>
              </w:rPr>
              <w:t>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szCs w:val="22"/>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But, w</w:t>
            </w:r>
            <w:r>
              <w:rPr>
                <w:rFonts w:hint="eastAsia" w:eastAsia="Malgun Gothic"/>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szCs w:val="22"/>
                <w:lang w:val="en-US"/>
              </w:rPr>
            </w:pPr>
            <w:r>
              <w:rPr>
                <w:szCs w:val="22"/>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szCs w:val="22"/>
                <w:lang w:val="en-US"/>
              </w:rPr>
            </w:pPr>
          </w:p>
        </w:tc>
      </w:tr>
    </w:tbl>
    <w:p>
      <w:pPr>
        <w:tabs>
          <w:tab w:val="left" w:pos="5510"/>
        </w:tabs>
        <w:rPr>
          <w:lang w:val="en-US"/>
        </w:rPr>
      </w:pPr>
      <w:r>
        <w:rPr>
          <w:lang w:val="en-US"/>
        </w:rPr>
        <w:tab/>
      </w: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5"/>
  </w:num>
  <w:num w:numId="32">
    <w:abstractNumId w:val="33"/>
  </w:num>
  <w:num w:numId="33">
    <w:abstractNumId w:val="24"/>
  </w:num>
  <w:num w:numId="34">
    <w:abstractNumId w:val="5"/>
  </w:num>
  <w:num w:numId="35">
    <w:abstractNumId w:val="6"/>
  </w:num>
  <w:num w:numId="36">
    <w:abstractNumId w:val="37"/>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C9BBF-378B-4179-B56F-539254F856D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646D4BA3-44E1-4488-A64C-C689A55C98E4}">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36</Pages>
  <Words>13997</Words>
  <Characters>79789</Characters>
  <Lines>664</Lines>
  <Paragraphs>187</Paragraphs>
  <TotalTime>1</TotalTime>
  <ScaleCrop>false</ScaleCrop>
  <LinksUpToDate>false</LinksUpToDate>
  <CharactersWithSpaces>93599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2022-05-13T09:41:00Z</dcterms:created>
  <dc:creator>Johan Bergman</dc:creator>
  <cp:lastModifiedBy>狐狸姐</cp:lastModifiedBy>
  <dcterms:modified xsi:type="dcterms:W3CDTF">2022-05-13T09:52:36Z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