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potential solutions to further reduce RedCap UE complexity</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pPr>
      <w:bookmarkStart w:id="2" w:name="scope"/>
      <w:bookmarkEnd w:id="2"/>
      <w:bookmarkStart w:id="3" w:name="foreword"/>
      <w:bookmarkEnd w:id="3"/>
      <w:r>
        <w:t>1</w:t>
      </w:r>
      <w:r>
        <w:tab/>
      </w:r>
      <w:r>
        <w:t>Introduction</w:t>
      </w:r>
    </w:p>
    <w:p>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pPr>
        <w:rPr>
          <w:lang w:val="en-US"/>
        </w:rPr>
      </w:pPr>
      <w:r>
        <w:rPr>
          <w:lang w:val="en-US"/>
        </w:rPr>
        <w:br w:type="textWrapping"/>
      </w:r>
      <w:r>
        <w:rPr>
          <w:lang w:val="en-US"/>
        </w:rP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FL3</w:t>
      </w:r>
      <w:r>
        <w:rPr>
          <w:lang w:val="en-US"/>
        </w:rPr>
        <w:t>. The discussion in the previous round is captured in the FLS in [50].</w:t>
      </w:r>
    </w:p>
    <w:p>
      <w:r>
        <w:t>Follow the naming convention in this example:</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eRedCapComplexityFLS2-v000.docx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eRedCapComplexityFLS2-v001-CompanyA.docx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eRedCapComplexityFLS2-v002-CompanyA-CompanyB.docx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eRedCapComplexityFLS2-v003-CompanyB-CompanyC.docx</w:t>
      </w:r>
    </w:p>
    <w:p>
      <w:r>
        <w:t xml:space="preserve">If needed, you may “lock” a discussion document for 30 minutes by creating a </w:t>
      </w:r>
      <w:r>
        <w:rPr>
          <w:color w:val="FF0000"/>
        </w:rPr>
        <w:t>checkout</w:t>
      </w:r>
      <w:r>
        <w:t xml:space="preserve"> file, as in this example: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eRedCapComplexityFLS2-v002-CompanyA-CompanyB.docx</w:t>
      </w:r>
      <w:r>
        <w:rPr>
          <w:rFonts w:ascii="Times New Roman" w:hAnsi="Times New Roman" w:eastAsia="Times New Roman" w:cs="Times New Roman"/>
          <w:sz w:val="20"/>
          <w:szCs w:val="20"/>
          <w:lang w:val="en-US"/>
        </w:rPr>
        <w: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eRedCapComplexityFLS2-v003-CompanyB-CompanyC</w:t>
      </w:r>
      <w:r>
        <w:rPr>
          <w:rFonts w:ascii="Times New Roman" w:hAnsi="Times New Roman" w:eastAsia="Times New Roman" w:cs="Times New Roman"/>
          <w:i/>
          <w:iCs/>
          <w:color w:val="FF0000"/>
          <w:sz w:val="20"/>
          <w:szCs w:val="20"/>
          <w:lang w:val="en-US"/>
        </w:rPr>
        <w:t>.checkout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eRedCapComplexityFLS2-v003-CompanyB-CompanyC</w:t>
      </w:r>
      <w:r>
        <w:rPr>
          <w:rFonts w:ascii="Times New Roman" w:hAnsi="Times New Roman" w:eastAsia="Times New Roman" w:cs="Times New Roman"/>
          <w:i/>
          <w:iCs/>
          <w:color w:val="FF0000"/>
          <w:sz w:val="20"/>
          <w:szCs w:val="20"/>
          <w:lang w:val="en-US"/>
        </w:rPr>
        <w:t>.docx</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r>
        <w:fldChar w:fldCharType="begin"/>
      </w:r>
      <w:r>
        <w:instrText xml:space="preserve"> HYPERLINK "https://www.3gpp.org/ftp/TSG_RAN/WG1_RL1/TSGR1_109-e/Docs/R1-2203012.zip" </w:instrText>
      </w:r>
      <w:r>
        <w:fldChar w:fldCharType="separate"/>
      </w:r>
      <w:r>
        <w:rPr>
          <w:color w:val="0000FF"/>
          <w:u w:val="single"/>
        </w:rPr>
        <w:t>R1-2203012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FL3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139"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Theme="minorEastAsia"/>
                <w:lang w:val="en-US" w:eastAsia="zh-CN"/>
              </w:rPr>
              <w:t>S</w:t>
            </w:r>
            <w:r>
              <w:rPr>
                <w:rFonts w:eastAsiaTheme="minorEastAsia"/>
                <w:lang w:val="en-US" w:eastAsia="zh-CN"/>
              </w:rPr>
              <w:t>icong Zhao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Panasonic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Shotaro Maki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游明朝"/>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wanglihui@vivo.com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Transsion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Sha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sha.wang@transsion.com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eastAsia="zh-CN"/>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游明朝"/>
                <w:lang w:val="en-US" w:eastAsia="ja-JP"/>
              </w:rPr>
              <w:t>T</w:t>
            </w:r>
            <w:r>
              <w:rPr>
                <w:rFonts w:eastAsia="游明朝"/>
                <w:lang w:val="en-US" w:eastAsia="ja-JP"/>
              </w:rPr>
              <w:t>akahiro Sasaki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游明朝"/>
                <w:lang w:val="en-US" w:eastAsia="ja-JP"/>
              </w:rPr>
              <w:t>t</w:t>
            </w:r>
            <w:r>
              <w:rPr>
                <w:rFonts w:eastAsia="游明朝"/>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ja-JP"/>
              </w:rPr>
            </w:pPr>
            <w:r>
              <w:rPr>
                <w:rFonts w:hint="eastAsia" w:eastAsia="宋体"/>
                <w:lang w:val="en-US" w:eastAsia="zh-CN"/>
              </w:rPr>
              <w:t>Youjun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ja-JP"/>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Ericsson</w:t>
            </w:r>
          </w:p>
        </w:tc>
        <w:tc>
          <w:tcPr>
            <w:tcW w:w="2977" w:type="dxa"/>
          </w:tcPr>
          <w:p>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游明朝"/>
                <w:lang w:val="en-US" w:eastAsia="ja-JP"/>
              </w:rPr>
              <w:t>N</w:t>
            </w:r>
            <w:r>
              <w:rPr>
                <w:rFonts w:eastAsia="游明朝"/>
                <w:lang w:val="en-US" w:eastAsia="ja-JP"/>
              </w:rPr>
              <w:t>TT DOCOMO</w:t>
            </w:r>
          </w:p>
        </w:tc>
        <w:tc>
          <w:tcPr>
            <w:tcW w:w="2977" w:type="dxa"/>
          </w:tcPr>
          <w:p>
            <w:pPr>
              <w:spacing w:after="0"/>
              <w:jc w:val="center"/>
              <w:rPr>
                <w:rFonts w:eastAsiaTheme="minorEastAsia"/>
                <w:lang w:val="en-US" w:eastAsia="zh-CN"/>
              </w:rPr>
            </w:pPr>
            <w:r>
              <w:rPr>
                <w:rFonts w:hint="eastAsia" w:eastAsia="游明朝"/>
                <w:lang w:val="en-US" w:eastAsia="ja-JP"/>
              </w:rPr>
              <w:t>M</w:t>
            </w:r>
            <w:r>
              <w:rPr>
                <w:rFonts w:eastAsia="游明朝"/>
                <w:lang w:val="en-US" w:eastAsia="ja-JP"/>
              </w:rPr>
              <w:t>ayuko Okano</w:t>
            </w:r>
          </w:p>
        </w:tc>
        <w:tc>
          <w:tcPr>
            <w:tcW w:w="4139" w:type="dxa"/>
          </w:tcPr>
          <w:p>
            <w:pPr>
              <w:spacing w:after="0"/>
              <w:jc w:val="center"/>
              <w:rPr>
                <w:rFonts w:eastAsiaTheme="minorEastAsia"/>
                <w:lang w:val="en-US" w:eastAsia="zh-CN"/>
              </w:rPr>
            </w:pPr>
            <w:r>
              <w:rPr>
                <w:rFonts w:eastAsia="游明朝"/>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游明朝"/>
                <w:lang w:val="en-US" w:eastAsia="ja-JP"/>
              </w:rPr>
            </w:pPr>
            <w:r>
              <w:rPr>
                <w:rFonts w:eastAsia="游明朝"/>
                <w:lang w:val="en-US" w:eastAsia="ja-JP"/>
              </w:rPr>
              <w:t>Samsung</w:t>
            </w:r>
          </w:p>
        </w:tc>
        <w:tc>
          <w:tcPr>
            <w:tcW w:w="2977" w:type="dxa"/>
          </w:tcPr>
          <w:p>
            <w:pPr>
              <w:spacing w:after="0"/>
              <w:jc w:val="center"/>
              <w:rPr>
                <w:rFonts w:eastAsia="游明朝"/>
                <w:lang w:val="en-US" w:eastAsia="ja-JP"/>
              </w:rPr>
            </w:pPr>
            <w:r>
              <w:rPr>
                <w:rFonts w:eastAsia="游明朝"/>
                <w:lang w:val="en-US" w:eastAsia="ja-JP"/>
              </w:rPr>
              <w:t>Feifei Sun</w:t>
            </w:r>
          </w:p>
        </w:tc>
        <w:tc>
          <w:tcPr>
            <w:tcW w:w="4139" w:type="dxa"/>
          </w:tcPr>
          <w:p>
            <w:pPr>
              <w:spacing w:after="0"/>
              <w:jc w:val="center"/>
              <w:rPr>
                <w:rFonts w:eastAsia="游明朝"/>
                <w:lang w:val="en-US" w:eastAsia="ja-JP"/>
              </w:rPr>
            </w:pPr>
            <w:r>
              <w:rPr>
                <w:rFonts w:eastAsia="游明朝"/>
                <w:lang w:val="en-US" w:eastAsia="ja-JP"/>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游明朝"/>
                <w:lang w:val="en-US" w:eastAsia="ja-JP"/>
              </w:rPr>
            </w:pPr>
            <w:r>
              <w:rPr>
                <w:rFonts w:hint="eastAsia" w:eastAsia="Malgun Gothic"/>
                <w:lang w:val="en-US" w:eastAsia="ko-KR"/>
              </w:rPr>
              <w:t>LGE</w:t>
            </w:r>
          </w:p>
        </w:tc>
        <w:tc>
          <w:tcPr>
            <w:tcW w:w="2977" w:type="dxa"/>
          </w:tcPr>
          <w:p>
            <w:pPr>
              <w:spacing w:after="0"/>
              <w:jc w:val="center"/>
              <w:rPr>
                <w:rFonts w:eastAsia="游明朝"/>
                <w:lang w:val="en-US" w:eastAsia="ja-JP"/>
              </w:rPr>
            </w:pPr>
            <w:r>
              <w:rPr>
                <w:rFonts w:hint="eastAsia" w:eastAsia="Malgun Gothic"/>
                <w:lang w:val="en-US" w:eastAsia="ko-KR"/>
              </w:rPr>
              <w:t>Jay KIM</w:t>
            </w:r>
          </w:p>
        </w:tc>
        <w:tc>
          <w:tcPr>
            <w:tcW w:w="4139" w:type="dxa"/>
          </w:tcPr>
          <w:p>
            <w:pPr>
              <w:spacing w:after="0"/>
              <w:jc w:val="center"/>
              <w:rPr>
                <w:rFonts w:eastAsia="游明朝"/>
                <w:lang w:val="en-US" w:eastAsia="ja-JP"/>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游明朝"/>
                <w:lang w:val="en-US" w:eastAsia="ja-JP"/>
              </w:rPr>
            </w:pPr>
            <w:r>
              <w:rPr>
                <w:rFonts w:eastAsia="游明朝"/>
                <w:lang w:val="en-US" w:eastAsia="ja-JP"/>
              </w:rPr>
              <w:t>Intel</w:t>
            </w:r>
          </w:p>
        </w:tc>
        <w:tc>
          <w:tcPr>
            <w:tcW w:w="2977" w:type="dxa"/>
          </w:tcPr>
          <w:p>
            <w:pPr>
              <w:spacing w:after="0"/>
              <w:jc w:val="center"/>
              <w:rPr>
                <w:rFonts w:eastAsia="游明朝"/>
                <w:lang w:val="en-US" w:eastAsia="ja-JP"/>
              </w:rPr>
            </w:pPr>
            <w:r>
              <w:rPr>
                <w:rFonts w:eastAsia="游明朝"/>
                <w:lang w:val="en-US" w:eastAsia="ja-JP"/>
              </w:rPr>
              <w:t>Yingyang Li</w:t>
            </w:r>
          </w:p>
        </w:tc>
        <w:tc>
          <w:tcPr>
            <w:tcW w:w="4139" w:type="dxa"/>
          </w:tcPr>
          <w:p>
            <w:pPr>
              <w:spacing w:after="0"/>
              <w:jc w:val="center"/>
              <w:rPr>
                <w:rFonts w:eastAsiaTheme="minorEastAsia"/>
                <w:lang w:val="en-US" w:eastAsia="zh-CN"/>
              </w:rPr>
            </w:pPr>
            <w:r>
              <w:rPr>
                <w:rFonts w:eastAsiaTheme="minorEastAsia"/>
                <w:lang w:val="en-US"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OPPO</w:t>
            </w:r>
          </w:p>
        </w:tc>
        <w:tc>
          <w:tcPr>
            <w:tcW w:w="2977" w:type="dxa"/>
          </w:tcPr>
          <w:p>
            <w:pPr>
              <w:spacing w:after="0"/>
              <w:jc w:val="center"/>
              <w:rPr>
                <w:rFonts w:eastAsia="游明朝"/>
                <w:lang w:val="en-US" w:eastAsia="ja-JP"/>
              </w:rPr>
            </w:pPr>
            <w:r>
              <w:rPr>
                <w:rFonts w:eastAsia="游明朝"/>
                <w:lang w:val="en-US" w:eastAsia="ja-JP"/>
              </w:rPr>
              <w:t>Zhisong Zuo</w:t>
            </w:r>
          </w:p>
        </w:tc>
        <w:tc>
          <w:tcPr>
            <w:tcW w:w="4139" w:type="dxa"/>
          </w:tcPr>
          <w:p>
            <w:pPr>
              <w:spacing w:after="0"/>
              <w:jc w:val="center"/>
              <w:rPr>
                <w:rFonts w:eastAsiaTheme="minorEastAsia"/>
                <w:lang w:val="en-US" w:eastAsia="zh-CN"/>
              </w:rPr>
            </w:pPr>
            <w:r>
              <w:rPr>
                <w:rFonts w:eastAsiaTheme="minorEastAsia"/>
                <w:lang w:val="en-US" w:eastAsia="zh-CN"/>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2977" w:type="dxa"/>
          </w:tcPr>
          <w:p>
            <w:pPr>
              <w:spacing w:after="0"/>
              <w:jc w:val="center"/>
              <w:rPr>
                <w:rFonts w:eastAsia="游明朝"/>
                <w:lang w:val="en-US" w:eastAsia="ja-JP"/>
              </w:rPr>
            </w:pPr>
            <w:r>
              <w:rPr>
                <w:rFonts w:hint="eastAsia" w:eastAsiaTheme="minorEastAsia"/>
                <w:lang w:val="en-US" w:eastAsia="zh-CN"/>
              </w:rPr>
              <w:t>X</w:t>
            </w:r>
            <w:r>
              <w:rPr>
                <w:rFonts w:eastAsiaTheme="minorEastAsia"/>
                <w:lang w:val="en-US" w:eastAsia="zh-CN"/>
              </w:rPr>
              <w:t xml:space="preserve">uemei </w:t>
            </w:r>
            <w:r>
              <w:rPr>
                <w:rFonts w:hint="eastAsia" w:eastAsiaTheme="minorEastAsia"/>
                <w:lang w:val="en-US" w:eastAsia="zh-CN"/>
              </w:rPr>
              <w:t>Qiao</w:t>
            </w:r>
          </w:p>
        </w:tc>
        <w:tc>
          <w:tcPr>
            <w:tcW w:w="4139" w:type="dxa"/>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Nokia</w:t>
            </w:r>
          </w:p>
        </w:tc>
        <w:tc>
          <w:tcPr>
            <w:tcW w:w="2977" w:type="dxa"/>
          </w:tcPr>
          <w:p>
            <w:pPr>
              <w:spacing w:after="0"/>
              <w:jc w:val="center"/>
              <w:rPr>
                <w:rFonts w:eastAsiaTheme="minorEastAsia"/>
                <w:lang w:val="en-US" w:eastAsia="zh-CN"/>
              </w:rPr>
            </w:pPr>
            <w:r>
              <w:rPr>
                <w:rFonts w:eastAsiaTheme="minorEastAsia"/>
                <w:lang w:val="en-US" w:eastAsia="zh-CN"/>
              </w:rPr>
              <w:t>Rapeepat Ratasuk</w:t>
            </w:r>
          </w:p>
        </w:tc>
        <w:tc>
          <w:tcPr>
            <w:tcW w:w="4139"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Huawei, HiSilicon</w:t>
            </w:r>
          </w:p>
        </w:tc>
        <w:tc>
          <w:tcPr>
            <w:tcW w:w="2977" w:type="dxa"/>
          </w:tcPr>
          <w:p>
            <w:pPr>
              <w:spacing w:after="0"/>
              <w:jc w:val="center"/>
              <w:rPr>
                <w:rFonts w:eastAsiaTheme="minorEastAsia"/>
                <w:lang w:val="en-US" w:eastAsia="zh-CN"/>
              </w:rPr>
            </w:pPr>
            <w:r>
              <w:rPr>
                <w:rFonts w:eastAsiaTheme="minorEastAsia"/>
                <w:lang w:val="en-US" w:eastAsia="zh-CN"/>
              </w:rPr>
              <w:t>Frank Long</w:t>
            </w:r>
          </w:p>
        </w:tc>
        <w:tc>
          <w:tcPr>
            <w:tcW w:w="4139" w:type="dxa"/>
          </w:tcPr>
          <w:p>
            <w:pPr>
              <w:spacing w:after="0"/>
              <w:jc w:val="center"/>
              <w:rPr>
                <w:rFonts w:eastAsiaTheme="minorEastAsia"/>
                <w:lang w:val="en-US" w:eastAsia="zh-CN"/>
              </w:rPr>
            </w:pPr>
            <w:r>
              <w:rPr>
                <w:rFonts w:eastAsiaTheme="minorEastAsia"/>
                <w:lang w:val="en-US" w:eastAsia="zh-CN"/>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Lenovo</w:t>
            </w:r>
          </w:p>
        </w:tc>
        <w:tc>
          <w:tcPr>
            <w:tcW w:w="2977" w:type="dxa"/>
          </w:tcPr>
          <w:p>
            <w:pPr>
              <w:spacing w:after="0"/>
              <w:jc w:val="center"/>
              <w:rPr>
                <w:rFonts w:eastAsiaTheme="minorEastAsia"/>
                <w:lang w:val="en-US" w:eastAsia="zh-CN"/>
              </w:rPr>
            </w:pPr>
            <w:r>
              <w:rPr>
                <w:rFonts w:eastAsiaTheme="minorEastAsia"/>
                <w:lang w:val="en-US" w:eastAsia="zh-CN"/>
              </w:rPr>
              <w:t>Yuantao Zhang</w:t>
            </w:r>
          </w:p>
        </w:tc>
        <w:tc>
          <w:tcPr>
            <w:tcW w:w="4139" w:type="dxa"/>
          </w:tcPr>
          <w:p>
            <w:pPr>
              <w:spacing w:after="0"/>
              <w:jc w:val="center"/>
              <w:rPr>
                <w:rFonts w:eastAsiaTheme="minorEastAsia"/>
                <w:lang w:val="en-US" w:eastAsia="zh-CN"/>
              </w:rPr>
            </w:pPr>
            <w:r>
              <w:rPr>
                <w:rFonts w:eastAsiaTheme="minorEastAsia"/>
                <w:lang w:val="en-US" w:eastAsia="zh-CN"/>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Sierra Wireless</w:t>
            </w:r>
          </w:p>
        </w:tc>
        <w:tc>
          <w:tcPr>
            <w:tcW w:w="2977" w:type="dxa"/>
          </w:tcPr>
          <w:p>
            <w:pPr>
              <w:spacing w:after="0"/>
              <w:jc w:val="center"/>
              <w:rPr>
                <w:rFonts w:eastAsiaTheme="minorEastAsia"/>
                <w:lang w:val="en-US" w:eastAsia="zh-CN"/>
              </w:rPr>
            </w:pPr>
            <w:r>
              <w:rPr>
                <w:rFonts w:eastAsiaTheme="minorEastAsia"/>
                <w:lang w:val="en-US" w:eastAsia="zh-CN"/>
              </w:rPr>
              <w:t>Dejan Donin</w:t>
            </w:r>
          </w:p>
        </w:tc>
        <w:tc>
          <w:tcPr>
            <w:tcW w:w="4139" w:type="dxa"/>
          </w:tcPr>
          <w:p>
            <w:pPr>
              <w:spacing w:after="0"/>
              <w:jc w:val="center"/>
              <w:rPr>
                <w:rFonts w:eastAsiaTheme="minorEastAsia"/>
                <w:lang w:val="en-US" w:eastAsia="zh-CN"/>
              </w:rPr>
            </w:pPr>
            <w:r>
              <w:rPr>
                <w:rFonts w:eastAsiaTheme="minorEastAsia"/>
                <w:lang w:val="en-US" w:eastAsia="zh-CN"/>
              </w:rPr>
              <w:t>ddonin@sierrawireless.com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Sharp</w:t>
            </w:r>
          </w:p>
        </w:tc>
        <w:tc>
          <w:tcPr>
            <w:tcW w:w="2977" w:type="dxa"/>
          </w:tcPr>
          <w:p>
            <w:pPr>
              <w:spacing w:after="0"/>
              <w:jc w:val="center"/>
              <w:rPr>
                <w:rFonts w:eastAsiaTheme="minorEastAsia"/>
                <w:lang w:val="en-US" w:eastAsia="zh-CN"/>
              </w:rPr>
            </w:pPr>
            <w:r>
              <w:rPr>
                <w:rFonts w:eastAsiaTheme="minorEastAsia"/>
                <w:lang w:val="en-US" w:eastAsia="zh-CN"/>
              </w:rPr>
              <w:t>Xiaojun</w:t>
            </w:r>
            <w:r>
              <w:rPr>
                <w:rFonts w:hint="eastAsia" w:eastAsiaTheme="minorEastAsia"/>
                <w:lang w:val="en-US" w:eastAsia="zh-CN"/>
              </w:rPr>
              <w:t xml:space="preserve"> Ma</w:t>
            </w:r>
          </w:p>
        </w:tc>
        <w:tc>
          <w:tcPr>
            <w:tcW w:w="4139" w:type="dxa"/>
          </w:tcPr>
          <w:p>
            <w:pPr>
              <w:spacing w:after="0"/>
              <w:jc w:val="center"/>
              <w:rPr>
                <w:rFonts w:eastAsiaTheme="minorEastAsia"/>
                <w:lang w:val="en-US" w:eastAsia="zh-CN"/>
              </w:rPr>
            </w:pPr>
            <w:r>
              <w:fldChar w:fldCharType="begin"/>
            </w:r>
            <w:r>
              <w:instrText xml:space="preserve"> HYPERLINK "mailto:xiaojun.ma@cn.sharp-world.com" </w:instrText>
            </w:r>
            <w:r>
              <w:fldChar w:fldCharType="separate"/>
            </w:r>
            <w:r>
              <w:rPr>
                <w:rStyle w:val="39"/>
                <w:rFonts w:eastAsiaTheme="minorEastAsia"/>
                <w:lang w:val="en-US" w:eastAsia="zh-CN"/>
              </w:rPr>
              <w:t>xiaojun.ma@cn.sharp-world.com</w:t>
            </w:r>
            <w:r>
              <w:rPr>
                <w:rStyle w:val="39"/>
                <w:rFonts w:eastAsiaTheme="minorEastAsia"/>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SONY</w:t>
            </w:r>
          </w:p>
        </w:tc>
        <w:tc>
          <w:tcPr>
            <w:tcW w:w="2977" w:type="dxa"/>
          </w:tcPr>
          <w:p>
            <w:pPr>
              <w:spacing w:after="0"/>
              <w:jc w:val="center"/>
              <w:rPr>
                <w:rFonts w:eastAsiaTheme="minorEastAsia"/>
                <w:lang w:val="en-US" w:eastAsia="zh-CN"/>
              </w:rPr>
            </w:pPr>
            <w:r>
              <w:rPr>
                <w:rFonts w:eastAsiaTheme="minorEastAsia"/>
                <w:lang w:val="en-US" w:eastAsia="zh-CN"/>
              </w:rPr>
              <w:t>Martin Beale</w:t>
            </w:r>
          </w:p>
        </w:tc>
        <w:tc>
          <w:tcPr>
            <w:tcW w:w="4139" w:type="dxa"/>
          </w:tcPr>
          <w:p>
            <w:pPr>
              <w:spacing w:after="0"/>
              <w:jc w:val="center"/>
              <w:rPr>
                <w:rFonts w:eastAsiaTheme="minorEastAsia"/>
                <w:lang w:val="en-US" w:eastAsia="zh-CN"/>
              </w:rPr>
            </w:pPr>
            <w:r>
              <w:rPr>
                <w:rFonts w:eastAsiaTheme="minorEastAsia"/>
                <w:lang w:val="en-US" w:eastAsia="zh-CN"/>
              </w:rPr>
              <w:t>martin.beale@sony.com</w:t>
            </w:r>
          </w:p>
        </w:tc>
      </w:tr>
    </w:tbl>
    <w:p>
      <w:pPr>
        <w:rPr>
          <w:szCs w:val="22"/>
          <w:highlight w:val="magenta"/>
        </w:rPr>
      </w:pPr>
    </w:p>
    <w:p>
      <w:pPr>
        <w:pStyle w:val="2"/>
        <w:numPr>
          <w:ilvl w:val="0"/>
          <w:numId w:val="0"/>
        </w:numPr>
        <w:ind w:left="1134" w:hanging="1134"/>
      </w:pPr>
      <w:bookmarkStart w:id="4" w:name="_Toc101519362"/>
      <w:r>
        <w:t>6</w:t>
      </w:r>
      <w:r>
        <w:tab/>
      </w:r>
      <w:r>
        <w:t>Evaluation methodology</w:t>
      </w:r>
      <w:bookmarkEnd w:id="4"/>
    </w:p>
    <w:p>
      <w:pPr>
        <w:keepNext/>
        <w:keepLines/>
        <w:spacing w:before="180" w:line="240" w:lineRule="auto"/>
        <w:ind w:left="1134" w:hanging="1134"/>
        <w:jc w:val="left"/>
        <w:outlineLvl w:val="1"/>
        <w:rPr>
          <w:rFonts w:ascii="Arial" w:hAnsi="Arial" w:eastAsia="Times New Roman"/>
          <w:sz w:val="32"/>
        </w:rPr>
      </w:pPr>
      <w:bookmarkStart w:id="5" w:name="_Toc101519363"/>
      <w:r>
        <w:rPr>
          <w:rFonts w:ascii="Arial" w:hAnsi="Arial" w:eastAsia="Times New Roman"/>
          <w:sz w:val="32"/>
        </w:rPr>
        <w:t>6.1</w:t>
      </w:r>
      <w:r>
        <w:rPr>
          <w:rFonts w:ascii="Arial" w:hAnsi="Arial" w:eastAsia="Times New Roman"/>
          <w:sz w:val="32"/>
        </w:rPr>
        <w:tab/>
      </w:r>
      <w:r>
        <w:rPr>
          <w:rFonts w:ascii="Arial" w:hAnsi="Arial" w:eastAsia="Times New Roman"/>
          <w:sz w:val="32"/>
        </w:rPr>
        <w:t>Evaluation methodology for UE complexity reduction</w:t>
      </w:r>
      <w:bookmarkEnd w:id="5"/>
    </w:p>
    <w:p>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pPr>
        <w:pStyle w:val="49"/>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pPr>
        <w:pStyle w:val="49"/>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pPr>
        <w:pStyle w:val="49"/>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pPr>
        <w:pStyle w:val="49"/>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pPr>
        <w:pStyle w:val="49"/>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think both of the following alternatives are OK. </w:t>
            </w:r>
          </w:p>
          <w:p>
            <w:pPr>
              <w:numPr>
                <w:ilvl w:val="0"/>
                <w:numId w:val="13"/>
              </w:numPr>
              <w:rPr>
                <w:lang w:val="en-US" w:eastAsia="zh-CN"/>
              </w:rPr>
            </w:pPr>
            <w:r>
              <w:rPr>
                <w:lang w:val="en-US" w:eastAsia="zh-CN"/>
              </w:rPr>
              <w:t>Alternative 1: reuse the same reference NR device as R17 RedCap UE.</w:t>
            </w:r>
          </w:p>
          <w:p>
            <w:pPr>
              <w:numPr>
                <w:ilvl w:val="0"/>
                <w:numId w:val="13"/>
              </w:numPr>
              <w:rPr>
                <w:rFonts w:eastAsiaTheme="minorEastAsia"/>
                <w:lang w:val="en-US" w:eastAsia="zh-CN"/>
              </w:rPr>
            </w:pPr>
            <w:r>
              <w:rPr>
                <w:lang w:val="en-US" w:eastAsia="zh-CN"/>
              </w:rPr>
              <w:t xml:space="preserve">Alternative 2: take R17 RedCap device as 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Transsion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0" w:type="dxa"/>
          </w:tcPr>
          <w:p>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N</w:t>
            </w:r>
            <w:r>
              <w:rPr>
                <w:rFonts w:eastAsia="游明朝"/>
                <w:lang w:val="en-US" w:eastAsia="ja-JP"/>
              </w:rPr>
              <w:t>EC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Theme="minorEastAsia"/>
                <w:lang w:val="en-US" w:eastAsia="zh-CN"/>
              </w:rPr>
            </w:pPr>
            <w:r>
              <w:rPr>
                <w:rFonts w:hint="eastAsia" w:eastAsia="游明朝"/>
                <w:lang w:val="en-US" w:eastAsia="ja-JP"/>
              </w:rPr>
              <w:t>Y</w:t>
            </w:r>
            <w:r>
              <w:rPr>
                <w:rFonts w:eastAsia="游明朝"/>
                <w:lang w:val="en-US" w:eastAsia="ja-JP"/>
              </w:rPr>
              <w:t>, in general</w:t>
            </w:r>
          </w:p>
        </w:tc>
        <w:tc>
          <w:tcPr>
            <w:tcW w:w="6780" w:type="dxa"/>
          </w:tcPr>
          <w:p>
            <w:pPr>
              <w:rPr>
                <w:rFonts w:eastAsiaTheme="minorEastAsia"/>
                <w:lang w:val="en-US" w:eastAsia="zh-CN"/>
              </w:rPr>
            </w:pPr>
            <w:r>
              <w:rPr>
                <w:rFonts w:eastAsia="游明朝"/>
                <w:lang w:val="en-US" w:eastAsia="ja-JP"/>
              </w:rPr>
              <w:t xml:space="preserve">As discussed in </w:t>
            </w:r>
            <w:r>
              <w:rPr>
                <w:bCs/>
                <w:lang w:val="en-US"/>
              </w:rPr>
              <w:t>Question 6.1-3a</w:t>
            </w:r>
            <w:r>
              <w:rPr>
                <w:rFonts w:eastAsia="游明朝"/>
                <w:lang w:val="en-US" w:eastAsia="ja-JP"/>
              </w:rPr>
              <w:t>, L2 buffer size reduction aspects can be studied additionally.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suggest to use R-15 cost breakdown.</w:t>
            </w:r>
          </w:p>
          <w:p>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pPr>
              <w:rPr>
                <w:rFonts w:eastAsiaTheme="minorEastAsia"/>
                <w:lang w:val="en-US" w:eastAsia="zh-CN"/>
              </w:rPr>
            </w:pPr>
            <w:r>
              <w:rPr>
                <w:rFonts w:eastAsiaTheme="minorEastAsia"/>
                <w:highlight w:val="green"/>
                <w:lang w:val="en-US" w:eastAsia="zh-CN"/>
              </w:rPr>
              <w:t>Agreement:</w:t>
            </w:r>
          </w:p>
          <w:p>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pPr>
        <w:rPr>
          <w:lang w:val="en-US"/>
        </w:rPr>
      </w:pPr>
    </w:p>
    <w:p>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Panasonic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CMCC</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Take R17 RedCap with low end configuration as baseline is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Sharp</w:t>
            </w:r>
          </w:p>
        </w:tc>
        <w:tc>
          <w:tcPr>
            <w:tcW w:w="1372" w:type="dxa"/>
          </w:tcPr>
          <w:p/>
        </w:tc>
        <w:tc>
          <w:tcPr>
            <w:tcW w:w="6780" w:type="dxa"/>
          </w:tcPr>
          <w:p>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eastAsiaTheme="minorEastAsia"/>
                <w:lang w:val="en-US" w:eastAsia="zh-CN"/>
              </w:rPr>
              <w:t>Qualcomm</w:t>
            </w:r>
          </w:p>
        </w:tc>
        <w:tc>
          <w:tcPr>
            <w:tcW w:w="1372" w:type="dxa"/>
          </w:tcPr>
          <w:p>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r>
              <w:rPr>
                <w:rFonts w:eastAsiaTheme="minorEastAsia"/>
                <w:lang w:val="en-US" w:eastAsia="zh-CN"/>
              </w:rPr>
              <w:t>Take simplest Rel-17 RedCap (with 20 MHz, 1 Rx, 1 layer, DL 64QAM, FDD or TDD) as baseline is reasonable while excluding HD-FDD. Half duplex can be estimated separately as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NEC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游明朝"/>
                <w:lang w:val="en-US" w:eastAsia="ja-JP"/>
              </w:rPr>
              <w:t>We share the same view with CATT that Rel-15 NR UE can be the baseline, and hence it is necessary to discuss which UE of Rel-15 or Rel-17 RedCap can be the reference UE before we discuss the baseline for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think HD-FDD shall not be the baseline. </w:t>
            </w:r>
          </w:p>
          <w:p>
            <w:pPr>
              <w:rPr>
                <w:rFonts w:eastAsiaTheme="minorEastAsia"/>
                <w:lang w:val="en-US" w:eastAsia="zh-CN"/>
              </w:rPr>
            </w:pPr>
            <w:r>
              <w:rPr>
                <w:rFonts w:eastAsiaTheme="minorEastAsia"/>
                <w:lang w:val="en-US" w:eastAsia="zh-CN"/>
              </w:rPr>
              <w:t xml:space="preserve">FD-FDD and TDD shall be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FD-FDD and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Both FD-FDD and TDD shall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with (20 MHz, DL 64QAM) while excluding HD-FDD.</w:t>
            </w:r>
          </w:p>
          <w:p>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pPr>
              <w:rPr>
                <w:rFonts w:eastAsiaTheme="minorEastAsia"/>
                <w:lang w:val="en-US" w:eastAsia="zh-CN"/>
              </w:rPr>
            </w:pPr>
            <w:r>
              <w:rPr>
                <w:rFonts w:eastAsiaTheme="minorEastAsia"/>
                <w:lang w:val="en-US" w:eastAsia="zh-CN"/>
              </w:rPr>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pPr>
              <w:pStyle w:val="49"/>
              <w:numPr>
                <w:ilvl w:val="0"/>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The Rel-17 RedCap UE supports 20 MHz, 1 Rx, 1 layer, DL 64QAM, FD-FDD or TDD.</w:t>
            </w:r>
          </w:p>
          <w:p>
            <w:pPr>
              <w:pStyle w:val="49"/>
              <w:numPr>
                <w:ilvl w:val="0"/>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In addition, optional results for the following comparisons can also be reported:</w:t>
            </w:r>
          </w:p>
          <w:p>
            <w:pPr>
              <w:pStyle w:val="49"/>
              <w:numPr>
                <w:ilvl w:val="1"/>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Results for HD-FDD UEs</w:t>
            </w:r>
          </w:p>
          <w:p>
            <w:pPr>
              <w:pStyle w:val="49"/>
              <w:numPr>
                <w:ilvl w:val="1"/>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Results for UEs with 2 Rx</w:t>
            </w:r>
          </w:p>
          <w:p>
            <w:pPr>
              <w:pStyle w:val="49"/>
              <w:numPr>
                <w:ilvl w:val="0"/>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pPr>
              <w:spacing w:line="231" w:lineRule="atLeast"/>
              <w:rPr>
                <w:rFonts w:ascii="Calibri" w:hAnsi="Calibri" w:eastAsia="Microsoft YaHei U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pPr>
              <w:numPr>
                <w:ilvl w:val="0"/>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The Rel-17 RedCap UE supports 20 MHz, 1 Rx, 1 layer, DL 64QAM, UL 64</w:t>
            </w:r>
            <w:r>
              <w:rPr>
                <w:rFonts w:hint="eastAsia" w:eastAsia="Microsoft YaHei UI"/>
                <w:color w:val="000000"/>
                <w:lang w:val="en-US" w:eastAsia="zh-CN"/>
              </w:rPr>
              <w:t>QAM,</w:t>
            </w:r>
            <w:r>
              <w:rPr>
                <w:rFonts w:eastAsia="Microsoft YaHei UI"/>
                <w:color w:val="000000"/>
                <w:lang w:val="en-US" w:eastAsia="zh-CN"/>
              </w:rPr>
              <w:t xml:space="preserve"> FDD or TDD.</w:t>
            </w:r>
          </w:p>
          <w:p>
            <w:pPr>
              <w:numPr>
                <w:ilvl w:val="0"/>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pPr>
              <w:numPr>
                <w:ilvl w:val="1"/>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Results for HD-FDD UEs</w:t>
            </w:r>
          </w:p>
          <w:p>
            <w:pPr>
              <w:numPr>
                <w:ilvl w:val="1"/>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Results for UEs with 2 Rx</w:t>
            </w:r>
          </w:p>
          <w:p>
            <w:pPr>
              <w:numPr>
                <w:ilvl w:val="0"/>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pPr>
              <w:spacing w:after="0" w:line="231" w:lineRule="atLeast"/>
              <w:jc w:val="left"/>
              <w:rPr>
                <w:rFonts w:ascii="Calibri" w:hAnsi="Calibri" w:eastAsia="Microsoft YaHei UI" w:cs="Calibri"/>
                <w:color w:val="000000"/>
                <w:sz w:val="22"/>
                <w:szCs w:val="22"/>
                <w:lang w:val="en-US" w:eastAsia="zh-CN"/>
              </w:rPr>
            </w:pPr>
          </w:p>
        </w:tc>
      </w:tr>
    </w:tbl>
    <w:p/>
    <w:p>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7" w:name="_Hlk103091072"/>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pPr>
              <w:rPr>
                <w:rFonts w:eastAsiaTheme="minorEastAsia"/>
                <w:lang w:val="en-US" w:eastAsia="zh-CN"/>
              </w:rPr>
            </w:pPr>
            <w:r>
              <w:rPr>
                <w:rFonts w:eastAsiaTheme="minorEastAsia"/>
                <w:lang w:val="en-US" w:eastAsia="zh-CN"/>
              </w:rPr>
              <w:t>Even considering memory for the L2 buffer size will complicate the analysis:</w:t>
            </w:r>
          </w:p>
          <w:p>
            <w:pPr>
              <w:pStyle w:val="49"/>
              <w:numPr>
                <w:ilvl w:val="0"/>
                <w:numId w:val="16"/>
              </w:numPr>
              <w:rPr>
                <w:rFonts w:ascii="Times New Roman" w:hAnsi="Times New Roman" w:cs="Times New Roman" w:eastAsiaTheme="minorEastAsia"/>
                <w:lang w:val="en-US" w:eastAsia="zh-CN"/>
              </w:rPr>
            </w:pPr>
            <w:r>
              <w:rPr>
                <w:rFonts w:ascii="Times New Roman" w:hAnsi="Times New Roman" w:cs="Times New Roman" w:eastAsiaTheme="minorEastAsia"/>
                <w:sz w:val="20"/>
                <w:szCs w:val="22"/>
                <w:lang w:val="en-US" w:eastAsia="zh-CN"/>
              </w:rPr>
              <w:t>The ratio of RF complexity and baseband complexity may change (possibly in the reference model) – making comparisons to very difficult</w:t>
            </w:r>
          </w:p>
          <w:p>
            <w:pPr>
              <w:pStyle w:val="49"/>
              <w:numPr>
                <w:ilvl w:val="0"/>
                <w:numId w:val="16"/>
              </w:numPr>
              <w:rPr>
                <w:rFonts w:ascii="Times New Roman" w:hAnsi="Times New Roman" w:cs="Times New Roman" w:eastAsiaTheme="minorEastAsia"/>
                <w:lang w:val="en-US" w:eastAsia="zh-CN"/>
              </w:rPr>
            </w:pPr>
            <w:r>
              <w:rPr>
                <w:rFonts w:ascii="Times New Roman" w:hAnsi="Times New Roman" w:cs="Times New Roman" w:eastAsiaTheme="minorEastAsia"/>
                <w:sz w:val="20"/>
                <w:szCs w:val="22"/>
                <w:lang w:val="en-US" w:eastAsia="zh-CN"/>
              </w:rPr>
              <w:t>The L2 buffer is also dependent on implementation, as the memory needed may be slower that the memory for HARQ</w:t>
            </w:r>
          </w:p>
          <w:p>
            <w:pPr>
              <w:pStyle w:val="49"/>
              <w:numPr>
                <w:ilvl w:val="0"/>
                <w:numId w:val="16"/>
              </w:numPr>
              <w:rPr>
                <w:rFonts w:eastAsiaTheme="minorEastAsia"/>
                <w:lang w:val="en-US" w:eastAsia="zh-CN"/>
              </w:rPr>
            </w:pPr>
            <w:r>
              <w:rPr>
                <w:rFonts w:ascii="Times New Roman" w:hAnsi="Times New Roman" w:cs="Times New Roman" w:eastAsiaTheme="minorEastAsia"/>
                <w:sz w:val="20"/>
                <w:szCs w:val="22"/>
                <w:lang w:val="en-US" w:eastAsia="zh-CN"/>
              </w:rPr>
              <w:t>Because L2 memory is smaller since units are bits, not LLRs, the overall complexity for memory is smaller than for HARQ.</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Cost savings would be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eastAsia="zh-CN"/>
              </w:rPr>
            </w:pPr>
            <w:r>
              <w:rPr>
                <w:lang w:eastAsia="zh-CN"/>
              </w:rPr>
              <w:t xml:space="preserve">Rel-17 evaluation methodology is only focus on RF and BB, but the situation is there is no much room for cost reduction in RF and BB on top of R17 simplest RedCap. </w:t>
            </w:r>
          </w:p>
          <w:p>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szCs w:val="18"/>
                <w:lang w:eastAsia="ja-JP"/>
              </w:rPr>
              <w:t>evaluation methodology for memory (external to the RF and BB parts), but we can</w:t>
            </w:r>
            <w:r>
              <w:rPr>
                <w:rFonts w:eastAsia="宋体"/>
                <w:b/>
                <w:szCs w:val="18"/>
                <w:lang w:eastAsia="ja-JP"/>
              </w:rPr>
              <w:t xml:space="preserve"> at least capture the information (e.g., the memory cost can be reduced by R18 features) in the TR</w:t>
            </w:r>
            <w:r>
              <w:rPr>
                <w:rFonts w:eastAsia="宋体"/>
                <w:szCs w:val="18"/>
                <w:lang w:eastAsia="ja-JP"/>
              </w:rPr>
              <w:t xml:space="preserve"> </w:t>
            </w:r>
            <w:r>
              <w:rPr>
                <w:lang w:eastAsia="zh-CN"/>
              </w:rPr>
              <w:t>to convey correct and positive information to the vertical industries.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8" w:name="_Hlk103175400"/>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open to study. </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Transsion</w:t>
            </w:r>
          </w:p>
        </w:tc>
        <w:tc>
          <w:tcPr>
            <w:tcW w:w="1372" w:type="dxa"/>
          </w:tcPr>
          <w:p>
            <w:pPr>
              <w:tabs>
                <w:tab w:val="left" w:pos="551"/>
              </w:tabs>
              <w:rPr>
                <w:rFonts w:eastAsiaTheme="minorEastAsia"/>
                <w:lang w:val="en-US" w:eastAsia="zh-CN"/>
              </w:rPr>
            </w:pPr>
          </w:p>
        </w:tc>
        <w:tc>
          <w:tcPr>
            <w:tcW w:w="6780" w:type="dxa"/>
          </w:tcPr>
          <w:p>
            <w:pPr>
              <w:rPr>
                <w:lang w:eastAsia="ja-JP"/>
              </w:rPr>
            </w:pPr>
            <w:r>
              <w:rPr>
                <w:rFonts w:hint="eastAsia" w:eastAsiaTheme="minorEastAsia"/>
                <w:lang w:val="en-US"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are 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游明朝"/>
                <w:lang w:val="en-US" w:eastAsia="ja-JP"/>
              </w:rPr>
              <w:t>Open to consider the complexity reduction on memory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Samsung</w:t>
            </w:r>
          </w:p>
        </w:tc>
        <w:tc>
          <w:tcPr>
            <w:tcW w:w="1372" w:type="dxa"/>
          </w:tcPr>
          <w:p>
            <w:pPr>
              <w:tabs>
                <w:tab w:val="left" w:pos="551"/>
              </w:tabs>
              <w:rPr>
                <w:rFonts w:eastAsiaTheme="minorEastAsia"/>
                <w:lang w:val="en-US" w:eastAsia="zh-CN"/>
              </w:rPr>
            </w:pPr>
          </w:p>
        </w:tc>
        <w:tc>
          <w:tcPr>
            <w:tcW w:w="6780" w:type="dxa"/>
          </w:tcPr>
          <w:p>
            <w:pPr>
              <w:rPr>
                <w:rFonts w:eastAsia="游明朝"/>
                <w:lang w:val="en-US" w:eastAsia="ja-JP"/>
              </w:rPr>
            </w:pPr>
            <w:r>
              <w:rPr>
                <w:rFonts w:eastAsia="宋体"/>
                <w:szCs w:val="18"/>
                <w:lang w:eastAsia="ja-JP"/>
              </w:rPr>
              <w:t xml:space="preserve">We are open to capture some analysis on memory as commented by </w:t>
            </w:r>
            <w:r>
              <w:rPr>
                <w:rFonts w:hint="eastAsia" w:eastAsiaTheme="minorEastAsia"/>
                <w:lang w:val="en-US" w:eastAsia="zh-CN"/>
              </w:rPr>
              <w:t>S</w:t>
            </w:r>
            <w:r>
              <w:rPr>
                <w:rFonts w:eastAsiaTheme="minorEastAsia"/>
                <w:lang w:val="en-US" w:eastAsia="zh-CN"/>
              </w:rPr>
              <w:t>preadtrum.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IDCC</w:t>
            </w:r>
          </w:p>
        </w:tc>
        <w:tc>
          <w:tcPr>
            <w:tcW w:w="1372" w:type="dxa"/>
          </w:tcPr>
          <w:p>
            <w:pPr>
              <w:tabs>
                <w:tab w:val="left" w:pos="551"/>
              </w:tabs>
              <w:rPr>
                <w:rFonts w:eastAsiaTheme="minorEastAsia"/>
                <w:lang w:val="en-US" w:eastAsia="zh-CN"/>
              </w:rPr>
            </w:pPr>
          </w:p>
        </w:tc>
        <w:tc>
          <w:tcPr>
            <w:tcW w:w="6780" w:type="dxa"/>
          </w:tcPr>
          <w:p>
            <w:pPr>
              <w:rPr>
                <w:rFonts w:eastAsia="宋体"/>
                <w:szCs w:val="18"/>
                <w:lang w:eastAsia="ja-JP"/>
              </w:rPr>
            </w:pPr>
            <w:r>
              <w:rPr>
                <w:rFonts w:eastAsia="宋体"/>
                <w:szCs w:val="18"/>
                <w:lang w:eastAsia="ja-JP"/>
              </w:rPr>
              <w:t>We are 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宋体"/>
                <w:szCs w:val="18"/>
                <w:lang w:eastAsia="ja-JP"/>
              </w:rPr>
            </w:pPr>
            <w:r>
              <w:rPr>
                <w:rFonts w:eastAsia="Malgun Gothic"/>
                <w:lang w:val="en-US" w:eastAsia="ko-KR"/>
              </w:rPr>
              <w:t>Unless the impact is significant, and we think it is not, we prefer to rely on the existing setup in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宋体"/>
                <w:b/>
                <w:szCs w:val="18"/>
                <w:lang w:eastAsia="ja-JP"/>
              </w:rPr>
              <w:t>at least capture the information (e.g., the memory cost can be reduced by R18 features) in the TR</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宋体"/>
                <w:szCs w:val="18"/>
                <w:lang w:eastAsia="zh-CN"/>
              </w:rPr>
              <w:t>W</w:t>
            </w:r>
            <w:r>
              <w:rPr>
                <w:rFonts w:eastAsia="宋体"/>
                <w:szCs w:val="18"/>
                <w:lang w:eastAsia="zh-CN"/>
              </w:rPr>
              <w:t>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6" w:type="dxa"/>
                </w:tcPr>
                <w:p>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pPr>
                    <w:rPr>
                      <w:rFonts w:eastAsiaTheme="minorEastAsia"/>
                      <w:lang w:val="en-US" w:eastAsia="zh-CN"/>
                    </w:rPr>
                  </w:pPr>
                  <w:r>
                    <w:rPr>
                      <w:rFonts w:hint="eastAsia" w:eastAsiaTheme="minorEastAsia"/>
                      <w:lang w:val="en-US" w:eastAsia="zh-CN"/>
                    </w:rPr>
                    <w:t>FFS： memory size, whether/how to be captured in the TR</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Based on the discussion, the following updated proposal can be considered.</w:t>
            </w:r>
          </w:p>
          <w:p>
            <w:pPr>
              <w:jc w:val="left"/>
              <w:rPr>
                <w:b/>
                <w:bCs/>
                <w:lang w:val="en-US"/>
              </w:rPr>
            </w:pPr>
            <w:r>
              <w:rPr>
                <w:b/>
                <w:highlight w:val="yellow"/>
                <w:lang w:val="en-US"/>
              </w:rPr>
              <w:t>High Priority Proposal 6.1-3c</w:t>
            </w:r>
            <w:r>
              <w:rPr>
                <w:b/>
                <w:bCs/>
                <w:lang w:val="en-US"/>
              </w:rPr>
              <w:t>:</w:t>
            </w:r>
          </w:p>
          <w:p>
            <w:pPr>
              <w:pStyle w:val="49"/>
              <w:numPr>
                <w:ilvl w:val="0"/>
                <w:numId w:val="17"/>
              </w:numPr>
              <w:jc w:val="left"/>
              <w:rPr>
                <w:rFonts w:eastAsiaTheme="minorEastAsia"/>
                <w:sz w:val="20"/>
                <w:szCs w:val="20"/>
                <w:lang w:val="en-US" w:eastAsia="zh-CN"/>
              </w:rPr>
            </w:pPr>
            <w:r>
              <w:rPr>
                <w:b/>
                <w:bCs/>
                <w:sz w:val="20"/>
                <w:szCs w:val="20"/>
                <w:lang w:val="en-US"/>
              </w:rPr>
              <w:t>Study of the impact on memory size/cost/complexity (external to the RF and BB parts) from the studied UE complexity reduction features is optional.</w:t>
            </w:r>
          </w:p>
          <w:p>
            <w:pPr>
              <w:pStyle w:val="49"/>
              <w:numPr>
                <w:ilvl w:val="1"/>
                <w:numId w:val="17"/>
              </w:numPr>
              <w:jc w:val="left"/>
              <w:rPr>
                <w:rFonts w:eastAsiaTheme="minorEastAsia"/>
                <w:sz w:val="20"/>
                <w:szCs w:val="20"/>
                <w:lang w:val="en-US" w:eastAsia="zh-CN"/>
              </w:rPr>
            </w:pPr>
            <w:r>
              <w:rPr>
                <w:b/>
                <w:bCs/>
                <w:sz w:val="20"/>
                <w:szCs w:val="20"/>
                <w:lang w:val="en-US"/>
              </w:rPr>
              <w:t>This potential impact will not be included in the quantitative UE complexity reduction estimates.</w:t>
            </w:r>
          </w:p>
          <w:p>
            <w:pPr>
              <w:pStyle w:val="49"/>
              <w:numPr>
                <w:ilvl w:val="1"/>
                <w:numId w:val="17"/>
              </w:numPr>
              <w:jc w:val="left"/>
              <w:rPr>
                <w:rFonts w:eastAsiaTheme="minorEastAsia"/>
                <w:sz w:val="20"/>
                <w:szCs w:val="20"/>
                <w:lang w:val="en-US" w:eastAsia="zh-CN"/>
              </w:rPr>
            </w:pPr>
            <w:r>
              <w:rPr>
                <w:b/>
                <w:bCs/>
                <w:sz w:val="20"/>
                <w:szCs w:val="20"/>
                <w:lang w:val="en-US"/>
              </w:rPr>
              <w:t>L2 buffer size assumptions can be based on TS 38.306 clause 4.1.4 (“Total layer 2 buffer size for DL/UL”).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w:t>
            </w:r>
            <w:r>
              <w:rPr>
                <w:rFonts w:hint="eastAsia" w:eastAsiaTheme="minorEastAsia"/>
                <w:lang w:val="en-US" w:eastAsia="zh-CN"/>
              </w:rPr>
              <w: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Also OK to add </w:t>
            </w:r>
            <w:r>
              <w:rPr>
                <w:rFonts w:eastAsiaTheme="minorEastAsia"/>
                <w:lang w:val="en-US" w:eastAsia="zh-CN"/>
              </w:rPr>
              <w:t>‘FFS whether/how to capture in the TR’</w:t>
            </w:r>
            <w:r>
              <w:rPr>
                <w:rFonts w:hint="eastAsia" w:eastAsiaTheme="minorEastAsia"/>
                <w:lang w:val="en-US" w:eastAsia="zh-CN"/>
              </w:rPr>
              <w:t xml:space="preserve"> as a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游明朝"/>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t>
            </w: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open to have some qualitative analysis on the memory size. </w:t>
            </w:r>
          </w:p>
          <w:p>
            <w:pPr>
              <w:rPr>
                <w:rFonts w:eastAsiaTheme="minorEastAsia"/>
                <w:lang w:val="en-US" w:eastAsia="zh-CN"/>
              </w:rPr>
            </w:pPr>
            <w:r>
              <w:rPr>
                <w:rFonts w:eastAsiaTheme="minorEastAsia"/>
                <w:lang w:val="en-US" w:eastAsia="zh-CN"/>
              </w:rPr>
              <w:t xml:space="preserve">Qualitative analysis of the impact on </w:t>
            </w:r>
          </w:p>
          <w:p>
            <w:pPr>
              <w:pStyle w:val="49"/>
              <w:numPr>
                <w:ilvl w:val="0"/>
                <w:numId w:val="18"/>
              </w:numPr>
              <w:rPr>
                <w:rFonts w:eastAsiaTheme="minorEastAsia"/>
                <w:color w:val="FF0000"/>
                <w:lang w:val="en-US" w:eastAsia="zh-CN"/>
              </w:rPr>
            </w:pPr>
            <w:r>
              <w:rPr>
                <w:b/>
                <w:bCs/>
                <w:strike/>
                <w:color w:val="FF0000"/>
                <w:lang w:val="en-US"/>
              </w:rPr>
              <w:t>Study of the</w:t>
            </w:r>
            <w:r>
              <w:rPr>
                <w:b/>
                <w:bCs/>
                <w:color w:val="FF0000"/>
                <w:lang w:val="en-US"/>
              </w:rPr>
              <w:t xml:space="preserve"> </w:t>
            </w:r>
            <w:r>
              <w:rPr>
                <w:rFonts w:eastAsiaTheme="minorEastAsia"/>
                <w:b/>
                <w:bCs/>
                <w:color w:val="FF0000"/>
                <w:lang w:val="en-US" w:eastAsia="zh-CN"/>
              </w:rPr>
              <w:t xml:space="preserve">Qualitative analysis of the </w:t>
            </w:r>
            <w:r>
              <w:rPr>
                <w:b/>
                <w:bCs/>
                <w:lang w:val="en-US"/>
              </w:rPr>
              <w:t xml:space="preserve">impact on memory size/cost/complexity (external to the RF and BB parts) from the studied UE complexity reduction features </w:t>
            </w:r>
            <w:r>
              <w:rPr>
                <w:b/>
                <w:bCs/>
                <w:color w:val="FF0000"/>
                <w:lang w:val="en-US"/>
              </w:rPr>
              <w:t xml:space="preserve">can be considered in the study </w:t>
            </w:r>
            <w:r>
              <w:rPr>
                <w:b/>
                <w:bCs/>
                <w:strike/>
                <w:color w:val="FF0000"/>
                <w:lang w:val="en-US"/>
              </w:rPr>
              <w:t>optional</w:t>
            </w:r>
            <w:r>
              <w:rPr>
                <w:b/>
                <w:bCs/>
                <w:color w:val="FF0000"/>
                <w:lang w:val="en-US"/>
              </w:rPr>
              <w:t>.</w:t>
            </w:r>
          </w:p>
          <w:p>
            <w:pPr>
              <w:pStyle w:val="49"/>
              <w:numPr>
                <w:ilvl w:val="1"/>
                <w:numId w:val="17"/>
              </w:numPr>
              <w:jc w:val="left"/>
              <w:rPr>
                <w:rFonts w:eastAsiaTheme="minorEastAsia"/>
                <w:lang w:val="en-US" w:eastAsia="zh-CN"/>
              </w:rPr>
            </w:pPr>
            <w:r>
              <w:rPr>
                <w:b/>
                <w:bCs/>
                <w:sz w:val="20"/>
                <w:szCs w:val="20"/>
                <w:lang w:val="en-US"/>
              </w:rPr>
              <w:t>This potential impact will not be included in the quantitative UE complexity reduction estimates.</w:t>
            </w:r>
          </w:p>
          <w:p>
            <w:pPr>
              <w:pStyle w:val="49"/>
              <w:numPr>
                <w:ilvl w:val="1"/>
                <w:numId w:val="17"/>
              </w:numPr>
              <w:jc w:val="left"/>
              <w:rPr>
                <w:rFonts w:eastAsiaTheme="minorEastAsia"/>
                <w:lang w:val="en-US" w:eastAsia="zh-CN"/>
              </w:rPr>
            </w:pPr>
            <w:r>
              <w:rPr>
                <w:b/>
                <w:bCs/>
                <w:sz w:val="20"/>
                <w:szCs w:val="20"/>
                <w:lang w:val="en-US"/>
              </w:rPr>
              <w:t>L2 buffer size assumptions can be based on TS 38.306 clause 4.1.4 (“Total layer 2 buffer size for DL/UL”).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Theme="minorEastAsia"/>
                <w:lang w:val="en-US" w:eastAsia="zh-CN"/>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ja-JP" w:bidi="ar-SA"/>
              </w:rPr>
            </w:pPr>
            <w:r>
              <w:rPr>
                <w:rFonts w:hint="eastAsia" w:eastAsiaTheme="minorEastAsia"/>
                <w:lang w:val="en-US" w:eastAsia="zh-CN"/>
              </w:rPr>
              <w:t>Y</w:t>
            </w:r>
          </w:p>
        </w:tc>
        <w:tc>
          <w:tcPr>
            <w:tcW w:w="6780" w:type="dxa"/>
          </w:tcPr>
          <w:p>
            <w:pPr>
              <w:rPr>
                <w:rFonts w:eastAsiaTheme="minorEastAsia"/>
                <w:lang w:val="en-US" w:eastAsia="zh-CN"/>
              </w:rPr>
            </w:pPr>
          </w:p>
        </w:tc>
      </w:tr>
    </w:tbl>
    <w:p>
      <w:pPr>
        <w:ind w:firstLine="284"/>
        <w:rPr>
          <w:lang w:val="en-US"/>
        </w:rPr>
      </w:pPr>
    </w:p>
    <w:p>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10" w:name="_Hlk103091151"/>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Partial Y</w:t>
            </w:r>
          </w:p>
        </w:tc>
        <w:tc>
          <w:tcPr>
            <w:tcW w:w="6780" w:type="dxa"/>
          </w:tcPr>
          <w:p>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CMCC</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in general</w:t>
            </w:r>
          </w:p>
        </w:tc>
        <w:tc>
          <w:tcPr>
            <w:tcW w:w="6780" w:type="dxa"/>
          </w:tcPr>
          <w:p>
            <w:pPr>
              <w:rPr>
                <w:rFonts w:eastAsiaTheme="minorEastAsia"/>
                <w:lang w:val="en-US" w:eastAsia="zh-CN"/>
              </w:rPr>
            </w:pPr>
            <w:r>
              <w:rPr>
                <w:rFonts w:hint="eastAsia" w:eastAsiaTheme="minorEastAsia"/>
                <w:lang w:val="en-US" w:eastAsia="zh-CN"/>
              </w:rPr>
              <w:t xml:space="preserve">Some features have already been analyzed in Rel-17, e.g. relax processing time. For these features we can just quote Rel-17 TR for simplicity.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Transsion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eastAsia="zh-CN"/>
              </w:rPr>
            </w:pP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N</w:t>
            </w:r>
            <w:r>
              <w:rPr>
                <w:rFonts w:eastAsia="游明朝"/>
                <w:lang w:val="en-US" w:eastAsia="ja-JP"/>
              </w:rPr>
              <w:t>EC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Since the baseline is R17 RedCap UE, some updates for relax processing time also are needed, e.g., the additional complexity reduction based on R17 RedCap UE, more description regarding CSI relaxing.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fine with Futurewei’s name proposal “Network and coexistence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Theme="minorEastAsia"/>
                <w:lang w:val="en-US" w:eastAsia="zh-CN"/>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 in general</w:t>
            </w:r>
          </w:p>
        </w:tc>
        <w:tc>
          <w:tcPr>
            <w:tcW w:w="6780" w:type="dxa"/>
          </w:tcPr>
          <w:p>
            <w:pPr>
              <w:rPr>
                <w:rFonts w:eastAsiaTheme="minorEastAsia"/>
                <w:lang w:val="en-US" w:eastAsia="zh-CN"/>
              </w:rPr>
            </w:pPr>
            <w:r>
              <w:rPr>
                <w:rFonts w:eastAsia="Malgun Gothic"/>
                <w:lang w:val="en-US" w:eastAsia="ko-KR"/>
              </w:rPr>
              <w:t xml:space="preserve">Okay in general. But, how it is captured in the TR can be discussed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But better not to overlap with the discussion for TR skeleton.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Network and coexistence impacts</w:t>
            </w:r>
          </w:p>
          <w:p>
            <w:pPr>
              <w:pStyle w:val="49"/>
              <w:numPr>
                <w:ilvl w:val="0"/>
                <w:numId w:val="19"/>
              </w:numPr>
              <w:jc w:val="left"/>
              <w:rPr>
                <w:rFonts w:eastAsia="Batang"/>
                <w:b/>
                <w:bCs/>
                <w:lang w:val="en-US" w:eastAsia="en-US"/>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eed clarification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generally fine with the proposal. </w:t>
            </w:r>
          </w:p>
          <w:p>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In fact these are mostly required by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Sierra Wireless</w:t>
            </w:r>
          </w:p>
        </w:tc>
        <w:tc>
          <w:tcPr>
            <w:tcW w:w="1372" w:type="dxa"/>
          </w:tcPr>
          <w:p>
            <w:pPr>
              <w:tabs>
                <w:tab w:val="left" w:pos="551"/>
              </w:tabs>
              <w:rPr>
                <w:rFonts w:eastAsia="游明朝"/>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Yes, as these follow guidelines in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Theme="minorEastAsia"/>
                <w:lang w:val="en-US" w:eastAsia="zh-CN"/>
              </w:rPr>
            </w:pPr>
            <w:r>
              <w:rPr>
                <w:rFonts w:hint="eastAsia" w:eastAsia="游明朝"/>
                <w:lang w:val="en-US" w:eastAsia="ja-JP"/>
              </w:rPr>
              <w:t>Y</w:t>
            </w:r>
          </w:p>
        </w:tc>
        <w:tc>
          <w:tcPr>
            <w:tcW w:w="6780" w:type="dxa"/>
          </w:tcPr>
          <w:p>
            <w:pPr>
              <w:rPr>
                <w:rFonts w:eastAsiaTheme="minorEastAsia"/>
                <w:lang w:val="en-US" w:eastAsia="zh-CN"/>
              </w:rPr>
            </w:pPr>
            <w:r>
              <w:rPr>
                <w:rFonts w:eastAsia="游明朝"/>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ja-JP" w:bidi="ar-SA"/>
              </w:rPr>
            </w:pPr>
            <w:r>
              <w:rPr>
                <w:rFonts w:hint="eastAsia" w:eastAsiaTheme="minorEastAsia"/>
                <w:lang w:val="en-US" w:eastAsia="zh-CN"/>
              </w:rPr>
              <w:t>Need clarification</w:t>
            </w:r>
          </w:p>
        </w:tc>
        <w:tc>
          <w:tcPr>
            <w:tcW w:w="6780" w:type="dxa"/>
            <w:vAlign w:val="top"/>
          </w:tcPr>
          <w:p>
            <w:pPr>
              <w:rPr>
                <w:rFonts w:hint="default" w:ascii="Times New Roman" w:hAnsi="Times New Roman" w:cs="Times New Roman" w:eastAsiaTheme="minorEastAsia"/>
                <w:lang w:val="en-US" w:eastAsia="ja-JP" w:bidi="ar-SA"/>
              </w:rPr>
            </w:pPr>
            <w:r>
              <w:rPr>
                <w:rFonts w:hint="eastAsia" w:eastAsiaTheme="minorEastAsia"/>
                <w:lang w:val="en-US" w:eastAsia="zh-CN"/>
              </w:rPr>
              <w:t xml:space="preserve">The network impacts, e.g., </w:t>
            </w:r>
            <w:r>
              <w:rPr>
                <w:rFonts w:eastAsiaTheme="minorEastAsia"/>
                <w:lang w:val="en-US" w:eastAsia="zh-CN"/>
              </w:rPr>
              <w:t>deployment related</w:t>
            </w:r>
            <w:r>
              <w:rPr>
                <w:rFonts w:hint="eastAsia" w:eastAsiaTheme="minorEastAsia"/>
                <w:lang w:val="en-US" w:eastAsia="zh-CN"/>
              </w:rPr>
              <w:t xml:space="preserve">, need to be further clarified. Does the </w:t>
            </w:r>
            <w:r>
              <w:rPr>
                <w:rFonts w:eastAsiaTheme="minorEastAsia"/>
                <w:lang w:val="en-US" w:eastAsia="zh-CN"/>
              </w:rPr>
              <w:t>deployment related</w:t>
            </w:r>
            <w:r>
              <w:rPr>
                <w:rFonts w:hint="eastAsia" w:eastAsiaTheme="minorEastAsia"/>
                <w:lang w:val="en-US" w:eastAsia="zh-CN"/>
              </w:rPr>
              <w:t xml:space="preserve"> impacts mean the impacts on Rel-18 RedCap UE deployment or legacy NW deployment or any others? </w:t>
            </w:r>
          </w:p>
        </w:tc>
      </w:tr>
    </w:tbl>
    <w:p>
      <w:pPr>
        <w:tabs>
          <w:tab w:val="left" w:pos="573"/>
        </w:tabs>
        <w:rPr>
          <w:lang w:val="en-US"/>
        </w:rPr>
      </w:pPr>
    </w:p>
    <w:p>
      <w:pPr>
        <w:pStyle w:val="2"/>
        <w:numPr>
          <w:ilvl w:val="0"/>
          <w:numId w:val="0"/>
        </w:numPr>
        <w:ind w:left="1134" w:hanging="1134"/>
      </w:pPr>
      <w:r>
        <w:t>7</w:t>
      </w:r>
      <w:r>
        <w:tab/>
      </w:r>
      <w:r>
        <w:t>UE complexity reduction features</w:t>
      </w: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7.1</w:t>
      </w:r>
      <w:r>
        <w:rPr>
          <w:rFonts w:ascii="Arial" w:hAnsi="Arial" w:eastAsia="Times New Roman"/>
          <w:sz w:val="32"/>
        </w:rPr>
        <w:tab/>
      </w:r>
      <w:r>
        <w:rPr>
          <w:rFonts w:ascii="Arial" w:hAnsi="Arial" w:eastAsia="Times New Roman"/>
          <w:sz w:val="32"/>
        </w:rPr>
        <w:t>Introduction to UE complexity reduction features</w:t>
      </w:r>
    </w:p>
    <w:p>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3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numPr>
                <w:ilvl w:val="0"/>
                <w:numId w:val="20"/>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pPr>
              <w:numPr>
                <w:ilvl w:val="2"/>
                <w:numId w:val="21"/>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pPr>
              <w:numPr>
                <w:ilvl w:val="3"/>
                <w:numId w:val="21"/>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pPr>
              <w:numPr>
                <w:ilvl w:val="2"/>
                <w:numId w:val="21"/>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pPr>
              <w:numPr>
                <w:ilvl w:val="3"/>
                <w:numId w:val="21"/>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pPr>
              <w:numPr>
                <w:ilvl w:val="3"/>
                <w:numId w:val="21"/>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pPr>
              <w:numPr>
                <w:ilvl w:val="0"/>
                <w:numId w:val="21"/>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pPr>
              <w:spacing w:after="0"/>
              <w:rPr>
                <w:szCs w:val="18"/>
                <w:lang w:eastAsia="ja-JP"/>
              </w:rPr>
            </w:pPr>
          </w:p>
        </w:tc>
      </w:tr>
    </w:tbl>
    <w:p>
      <w:pPr>
        <w:rPr>
          <w:rFonts w:eastAsia="Times New Roman"/>
        </w:rPr>
      </w:pPr>
      <w:r>
        <w:rPr>
          <w:rFonts w:eastAsia="Times New Roman"/>
        </w:rPr>
        <w:br w:type="textWrapping"/>
      </w:r>
      <w:r>
        <w:rPr>
          <w:rFonts w:eastAsia="Times New Roman"/>
        </w:rP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7.2</w:t>
      </w:r>
      <w:r>
        <w:rPr>
          <w:rFonts w:ascii="Arial" w:hAnsi="Arial" w:eastAsia="Times New Roman"/>
          <w:sz w:val="32"/>
        </w:rPr>
        <w:tab/>
      </w:r>
      <w:bookmarkStart w:id="11" w:name="_Toc101519368"/>
      <w:r>
        <w:rPr>
          <w:rFonts w:ascii="Arial" w:hAnsi="Arial" w:eastAsia="Times New Roman"/>
          <w:sz w:val="32"/>
        </w:rPr>
        <w:t>Further UE bandwidth reduction</w:t>
      </w:r>
      <w:bookmarkEnd w:id="11"/>
    </w:p>
    <w:p>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pPr>
        <w:pStyle w:val="49"/>
        <w:numPr>
          <w:ilvl w:val="0"/>
          <w:numId w:val="22"/>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pPr>
        <w:pStyle w:val="49"/>
        <w:numPr>
          <w:ilvl w:val="0"/>
          <w:numId w:val="22"/>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pPr>
        <w:pStyle w:val="49"/>
        <w:numPr>
          <w:ilvl w:val="0"/>
          <w:numId w:val="22"/>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pPr>
        <w:pStyle w:val="49"/>
        <w:numPr>
          <w:ilvl w:val="0"/>
          <w:numId w:val="22"/>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pPr>
        <w:pStyle w:val="49"/>
        <w:numPr>
          <w:ilvl w:val="0"/>
          <w:numId w:val="22"/>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pPr>
        <w:pStyle w:val="49"/>
        <w:numPr>
          <w:ilvl w:val="0"/>
          <w:numId w:val="22"/>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pPr>
        <w:pStyle w:val="49"/>
        <w:numPr>
          <w:ilvl w:val="0"/>
          <w:numId w:val="22"/>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pPr>
        <w:pStyle w:val="49"/>
        <w:numPr>
          <w:ilvl w:val="0"/>
          <w:numId w:val="22"/>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583"/>
        <w:gridCol w:w="6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583" w:type="dxa"/>
            <w:shd w:val="clear" w:color="auto" w:fill="D8D8D8" w:themeFill="background1" w:themeFillShade="D9"/>
          </w:tcPr>
          <w:p>
            <w:pPr>
              <w:rPr>
                <w:b/>
                <w:bCs/>
                <w:lang w:val="en-US"/>
              </w:rPr>
            </w:pPr>
            <w:r>
              <w:rPr>
                <w:b/>
                <w:bCs/>
                <w:lang w:val="en-US"/>
              </w:rPr>
              <w:t>Option(s)</w:t>
            </w:r>
          </w:p>
        </w:tc>
        <w:tc>
          <w:tcPr>
            <w:tcW w:w="656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583" w:type="dxa"/>
          </w:tcPr>
          <w:p>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pPr>
              <w:rPr>
                <w:rFonts w:eastAsiaTheme="minorEastAsia"/>
                <w:lang w:val="en-US" w:eastAsia="zh-CN"/>
              </w:rPr>
            </w:pPr>
            <w:r>
              <w:rPr>
                <w:rFonts w:eastAsiaTheme="minorEastAsia"/>
                <w:lang w:val="en-US" w:eastAsia="zh-CN"/>
              </w:rPr>
              <w:t>Given the number of options, it is necessary to downselect. But we are open to consider other options.</w:t>
            </w:r>
          </w:p>
          <w:p>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583" w:type="dxa"/>
          </w:tcPr>
          <w:p>
            <w:pPr>
              <w:tabs>
                <w:tab w:val="left" w:pos="551"/>
              </w:tabs>
              <w:jc w:val="left"/>
              <w:rPr>
                <w:rFonts w:eastAsiaTheme="minorEastAsia"/>
                <w:lang w:val="en-US" w:eastAsia="zh-CN"/>
              </w:rPr>
            </w:pPr>
            <w:r>
              <w:rPr>
                <w:rFonts w:eastAsiaTheme="minorEastAsia"/>
                <w:lang w:val="en-US" w:eastAsia="zh-CN"/>
              </w:rPr>
              <w:t>BW3, BW8</w:t>
            </w:r>
          </w:p>
        </w:tc>
        <w:tc>
          <w:tcPr>
            <w:tcW w:w="6569" w:type="dxa"/>
          </w:tcPr>
          <w:p>
            <w:pPr>
              <w:rPr>
                <w:rFonts w:eastAsiaTheme="minorEastAsia"/>
                <w:lang w:val="en-US" w:eastAsia="zh-CN"/>
              </w:rPr>
            </w:pPr>
            <w:r>
              <w:rPr>
                <w:rFonts w:eastAsiaTheme="minorEastAsia"/>
                <w:lang w:val="en-US" w:eastAsia="zh-CN"/>
              </w:rPr>
              <w:t>In general we need support for 20MHz RF for SSB/CORESET.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583" w:type="dxa"/>
          </w:tcPr>
          <w:p>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Panasonic</w:t>
            </w:r>
          </w:p>
        </w:tc>
        <w:tc>
          <w:tcPr>
            <w:tcW w:w="1583" w:type="dxa"/>
          </w:tcPr>
          <w:p>
            <w:pPr>
              <w:tabs>
                <w:tab w:val="left" w:pos="551"/>
              </w:tabs>
              <w:jc w:val="left"/>
              <w:rPr>
                <w:rFonts w:eastAsia="游明朝"/>
                <w:lang w:val="en-US" w:eastAsia="ja-JP"/>
              </w:rPr>
            </w:pPr>
            <w:r>
              <w:rPr>
                <w:rFonts w:eastAsia="游明朝"/>
                <w:lang w:val="en-US" w:eastAsia="ja-JP"/>
              </w:rPr>
              <w:t>BW1, BW2,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CMCC</w:t>
            </w:r>
          </w:p>
        </w:tc>
        <w:tc>
          <w:tcPr>
            <w:tcW w:w="1583" w:type="dxa"/>
          </w:tcPr>
          <w:p>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pPr>
              <w:tabs>
                <w:tab w:val="left" w:pos="551"/>
              </w:tabs>
              <w:jc w:val="left"/>
              <w:rPr>
                <w:rFonts w:eastAsia="游明朝"/>
                <w:lang w:val="en-US" w:eastAsia="ja-JP"/>
              </w:rPr>
            </w:pPr>
          </w:p>
        </w:tc>
        <w:tc>
          <w:tcPr>
            <w:tcW w:w="6569" w:type="dxa"/>
          </w:tcPr>
          <w:p>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pPr>
              <w:rPr>
                <w:rFonts w:eastAsiaTheme="minorEastAsia"/>
                <w:lang w:val="en-US" w:eastAsia="zh-CN"/>
              </w:rPr>
            </w:pPr>
            <w:r>
              <w:rPr>
                <w:rFonts w:eastAsiaTheme="minorEastAsia"/>
                <w:lang w:val="en-US" w:eastAsia="zh-CN"/>
              </w:rPr>
              <w:t>We have add [24] in BW1 since there is discussion on this option in our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(1) We may need to further clarify that 5 MHz bandwidth is a centralized one.</w:t>
            </w:r>
          </w:p>
          <w:p>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pPr>
              <w:rPr>
                <w:rFonts w:eastAsiaTheme="minorEastAsia"/>
                <w:lang w:val="en-US" w:eastAsia="zh-CN"/>
              </w:rPr>
            </w:pPr>
            <w:r>
              <w:rPr>
                <w:rFonts w:eastAsiaTheme="minorEastAsia"/>
                <w:lang w:val="en-US" w:eastAsia="zh-CN"/>
              </w:rPr>
              <w:t>(3) BW8 seems similar to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583" w:type="dxa"/>
          </w:tcPr>
          <w:p>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pPr>
              <w:rPr>
                <w:rFonts w:eastAsiaTheme="minorEastAsia"/>
                <w:lang w:val="en-US" w:eastAsia="zh-CN"/>
              </w:rPr>
            </w:pPr>
            <w:r>
              <w:rPr>
                <w:rFonts w:eastAsiaTheme="minorEastAsia"/>
                <w:lang w:val="en-US" w:eastAsia="zh-CN"/>
              </w:rPr>
              <w:t>For Option BW7, the motivation and cost saving are not clear compared to Option BW1.</w:t>
            </w:r>
          </w:p>
          <w:p>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583" w:type="dxa"/>
          </w:tcPr>
          <w:p>
            <w:pPr>
              <w:jc w:val="left"/>
              <w:rPr>
                <w:rFonts w:eastAsiaTheme="minorEastAsia"/>
                <w:lang w:eastAsia="zh-CN"/>
              </w:rPr>
            </w:pPr>
            <w:r>
              <w:t>BW1, BW3, BW8</w:t>
            </w:r>
          </w:p>
        </w:tc>
        <w:tc>
          <w:tcPr>
            <w:tcW w:w="6569" w:type="dxa"/>
          </w:tcPr>
          <w:p>
            <w:pPr>
              <w:rPr>
                <w:rFonts w:eastAsiaTheme="minorEastAsia"/>
                <w:lang w:eastAsia="zh-CN"/>
              </w:rPr>
            </w:pPr>
            <w:bookmarkStart w:id="12" w:name="OLE_LINK84"/>
            <w:bookmarkStart w:id="13"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583" w:type="dxa"/>
          </w:tcPr>
          <w:p>
            <w:pPr>
              <w:jc w:val="left"/>
            </w:pPr>
            <w:r>
              <w:rPr>
                <w:rFonts w:eastAsiaTheme="minorEastAsia"/>
                <w:lang w:val="en-US" w:eastAsia="zh-CN"/>
              </w:rPr>
              <w:t>BW1, BW3</w:t>
            </w:r>
          </w:p>
        </w:tc>
        <w:tc>
          <w:tcPr>
            <w:tcW w:w="6569" w:type="dxa"/>
          </w:tcPr>
          <w:p>
            <w:r>
              <w:rPr>
                <w:rFonts w:eastAsiaTheme="minorEastAsia"/>
                <w:lang w:val="en-US" w:eastAsia="zh-CN"/>
              </w:rPr>
              <w:t>We prefer to minimize the set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583" w:type="dxa"/>
          </w:tcPr>
          <w:p>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pPr>
              <w:pStyle w:val="49"/>
              <w:numPr>
                <w:ilvl w:val="0"/>
                <w:numId w:val="2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RF reduced for both DL and UL, DL only, UL only</w:t>
            </w:r>
          </w:p>
          <w:p>
            <w:pPr>
              <w:pStyle w:val="49"/>
              <w:numPr>
                <w:ilvl w:val="0"/>
                <w:numId w:val="2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BB reduced </w:t>
            </w:r>
          </w:p>
          <w:p>
            <w:pPr>
              <w:pStyle w:val="49"/>
              <w:numPr>
                <w:ilvl w:val="1"/>
                <w:numId w:val="2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All signals and channels are limited to 5MHz</w:t>
            </w:r>
          </w:p>
          <w:p>
            <w:pPr>
              <w:pStyle w:val="49"/>
              <w:numPr>
                <w:ilvl w:val="2"/>
                <w:numId w:val="2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RRC connected only</w:t>
            </w:r>
          </w:p>
          <w:p>
            <w:pPr>
              <w:pStyle w:val="49"/>
              <w:numPr>
                <w:ilvl w:val="2"/>
                <w:numId w:val="2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Except SSB</w:t>
            </w:r>
          </w:p>
          <w:p>
            <w:pPr>
              <w:pStyle w:val="49"/>
              <w:numPr>
                <w:ilvl w:val="2"/>
                <w:numId w:val="2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t>
            </w:r>
          </w:p>
          <w:p>
            <w:pPr>
              <w:pStyle w:val="49"/>
              <w:numPr>
                <w:ilvl w:val="1"/>
                <w:numId w:val="2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Data channels only are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NEC</w:t>
            </w:r>
          </w:p>
        </w:tc>
        <w:tc>
          <w:tcPr>
            <w:tcW w:w="1583" w:type="dxa"/>
          </w:tcPr>
          <w:p>
            <w:pPr>
              <w:tabs>
                <w:tab w:val="left" w:pos="551"/>
              </w:tabs>
              <w:jc w:val="left"/>
              <w:rPr>
                <w:rFonts w:eastAsiaTheme="minorEastAsia"/>
                <w:lang w:val="en-US" w:eastAsia="zh-CN"/>
              </w:rPr>
            </w:pPr>
            <w:r>
              <w:rPr>
                <w:rFonts w:eastAsia="游明朝"/>
                <w:lang w:val="en-US" w:eastAsia="ja-JP"/>
              </w:rPr>
              <w:t xml:space="preserve">BW1, BW3, </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583" w:type="dxa"/>
          </w:tcPr>
          <w:p>
            <w:pPr>
              <w:tabs>
                <w:tab w:val="left" w:pos="551"/>
              </w:tabs>
              <w:jc w:val="left"/>
              <w:rPr>
                <w:rFonts w:eastAsiaTheme="minorEastAsia"/>
                <w:lang w:val="en-US" w:eastAsia="ja-JP"/>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These options can be divided into 2 categories</w:t>
            </w:r>
          </w:p>
          <w:p>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pPr>
              <w:numPr>
                <w:ilvl w:val="1"/>
                <w:numId w:val="21"/>
              </w:numPr>
              <w:ind w:right="-99"/>
              <w:rPr>
                <w:lang w:eastAsia="ja-JP"/>
              </w:rPr>
            </w:pPr>
            <w:r>
              <w:rPr>
                <w:lang w:eastAsia="ja-JP"/>
              </w:rPr>
              <w:t>Potential solutions, which may complement each other, for reducing device complexity are focusing on:</w:t>
            </w:r>
          </w:p>
          <w:p>
            <w:pPr>
              <w:numPr>
                <w:ilvl w:val="2"/>
                <w:numId w:val="21"/>
              </w:numPr>
              <w:ind w:right="-99"/>
              <w:rPr>
                <w:lang w:eastAsia="ja-JP"/>
              </w:rPr>
            </w:pPr>
            <w:r>
              <w:rPr>
                <w:highlight w:val="cyan"/>
                <w:lang w:eastAsia="ja-JP"/>
              </w:rPr>
              <w:t>UE bandwidth reduction to 5MHz in FR1</w:t>
            </w:r>
            <w:r>
              <w:rPr>
                <w:lang w:eastAsia="ja-JP"/>
              </w:rPr>
              <w:t>,</w:t>
            </w:r>
          </w:p>
          <w:p>
            <w:pPr>
              <w:numPr>
                <w:ilvl w:val="3"/>
                <w:numId w:val="21"/>
              </w:numPr>
              <w:ind w:right="-99"/>
              <w:rPr>
                <w:lang w:eastAsia="ja-JP"/>
              </w:rPr>
            </w:pPr>
            <w:r>
              <w:rPr>
                <w:lang w:eastAsia="ja-JP"/>
              </w:rPr>
              <w:t>Possibly in combination with relaxed UE processing timeline for PDSCH and/or PUSCH and/or CSI</w:t>
            </w:r>
          </w:p>
          <w:p>
            <w:pPr>
              <w:numPr>
                <w:ilvl w:val="2"/>
                <w:numId w:val="21"/>
              </w:numPr>
              <w:ind w:right="-99"/>
              <w:rPr>
                <w:lang w:eastAsia="ja-JP"/>
              </w:rPr>
            </w:pPr>
            <w:r>
              <w:rPr>
                <w:highlight w:val="yellow"/>
                <w:lang w:eastAsia="ja-JP"/>
              </w:rPr>
              <w:t>reduced UE peak data rate</w:t>
            </w:r>
            <w:r>
              <w:rPr>
                <w:lang w:eastAsia="ja-JP"/>
              </w:rPr>
              <w:t xml:space="preserve"> in FR1, </w:t>
            </w:r>
          </w:p>
          <w:p>
            <w:pPr>
              <w:numPr>
                <w:ilvl w:val="3"/>
                <w:numId w:val="21"/>
              </w:numPr>
              <w:ind w:right="-99"/>
              <w:rPr>
                <w:lang w:eastAsia="ja-JP"/>
              </w:rPr>
            </w:pPr>
            <w:r>
              <w:rPr>
                <w:lang w:eastAsia="ja-JP"/>
              </w:rPr>
              <w:t xml:space="preserve">Possibly including </w:t>
            </w:r>
            <w:r>
              <w:rPr>
                <w:highlight w:val="yellow"/>
                <w:lang w:eastAsia="ja-JP"/>
              </w:rPr>
              <w:t>restricted bandwidth for PDSCH and/or PUSCH</w:t>
            </w:r>
          </w:p>
          <w:p>
            <w:pPr>
              <w:numPr>
                <w:ilvl w:val="3"/>
                <w:numId w:val="21"/>
              </w:numPr>
              <w:ind w:right="-99"/>
              <w:rPr>
                <w:rFonts w:eastAsiaTheme="minorEastAsia"/>
                <w:lang w:val="en-US" w:eastAsia="zh-CN"/>
              </w:rPr>
            </w:pPr>
            <w:r>
              <w:rPr>
                <w:lang w:eastAsia="ja-JP"/>
              </w:rPr>
              <w:t>Possibly in combination with relaxed UE processing timeline for PDSCH and/or PUSCH and/or 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583" w:type="dxa"/>
          </w:tcPr>
          <w:p>
            <w:pPr>
              <w:tabs>
                <w:tab w:val="left" w:pos="551"/>
              </w:tabs>
              <w:jc w:val="left"/>
              <w:rPr>
                <w:rFonts w:eastAsiaTheme="minorEastAsia"/>
                <w:lang w:val="en-US" w:eastAsia="zh-CN"/>
              </w:rPr>
            </w:pPr>
            <w:r>
              <w:rPr>
                <w:rFonts w:eastAsiaTheme="minorEastAsia"/>
                <w:lang w:val="en-US" w:eastAsia="zh-CN"/>
              </w:rPr>
              <w:t>BW1, BW3, BW4</w:t>
            </w:r>
          </w:p>
        </w:tc>
        <w:tc>
          <w:tcPr>
            <w:tcW w:w="6569" w:type="dxa"/>
          </w:tcPr>
          <w:p>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DOCOMO</w:t>
            </w:r>
          </w:p>
        </w:tc>
        <w:tc>
          <w:tcPr>
            <w:tcW w:w="1583" w:type="dxa"/>
          </w:tcPr>
          <w:p>
            <w:pPr>
              <w:tabs>
                <w:tab w:val="left" w:pos="551"/>
              </w:tabs>
              <w:jc w:val="left"/>
              <w:rPr>
                <w:rFonts w:eastAsiaTheme="minorEastAsia"/>
                <w:lang w:val="en-US" w:eastAsia="zh-CN"/>
              </w:rPr>
            </w:pPr>
            <w:r>
              <w:rPr>
                <w:rFonts w:eastAsia="游明朝"/>
                <w:lang w:val="en-US" w:eastAsia="ja-JP"/>
              </w:rPr>
              <w:t>BW1, BW2, BW3</w:t>
            </w:r>
          </w:p>
        </w:tc>
        <w:tc>
          <w:tcPr>
            <w:tcW w:w="6569" w:type="dxa"/>
          </w:tcPr>
          <w:p>
            <w:pPr>
              <w:rPr>
                <w:rFonts w:eastAsia="游明朝"/>
                <w:lang w:val="en-US" w:eastAsia="ja-JP"/>
              </w:rPr>
            </w:pPr>
            <w:r>
              <w:rPr>
                <w:rFonts w:eastAsia="游明朝"/>
                <w:lang w:val="en-US" w:eastAsia="ja-JP"/>
              </w:rPr>
              <w:t>BW2 can solve the potential frequency diversity gain degradation issue which is expected for RF BW reduction (e.g., BW1), and hence we prefer to include this option to evaluate.</w:t>
            </w:r>
          </w:p>
          <w:p>
            <w:pPr>
              <w:rPr>
                <w:rFonts w:eastAsia="游明朝"/>
                <w:lang w:val="en-US" w:eastAsia="ja-JP"/>
              </w:rPr>
            </w:pPr>
            <w:r>
              <w:rPr>
                <w:rFonts w:eastAsia="游明朝"/>
                <w:lang w:val="en-US" w:eastAsia="ja-JP"/>
              </w:rPr>
              <w:t>We also prefer to include BW3 to evaluate since it can solve some impacts which is expected for BW1 and/or BW2, e.g., SSB reception, MIB-configured CORESET#0 and/or PDCCH AL with 5MHz BB BW etc.</w:t>
            </w:r>
          </w:p>
          <w:p>
            <w:pPr>
              <w:rPr>
                <w:rFonts w:eastAsia="游明朝"/>
                <w:lang w:val="en-US" w:eastAsia="ja-JP"/>
              </w:rPr>
            </w:pPr>
            <w:r>
              <w:rPr>
                <w:rFonts w:eastAsia="游明朝"/>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pPr>
              <w:rPr>
                <w:rFonts w:eastAsiaTheme="minorEastAsia"/>
                <w:lang w:val="en-US" w:eastAsia="zh-CN"/>
              </w:rPr>
            </w:pPr>
            <w:r>
              <w:rPr>
                <w:rFonts w:eastAsia="游明朝"/>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Samsung</w:t>
            </w:r>
          </w:p>
        </w:tc>
        <w:tc>
          <w:tcPr>
            <w:tcW w:w="1583" w:type="dxa"/>
          </w:tcPr>
          <w:p>
            <w:pPr>
              <w:tabs>
                <w:tab w:val="left" w:pos="551"/>
              </w:tabs>
              <w:jc w:val="left"/>
              <w:rPr>
                <w:rFonts w:eastAsia="游明朝"/>
                <w:lang w:val="en-US" w:eastAsia="ja-JP"/>
              </w:rPr>
            </w:pPr>
            <w:r>
              <w:rPr>
                <w:rFonts w:eastAsia="游明朝"/>
                <w:lang w:val="en-US" w:eastAsia="ja-JP"/>
              </w:rPr>
              <w:t>BW1</w:t>
            </w:r>
          </w:p>
        </w:tc>
        <w:tc>
          <w:tcPr>
            <w:tcW w:w="6569" w:type="dxa"/>
          </w:tcPr>
          <w:p>
            <w:pPr>
              <w:rPr>
                <w:rFonts w:eastAsiaTheme="minorEastAsia"/>
                <w:lang w:val="en-US" w:eastAsia="zh-CN"/>
              </w:rPr>
            </w:pPr>
            <w:r>
              <w:rPr>
                <w:rFonts w:eastAsiaTheme="minorEastAsia"/>
                <w:lang w:val="en-US" w:eastAsia="zh-CN"/>
              </w:rPr>
              <w:t xml:space="preserve">Our originally thinking BW 3 is part of peak data rate reduction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IDCC</w:t>
            </w:r>
          </w:p>
        </w:tc>
        <w:tc>
          <w:tcPr>
            <w:tcW w:w="1583" w:type="dxa"/>
          </w:tcPr>
          <w:p>
            <w:pPr>
              <w:tabs>
                <w:tab w:val="left" w:pos="551"/>
              </w:tabs>
              <w:jc w:val="left"/>
              <w:rPr>
                <w:rFonts w:eastAsia="游明朝"/>
                <w:lang w:val="en-US" w:eastAsia="ja-JP"/>
              </w:rPr>
            </w:pPr>
            <w:r>
              <w:rPr>
                <w:rFonts w:eastAsia="游明朝"/>
                <w:lang w:val="en-US" w:eastAsia="ja-JP"/>
              </w:rPr>
              <w:t>BW1, BW2,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Malgun Gothic"/>
                <w:lang w:val="en-US" w:eastAsia="ko-KR"/>
              </w:rPr>
              <w:t>LGE</w:t>
            </w:r>
          </w:p>
        </w:tc>
        <w:tc>
          <w:tcPr>
            <w:tcW w:w="1583" w:type="dxa"/>
          </w:tcPr>
          <w:p>
            <w:pPr>
              <w:tabs>
                <w:tab w:val="left" w:pos="551"/>
              </w:tabs>
              <w:jc w:val="left"/>
              <w:rPr>
                <w:rFonts w:eastAsia="游明朝"/>
                <w:lang w:val="en-US" w:eastAsia="ja-JP"/>
              </w:rPr>
            </w:pPr>
            <w:r>
              <w:rPr>
                <w:rFonts w:eastAsia="Malgun Gothic"/>
                <w:lang w:val="en-US" w:eastAsia="ko-KR"/>
              </w:rPr>
              <w:t>BW1, BW3</w:t>
            </w:r>
          </w:p>
        </w:tc>
        <w:tc>
          <w:tcPr>
            <w:tcW w:w="6569" w:type="dxa"/>
          </w:tcPr>
          <w:p>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583" w:type="dxa"/>
          </w:tcPr>
          <w:p>
            <w:pPr>
              <w:tabs>
                <w:tab w:val="left" w:pos="551"/>
              </w:tabs>
              <w:jc w:val="left"/>
              <w:rPr>
                <w:rFonts w:eastAsia="Malgun Gothic"/>
                <w:lang w:val="en-US" w:eastAsia="ko-KR"/>
              </w:rPr>
            </w:pPr>
            <w:r>
              <w:rPr>
                <w:rFonts w:eastAsiaTheme="minorEastAsia"/>
                <w:lang w:val="en-US" w:eastAsia="zh-CN"/>
              </w:rPr>
              <w:t>BW1, BW3, BW5</w:t>
            </w:r>
          </w:p>
        </w:tc>
        <w:tc>
          <w:tcPr>
            <w:tcW w:w="6569" w:type="dxa"/>
          </w:tcPr>
          <w:p>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583" w:type="dxa"/>
          </w:tcPr>
          <w:p>
            <w:pPr>
              <w:tabs>
                <w:tab w:val="left" w:pos="551"/>
              </w:tabs>
              <w:jc w:val="left"/>
              <w:rPr>
                <w:rFonts w:eastAsiaTheme="minorEastAsia"/>
                <w:lang w:val="en-US" w:eastAsia="zh-CN"/>
              </w:rPr>
            </w:pPr>
            <w:r>
              <w:rPr>
                <w:rFonts w:eastAsiaTheme="minorEastAsia"/>
                <w:lang w:val="en-US" w:eastAsia="zh-CN"/>
              </w:rPr>
              <w:t>BW1, BW2, BW3</w:t>
            </w:r>
          </w:p>
        </w:tc>
        <w:tc>
          <w:tcPr>
            <w:tcW w:w="6569" w:type="dxa"/>
          </w:tcPr>
          <w:p>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583" w:type="dxa"/>
          </w:tcPr>
          <w:p>
            <w:pPr>
              <w:tabs>
                <w:tab w:val="left" w:pos="551"/>
              </w:tabs>
              <w:jc w:val="left"/>
              <w:rPr>
                <w:rFonts w:eastAsiaTheme="minorEastAsia"/>
                <w:lang w:val="en-US" w:eastAsia="zh-CN"/>
              </w:rPr>
            </w:pPr>
            <w:r>
              <w:rPr>
                <w:rFonts w:eastAsiaTheme="minorEastAsia"/>
                <w:lang w:val="en-US" w:eastAsia="zh-CN"/>
              </w:rPr>
              <w:t>BW1</w:t>
            </w:r>
          </w:p>
        </w:tc>
        <w:tc>
          <w:tcPr>
            <w:tcW w:w="6569" w:type="dxa"/>
          </w:tcPr>
          <w:p>
            <w:pPr>
              <w:rPr>
                <w:rFonts w:eastAsiaTheme="minorEastAsia"/>
                <w:lang w:val="en-US" w:eastAsia="zh-CN"/>
              </w:rPr>
            </w:pPr>
            <w:r>
              <w:rPr>
                <w:rFonts w:eastAsiaTheme="minorEastAsia"/>
                <w:lang w:val="en-US" w:eastAsia="zh-CN"/>
              </w:rPr>
              <w:t>That only option will make the evaluation simplified.</w:t>
            </w:r>
          </w:p>
          <w:p>
            <w:pPr>
              <w:rPr>
                <w:rFonts w:eastAsiaTheme="minorEastAsia"/>
                <w:lang w:val="en-US" w:eastAsia="zh-CN"/>
              </w:rPr>
            </w:pPr>
            <w:r>
              <w:rPr>
                <w:rFonts w:eastAsiaTheme="minorEastAsia"/>
                <w:lang w:val="en-US" w:eastAsia="zh-CN"/>
              </w:rPr>
              <w:t>Other options may means the same as peak data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pStyle w:val="49"/>
              <w:numPr>
                <w:ilvl w:val="0"/>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On one hand, to obtain more cost saving gain, both RF and BB BW reduction to 5MHZ for all channels is the best way.</w:t>
            </w:r>
          </w:p>
          <w:p>
            <w:pPr>
              <w:pStyle w:val="49"/>
              <w:numPr>
                <w:ilvl w:val="0"/>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On the other hand, in order to avoid affecting the transmission of control and reference signals, only data channel BW reduction is the best choice. </w:t>
            </w:r>
          </w:p>
          <w:p>
            <w:pPr>
              <w:pStyle w:val="49"/>
              <w:ind w:left="360"/>
              <w:rPr>
                <w:rFonts w:ascii="Times New Roman" w:hAnsi="Times New Roman" w:cs="Times New Roman" w:eastAsiaTheme="minorEastAsia"/>
                <w:sz w:val="20"/>
                <w:szCs w:val="20"/>
                <w:lang w:val="en-US" w:eastAsia="zh-CN"/>
              </w:rPr>
            </w:pPr>
          </w:p>
          <w:p>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pPr>
              <w:rPr>
                <w:rFonts w:eastAsiaTheme="minorEastAsia"/>
                <w:lang w:val="en-US" w:eastAsia="zh-CN"/>
              </w:rPr>
            </w:pPr>
            <w:r>
              <w:rPr>
                <w:rFonts w:eastAsiaTheme="minorEastAsia"/>
                <w:lang w:val="en-US" w:eastAsia="zh-CN"/>
              </w:rPr>
              <w:t>BW7 – not sure if it is feasible to have different RF+BB for UL and DL.</w:t>
            </w:r>
          </w:p>
          <w:p>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pPr>
              <w:tabs>
                <w:tab w:val="left" w:pos="772"/>
              </w:tabs>
              <w:spacing w:after="100" w:afterAutospacing="1"/>
              <w:jc w:val="left"/>
              <w:rPr>
                <w:b/>
                <w:bCs/>
                <w:lang w:val="en-US"/>
              </w:rPr>
            </w:pPr>
            <w:r>
              <w:rPr>
                <w:b/>
                <w:highlight w:val="yellow"/>
                <w:lang w:val="en-US"/>
              </w:rPr>
              <w:t>High Priority Proposal 7.2-1b</w:t>
            </w:r>
            <w:r>
              <w:rPr>
                <w:b/>
                <w:bCs/>
                <w:lang w:val="en-US"/>
              </w:rPr>
              <w:t>:</w:t>
            </w:r>
          </w:p>
          <w:p>
            <w:pPr>
              <w:pStyle w:val="49"/>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2"/>
              </w:numPr>
              <w:jc w:val="left"/>
              <w:rPr>
                <w:b/>
                <w:bCs/>
                <w:sz w:val="20"/>
                <w:szCs w:val="22"/>
                <w:lang w:val="en-US"/>
              </w:rPr>
            </w:pPr>
            <w:r>
              <w:rPr>
                <w:b/>
                <w:bCs/>
                <w:sz w:val="20"/>
                <w:szCs w:val="22"/>
                <w:lang w:val="en-US"/>
              </w:rPr>
              <w:t>Option BW1: Both RF and BB bandwidths are 5 MHz for UL and DL.</w:t>
            </w:r>
          </w:p>
          <w:p>
            <w:pPr>
              <w:pStyle w:val="49"/>
              <w:numPr>
                <w:ilvl w:val="1"/>
                <w:numId w:val="22"/>
              </w:numPr>
              <w:jc w:val="left"/>
              <w:rPr>
                <w:b/>
                <w:bCs/>
                <w:sz w:val="20"/>
                <w:szCs w:val="22"/>
                <w:lang w:val="en-US"/>
              </w:rPr>
            </w:pPr>
            <w:r>
              <w:rPr>
                <w:b/>
                <w:bCs/>
                <w:sz w:val="20"/>
                <w:szCs w:val="22"/>
                <w:lang w:val="en-US"/>
              </w:rPr>
              <w:t>Option BW3: 5 MHz BB bandwidth only for data channels with 20 MHz RF bandwidth for UL and DL. The control channels and other reference signals are still allowed to use a BWP up to the 20 MHz maximum UE RF bandwidth.</w:t>
            </w:r>
          </w:p>
          <w:p>
            <w:pPr>
              <w:pStyle w:val="49"/>
              <w:numPr>
                <w:ilvl w:val="0"/>
                <w:numId w:val="22"/>
              </w:numPr>
              <w:jc w:val="left"/>
              <w:rPr>
                <w:b/>
                <w:bCs/>
                <w:sz w:val="20"/>
                <w:szCs w:val="22"/>
                <w:lang w:val="en-US"/>
              </w:rPr>
            </w:pPr>
            <w:r>
              <w:rPr>
                <w:b/>
                <w:bCs/>
                <w:sz w:val="20"/>
                <w:szCs w:val="22"/>
                <w:lang w:val="en-US"/>
              </w:rPr>
              <w:t>In addition, optional results for the following option can also be reported:</w:t>
            </w:r>
          </w:p>
          <w:p>
            <w:pPr>
              <w:pStyle w:val="49"/>
              <w:numPr>
                <w:ilvl w:val="1"/>
                <w:numId w:val="22"/>
              </w:numPr>
              <w:jc w:val="left"/>
              <w:rPr>
                <w:b/>
                <w:bCs/>
                <w:sz w:val="20"/>
                <w:szCs w:val="22"/>
                <w:lang w:val="en-US"/>
              </w:rPr>
            </w:pPr>
            <w:r>
              <w:rPr>
                <w:b/>
                <w:bCs/>
                <w:sz w:val="20"/>
                <w:szCs w:val="22"/>
                <w:lang w:val="en-US"/>
              </w:rPr>
              <w:t>Option BW2: 5 MHz BB bandwidth for data and control channels 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583" w:type="dxa"/>
          </w:tcPr>
          <w:p>
            <w:pPr>
              <w:tabs>
                <w:tab w:val="left" w:pos="551"/>
              </w:tabs>
              <w:rPr>
                <w:rFonts w:eastAsiaTheme="minorEastAsia"/>
                <w:lang w:val="en-US" w:eastAsia="zh-CN"/>
              </w:rPr>
            </w:pPr>
            <w:r>
              <w:rPr>
                <w:rFonts w:eastAsiaTheme="minorEastAsia"/>
                <w:lang w:val="en-US" w:eastAsia="zh-CN"/>
              </w:rPr>
              <w:t>N</w:t>
            </w:r>
          </w:p>
        </w:tc>
        <w:tc>
          <w:tcPr>
            <w:tcW w:w="6569" w:type="dxa"/>
          </w:tcPr>
          <w:p>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pPr>
              <w:rPr>
                <w:rFonts w:eastAsiaTheme="minorEastAsia"/>
                <w:lang w:val="en-US" w:eastAsia="zh-CN"/>
              </w:rPr>
            </w:pPr>
          </w:p>
          <w:p>
            <w:pPr>
              <w:rPr>
                <w:rFonts w:eastAsiaTheme="minorEastAsia"/>
                <w:b/>
                <w:bCs/>
                <w:lang w:val="en-US" w:eastAsia="zh-CN"/>
              </w:rPr>
            </w:pPr>
            <w:r>
              <w:rPr>
                <w:rFonts w:eastAsiaTheme="minorEastAsia"/>
                <w:b/>
                <w:bCs/>
                <w:lang w:val="en-US" w:eastAsia="zh-CN"/>
              </w:rPr>
              <w:t xml:space="preserve">IDLE/Connected </w:t>
            </w:r>
          </w:p>
          <w:p>
            <w:pPr>
              <w:pStyle w:val="49"/>
              <w:numPr>
                <w:ilvl w:val="0"/>
                <w:numId w:val="26"/>
              </w:numPr>
              <w:spacing w:after="0" w:line="240" w:lineRule="auto"/>
              <w:contextualSpacing w:val="0"/>
              <w:jc w:val="left"/>
              <w:rPr>
                <w:lang w:val="en-US" w:eastAsia="en-US"/>
              </w:rPr>
            </w:pPr>
            <w:r>
              <w:rPr>
                <w:lang w:val="en-US"/>
              </w:rPr>
              <w:t xml:space="preserve">reception of common IDLE DL signals is not so challenging compared to RRC connected, </w:t>
            </w:r>
            <w:r>
              <w:rPr>
                <w:b/>
                <w:bCs/>
                <w:lang w:val="en-US"/>
              </w:rPr>
              <w:t>IDLE is using clearly less BB processing power than RRC connected.</w:t>
            </w:r>
            <w:r>
              <w:rPr>
                <w:lang w:val="en-US"/>
              </w:rPr>
              <w:t xml:space="preserve"> </w:t>
            </w:r>
          </w:p>
          <w:p>
            <w:pPr>
              <w:pStyle w:val="49"/>
              <w:numPr>
                <w:ilvl w:val="1"/>
                <w:numId w:val="26"/>
              </w:numPr>
              <w:spacing w:after="0" w:line="240" w:lineRule="auto"/>
              <w:contextualSpacing w:val="0"/>
              <w:jc w:val="left"/>
              <w:rPr>
                <w:lang w:val="en-US"/>
              </w:rPr>
            </w:pPr>
            <w:r>
              <w:rPr>
                <w:lang w:val="en-US"/>
              </w:rPr>
              <w:t xml:space="preserve">Even though FFT must support 20MHz for CORESET#0/commonCORESET + broadcast, the buffering need is reduced, this because UE need to monitor significantly less PDCCH candidates in IDLE compared to RRC connected </w:t>
            </w:r>
          </w:p>
          <w:p>
            <w:pPr>
              <w:pStyle w:val="49"/>
              <w:numPr>
                <w:ilvl w:val="1"/>
                <w:numId w:val="26"/>
              </w:numPr>
              <w:spacing w:after="0" w:line="240" w:lineRule="auto"/>
              <w:contextualSpacing w:val="0"/>
              <w:jc w:val="left"/>
              <w:rPr>
                <w:lang w:val="en-US"/>
              </w:rPr>
            </w:pPr>
            <w:r>
              <w:rPr>
                <w:lang w:val="en-US"/>
              </w:rPr>
              <w:t>The timelines and/or max TBS sizes for processing SIBs, Paging, MSG2 are much lower than for unicast or could be further reduced.</w:t>
            </w:r>
          </w:p>
          <w:p>
            <w:pPr>
              <w:pStyle w:val="49"/>
              <w:numPr>
                <w:ilvl w:val="1"/>
                <w:numId w:val="26"/>
              </w:numPr>
              <w:spacing w:after="0" w:line="240" w:lineRule="auto"/>
              <w:contextualSpacing w:val="0"/>
              <w:jc w:val="left"/>
              <w:rPr>
                <w:b/>
                <w:bCs/>
                <w:lang w:val="en-US"/>
              </w:rPr>
            </w:pPr>
            <w:r>
              <w:rPr>
                <w:b/>
                <w:bCs/>
                <w:lang w:val="en-US"/>
              </w:rPr>
              <w:t>As a consequence, chipset may be designed with less processing power  </w:t>
            </w:r>
          </w:p>
          <w:p>
            <w:pPr>
              <w:rPr>
                <w:rFonts w:eastAsiaTheme="minorEastAsia"/>
                <w:lang w:val="en-US" w:eastAsia="zh-CN"/>
              </w:rPr>
            </w:pPr>
          </w:p>
          <w:p>
            <w:pPr>
              <w:rPr>
                <w:rFonts w:eastAsiaTheme="minorEastAsia"/>
                <w:b/>
                <w:bCs/>
                <w:lang w:val="en-US" w:eastAsia="zh-CN"/>
              </w:rPr>
            </w:pPr>
            <w:r>
              <w:rPr>
                <w:rFonts w:eastAsiaTheme="minorEastAsia"/>
                <w:b/>
                <w:bCs/>
                <w:lang w:val="en-US" w:eastAsia="zh-CN"/>
              </w:rPr>
              <w:t>Asymmetric UL/DL (for HD-FDD)</w:t>
            </w:r>
          </w:p>
          <w:p>
            <w:pPr>
              <w:pStyle w:val="49"/>
              <w:numPr>
                <w:ilvl w:val="0"/>
                <w:numId w:val="26"/>
              </w:numPr>
              <w:rPr>
                <w:rFonts w:eastAsiaTheme="minorEastAsia"/>
                <w:lang w:val="en-US" w:eastAsia="zh-CN"/>
              </w:rPr>
            </w:pPr>
            <w:r>
              <w:rPr>
                <w:rFonts w:eastAsiaTheme="minorEastAsia"/>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pPr>
              <w:pStyle w:val="49"/>
              <w:numPr>
                <w:ilvl w:val="0"/>
                <w:numId w:val="26"/>
              </w:numPr>
              <w:rPr>
                <w:rFonts w:eastAsiaTheme="minorEastAsia"/>
                <w:b/>
                <w:bCs/>
                <w:lang w:val="en-US" w:eastAsia="zh-CN"/>
              </w:rPr>
            </w:pPr>
            <w:r>
              <w:rPr>
                <w:b/>
                <w:bCs/>
                <w:lang w:val="en-US"/>
              </w:rPr>
              <w:t xml:space="preserve">In R17 Redcap, </w:t>
            </w:r>
            <w:r>
              <w:rPr>
                <w:rFonts w:eastAsiaTheme="minorEastAsia"/>
                <w:b/>
                <w:bCs/>
                <w:lang w:val="en-US" w:eastAsia="zh-CN"/>
              </w:rPr>
              <w:t xml:space="preserve">cost for duplexer was removed, but additional costs to support FDD bands with HD and 20MHz UL were omitted in R17 study.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583" w:type="dxa"/>
          </w:tcPr>
          <w:p>
            <w:pPr>
              <w:tabs>
                <w:tab w:val="left" w:pos="551"/>
              </w:tabs>
              <w:rPr>
                <w:rFonts w:eastAsiaTheme="minorEastAsia"/>
                <w:lang w:val="en-US" w:eastAsia="zh-CN"/>
              </w:rPr>
            </w:pPr>
          </w:p>
        </w:tc>
        <w:tc>
          <w:tcPr>
            <w:tcW w:w="6569" w:type="dxa"/>
          </w:tcPr>
          <w:p>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583" w:type="dxa"/>
          </w:tcPr>
          <w:p>
            <w:pPr>
              <w:tabs>
                <w:tab w:val="left" w:pos="551"/>
              </w:tabs>
              <w:rPr>
                <w:rFonts w:eastAsiaTheme="minorEastAsia"/>
                <w:lang w:val="en-US" w:eastAsia="zh-CN"/>
              </w:rPr>
            </w:pPr>
            <w:r>
              <w:rPr>
                <w:rFonts w:eastAsiaTheme="minorEastAsia"/>
                <w:lang w:val="en-US" w:eastAsia="zh-CN"/>
              </w:rPr>
              <w:t>Y with comment</w:t>
            </w:r>
          </w:p>
        </w:tc>
        <w:tc>
          <w:tcPr>
            <w:tcW w:w="6569" w:type="dxa"/>
          </w:tcPr>
          <w:p>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583" w:type="dxa"/>
          </w:tcPr>
          <w:p>
            <w:pPr>
              <w:tabs>
                <w:tab w:val="left" w:pos="551"/>
              </w:tabs>
              <w:rPr>
                <w:rFonts w:eastAsiaTheme="minorEastAsia"/>
                <w:lang w:val="en-US" w:eastAsia="zh-CN"/>
              </w:rPr>
            </w:pPr>
            <w:r>
              <w:rPr>
                <w:rFonts w:hint="eastAsia"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hint="eastAsia" w:eastAsia="游明朝"/>
                <w:lang w:eastAsia="ja-JP"/>
              </w:rPr>
              <w:t>P</w:t>
            </w:r>
            <w:r>
              <w:rPr>
                <w:rFonts w:eastAsia="游明朝"/>
                <w:lang w:eastAsia="ja-JP"/>
              </w:rPr>
              <w:t>anasonic</w:t>
            </w:r>
          </w:p>
        </w:tc>
        <w:tc>
          <w:tcPr>
            <w:tcW w:w="1583" w:type="dxa"/>
          </w:tcPr>
          <w:p>
            <w:pPr>
              <w:tabs>
                <w:tab w:val="left" w:pos="551"/>
              </w:tabs>
              <w:rPr>
                <w:rFonts w:eastAsia="游明朝"/>
                <w:lang w:val="en-US" w:eastAsia="ja-JP"/>
              </w:rPr>
            </w:pPr>
            <w:r>
              <w:rPr>
                <w:rFonts w:hint="eastAsia" w:eastAsia="游明朝"/>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center"/>
              <w:rPr>
                <w:rFonts w:eastAsia="游明朝"/>
                <w:lang w:eastAsia="ja-JP"/>
              </w:rPr>
            </w:pPr>
            <w:r>
              <w:rPr>
                <w:rFonts w:eastAsiaTheme="minorEastAsia"/>
                <w:lang w:eastAsia="zh-CN"/>
              </w:rPr>
              <w:t>Sierra Wireless</w:t>
            </w:r>
          </w:p>
        </w:tc>
        <w:tc>
          <w:tcPr>
            <w:tcW w:w="1583" w:type="dxa"/>
          </w:tcPr>
          <w:p>
            <w:pPr>
              <w:tabs>
                <w:tab w:val="left" w:pos="551"/>
              </w:tabs>
              <w:rPr>
                <w:rFonts w:eastAsia="游明朝"/>
                <w:lang w:val="en-US" w:eastAsia="ja-JP"/>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We think that BW3 should be studied as it has the smallest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583" w:type="dxa"/>
          </w:tcPr>
          <w:p>
            <w:pPr>
              <w:tabs>
                <w:tab w:val="left" w:pos="551"/>
              </w:tabs>
              <w:rPr>
                <w:rFonts w:eastAsiaTheme="minorEastAsia"/>
                <w:lang w:val="en-US" w:eastAsia="zh-CN"/>
              </w:rPr>
            </w:pPr>
            <w:r>
              <w:rPr>
                <w:rFonts w:hint="eastAsia"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eastAsia="ja-JP"/>
              </w:rPr>
              <w:t>Qualcomm</w:t>
            </w:r>
          </w:p>
        </w:tc>
        <w:tc>
          <w:tcPr>
            <w:tcW w:w="1583" w:type="dxa"/>
          </w:tcPr>
          <w:p>
            <w:pPr>
              <w:tabs>
                <w:tab w:val="left" w:pos="551"/>
              </w:tabs>
              <w:rPr>
                <w:rFonts w:eastAsiaTheme="minorEastAsia"/>
                <w:lang w:val="en-US" w:eastAsia="zh-CN"/>
              </w:rPr>
            </w:pPr>
            <w:r>
              <w:rPr>
                <w:rFonts w:eastAsia="游明朝"/>
                <w:lang w:val="en-US" w:eastAsia="ja-JP"/>
              </w:rPr>
              <w:t>Y with comment</w:t>
            </w:r>
          </w:p>
        </w:tc>
        <w:tc>
          <w:tcPr>
            <w:tcW w:w="6569" w:type="dxa"/>
          </w:tcPr>
          <w:p>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eastAsia="游明朝"/>
                <w:lang w:eastAsia="ja-JP"/>
              </w:rPr>
              <w:t>OPPO</w:t>
            </w:r>
          </w:p>
        </w:tc>
        <w:tc>
          <w:tcPr>
            <w:tcW w:w="1583" w:type="dxa"/>
          </w:tcPr>
          <w:p>
            <w:pPr>
              <w:tabs>
                <w:tab w:val="left" w:pos="551"/>
              </w:tabs>
              <w:rPr>
                <w:rFonts w:eastAsia="游明朝"/>
                <w:lang w:val="en-US" w:eastAsia="ja-JP"/>
              </w:rPr>
            </w:pPr>
          </w:p>
        </w:tc>
        <w:tc>
          <w:tcPr>
            <w:tcW w:w="6569" w:type="dxa"/>
          </w:tcPr>
          <w:p>
            <w:pPr>
              <w:rPr>
                <w:rFonts w:eastAsiaTheme="minorEastAsia"/>
                <w:lang w:val="en-US" w:eastAsia="zh-CN"/>
              </w:rPr>
            </w:pPr>
            <w:r>
              <w:rPr>
                <w:rFonts w:eastAsiaTheme="minorEastAsia"/>
                <w:lang w:val="en-US" w:eastAsia="zh-CN"/>
              </w:rPr>
              <w:t>We can list BW1 only.</w:t>
            </w:r>
          </w:p>
          <w:p>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583" w:type="dxa"/>
          </w:tcPr>
          <w:p>
            <w:pPr>
              <w:tabs>
                <w:tab w:val="left" w:pos="551"/>
              </w:tabs>
              <w:rPr>
                <w:rFonts w:eastAsiaTheme="minorEastAsia"/>
                <w:lang w:val="en-US" w:eastAsia="zh-CN"/>
              </w:rPr>
            </w:pPr>
            <w:r>
              <w:rPr>
                <w:rFonts w:eastAsiaTheme="minorEastAsia"/>
                <w:lang w:val="en-US" w:eastAsia="zh-CN"/>
              </w:rPr>
              <w:t>N</w:t>
            </w:r>
            <w:r>
              <w:rPr>
                <w:rFonts w:hint="eastAsia" w:eastAsiaTheme="minorEastAsia"/>
                <w:lang w:val="en-US" w:eastAsia="zh-CN"/>
              </w:rPr>
              <w:t>eed clarification</w:t>
            </w:r>
          </w:p>
        </w:tc>
        <w:tc>
          <w:tcPr>
            <w:tcW w:w="6569" w:type="dxa"/>
          </w:tcPr>
          <w:p>
            <w:pPr>
              <w:rPr>
                <w:rFonts w:eastAsiaTheme="minorEastAsia"/>
                <w:lang w:val="en-US" w:eastAsia="zh-CN"/>
              </w:rPr>
            </w:pPr>
            <w:bookmarkStart w:id="14" w:name="OLE_LINK93"/>
            <w:bookmarkStart w:id="15" w:name="OLE_LINK92"/>
            <w:r>
              <w:rPr>
                <w:rFonts w:eastAsiaTheme="minorEastAsia"/>
                <w:lang w:val="en-US" w:eastAsia="zh-CN"/>
              </w:rPr>
              <w:t>For BW3, it needs to be clarified what situation will be done for all channels. it proposes that control channel and other reference channels</w:t>
            </w:r>
            <w:r>
              <w:rPr>
                <w:rFonts w:hint="eastAsia" w:eastAsiaTheme="minorEastAsia"/>
                <w:lang w:val="en-US" w:eastAsia="zh-CN"/>
              </w:rPr>
              <w:t>(si</w:t>
            </w:r>
            <w:r>
              <w:rPr>
                <w:rFonts w:eastAsiaTheme="minorEastAsia"/>
                <w:lang w:val="en-US" w:eastAsia="zh-CN"/>
              </w:rPr>
              <w:t>gn</w:t>
            </w:r>
            <w:r>
              <w:rPr>
                <w:rFonts w:hint="eastAsia" w:eastAsiaTheme="minorEastAsia"/>
                <w:lang w:val="en-US" w:eastAsia="zh-CN"/>
              </w:rPr>
              <w:t>als?)</w:t>
            </w:r>
            <w:r>
              <w:rPr>
                <w:rFonts w:eastAsiaTheme="minorEastAsia"/>
                <w:lang w:val="en-US" w:eastAsia="zh-CN"/>
              </w:rPr>
              <w:t xml:space="preserve"> will still use the full bandwidth of 20MHz.</w:t>
            </w:r>
            <w:r>
              <w:rPr>
                <w:rFonts w:hint="eastAsia" w:eastAsiaTheme="minorEastAsia"/>
                <w:lang w:val="en-US" w:eastAsia="zh-CN"/>
              </w:rPr>
              <w:t xml:space="preserve"> </w:t>
            </w:r>
            <w:r>
              <w:rPr>
                <w:rFonts w:eastAsiaTheme="minorEastAsia"/>
                <w:lang w:val="en-US" w:eastAsia="zh-CN"/>
              </w:rPr>
              <w:t xml:space="preserve">we can see that the reference </w:t>
            </w:r>
            <w:r>
              <w:rPr>
                <w:rFonts w:hint="eastAsia" w:eastAsiaTheme="minorEastAsia"/>
                <w:lang w:val="en-US" w:eastAsia="zh-CN"/>
              </w:rPr>
              <w:t>signal</w:t>
            </w:r>
            <w:r>
              <w:rPr>
                <w:rFonts w:eastAsiaTheme="minorEastAsia"/>
                <w:lang w:val="en-US" w:eastAsia="zh-CN"/>
              </w:rPr>
              <w:t xml:space="preserve"> listed in 38.211 can be the reference</w:t>
            </w:r>
            <w:r>
              <w:rPr>
                <w:rFonts w:hint="eastAsia" w:eastAsiaTheme="minorEastAsia"/>
                <w:lang w:val="en-US" w:eastAsia="zh-CN"/>
              </w:rPr>
              <w:t xml:space="preserve"> signal</w:t>
            </w:r>
            <w:r>
              <w:rPr>
                <w:rFonts w:eastAsiaTheme="minorEastAsia"/>
                <w:lang w:val="en-US" w:eastAsia="zh-CN"/>
              </w:rPr>
              <w:t xml:space="preserve"> for data channels (i.e. DL/UL DMRS,PTRS) or common channels(e.g. CSI-RS,SRS) , they may be handled with different principles. Another question is whether PRACH channel will be classified as a control channel?</w:t>
            </w:r>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SONY</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583" w:type="dxa"/>
          </w:tcPr>
          <w:p>
            <w:pPr>
              <w:tabs>
                <w:tab w:val="left" w:pos="551"/>
              </w:tabs>
              <w:rPr>
                <w:rFonts w:eastAsiaTheme="minorEastAsia"/>
                <w:lang w:val="en-US" w:eastAsia="zh-CN"/>
              </w:rPr>
            </w:pPr>
            <w:r>
              <w:rPr>
                <w:rFonts w:eastAsiaTheme="minorEastAsia"/>
                <w:lang w:val="en-US" w:eastAsia="zh-CN"/>
              </w:rPr>
              <w:t>N</w:t>
            </w:r>
          </w:p>
        </w:tc>
        <w:tc>
          <w:tcPr>
            <w:tcW w:w="6569" w:type="dxa"/>
          </w:tcPr>
          <w:p>
            <w:pPr>
              <w:rPr>
                <w:rFonts w:eastAsiaTheme="minorEastAsia"/>
                <w:lang w:val="en-US" w:eastAsia="zh-CN"/>
              </w:rPr>
            </w:pPr>
            <w:r>
              <w:rPr>
                <w:rFonts w:eastAsiaTheme="minorEastAsia"/>
                <w:lang w:val="en-US" w:eastAsia="zh-CN"/>
              </w:rPr>
              <w:t xml:space="preserve">We suggest to only keep BW1 mandated. </w:t>
            </w:r>
          </w:p>
          <w:p>
            <w:pPr>
              <w:rPr>
                <w:rFonts w:eastAsiaTheme="minorEastAsia"/>
                <w:lang w:val="en-US" w:eastAsia="zh-CN"/>
              </w:rPr>
            </w:pPr>
          </w:p>
          <w:p>
            <w:pPr>
              <w:rPr>
                <w:rFonts w:eastAsiaTheme="minorEastAsia"/>
                <w:lang w:val="en-US" w:eastAsia="zh-CN"/>
              </w:rPr>
            </w:pPr>
            <w:r>
              <w:rPr>
                <w:rFonts w:eastAsiaTheme="minorEastAsia"/>
                <w:lang w:val="en-US" w:eastAsia="zh-CN"/>
              </w:rPr>
              <w:t>We suggest the following changes:</w:t>
            </w:r>
          </w:p>
          <w:p>
            <w:pPr>
              <w:pStyle w:val="49"/>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2"/>
              </w:numPr>
              <w:jc w:val="left"/>
              <w:rPr>
                <w:b/>
                <w:bCs/>
                <w:sz w:val="20"/>
                <w:szCs w:val="22"/>
                <w:lang w:val="en-US"/>
              </w:rPr>
            </w:pPr>
            <w:r>
              <w:rPr>
                <w:b/>
                <w:bCs/>
                <w:sz w:val="20"/>
                <w:szCs w:val="22"/>
                <w:lang w:val="en-US"/>
              </w:rPr>
              <w:t>Option BW1: Both RF and BB bandwidths are 5 MHz for UL and DL.</w:t>
            </w:r>
          </w:p>
          <w:p>
            <w:pPr>
              <w:pStyle w:val="49"/>
              <w:numPr>
                <w:ilvl w:val="1"/>
                <w:numId w:val="22"/>
              </w:numPr>
              <w:jc w:val="left"/>
              <w:rPr>
                <w:b/>
                <w:bCs/>
                <w:strike/>
                <w:color w:val="FF0000"/>
                <w:sz w:val="20"/>
                <w:szCs w:val="22"/>
                <w:lang w:val="en-US"/>
              </w:rPr>
            </w:pPr>
            <w:r>
              <w:rPr>
                <w:b/>
                <w:bCs/>
                <w:strike/>
                <w:color w:val="FF0000"/>
                <w:sz w:val="20"/>
                <w:szCs w:val="22"/>
                <w:lang w:val="en-US"/>
              </w:rPr>
              <w:t>Option BW3: 5 MHz BB bandwidth only for data channels with 20 MHz RF bandwidth for UL and DL. The control channels and other reference signals are still allowed to use a BWP up to the 20 MHz maximum UE RF bandwidth.</w:t>
            </w:r>
          </w:p>
          <w:p>
            <w:pPr>
              <w:pStyle w:val="49"/>
              <w:numPr>
                <w:ilvl w:val="0"/>
                <w:numId w:val="22"/>
              </w:numPr>
              <w:jc w:val="left"/>
              <w:rPr>
                <w:b/>
                <w:bCs/>
                <w:sz w:val="20"/>
                <w:szCs w:val="22"/>
                <w:lang w:val="en-US"/>
              </w:rPr>
            </w:pPr>
            <w:r>
              <w:rPr>
                <w:b/>
                <w:bCs/>
                <w:sz w:val="20"/>
                <w:szCs w:val="22"/>
                <w:lang w:val="en-US"/>
              </w:rPr>
              <w:t>In addition, optional results for the following option can also be reported:</w:t>
            </w:r>
          </w:p>
          <w:p>
            <w:pPr>
              <w:pStyle w:val="49"/>
              <w:numPr>
                <w:ilvl w:val="1"/>
                <w:numId w:val="22"/>
              </w:numPr>
              <w:jc w:val="left"/>
              <w:rPr>
                <w:rFonts w:eastAsiaTheme="minorEastAsia"/>
                <w:color w:val="FF0000"/>
                <w:lang w:val="en-US" w:eastAsia="zh-CN"/>
              </w:rPr>
            </w:pPr>
            <w:r>
              <w:rPr>
                <w:b/>
                <w:bCs/>
                <w:color w:val="FF0000"/>
                <w:sz w:val="20"/>
                <w:szCs w:val="22"/>
                <w:lang w:val="en-US"/>
              </w:rPr>
              <w:t>Option BW3: 5 MHz BB bandwidth only for data channels with 20 MHz RF bandwidth for UL and DL. The control channels and other reference signals are still allowed to use a BWP up to the 20 MHz maximum UE RF bandwidth.</w:t>
            </w:r>
          </w:p>
          <w:p>
            <w:pPr>
              <w:pStyle w:val="49"/>
              <w:numPr>
                <w:ilvl w:val="1"/>
                <w:numId w:val="22"/>
              </w:numPr>
              <w:jc w:val="left"/>
              <w:rPr>
                <w:rFonts w:eastAsiaTheme="minorEastAsia"/>
                <w:lang w:val="en-US" w:eastAsia="zh-CN"/>
              </w:rPr>
            </w:pPr>
            <w:r>
              <w:rPr>
                <w:b/>
                <w:bCs/>
                <w:sz w:val="20"/>
                <w:szCs w:val="22"/>
                <w:lang w:val="en-US"/>
              </w:rPr>
              <w:t>Option BW2: 5 MHz BB bandwidth for data and control channels 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583" w:type="dxa"/>
          </w:tcPr>
          <w:p>
            <w:pPr>
              <w:tabs>
                <w:tab w:val="left" w:pos="551"/>
              </w:tabs>
              <w:rPr>
                <w:rFonts w:eastAsiaTheme="minorEastAsia"/>
                <w:lang w:val="en-US" w:eastAsia="zh-CN"/>
              </w:rPr>
            </w:pPr>
            <w:r>
              <w:rPr>
                <w:rFonts w:hint="eastAsia" w:eastAsia="游明朝"/>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lang w:val="en-US" w:eastAsia="ja-JP" w:bidi="ar-SA"/>
              </w:rPr>
            </w:pPr>
            <w:r>
              <w:rPr>
                <w:rFonts w:hint="eastAsia" w:eastAsia="宋体"/>
                <w:lang w:val="en-US" w:eastAsia="zh-CN"/>
              </w:rPr>
              <w:t>ZTE, Sanechips</w:t>
            </w:r>
          </w:p>
        </w:tc>
        <w:tc>
          <w:tcPr>
            <w:tcW w:w="1583" w:type="dxa"/>
            <w:vAlign w:val="top"/>
          </w:tcPr>
          <w:p>
            <w:pPr>
              <w:tabs>
                <w:tab w:val="left" w:pos="551"/>
              </w:tabs>
              <w:rPr>
                <w:rFonts w:hint="eastAsia" w:ascii="Times New Roman" w:hAnsi="Times New Roman" w:eastAsia="宋体" w:cs="Times New Roman"/>
                <w:lang w:val="en-US" w:eastAsia="ja-JP" w:bidi="ar-SA"/>
              </w:rPr>
            </w:pPr>
          </w:p>
        </w:tc>
        <w:tc>
          <w:tcPr>
            <w:tcW w:w="6569" w:type="dxa"/>
            <w:vAlign w:val="top"/>
          </w:tcPr>
          <w:p>
            <w:pPr>
              <w:numPr>
                <w:ilvl w:val="0"/>
                <w:numId w:val="0"/>
              </w:numPr>
              <w:rPr>
                <w:rFonts w:hint="default" w:eastAsiaTheme="minorEastAsia"/>
                <w:lang w:val="en-US" w:eastAsia="zh-CN"/>
              </w:rPr>
            </w:pPr>
            <w:r>
              <w:rPr>
                <w:rFonts w:hint="eastAsia" w:eastAsiaTheme="minorEastAsia"/>
                <w:lang w:val="en-US" w:eastAsia="zh-CN"/>
              </w:rPr>
              <w:t>Regarding BW3, some further clarifications are needed. From our understanding , the following assumption should be aligned</w:t>
            </w:r>
          </w:p>
          <w:p>
            <w:pPr>
              <w:keepNext w:val="0"/>
              <w:keepLines w:val="0"/>
              <w:widowControl/>
              <w:numPr>
                <w:ilvl w:val="0"/>
                <w:numId w:val="27"/>
              </w:numPr>
              <w:suppressLineNumbers w:val="0"/>
              <w:spacing w:before="0" w:beforeAutospacing="0" w:after="180" w:afterAutospacing="0"/>
              <w:ind w:left="840" w:right="-99" w:hanging="420"/>
              <w:jc w:val="both"/>
              <w:rPr>
                <w:lang w:val="en-US" w:eastAsia="zh-CN"/>
              </w:rPr>
            </w:pPr>
            <w:r>
              <w:rPr>
                <w:rFonts w:hint="default" w:ascii="Times New Roman" w:hAnsi="Times New Roman" w:eastAsia="等线" w:cs="Times New Roman"/>
                <w:kern w:val="0"/>
                <w:sz w:val="20"/>
                <w:szCs w:val="20"/>
                <w:lang w:val="en-US" w:eastAsia="zh-CN" w:bidi="ar"/>
              </w:rPr>
              <w:t>PDSCH and/or PUSCH bandwidth in not larger than 5MHz</w:t>
            </w:r>
            <w:r>
              <w:rPr>
                <w:rFonts w:hint="eastAsia" w:eastAsia="等线" w:cs="Times New Roman"/>
                <w:kern w:val="0"/>
                <w:sz w:val="20"/>
                <w:szCs w:val="20"/>
                <w:lang w:val="en-US" w:eastAsia="zh-CN" w:bidi="ar"/>
              </w:rPr>
              <w:t xml:space="preserve">, including UE specific data channels and common data channels </w:t>
            </w:r>
          </w:p>
          <w:p>
            <w:pPr>
              <w:keepNext w:val="0"/>
              <w:keepLines w:val="0"/>
              <w:widowControl/>
              <w:numPr>
                <w:ilvl w:val="0"/>
                <w:numId w:val="27"/>
              </w:numPr>
              <w:suppressLineNumbers w:val="0"/>
              <w:spacing w:before="0" w:beforeAutospacing="0" w:after="180" w:afterAutospacing="0"/>
              <w:ind w:left="840" w:right="-99" w:hanging="420"/>
              <w:jc w:val="left"/>
              <w:rPr>
                <w:lang w:val="en-US" w:eastAsia="zh-CN"/>
              </w:rPr>
            </w:pPr>
            <w:r>
              <w:rPr>
                <w:rFonts w:hint="default" w:ascii="Times New Roman" w:hAnsi="Times New Roman" w:eastAsia="等线" w:cs="Times New Roman"/>
                <w:kern w:val="0"/>
                <w:sz w:val="20"/>
                <w:szCs w:val="20"/>
                <w:lang w:val="en-US" w:eastAsia="zh-CN" w:bidi="ar"/>
              </w:rPr>
              <w:t>Frequency location of PDSCH/PUSCH is flexible in 20MHz BWP</w:t>
            </w:r>
            <w:r>
              <w:rPr>
                <w:rFonts w:hint="eastAsia" w:eastAsia="等线" w:cs="Times New Roman"/>
                <w:kern w:val="0"/>
                <w:sz w:val="20"/>
                <w:szCs w:val="20"/>
                <w:lang w:val="en-US" w:eastAsia="zh-CN" w:bidi="ar"/>
              </w:rPr>
              <w:t xml:space="preserve"> and BWP size is up to 20MHz</w:t>
            </w:r>
          </w:p>
          <w:p>
            <w:pPr>
              <w:keepNext w:val="0"/>
              <w:keepLines w:val="0"/>
              <w:widowControl/>
              <w:numPr>
                <w:ilvl w:val="0"/>
                <w:numId w:val="27"/>
              </w:numPr>
              <w:suppressLineNumbers w:val="0"/>
              <w:spacing w:before="0" w:beforeAutospacing="0" w:after="180" w:afterAutospacing="0"/>
              <w:ind w:left="840" w:right="-99" w:hanging="420"/>
              <w:jc w:val="left"/>
              <w:rPr>
                <w:lang w:val="en-US" w:eastAsia="zh-CN"/>
              </w:rPr>
            </w:pPr>
            <w:r>
              <w:rPr>
                <w:rFonts w:hint="default" w:ascii="Times New Roman" w:hAnsi="Times New Roman" w:eastAsia="等线" w:cs="Times New Roman"/>
                <w:kern w:val="0"/>
                <w:sz w:val="20"/>
                <w:szCs w:val="20"/>
                <w:lang w:val="en-US" w:eastAsia="zh-CN" w:bidi="ar"/>
              </w:rPr>
              <w:t>PUSCH hopping can be performed within 20MHz bandwidth</w:t>
            </w:r>
          </w:p>
          <w:p>
            <w:pPr>
              <w:keepNext w:val="0"/>
              <w:keepLines w:val="0"/>
              <w:widowControl/>
              <w:numPr>
                <w:ilvl w:val="0"/>
                <w:numId w:val="27"/>
              </w:numPr>
              <w:suppressLineNumbers w:val="0"/>
              <w:spacing w:before="0" w:beforeAutospacing="0" w:after="180" w:afterAutospacing="0"/>
              <w:ind w:left="840" w:right="-99" w:hanging="420"/>
              <w:jc w:val="left"/>
              <w:rPr>
                <w:lang w:val="en-US" w:eastAsia="zh-CN"/>
              </w:rPr>
            </w:pPr>
            <w:r>
              <w:rPr>
                <w:rFonts w:hint="default" w:ascii="Times New Roman" w:hAnsi="Times New Roman" w:eastAsia="等线" w:cs="Times New Roman"/>
                <w:kern w:val="0"/>
                <w:sz w:val="20"/>
                <w:szCs w:val="20"/>
                <w:lang w:val="en-US" w:eastAsia="zh-CN" w:bidi="ar"/>
              </w:rPr>
              <w:t>PDSCH resource can be assigned in non-continuous RBGs</w:t>
            </w:r>
          </w:p>
          <w:p>
            <w:pPr>
              <w:keepNext w:val="0"/>
              <w:keepLines w:val="0"/>
              <w:widowControl/>
              <w:numPr>
                <w:ilvl w:val="0"/>
                <w:numId w:val="27"/>
              </w:numPr>
              <w:suppressLineNumbers w:val="0"/>
              <w:spacing w:before="0" w:beforeAutospacing="0" w:after="180" w:afterAutospacing="0"/>
              <w:ind w:left="840" w:right="-99" w:hanging="420"/>
              <w:jc w:val="left"/>
              <w:rPr>
                <w:lang w:val="en-US" w:eastAsia="zh-CN"/>
              </w:rPr>
            </w:pPr>
            <w:r>
              <w:rPr>
                <w:rFonts w:hint="default" w:ascii="Times New Roman" w:hAnsi="Times New Roman" w:eastAsia="等线" w:cs="Times New Roman"/>
                <w:kern w:val="0"/>
                <w:sz w:val="20"/>
                <w:szCs w:val="20"/>
                <w:lang w:val="en-US" w:eastAsia="zh-CN" w:bidi="ar"/>
              </w:rPr>
              <w:t>SSB, PDCCH, CSI-RS, PTRS, PRS can be received within 20MHz bandwidth</w:t>
            </w:r>
          </w:p>
          <w:p>
            <w:pPr>
              <w:keepNext w:val="0"/>
              <w:keepLines w:val="0"/>
              <w:widowControl/>
              <w:numPr>
                <w:ilvl w:val="0"/>
                <w:numId w:val="27"/>
              </w:numPr>
              <w:suppressLineNumbers w:val="0"/>
              <w:spacing w:before="0" w:beforeAutospacing="0" w:after="180" w:afterAutospacing="0"/>
              <w:ind w:left="840" w:right="-99" w:hanging="420"/>
              <w:jc w:val="left"/>
              <w:rPr>
                <w:rFonts w:hint="default" w:eastAsiaTheme="minorEastAsia"/>
                <w:lang w:val="en-US" w:eastAsia="zh-CN"/>
              </w:rPr>
            </w:pPr>
            <w:r>
              <w:rPr>
                <w:rFonts w:hint="default" w:ascii="Times New Roman" w:hAnsi="Times New Roman" w:eastAsia="等线" w:cs="Times New Roman"/>
                <w:kern w:val="0"/>
                <w:sz w:val="20"/>
                <w:szCs w:val="20"/>
                <w:lang w:val="en-US" w:eastAsia="zh-CN" w:bidi="ar"/>
              </w:rPr>
              <w:t>PRACH, PUCCH, SRS, PTRS can be transmitted within 20MHz bandwidth</w:t>
            </w:r>
          </w:p>
          <w:p>
            <w:pPr>
              <w:keepNext w:val="0"/>
              <w:keepLines w:val="0"/>
              <w:widowControl/>
              <w:numPr>
                <w:ilvl w:val="0"/>
                <w:numId w:val="0"/>
              </w:numPr>
              <w:suppressLineNumbers w:val="0"/>
              <w:spacing w:before="0" w:beforeAutospacing="0" w:after="180" w:afterAutospacing="0"/>
              <w:ind w:left="0" w:leftChars="0" w:right="-99" w:rightChars="0" w:firstLine="0" w:firstLineChars="0"/>
              <w:jc w:val="left"/>
              <w:rPr>
                <w:rFonts w:hint="default" w:ascii="Times New Roman" w:hAnsi="Times New Roman" w:cs="Times New Roman" w:eastAsiaTheme="minorEastAsia"/>
                <w:lang w:val="en-US" w:eastAsia="zh-CN" w:bidi="ar-SA"/>
              </w:rPr>
            </w:pPr>
            <w:r>
              <w:rPr>
                <w:rFonts w:hint="eastAsia" w:eastAsia="等线" w:cs="Times New Roman"/>
                <w:kern w:val="0"/>
                <w:sz w:val="20"/>
                <w:szCs w:val="20"/>
                <w:lang w:val="en-US" w:eastAsia="zh-CN" w:bidi="ar"/>
              </w:rPr>
              <w:t xml:space="preserve">Additionally, compared with BP3, BW2 additionally includes the control channels. And whether the control channels is for UE specific channels and/or common channels need further clarification. </w:t>
            </w:r>
          </w:p>
        </w:tc>
      </w:tr>
    </w:tbl>
    <w:p>
      <w:pPr>
        <w:ind w:firstLine="284"/>
      </w:pPr>
    </w:p>
    <w:p>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7.3</w:t>
      </w:r>
      <w:r>
        <w:rPr>
          <w:rFonts w:ascii="Arial" w:hAnsi="Arial" w:eastAsia="Times New Roman"/>
          <w:sz w:val="32"/>
        </w:rPr>
        <w:tab/>
      </w:r>
      <w:r>
        <w:rPr>
          <w:rFonts w:ascii="Arial" w:hAnsi="Arial" w:eastAsia="Times New Roman"/>
          <w:sz w:val="32"/>
        </w:rPr>
        <w:t>Further UE peak rate reduction</w:t>
      </w:r>
    </w:p>
    <w:p>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pPr>
        <w:pStyle w:val="49"/>
        <w:numPr>
          <w:ilvl w:val="0"/>
          <w:numId w:val="28"/>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ctrlPr>
              <w:rPr>
                <w:rFonts w:ascii="Cambria Math" w:hAnsi="Cambria Math" w:cs="Arial"/>
                <w:i/>
                <w:iCs/>
                <w:sz w:val="20"/>
                <w:szCs w:val="16"/>
              </w:rPr>
            </m:ctrlPr>
          </m:e>
          <m:sub>
            <m:r>
              <w:rPr>
                <w:rFonts w:ascii="Cambria Math" w:hAnsi="Cambria Math" w:cs="Arial"/>
                <w:sz w:val="20"/>
                <w:szCs w:val="16"/>
              </w:rPr>
              <m:t>Layers</m:t>
            </m:r>
            <m:ctrlPr>
              <w:rPr>
                <w:rFonts w:ascii="Cambria Math" w:hAnsi="Cambria Math" w:cs="Arial"/>
                <w:i/>
                <w:iCs/>
                <w:sz w:val="20"/>
                <w:szCs w:val="16"/>
              </w:rPr>
            </m:ctrlPr>
          </m:sub>
          <m:sup>
            <m:d>
              <m:dPr>
                <m:ctrlPr>
                  <w:rPr>
                    <w:rFonts w:ascii="Cambria Math" w:hAnsi="Cambria Math" w:cs="Arial"/>
                    <w:i/>
                    <w:sz w:val="20"/>
                    <w:szCs w:val="16"/>
                  </w:rPr>
                </m:ctrlPr>
              </m:dPr>
              <m:e>
                <m:r>
                  <w:rPr>
                    <w:rFonts w:ascii="Cambria Math" w:hAnsi="Cambria Math" w:cs="Arial"/>
                    <w:sz w:val="20"/>
                    <w:szCs w:val="16"/>
                  </w:rPr>
                  <m:t>j</m:t>
                </m:r>
                <m:ctrlPr>
                  <w:rPr>
                    <w:rFonts w:ascii="Cambria Math" w:hAnsi="Cambria Math" w:cs="Arial"/>
                    <w:i/>
                    <w:sz w:val="20"/>
                    <w:szCs w:val="16"/>
                  </w:rPr>
                </m:ctrlPr>
              </m:e>
            </m:d>
            <m:ctrlPr>
              <w:rPr>
                <w:rFonts w:ascii="Cambria Math" w:hAnsi="Cambria Math" w:cs="Arial"/>
                <w:i/>
                <w:iCs/>
                <w:sz w:val="20"/>
                <w:szCs w:val="16"/>
              </w:rPr>
            </m:ctrlPr>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ctrlPr>
              <w:rPr>
                <w:rFonts w:ascii="Cambria Math" w:hAnsi="Cambria Math" w:cs="Arial"/>
                <w:i/>
                <w:iCs/>
                <w:sz w:val="20"/>
                <w:szCs w:val="16"/>
              </w:rPr>
            </m:ctrlPr>
          </m:e>
          <m:sub>
            <m:r>
              <w:rPr>
                <w:rFonts w:ascii="Cambria Math" w:hAnsi="Cambria Math" w:cs="Arial"/>
                <w:sz w:val="20"/>
                <w:szCs w:val="16"/>
              </w:rPr>
              <m:t>m</m:t>
            </m:r>
            <m:ctrlPr>
              <w:rPr>
                <w:rFonts w:ascii="Cambria Math" w:hAnsi="Cambria Math" w:cs="Arial"/>
                <w:i/>
                <w:iCs/>
                <w:sz w:val="20"/>
                <w:szCs w:val="16"/>
              </w:rPr>
            </m:ctrlPr>
          </m:sub>
          <m:sup>
            <m:d>
              <m:dPr>
                <m:ctrlPr>
                  <w:rPr>
                    <w:rFonts w:ascii="Cambria Math" w:hAnsi="Cambria Math" w:cs="Arial"/>
                    <w:i/>
                    <w:iCs/>
                    <w:sz w:val="20"/>
                    <w:szCs w:val="16"/>
                  </w:rPr>
                </m:ctrlPr>
              </m:dPr>
              <m:e>
                <m:r>
                  <w:rPr>
                    <w:rFonts w:ascii="Cambria Math" w:hAnsi="Cambria Math" w:cs="Arial"/>
                    <w:sz w:val="20"/>
                    <w:szCs w:val="16"/>
                  </w:rPr>
                  <m:t>j</m:t>
                </m:r>
                <m:ctrlPr>
                  <w:rPr>
                    <w:rFonts w:ascii="Cambria Math" w:hAnsi="Cambria Math" w:cs="Arial"/>
                    <w:i/>
                    <w:iCs/>
                    <w:sz w:val="20"/>
                    <w:szCs w:val="16"/>
                  </w:rPr>
                </m:ctrlPr>
              </m:e>
            </m:d>
            <m:ctrlPr>
              <w:rPr>
                <w:rFonts w:ascii="Cambria Math" w:hAnsi="Cambria Math" w:cs="Arial"/>
                <w:i/>
                <w:iCs/>
                <w:sz w:val="20"/>
                <w:szCs w:val="16"/>
              </w:rPr>
            </m:ctrlPr>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ctrlPr>
              <w:rPr>
                <w:rFonts w:ascii="Cambria Math" w:hAnsi="Cambria Math" w:cs="Arial"/>
                <w:iCs/>
                <w:sz w:val="20"/>
                <w:szCs w:val="16"/>
              </w:rPr>
            </m:ctrlPr>
          </m:e>
          <m:sup>
            <m:d>
              <m:dPr>
                <m:ctrlPr>
                  <w:rPr>
                    <w:rFonts w:ascii="Cambria Math" w:hAnsi="Cambria Math" w:cs="Arial"/>
                    <w:i/>
                    <w:iCs/>
                    <w:sz w:val="20"/>
                    <w:szCs w:val="16"/>
                  </w:rPr>
                </m:ctrlPr>
              </m:dPr>
              <m:e>
                <m:r>
                  <w:rPr>
                    <w:rFonts w:ascii="Cambria Math" w:hAnsi="Cambria Math" w:cs="Arial"/>
                    <w:sz w:val="20"/>
                    <w:szCs w:val="16"/>
                  </w:rPr>
                  <m:t>j</m:t>
                </m:r>
                <m:ctrlPr>
                  <w:rPr>
                    <w:rFonts w:ascii="Cambria Math" w:hAnsi="Cambria Math" w:cs="Arial"/>
                    <w:i/>
                    <w:iCs/>
                    <w:sz w:val="20"/>
                    <w:szCs w:val="16"/>
                  </w:rPr>
                </m:ctrlPr>
              </m:e>
            </m:d>
            <m:ctrlPr>
              <w:rPr>
                <w:rFonts w:ascii="Cambria Math" w:hAnsi="Cambria Math" w:cs="Arial"/>
                <w:iCs/>
                <w:sz w:val="20"/>
                <w:szCs w:val="16"/>
              </w:rPr>
            </m:ctrlPr>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 xml:space="preserve">23, 31, 32, 35] </w:t>
      </w:r>
    </w:p>
    <w:p>
      <w:pPr>
        <w:pStyle w:val="49"/>
        <w:numPr>
          <w:ilvl w:val="0"/>
          <w:numId w:val="28"/>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pPr>
        <w:pStyle w:val="49"/>
        <w:numPr>
          <w:ilvl w:val="0"/>
          <w:numId w:val="28"/>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pPr>
        <w:pStyle w:val="49"/>
        <w:numPr>
          <w:ilvl w:val="0"/>
          <w:numId w:val="28"/>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pPr>
        <w:pStyle w:val="49"/>
        <w:numPr>
          <w:ilvl w:val="0"/>
          <w:numId w:val="28"/>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745"/>
        <w:gridCol w:w="6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shd w:val="clear" w:color="auto" w:fill="D8D8D8" w:themeFill="background1" w:themeFillShade="D9"/>
          </w:tcPr>
          <w:p>
            <w:pPr>
              <w:rPr>
                <w:b/>
                <w:bCs/>
                <w:lang w:val="en-US"/>
              </w:rPr>
            </w:pPr>
            <w:r>
              <w:rPr>
                <w:b/>
                <w:bCs/>
                <w:lang w:val="en-US"/>
              </w:rPr>
              <w:t>Company</w:t>
            </w:r>
          </w:p>
        </w:tc>
        <w:tc>
          <w:tcPr>
            <w:tcW w:w="1745" w:type="dxa"/>
            <w:shd w:val="clear" w:color="auto" w:fill="D8D8D8" w:themeFill="background1" w:themeFillShade="D9"/>
          </w:tcPr>
          <w:p>
            <w:pPr>
              <w:rPr>
                <w:b/>
                <w:bCs/>
                <w:lang w:val="en-US"/>
              </w:rPr>
            </w:pPr>
            <w:r>
              <w:rPr>
                <w:b/>
                <w:bCs/>
                <w:lang w:val="en-US"/>
              </w:rPr>
              <w:t>Option(s)</w:t>
            </w:r>
          </w:p>
        </w:tc>
        <w:tc>
          <w:tcPr>
            <w:tcW w:w="641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bookmarkStart w:id="16" w:name="_Hlk103091888"/>
            <w:r>
              <w:rPr>
                <w:rFonts w:eastAsiaTheme="minorEastAsia"/>
                <w:lang w:val="en-US" w:eastAsia="zh-CN"/>
              </w:rPr>
              <w:t>FUTUREWEI</w:t>
            </w:r>
          </w:p>
        </w:tc>
        <w:tc>
          <w:tcPr>
            <w:tcW w:w="1745" w:type="dxa"/>
          </w:tcPr>
          <w:p>
            <w:pPr>
              <w:tabs>
                <w:tab w:val="left" w:pos="551"/>
              </w:tabs>
              <w:jc w:val="left"/>
              <w:rPr>
                <w:rFonts w:eastAsiaTheme="minorEastAsia"/>
                <w:lang w:val="en-US" w:eastAsia="zh-CN"/>
              </w:rPr>
            </w:pPr>
            <w:r>
              <w:rPr>
                <w:rFonts w:eastAsiaTheme="minorEastAsia"/>
                <w:lang w:val="en-US" w:eastAsia="zh-CN"/>
              </w:rPr>
              <w:t>PR5, PR6</w:t>
            </w:r>
          </w:p>
        </w:tc>
        <w:tc>
          <w:tcPr>
            <w:tcW w:w="6415" w:type="dxa"/>
          </w:tcPr>
          <w:p>
            <w:pPr>
              <w:rPr>
                <w:rFonts w:eastAsiaTheme="minorEastAsia"/>
                <w:lang w:val="en-US" w:eastAsia="zh-CN"/>
              </w:rPr>
            </w:pPr>
            <w:r>
              <w:rPr>
                <w:rFonts w:eastAsiaTheme="minorEastAsia"/>
                <w:lang w:val="en-US" w:eastAsia="zh-CN"/>
              </w:rPr>
              <w:t>PR6 is not listed above but in this option, data and control are not in same slot</w:t>
            </w:r>
          </w:p>
          <w:p>
            <w:pPr>
              <w:pStyle w:val="49"/>
              <w:numPr>
                <w:ilvl w:val="0"/>
                <w:numId w:val="2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PR1/PR4: Should not be studied. Already discussed in Rel-17</w:t>
            </w:r>
          </w:p>
          <w:p>
            <w:pPr>
              <w:pStyle w:val="49"/>
              <w:numPr>
                <w:ilvl w:val="0"/>
                <w:numId w:val="2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PR2: Should not be studied. It will come naturally from other techniques.</w:t>
            </w:r>
          </w:p>
          <w:p>
            <w:pPr>
              <w:pStyle w:val="49"/>
              <w:numPr>
                <w:ilvl w:val="0"/>
                <w:numId w:val="2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PR3: Neutral. It will be similar to some BW reduction option)</w:t>
            </w: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745" w:type="dxa"/>
          </w:tcPr>
          <w:p>
            <w:pPr>
              <w:tabs>
                <w:tab w:val="left" w:pos="551"/>
              </w:tabs>
              <w:jc w:val="left"/>
              <w:rPr>
                <w:rFonts w:eastAsiaTheme="minorEastAsia"/>
                <w:lang w:val="en-US" w:eastAsia="zh-CN"/>
              </w:rPr>
            </w:pPr>
            <w:r>
              <w:rPr>
                <w:rFonts w:eastAsiaTheme="minorEastAsia"/>
                <w:lang w:val="en-US" w:eastAsia="zh-CN"/>
              </w:rPr>
              <w:t>PR2</w:t>
            </w:r>
          </w:p>
        </w:tc>
        <w:tc>
          <w:tcPr>
            <w:tcW w:w="6415" w:type="dxa"/>
          </w:tcPr>
          <w:p>
            <w:pPr>
              <w:rPr>
                <w:rFonts w:eastAsiaTheme="minorEastAsia"/>
                <w:lang w:val="en-US" w:eastAsia="zh-CN"/>
              </w:rPr>
            </w:pPr>
            <w:r>
              <w:rPr>
                <w:rFonts w:eastAsiaTheme="minorEastAsia"/>
                <w:lang w:val="en-US" w:eastAsia="zh-CN"/>
              </w:rPr>
              <w:t>Reducing TBS size gives the most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Spreadtrum</w:t>
            </w:r>
          </w:p>
        </w:tc>
        <w:tc>
          <w:tcPr>
            <w:tcW w:w="1745" w:type="dxa"/>
          </w:tcPr>
          <w:p>
            <w:pPr>
              <w:tabs>
                <w:tab w:val="left" w:pos="551"/>
              </w:tabs>
              <w:jc w:val="left"/>
              <w:rPr>
                <w:rFonts w:eastAsiaTheme="minorEastAsia"/>
                <w:lang w:val="en-US" w:eastAsia="zh-CN"/>
              </w:rPr>
            </w:pPr>
            <w:r>
              <w:rPr>
                <w:bCs/>
                <w:lang w:val="en-US"/>
              </w:rPr>
              <w:t xml:space="preserve">Option PR1, PR2, PR3 </w:t>
            </w:r>
          </w:p>
        </w:tc>
        <w:tc>
          <w:tcPr>
            <w:tcW w:w="6415" w:type="dxa"/>
          </w:tcPr>
          <w:p>
            <w:r>
              <w:rPr>
                <w:rFonts w:eastAsiaTheme="minorEastAsia"/>
                <w:lang w:val="en-US" w:eastAsia="zh-CN"/>
              </w:rPr>
              <w:t xml:space="preserve">For Option PR4, we think it can be discussed together with option PR1, since a smaller scaling factor may corresponding to a relaxed </w:t>
            </w:r>
            <w:r>
              <w:t>constraint.</w:t>
            </w:r>
          </w:p>
          <w:p>
            <w:pPr>
              <w:rPr>
                <w:rFonts w:eastAsiaTheme="minorEastAsia"/>
                <w:lang w:val="en-US" w:eastAsia="zh-CN"/>
              </w:rPr>
            </w:pPr>
            <w:r>
              <w:rPr>
                <w:rFonts w:eastAsiaTheme="minorEastAsia"/>
                <w:lang w:val="en-US" w:eastAsia="zh-CN"/>
              </w:rPr>
              <w:t>Notes: we also discussed option PR1 in our contribution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游明朝"/>
                <w:lang w:val="en-US" w:eastAsia="ja-JP"/>
              </w:rPr>
            </w:pPr>
            <w:r>
              <w:rPr>
                <w:rFonts w:eastAsia="游明朝"/>
                <w:lang w:val="en-US" w:eastAsia="ja-JP"/>
              </w:rPr>
              <w:t>Panasonic</w:t>
            </w:r>
          </w:p>
        </w:tc>
        <w:tc>
          <w:tcPr>
            <w:tcW w:w="1745" w:type="dxa"/>
          </w:tcPr>
          <w:p>
            <w:pPr>
              <w:tabs>
                <w:tab w:val="left" w:pos="551"/>
              </w:tabs>
              <w:jc w:val="left"/>
              <w:rPr>
                <w:rFonts w:eastAsia="游明朝"/>
                <w:bCs/>
                <w:lang w:val="en-US" w:eastAsia="ja-JP"/>
              </w:rPr>
            </w:pPr>
            <w:r>
              <w:rPr>
                <w:rFonts w:eastAsia="游明朝"/>
                <w:bCs/>
                <w:lang w:val="en-US" w:eastAsia="ja-JP"/>
              </w:rPr>
              <w:t>PR1, PR2, PR4</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eastAsiaTheme="minorEastAsia"/>
                <w:lang w:val="en-US" w:eastAsia="zh-CN"/>
              </w:rPr>
              <w:t>CMCC</w:t>
            </w:r>
          </w:p>
        </w:tc>
        <w:tc>
          <w:tcPr>
            <w:tcW w:w="1745" w:type="dxa"/>
          </w:tcPr>
          <w:p>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pPr>
              <w:rPr>
                <w:rFonts w:eastAsiaTheme="minorEastAsia"/>
                <w:lang w:val="en-US" w:eastAsia="zh-CN"/>
              </w:rPr>
            </w:pPr>
            <w:r>
              <w:rPr>
                <w:rFonts w:eastAsiaTheme="minorEastAsia"/>
                <w:lang w:val="en-US" w:eastAsia="zh-CN"/>
              </w:rPr>
              <w:t>We are open for the options, while PR5 is not preferred due to low spectrum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CATT</w:t>
            </w:r>
          </w:p>
        </w:tc>
        <w:tc>
          <w:tcPr>
            <w:tcW w:w="1745" w:type="dxa"/>
          </w:tcPr>
          <w:p>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pPr>
              <w:rPr>
                <w:rFonts w:eastAsiaTheme="minorEastAsia"/>
                <w:lang w:val="en-US" w:eastAsia="zh-CN"/>
              </w:rPr>
            </w:pPr>
            <w:r>
              <w:rPr>
                <w:rFonts w:eastAsiaTheme="minorEastAsia"/>
                <w:lang w:val="en-US" w:eastAsia="zh-CN"/>
              </w:rPr>
              <w:t>PR1 may be naturally applied with PR4. Otherwise it is questionable whether PR4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745" w:type="dxa"/>
          </w:tcPr>
          <w:p>
            <w:pPr>
              <w:jc w:val="left"/>
              <w:rPr>
                <w:rFonts w:eastAsiaTheme="minorEastAsia"/>
                <w:lang w:val="fr-FR" w:eastAsia="zh-CN"/>
              </w:rPr>
            </w:pPr>
            <w:r>
              <w:rPr>
                <w:rFonts w:eastAsiaTheme="minorEastAsia"/>
                <w:lang w:val="fr-FR" w:eastAsia="zh-CN"/>
              </w:rPr>
              <w:t xml:space="preserve">Either Option PR1 or Option PR4, </w:t>
            </w:r>
          </w:p>
          <w:p>
            <w:pPr>
              <w:jc w:val="left"/>
              <w:rPr>
                <w:rFonts w:eastAsiaTheme="minorEastAsia"/>
                <w:lang w:val="fr-FR" w:eastAsia="zh-CN"/>
              </w:rPr>
            </w:pPr>
            <w:r>
              <w:rPr>
                <w:rFonts w:eastAsiaTheme="minorEastAsia"/>
                <w:lang w:val="fr-FR" w:eastAsia="zh-CN"/>
              </w:rPr>
              <w:t>Option PR2</w:t>
            </w:r>
          </w:p>
          <w:p>
            <w:pPr>
              <w:jc w:val="left"/>
              <w:rPr>
                <w:b/>
                <w:bCs/>
                <w:lang w:val="en-US"/>
              </w:rPr>
            </w:pPr>
            <w:r>
              <w:rPr>
                <w:rFonts w:eastAsiaTheme="minorEastAsia"/>
                <w:lang w:val="en-US" w:eastAsia="zh-CN"/>
              </w:rPr>
              <w:t>Option PR5</w:t>
            </w:r>
          </w:p>
        </w:tc>
        <w:tc>
          <w:tcPr>
            <w:tcW w:w="6415" w:type="dxa"/>
          </w:tcPr>
          <w:p>
            <w:pPr>
              <w:rPr>
                <w:bCs/>
                <w:lang w:val="en-US"/>
              </w:rPr>
            </w:pPr>
            <w:r>
              <w:rPr>
                <w:bCs/>
                <w:lang w:val="en-US"/>
              </w:rPr>
              <w:t xml:space="preserve">Option PR3 can be covered by BW reduction for data channel only. </w:t>
            </w:r>
          </w:p>
          <w:p>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Sharp</w:t>
            </w:r>
          </w:p>
        </w:tc>
        <w:tc>
          <w:tcPr>
            <w:tcW w:w="1745" w:type="dxa"/>
          </w:tcPr>
          <w:p>
            <w:pPr>
              <w:tabs>
                <w:tab w:val="left" w:pos="551"/>
              </w:tabs>
              <w:jc w:val="left"/>
              <w:rPr>
                <w:rFonts w:eastAsiaTheme="minorEastAsia"/>
                <w:lang w:val="en-US" w:eastAsia="zh-CN"/>
              </w:rPr>
            </w:pPr>
            <w:r>
              <w:rPr>
                <w:rFonts w:eastAsiaTheme="minorEastAsia"/>
                <w:lang w:val="en-US" w:eastAsia="zh-CN"/>
              </w:rPr>
              <w:t>PR3, PR5</w:t>
            </w:r>
          </w:p>
        </w:tc>
        <w:tc>
          <w:tcPr>
            <w:tcW w:w="6415" w:type="dxa"/>
          </w:tcPr>
          <w:p>
            <w:pPr>
              <w:rPr>
                <w:rFonts w:eastAsiaTheme="minorEastAsia"/>
                <w:lang w:val="en-US" w:eastAsia="zh-CN"/>
              </w:rPr>
            </w:pPr>
            <w:bookmarkStart w:id="17" w:name="OLE_LINK86"/>
            <w:bookmarkStart w:id="18" w:name="OLE_LINK87"/>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Qualcomm</w:t>
            </w:r>
          </w:p>
        </w:tc>
        <w:tc>
          <w:tcPr>
            <w:tcW w:w="1745" w:type="dxa"/>
          </w:tcPr>
          <w:p>
            <w:pPr>
              <w:tabs>
                <w:tab w:val="left" w:pos="551"/>
              </w:tabs>
              <w:jc w:val="left"/>
              <w:rPr>
                <w:rFonts w:eastAsiaTheme="minorEastAsia"/>
                <w:lang w:val="en-US" w:eastAsia="zh-CN"/>
              </w:rPr>
            </w:pPr>
            <w:r>
              <w:rPr>
                <w:rFonts w:eastAsiaTheme="minorEastAsia"/>
                <w:lang w:val="en-US" w:eastAsia="zh-CN"/>
              </w:rPr>
              <w:t>PR1, PR3</w:t>
            </w:r>
          </w:p>
        </w:tc>
        <w:tc>
          <w:tcPr>
            <w:tcW w:w="6415" w:type="dxa"/>
          </w:tcPr>
          <w:p>
            <w:pPr>
              <w:rPr>
                <w:rFonts w:eastAsiaTheme="minorEastAsia"/>
                <w:lang w:val="en-US" w:eastAsia="zh-CN"/>
              </w:rPr>
            </w:pPr>
            <w:r>
              <w:rPr>
                <w:rFonts w:eastAsiaTheme="minorEastAsia"/>
                <w:lang w:val="en-US" w:eastAsia="zh-CN"/>
              </w:rPr>
              <w:t>We prefer to minimize the set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745" w:type="dxa"/>
          </w:tcPr>
          <w:p>
            <w:pPr>
              <w:tabs>
                <w:tab w:val="left" w:pos="551"/>
              </w:tabs>
              <w:jc w:val="left"/>
              <w:rPr>
                <w:rFonts w:eastAsiaTheme="minorEastAsia"/>
                <w:lang w:val="en-US" w:eastAsia="zh-CN"/>
              </w:rPr>
            </w:pPr>
          </w:p>
        </w:tc>
        <w:tc>
          <w:tcPr>
            <w:tcW w:w="6415" w:type="dxa"/>
          </w:tcPr>
          <w:p>
            <w:pPr>
              <w:rPr>
                <w:rFonts w:eastAsiaTheme="minorEastAsia"/>
                <w:lang w:val="en-US" w:eastAsia="zh-CN"/>
              </w:rPr>
            </w:pPr>
            <w:r>
              <w:rPr>
                <w:rFonts w:eastAsiaTheme="minorEastAsia"/>
                <w:lang w:val="en-US" w:eastAsia="zh-CN"/>
              </w:rPr>
              <w:t xml:space="preserve">The final solution can be combination of multiple. </w:t>
            </w:r>
          </w:p>
          <w:p>
            <w:pPr>
              <w:rPr>
                <w:rFonts w:eastAsiaTheme="minorEastAsia"/>
                <w:lang w:val="en-US" w:eastAsia="zh-CN"/>
              </w:rPr>
            </w:pPr>
            <w:r>
              <w:rPr>
                <w:rFonts w:eastAsiaTheme="minorEastAsia"/>
                <w:lang w:val="en-US" w:eastAsia="zh-CN"/>
              </w:rPr>
              <w:t>PR1, PR4 and PR5 are interconnected as they tackle reduction of spectral efficiency per RE</w:t>
            </w:r>
          </w:p>
          <w:p>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pPr>
              <w:rPr>
                <w:rFonts w:eastAsiaTheme="minorEastAsia"/>
                <w:lang w:val="en-US" w:eastAsia="zh-CN"/>
              </w:rPr>
            </w:pPr>
            <w:r>
              <w:rPr>
                <w:rFonts w:eastAsiaTheme="minorEastAsia"/>
                <w:lang w:val="en-US" w:eastAsia="zh-CN"/>
              </w:rPr>
              <w:t xml:space="preserve">Again proposal should have been structured like </w:t>
            </w:r>
          </w:p>
          <w:p>
            <w:pPr>
              <w:pStyle w:val="49"/>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 spectral efficiency per RE</w:t>
            </w:r>
          </w:p>
          <w:p>
            <w:pPr>
              <w:pStyle w:val="49"/>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 PRB allocation (this is already part of BW reduction study)</w:t>
            </w:r>
          </w:p>
          <w:p>
            <w:pPr>
              <w:pStyle w:val="49"/>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 max TBS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游明朝"/>
                <w:lang w:val="en-US" w:eastAsia="ja-JP"/>
              </w:rPr>
              <w:t>NEC</w:t>
            </w:r>
          </w:p>
        </w:tc>
        <w:tc>
          <w:tcPr>
            <w:tcW w:w="1745" w:type="dxa"/>
          </w:tcPr>
          <w:p>
            <w:pPr>
              <w:tabs>
                <w:tab w:val="left" w:pos="551"/>
              </w:tabs>
              <w:jc w:val="left"/>
              <w:rPr>
                <w:rFonts w:eastAsiaTheme="minorEastAsia"/>
                <w:lang w:val="en-US" w:eastAsia="zh-CN"/>
              </w:rPr>
            </w:pPr>
            <w:r>
              <w:rPr>
                <w:rFonts w:eastAsia="游明朝"/>
                <w:lang w:val="en-US" w:eastAsia="ja-JP"/>
              </w:rPr>
              <w:t>PR1, PR2,</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eastAsiaTheme="minorEastAsia"/>
                <w:lang w:val="en-US" w:eastAsia="zh-CN"/>
              </w:rPr>
              <w:t>ZTE, Sanechips</w:t>
            </w:r>
          </w:p>
        </w:tc>
        <w:tc>
          <w:tcPr>
            <w:tcW w:w="1745" w:type="dxa"/>
          </w:tcPr>
          <w:p>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pPr>
              <w:rPr>
                <w:rFonts w:eastAsiaTheme="minorEastAsia"/>
                <w:lang w:val="en-US" w:eastAsia="zh-CN"/>
              </w:rPr>
            </w:pPr>
            <w:r>
              <w:rPr>
                <w:rFonts w:eastAsiaTheme="minorEastAsia"/>
                <w:lang w:val="en-US" w:eastAsia="zh-CN"/>
              </w:rPr>
              <w:t>Fro our understanding, option PR3 is similar with option BW3. Only one of them need to be evaluated.</w:t>
            </w:r>
          </w:p>
          <w:p>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745" w:type="dxa"/>
          </w:tcPr>
          <w:p>
            <w:pPr>
              <w:tabs>
                <w:tab w:val="left" w:pos="551"/>
              </w:tabs>
              <w:jc w:val="left"/>
              <w:rPr>
                <w:rFonts w:eastAsiaTheme="minorEastAsia"/>
                <w:lang w:val="en-US" w:eastAsia="zh-CN"/>
              </w:rPr>
            </w:pPr>
            <w:r>
              <w:rPr>
                <w:rFonts w:eastAsiaTheme="minorEastAsia"/>
                <w:lang w:val="en-US" w:eastAsia="zh-CN"/>
              </w:rPr>
              <w:t>PR1, PR2, PR3</w:t>
            </w:r>
          </w:p>
        </w:tc>
        <w:tc>
          <w:tcPr>
            <w:tcW w:w="6415" w:type="dxa"/>
          </w:tcPr>
          <w:p>
            <w:pPr>
              <w:rPr>
                <w:rFonts w:eastAsiaTheme="minorEastAsia"/>
                <w:lang w:val="en-US" w:eastAsia="zh-CN"/>
              </w:rPr>
            </w:pPr>
            <w:r>
              <w:rPr>
                <w:rFonts w:eastAsiaTheme="minorEastAsia"/>
                <w:lang w:val="en-US" w:eastAsia="zh-CN"/>
              </w:rPr>
              <w:t>With Option PR1, we do not see any need for Option PR4.</w:t>
            </w:r>
          </w:p>
          <w:p>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游明朝"/>
                <w:lang w:val="en-US" w:eastAsia="ja-JP"/>
              </w:rPr>
              <w:t>DOCOMO</w:t>
            </w:r>
          </w:p>
        </w:tc>
        <w:tc>
          <w:tcPr>
            <w:tcW w:w="1745" w:type="dxa"/>
          </w:tcPr>
          <w:p>
            <w:pPr>
              <w:tabs>
                <w:tab w:val="left" w:pos="551"/>
              </w:tabs>
              <w:jc w:val="left"/>
              <w:rPr>
                <w:rFonts w:eastAsiaTheme="minorEastAsia"/>
                <w:lang w:val="fr-FR" w:eastAsia="zh-CN"/>
              </w:rPr>
            </w:pPr>
            <w:r>
              <w:rPr>
                <w:rFonts w:eastAsia="游明朝"/>
                <w:lang w:val="fr-FR" w:eastAsia="ja-JP"/>
              </w:rPr>
              <w:t>At least PR2, PR3, PR5</w:t>
            </w:r>
          </w:p>
        </w:tc>
        <w:tc>
          <w:tcPr>
            <w:tcW w:w="6415" w:type="dxa"/>
          </w:tcPr>
          <w:p>
            <w:pPr>
              <w:rPr>
                <w:rFonts w:eastAsiaTheme="minorEastAsia"/>
                <w:lang w:val="en-US" w:eastAsia="zh-CN"/>
              </w:rPr>
            </w:pPr>
            <w:r>
              <w:rPr>
                <w:rFonts w:eastAsia="游明朝"/>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ctrlPr>
                    <w:rPr>
                      <w:rFonts w:ascii="Cambria Math" w:hAnsi="Cambria Math"/>
                      <w:i/>
                      <w:iCs/>
                    </w:rPr>
                  </m:ctrlPr>
                </m:e>
                <m:sub>
                  <m:r>
                    <w:rPr>
                      <w:rFonts w:ascii="Cambria Math" w:hAnsi="Cambria Math"/>
                    </w:rPr>
                    <m:t>Layers</m:t>
                  </m:r>
                  <m:ctrlPr>
                    <w:rPr>
                      <w:rFonts w:ascii="Cambria Math" w:hAnsi="Cambria Math"/>
                      <w:i/>
                      <w:iCs/>
                    </w:rPr>
                  </m:ctrlPr>
                </m:sub>
                <m:sup>
                  <m:d>
                    <m:dPr>
                      <m:ctrlPr>
                        <w:rPr>
                          <w:rFonts w:ascii="Cambria Math" w:hAnsi="Cambria Math"/>
                          <w:i/>
                        </w:rPr>
                      </m:ctrlPr>
                    </m:dPr>
                    <m:e>
                      <m:r>
                        <w:rPr>
                          <w:rFonts w:ascii="Cambria Math" w:hAnsi="Cambria Math"/>
                        </w:rPr>
                        <m:t>j</m:t>
                      </m:r>
                      <m:ctrlPr>
                        <w:rPr>
                          <w:rFonts w:ascii="Cambria Math" w:hAnsi="Cambria Math"/>
                          <w:i/>
                        </w:rPr>
                      </m:ctrlPr>
                    </m:e>
                  </m:d>
                  <m:ctrlPr>
                    <w:rPr>
                      <w:rFonts w:ascii="Cambria Math" w:hAnsi="Cambria Math"/>
                      <w:i/>
                      <w:iCs/>
                    </w:rPr>
                  </m:ctrlPr>
                </m:sup>
              </m:sSubSup>
              <m:r>
                <w:rPr>
                  <w:rFonts w:ascii="Cambria Math" w:hAnsi="Cambria Math"/>
                </w:rPr>
                <m:t>⋅</m:t>
              </m:r>
              <m:sSubSup>
                <m:sSubSupPr>
                  <m:ctrlPr>
                    <w:rPr>
                      <w:rFonts w:ascii="Cambria Math" w:hAnsi="Cambria Math"/>
                      <w:i/>
                      <w:iCs/>
                    </w:rPr>
                  </m:ctrlPr>
                </m:sSubSupPr>
                <m:e>
                  <m:r>
                    <w:rPr>
                      <w:rFonts w:ascii="Cambria Math" w:hAnsi="Cambria Math"/>
                    </w:rPr>
                    <m:t>Q</m:t>
                  </m:r>
                  <m:ctrlPr>
                    <w:rPr>
                      <w:rFonts w:ascii="Cambria Math" w:hAnsi="Cambria Math"/>
                      <w:i/>
                      <w:iCs/>
                    </w:rPr>
                  </m:ctrlPr>
                </m:e>
                <m:sub>
                  <m:r>
                    <w:rPr>
                      <w:rFonts w:ascii="Cambria Math" w:hAnsi="Cambria Math"/>
                    </w:rPr>
                    <m:t>m</m:t>
                  </m:r>
                  <m:ctrlPr>
                    <w:rPr>
                      <w:rFonts w:ascii="Cambria Math" w:hAnsi="Cambria Math"/>
                      <w:i/>
                      <w:iCs/>
                    </w:rPr>
                  </m:ctrlPr>
                </m:sub>
                <m:sup>
                  <m:d>
                    <m:dPr>
                      <m:ctrlPr>
                        <w:rPr>
                          <w:rFonts w:ascii="Cambria Math" w:hAnsi="Cambria Math"/>
                          <w:i/>
                          <w:iCs/>
                        </w:rPr>
                      </m:ctrlPr>
                    </m:dPr>
                    <m:e>
                      <m:r>
                        <w:rPr>
                          <w:rFonts w:ascii="Cambria Math" w:hAnsi="Cambria Math"/>
                        </w:rPr>
                        <m:t>j</m:t>
                      </m:r>
                      <m:ctrlPr>
                        <w:rPr>
                          <w:rFonts w:ascii="Cambria Math" w:hAnsi="Cambria Math"/>
                          <w:i/>
                          <w:iCs/>
                        </w:rPr>
                      </m:ctrlPr>
                    </m:e>
                  </m:d>
                  <m:ctrlPr>
                    <w:rPr>
                      <w:rFonts w:ascii="Cambria Math" w:hAnsi="Cambria Math"/>
                      <w:i/>
                      <w:iCs/>
                    </w:rPr>
                  </m:ctrlPr>
                </m:sup>
              </m:sSubSup>
              <m:r>
                <w:rPr>
                  <w:rFonts w:ascii="Cambria Math" w:hAnsi="Cambria Math"/>
                </w:rPr>
                <m:t>⋅</m:t>
              </m:r>
              <m:sSup>
                <m:sSupPr>
                  <m:ctrlPr>
                    <w:rPr>
                      <w:rFonts w:ascii="Cambria Math" w:hAnsi="Cambria Math"/>
                      <w:iCs/>
                    </w:rPr>
                  </m:ctrlPr>
                </m:sSupPr>
                <m:e>
                  <m:r>
                    <w:rPr>
                      <w:rFonts w:ascii="Cambria Math" w:hAnsi="Cambria Math"/>
                    </w:rPr>
                    <m:t>f</m:t>
                  </m:r>
                  <m:ctrlPr>
                    <w:rPr>
                      <w:rFonts w:ascii="Cambria Math" w:hAnsi="Cambria Math"/>
                      <w:iCs/>
                    </w:rPr>
                  </m:ctrlPr>
                </m:e>
                <m:sup>
                  <m:d>
                    <m:dPr>
                      <m:ctrlPr>
                        <w:rPr>
                          <w:rFonts w:ascii="Cambria Math" w:hAnsi="Cambria Math"/>
                          <w:i/>
                          <w:iCs/>
                        </w:rPr>
                      </m:ctrlPr>
                    </m:dPr>
                    <m:e>
                      <m:r>
                        <w:rPr>
                          <w:rFonts w:ascii="Cambria Math" w:hAnsi="Cambria Math"/>
                        </w:rPr>
                        <m:t>j</m:t>
                      </m:r>
                      <m:ctrlPr>
                        <w:rPr>
                          <w:rFonts w:ascii="Cambria Math" w:hAnsi="Cambria Math"/>
                          <w:i/>
                          <w:iCs/>
                        </w:rPr>
                      </m:ctrlPr>
                    </m:e>
                  </m:d>
                  <m:ctrlPr>
                    <w:rPr>
                      <w:rFonts w:ascii="Cambria Math" w:hAnsi="Cambria Math"/>
                      <w:iCs/>
                    </w:rPr>
                  </m:ctrlPr>
                </m:sup>
              </m:sSup>
              <m:r>
                <w:rPr>
                  <w:rFonts w:ascii="Cambria Math" w:hAnsi="Cambria Math"/>
                </w:rPr>
                <m:t>≥4)</m:t>
              </m:r>
            </m:oMath>
            <w:r>
              <w:rPr>
                <w:rFonts w:eastAsia="游明朝"/>
                <w:lang w:eastAsia="ja-JP"/>
              </w:rPr>
              <w:t xml:space="preserve"> (PR1) and introduce new scaling factor (PR4) for peak data rate calculation which can possibly provide further BB processing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745" w:type="dxa"/>
          </w:tcPr>
          <w:p>
            <w:pPr>
              <w:tabs>
                <w:tab w:val="left" w:pos="551"/>
              </w:tabs>
              <w:jc w:val="left"/>
              <w:rPr>
                <w:rFonts w:eastAsiaTheme="minorEastAsia"/>
                <w:lang w:val="en-US" w:eastAsia="zh-CN"/>
              </w:rPr>
            </w:pPr>
            <w:r>
              <w:rPr>
                <w:rFonts w:eastAsiaTheme="minorEastAsia"/>
                <w:lang w:val="en-US" w:eastAsia="zh-CN"/>
              </w:rPr>
              <w:t>PR3</w:t>
            </w:r>
          </w:p>
        </w:tc>
        <w:tc>
          <w:tcPr>
            <w:tcW w:w="6415" w:type="dxa"/>
          </w:tcPr>
          <w:p>
            <w:pPr>
              <w:rPr>
                <w:rFonts w:eastAsiaTheme="minorEastAsia"/>
                <w:lang w:val="en-US" w:eastAsia="zh-CN"/>
              </w:rPr>
            </w:pPr>
            <w:r>
              <w:rPr>
                <w:rFonts w:eastAsiaTheme="minorEastAsia"/>
                <w:lang w:val="en-US" w:eastAsia="zh-CN"/>
              </w:rPr>
              <w:t>We think this is same as BW 3.</w:t>
            </w:r>
          </w:p>
          <w:p>
            <w:pPr>
              <w:rPr>
                <w:rFonts w:eastAsiaTheme="minorEastAsia"/>
                <w:lang w:val="en-US" w:eastAsia="zh-CN"/>
              </w:rPr>
            </w:pPr>
            <w:r>
              <w:rPr>
                <w:rFonts w:eastAsiaTheme="minorEastAsia"/>
                <w:lang w:val="en-US" w:eastAsia="zh-CN"/>
              </w:rPr>
              <w:t>In our understanding, as described in SI</w:t>
            </w:r>
          </w:p>
          <w:p>
            <w:pPr>
              <w:numPr>
                <w:ilvl w:val="0"/>
                <w:numId w:val="21"/>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pPr>
              <w:numPr>
                <w:ilvl w:val="1"/>
                <w:numId w:val="21"/>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IDCC</w:t>
            </w:r>
          </w:p>
        </w:tc>
        <w:tc>
          <w:tcPr>
            <w:tcW w:w="1745" w:type="dxa"/>
          </w:tcPr>
          <w:p>
            <w:pPr>
              <w:tabs>
                <w:tab w:val="left" w:pos="551"/>
              </w:tabs>
              <w:jc w:val="left"/>
              <w:rPr>
                <w:rFonts w:eastAsiaTheme="minorEastAsia"/>
                <w:lang w:val="en-US" w:eastAsia="zh-CN"/>
              </w:rPr>
            </w:pPr>
            <w:r>
              <w:rPr>
                <w:rFonts w:eastAsiaTheme="minorEastAsia"/>
                <w:lang w:val="en-US" w:eastAsia="zh-CN"/>
              </w:rPr>
              <w:t>PR1, PR2, PR3</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LGE</w:t>
            </w:r>
          </w:p>
        </w:tc>
        <w:tc>
          <w:tcPr>
            <w:tcW w:w="1745" w:type="dxa"/>
          </w:tcPr>
          <w:p>
            <w:pPr>
              <w:tabs>
                <w:tab w:val="left" w:pos="551"/>
              </w:tabs>
              <w:jc w:val="left"/>
              <w:rPr>
                <w:rFonts w:eastAsiaTheme="minorEastAsia"/>
                <w:lang w:val="en-US" w:eastAsia="zh-CN"/>
              </w:rPr>
            </w:pPr>
            <w:r>
              <w:rPr>
                <w:rFonts w:eastAsia="Malgun Gothic"/>
                <w:lang w:val="en-US" w:eastAsia="ko-KR"/>
              </w:rPr>
              <w:t>PR1, PR2, PR3</w:t>
            </w:r>
          </w:p>
        </w:tc>
        <w:tc>
          <w:tcPr>
            <w:tcW w:w="6415" w:type="dxa"/>
          </w:tcPr>
          <w:p>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SONY</w:t>
            </w:r>
          </w:p>
        </w:tc>
        <w:tc>
          <w:tcPr>
            <w:tcW w:w="1745" w:type="dxa"/>
          </w:tcPr>
          <w:p>
            <w:pPr>
              <w:tabs>
                <w:tab w:val="left" w:pos="551"/>
              </w:tabs>
              <w:jc w:val="left"/>
              <w:rPr>
                <w:rFonts w:eastAsia="Malgun Gothic"/>
                <w:lang w:val="en-US" w:eastAsia="ko-KR"/>
              </w:rPr>
            </w:pPr>
            <w:r>
              <w:rPr>
                <w:rFonts w:eastAsiaTheme="minorEastAsia"/>
                <w:lang w:val="en-US" w:eastAsia="zh-CN"/>
              </w:rPr>
              <w:t>PR2</w:t>
            </w:r>
          </w:p>
        </w:tc>
        <w:tc>
          <w:tcPr>
            <w:tcW w:w="6415" w:type="dxa"/>
          </w:tcPr>
          <w:p>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745" w:type="dxa"/>
          </w:tcPr>
          <w:p>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OPPO</w:t>
            </w:r>
          </w:p>
        </w:tc>
        <w:tc>
          <w:tcPr>
            <w:tcW w:w="1745" w:type="dxa"/>
          </w:tcPr>
          <w:p>
            <w:pPr>
              <w:tabs>
                <w:tab w:val="left" w:pos="551"/>
              </w:tabs>
              <w:jc w:val="left"/>
              <w:rPr>
                <w:rFonts w:eastAsiaTheme="minorEastAsia"/>
                <w:lang w:val="en-US" w:eastAsia="zh-CN"/>
              </w:rPr>
            </w:pPr>
            <w:r>
              <w:rPr>
                <w:rFonts w:eastAsiaTheme="minorEastAsia"/>
                <w:lang w:val="en-US" w:eastAsia="zh-CN"/>
              </w:rPr>
              <w:t>PR1, PR2, PR3</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Xiaomi</w:t>
            </w:r>
          </w:p>
        </w:tc>
        <w:tc>
          <w:tcPr>
            <w:tcW w:w="1745" w:type="dxa"/>
          </w:tcPr>
          <w:p>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Nokia, NSB</w:t>
            </w:r>
          </w:p>
        </w:tc>
        <w:tc>
          <w:tcPr>
            <w:tcW w:w="1745" w:type="dxa"/>
          </w:tcPr>
          <w:p>
            <w:pPr>
              <w:tabs>
                <w:tab w:val="left" w:pos="551"/>
              </w:tabs>
              <w:jc w:val="left"/>
              <w:rPr>
                <w:rFonts w:eastAsiaTheme="minorEastAsia"/>
                <w:lang w:val="en-US" w:eastAsia="zh-CN"/>
              </w:rPr>
            </w:pPr>
            <w:r>
              <w:rPr>
                <w:rFonts w:eastAsiaTheme="minorEastAsia"/>
                <w:lang w:val="en-US" w:eastAsia="zh-CN"/>
              </w:rPr>
              <w:t>PR2</w:t>
            </w:r>
          </w:p>
        </w:tc>
        <w:tc>
          <w:tcPr>
            <w:tcW w:w="6415" w:type="dxa"/>
          </w:tcPr>
          <w:p>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745" w:type="dxa"/>
          </w:tcPr>
          <w:p>
            <w:pPr>
              <w:tabs>
                <w:tab w:val="left" w:pos="551"/>
              </w:tabs>
              <w:jc w:val="left"/>
              <w:rPr>
                <w:rFonts w:eastAsiaTheme="minorEastAsia"/>
                <w:lang w:val="en-US" w:eastAsia="zh-CN"/>
              </w:rPr>
            </w:pPr>
            <w:r>
              <w:rPr>
                <w:rFonts w:eastAsiaTheme="minorEastAsia"/>
                <w:lang w:val="en-US" w:eastAsia="zh-CN"/>
              </w:rPr>
              <w:t>PR2, PR3</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60" w:type="dxa"/>
            <w:gridSpan w:val="2"/>
          </w:tcPr>
          <w:p>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pPr>
              <w:tabs>
                <w:tab w:val="left" w:pos="772"/>
              </w:tabs>
              <w:spacing w:after="100" w:afterAutospacing="1"/>
              <w:jc w:val="left"/>
              <w:rPr>
                <w:b/>
                <w:bCs/>
                <w:lang w:val="en-US"/>
              </w:rPr>
            </w:pPr>
            <w:r>
              <w:rPr>
                <w:b/>
                <w:highlight w:val="yellow"/>
                <w:lang w:val="en-US"/>
              </w:rPr>
              <w:t>High Priority Proposal 7.3-1b</w:t>
            </w:r>
            <w:r>
              <w:rPr>
                <w:b/>
                <w:bCs/>
                <w:lang w:val="en-US"/>
              </w:rPr>
              <w:t>:</w:t>
            </w:r>
          </w:p>
          <w:p>
            <w:pPr>
              <w:pStyle w:val="49"/>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1"/>
                <w:numId w:val="22"/>
              </w:numPr>
              <w:jc w:val="left"/>
              <w:rPr>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745" w:type="dxa"/>
          </w:tcPr>
          <w:p>
            <w:pPr>
              <w:tabs>
                <w:tab w:val="left" w:pos="551"/>
              </w:tabs>
              <w:rPr>
                <w:rFonts w:eastAsiaTheme="minorEastAsia"/>
                <w:lang w:val="en-US" w:eastAsia="zh-CN"/>
              </w:rPr>
            </w:pPr>
            <w:r>
              <w:rPr>
                <w:rFonts w:eastAsiaTheme="minorEastAsia"/>
                <w:lang w:val="en-US" w:eastAsia="zh-CN"/>
              </w:rPr>
              <w:t>N</w:t>
            </w:r>
          </w:p>
        </w:tc>
        <w:tc>
          <w:tcPr>
            <w:tcW w:w="6415" w:type="dxa"/>
          </w:tcPr>
          <w:p>
            <w:pPr>
              <w:rPr>
                <w:rFonts w:eastAsiaTheme="minorEastAsia"/>
                <w:lang w:val="en-US" w:eastAsia="zh-CN"/>
              </w:rPr>
            </w:pPr>
            <w:r>
              <w:rPr>
                <w:rFonts w:eastAsiaTheme="minorEastAsia"/>
                <w:lang w:val="en-US" w:eastAsia="zh-CN"/>
              </w:rPr>
              <w:t xml:space="preserve">PR3 overlaps with BW3, solution should be studied only once.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745" w:type="dxa"/>
          </w:tcPr>
          <w:p>
            <w:pPr>
              <w:tabs>
                <w:tab w:val="left" w:pos="551"/>
              </w:tabs>
              <w:rPr>
                <w:rFonts w:eastAsiaTheme="minorEastAsia"/>
                <w:lang w:val="en-US" w:eastAsia="zh-CN"/>
              </w:rPr>
            </w:pPr>
          </w:p>
        </w:tc>
        <w:tc>
          <w:tcPr>
            <w:tcW w:w="6415" w:type="dxa"/>
          </w:tcPr>
          <w:p>
            <w:pPr>
              <w:rPr>
                <w:rFonts w:eastAsiaTheme="minorEastAsia"/>
                <w:sz w:val="21"/>
                <w:szCs w:val="21"/>
                <w:lang w:val="en-US" w:eastAsia="zh-CN"/>
              </w:rPr>
            </w:pPr>
            <w:r>
              <w:rPr>
                <w:sz w:val="21"/>
                <w:szCs w:val="21"/>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745" w:type="dxa"/>
          </w:tcPr>
          <w:p>
            <w:pPr>
              <w:tabs>
                <w:tab w:val="left" w:pos="551"/>
              </w:tabs>
              <w:rPr>
                <w:rFonts w:eastAsiaTheme="minorEastAsia"/>
                <w:lang w:val="en-US" w:eastAsia="zh-CN"/>
              </w:rPr>
            </w:pPr>
          </w:p>
        </w:tc>
        <w:tc>
          <w:tcPr>
            <w:tcW w:w="6415" w:type="dxa"/>
          </w:tcPr>
          <w:p>
            <w:pPr>
              <w:rPr>
                <w:sz w:val="21"/>
                <w:szCs w:val="21"/>
                <w:lang w:eastAsia="zh-CN"/>
              </w:rPr>
            </w:pPr>
            <w:r>
              <w:rPr>
                <w:sz w:val="21"/>
                <w:szCs w:val="21"/>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pPr>
              <w:rPr>
                <w:sz w:val="21"/>
                <w:szCs w:val="21"/>
                <w:lang w:eastAsia="zh-CN"/>
              </w:rPr>
            </w:pPr>
            <w:r>
              <w:rPr>
                <w:sz w:val="21"/>
                <w:szCs w:val="21"/>
                <w:lang w:eastAsia="zh-CN"/>
              </w:rPr>
              <w:t>PR2 seems like an academic exercise. Calculations can be made back and forth between the TBS and RBs used is what other techniques do, which would be similar enough. It is similar to 36.888, but we feel it is a low priority.</w:t>
            </w:r>
          </w:p>
          <w:p>
            <w:pPr>
              <w:rPr>
                <w:sz w:val="21"/>
                <w:szCs w:val="21"/>
                <w:lang w:eastAsia="zh-CN"/>
              </w:rPr>
            </w:pPr>
            <w:r>
              <w:rPr>
                <w:sz w:val="21"/>
                <w:szCs w:val="21"/>
                <w:lang w:eastAsia="zh-CN"/>
              </w:rPr>
              <w:t>PR3 is indeed similar to BW3. We are open to discuss more whether to focus on one and just mention the other qualitatively in those sections.</w:t>
            </w:r>
          </w:p>
          <w:p>
            <w:pPr>
              <w:rPr>
                <w:sz w:val="21"/>
                <w:szCs w:val="21"/>
                <w:lang w:eastAsia="zh-CN"/>
              </w:rPr>
            </w:pPr>
            <w:r>
              <w:rPr>
                <w:sz w:val="21"/>
                <w:szCs w:val="21"/>
                <w:lang w:eastAsia="zh-CN"/>
              </w:rPr>
              <w:t>For all of these, it is important that we have a similar comparison to BW1, i.e., at least results for TBS or RBs should be included in the TR that match that the TBS and RBs used for BW1.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Lenovo</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sz w:val="21"/>
                <w:szCs w:val="21"/>
                <w:lang w:eastAsia="zh-CN"/>
              </w:rPr>
            </w:pPr>
            <w:r>
              <w:rPr>
                <w:sz w:val="21"/>
                <w:szCs w:val="21"/>
                <w:lang w:eastAsia="zh-CN"/>
              </w:rPr>
              <w:t xml:space="preserve">To differentiate PR3 with BW3, the “(or bandwidth)” shall be removed and clarify PR3 should be for distributed resource allocation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745" w:type="dxa"/>
          </w:tcPr>
          <w:p>
            <w:pPr>
              <w:tabs>
                <w:tab w:val="left" w:pos="551"/>
              </w:tabs>
              <w:rPr>
                <w:rFonts w:eastAsiaTheme="minorEastAsia"/>
                <w:lang w:val="en-US" w:eastAsia="zh-CN"/>
              </w:rPr>
            </w:pPr>
            <w:r>
              <w:rPr>
                <w:rFonts w:hint="eastAsia" w:eastAsiaTheme="minorEastAsia"/>
                <w:lang w:val="en-US" w:eastAsia="zh-CN"/>
              </w:rPr>
              <w:t>Y</w:t>
            </w:r>
          </w:p>
        </w:tc>
        <w:tc>
          <w:tcPr>
            <w:tcW w:w="6415" w:type="dxa"/>
          </w:tcPr>
          <w:p>
            <w:pPr>
              <w:rPr>
                <w:rFonts w:eastAsiaTheme="minorEastAsia"/>
                <w:sz w:val="21"/>
                <w:szCs w:val="21"/>
                <w:lang w:eastAsia="zh-CN"/>
              </w:rPr>
            </w:pPr>
            <w:r>
              <w:rPr>
                <w:rFonts w:hint="eastAsia" w:eastAsiaTheme="minorEastAsia"/>
                <w:sz w:val="21"/>
                <w:szCs w:val="21"/>
                <w:lang w:eastAsia="zh-CN"/>
              </w:rPr>
              <w:t xml:space="preserve">Also open to remove PR3 if we agree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745" w:type="dxa"/>
          </w:tcPr>
          <w:p>
            <w:pPr>
              <w:tabs>
                <w:tab w:val="left" w:pos="551"/>
              </w:tabs>
              <w:rPr>
                <w:rFonts w:eastAsia="游明朝"/>
                <w:lang w:val="en-US" w:eastAsia="ja-JP"/>
              </w:rPr>
            </w:pPr>
            <w:r>
              <w:rPr>
                <w:rFonts w:hint="eastAsia" w:eastAsia="游明朝"/>
                <w:lang w:val="en-US" w:eastAsia="ja-JP"/>
              </w:rPr>
              <w:t>Y</w:t>
            </w:r>
          </w:p>
        </w:tc>
        <w:tc>
          <w:tcPr>
            <w:tcW w:w="6415" w:type="dxa"/>
          </w:tcPr>
          <w:p>
            <w:pPr>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游明朝"/>
                <w:lang w:val="en-US" w:eastAsia="ja-JP"/>
              </w:rPr>
            </w:pPr>
            <w:r>
              <w:rPr>
                <w:rFonts w:eastAsiaTheme="minorEastAsia"/>
                <w:lang w:val="en-US" w:eastAsia="zh-CN"/>
              </w:rPr>
              <w:t>Sierra Wireless</w:t>
            </w:r>
          </w:p>
        </w:tc>
        <w:tc>
          <w:tcPr>
            <w:tcW w:w="1745" w:type="dxa"/>
          </w:tcPr>
          <w:p>
            <w:pPr>
              <w:tabs>
                <w:tab w:val="left" w:pos="551"/>
              </w:tabs>
              <w:rPr>
                <w:rFonts w:eastAsia="游明朝"/>
                <w:lang w:val="en-US" w:eastAsia="ja-JP"/>
              </w:rPr>
            </w:pPr>
            <w:r>
              <w:rPr>
                <w:rFonts w:eastAsiaTheme="minorEastAsia"/>
                <w:lang w:val="en-US" w:eastAsia="zh-CN"/>
              </w:rPr>
              <w:t>Y</w:t>
            </w:r>
          </w:p>
        </w:tc>
        <w:tc>
          <w:tcPr>
            <w:tcW w:w="6415" w:type="dxa"/>
          </w:tcPr>
          <w:p>
            <w:pPr>
              <w:rPr>
                <w:rFonts w:eastAsiaTheme="minorEastAsia"/>
                <w:sz w:val="21"/>
                <w:szCs w:val="21"/>
                <w:lang w:eastAsia="zh-CN"/>
              </w:rPr>
            </w:pPr>
            <w:r>
              <w:rPr>
                <w:rFonts w:eastAsiaTheme="minorEastAsia"/>
                <w:sz w:val="21"/>
                <w:szCs w:val="21"/>
                <w:lang w:eastAsia="zh-CN"/>
              </w:rPr>
              <w:t>Agree with Lenovo, we should remove “(or bandwidth)” in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745" w:type="dxa"/>
          </w:tcPr>
          <w:p>
            <w:pPr>
              <w:tabs>
                <w:tab w:val="left" w:pos="551"/>
              </w:tabs>
              <w:rPr>
                <w:rFonts w:eastAsiaTheme="minorEastAsia"/>
                <w:lang w:val="en-US" w:eastAsia="zh-CN"/>
              </w:rPr>
            </w:pPr>
            <w:r>
              <w:rPr>
                <w:rFonts w:hint="eastAsia" w:eastAsiaTheme="minorEastAsia"/>
                <w:lang w:val="en-US" w:eastAsia="zh-CN"/>
              </w:rPr>
              <w:t>Y</w:t>
            </w:r>
          </w:p>
        </w:tc>
        <w:tc>
          <w:tcPr>
            <w:tcW w:w="6415" w:type="dxa"/>
          </w:tcPr>
          <w:p>
            <w:pPr>
              <w:rPr>
                <w:rFonts w:eastAsiaTheme="minorEastAsia"/>
                <w:sz w:val="21"/>
                <w:szCs w:val="21"/>
                <w:lang w:val="en-US" w:eastAsia="zh-CN"/>
              </w:rPr>
            </w:pPr>
            <w:r>
              <w:rPr>
                <w:rFonts w:eastAsiaTheme="minorEastAsia"/>
                <w:b/>
                <w:sz w:val="21"/>
                <w:szCs w:val="21"/>
                <w:lang w:val="en-US" w:eastAsia="zh-CN"/>
              </w:rPr>
              <w:t>Option PR1,</w:t>
            </w:r>
            <w:r>
              <w:rPr>
                <w:rFonts w:eastAsiaTheme="minorEastAsia"/>
                <w:sz w:val="21"/>
                <w:szCs w:val="21"/>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pPr>
              <w:rPr>
                <w:rFonts w:eastAsiaTheme="minorEastAsia"/>
                <w:sz w:val="21"/>
                <w:szCs w:val="21"/>
                <w:lang w:eastAsia="zh-CN"/>
              </w:rPr>
            </w:pPr>
            <w:r>
              <w:rPr>
                <w:rFonts w:eastAsiaTheme="minorEastAsia"/>
                <w:b/>
                <w:sz w:val="21"/>
                <w:szCs w:val="21"/>
                <w:lang w:val="en-US" w:eastAsia="zh-CN"/>
              </w:rPr>
              <w:t>Option PR3:</w:t>
            </w:r>
            <w:r>
              <w:rPr>
                <w:rFonts w:eastAsiaTheme="minorEastAsia"/>
                <w:sz w:val="21"/>
                <w:szCs w:val="21"/>
                <w:lang w:val="en-US" w:eastAsia="zh-CN"/>
              </w:rPr>
              <w:t xml:space="preserve"> Maybe clarifications for </w:t>
            </w:r>
            <w:r>
              <w:rPr>
                <w:rFonts w:hint="eastAsia" w:eastAsiaTheme="minorEastAsia"/>
                <w:sz w:val="21"/>
                <w:szCs w:val="21"/>
                <w:lang w:eastAsia="zh-CN"/>
              </w:rPr>
              <w:t xml:space="preserve">PR3 </w:t>
            </w:r>
            <w:r>
              <w:rPr>
                <w:rFonts w:eastAsiaTheme="minorEastAsia"/>
                <w:sz w:val="21"/>
                <w:szCs w:val="21"/>
                <w:lang w:eastAsia="zh-CN"/>
              </w:rPr>
              <w:t>and</w:t>
            </w:r>
            <w:r>
              <w:rPr>
                <w:rFonts w:hint="eastAsia" w:eastAsiaTheme="minorEastAsia"/>
                <w:sz w:val="21"/>
                <w:szCs w:val="21"/>
                <w:lang w:eastAsia="zh-CN"/>
              </w:rPr>
              <w:t xml:space="preserve"> BW3</w:t>
            </w:r>
            <w:r>
              <w:rPr>
                <w:rFonts w:eastAsiaTheme="minorEastAsia"/>
                <w:sz w:val="21"/>
                <w:szCs w:val="21"/>
                <w:lang w:eastAsia="zh-CN"/>
              </w:rPr>
              <w:t xml:space="preserve"> are needed, if </w:t>
            </w:r>
            <w:r>
              <w:rPr>
                <w:rFonts w:eastAsiaTheme="minorEastAsia"/>
                <w:lang w:val="en-US" w:eastAsia="zh-CN"/>
              </w:rPr>
              <w:t>PR3 is the same as BW3, solution should be studied only once.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游明朝"/>
                <w:lang w:val="en-US" w:eastAsia="ja-JP"/>
              </w:rPr>
              <w:t>Qualcomm</w:t>
            </w:r>
          </w:p>
        </w:tc>
        <w:tc>
          <w:tcPr>
            <w:tcW w:w="1745" w:type="dxa"/>
          </w:tcPr>
          <w:p>
            <w:pPr>
              <w:tabs>
                <w:tab w:val="left" w:pos="551"/>
              </w:tabs>
              <w:rPr>
                <w:rFonts w:eastAsiaTheme="minorEastAsia"/>
                <w:lang w:val="en-US" w:eastAsia="zh-CN"/>
              </w:rPr>
            </w:pPr>
          </w:p>
        </w:tc>
        <w:tc>
          <w:tcPr>
            <w:tcW w:w="6415" w:type="dxa"/>
          </w:tcPr>
          <w:p>
            <w:pPr>
              <w:rPr>
                <w:rFonts w:eastAsiaTheme="minorEastAsia"/>
                <w:sz w:val="21"/>
                <w:szCs w:val="21"/>
                <w:lang w:eastAsia="zh-CN"/>
              </w:rPr>
            </w:pPr>
            <w:r>
              <w:rPr>
                <w:rFonts w:eastAsiaTheme="minorEastAsia"/>
                <w:sz w:val="21"/>
                <w:szCs w:val="21"/>
                <w:lang w:eastAsia="zh-CN"/>
              </w:rPr>
              <w:t xml:space="preserve">As Lenovo mentioned, need to remove “(or bandwidth)” to differentiate PR3 from BW3. </w:t>
            </w:r>
          </w:p>
          <w:p>
            <w:pPr>
              <w:rPr>
                <w:rFonts w:eastAsiaTheme="minorEastAsia"/>
                <w:b/>
                <w:sz w:val="21"/>
                <w:szCs w:val="21"/>
                <w:lang w:val="en-US" w:eastAsia="zh-CN"/>
              </w:rPr>
            </w:pPr>
            <w:r>
              <w:rPr>
                <w:rFonts w:eastAsiaTheme="minorEastAsia"/>
                <w:sz w:val="21"/>
                <w:szCs w:val="21"/>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sz w:val="18"/>
                  <w:szCs w:val="18"/>
                  <w:lang w:val="en-US"/>
                </w:rPr>
                <m:t>(</m:t>
              </m:r>
              <m:sSubSup>
                <m:sSubSupPr>
                  <m:ctrlPr>
                    <w:rPr>
                      <w:rFonts w:ascii="Cambria Math" w:hAnsi="Cambria Math"/>
                      <w:b/>
                      <w:bCs/>
                      <w:i/>
                      <w:iCs/>
                      <w:sz w:val="18"/>
                      <w:szCs w:val="18"/>
                    </w:rPr>
                  </m:ctrlPr>
                </m:sSubSupPr>
                <m:e>
                  <m:r>
                    <m:rPr>
                      <m:sty m:val="bi"/>
                    </m:rPr>
                    <w:rPr>
                      <w:rFonts w:ascii="Cambria Math" w:hAnsi="Cambria Math"/>
                      <w:sz w:val="18"/>
                      <w:szCs w:val="18"/>
                    </w:rPr>
                    <m:t>v</m:t>
                  </m:r>
                  <m:ctrlPr>
                    <w:rPr>
                      <w:rFonts w:ascii="Cambria Math" w:hAnsi="Cambria Math"/>
                      <w:b/>
                      <w:bCs/>
                      <w:i/>
                      <w:iCs/>
                      <w:sz w:val="18"/>
                      <w:szCs w:val="18"/>
                    </w:rPr>
                  </m:ctrlPr>
                </m:e>
                <m:sub>
                  <m:r>
                    <m:rPr>
                      <m:sty m:val="bi"/>
                    </m:rPr>
                    <w:rPr>
                      <w:rFonts w:ascii="Cambria Math" w:hAnsi="Cambria Math"/>
                      <w:sz w:val="18"/>
                      <w:szCs w:val="18"/>
                    </w:rPr>
                    <m:t>Layers</m:t>
                  </m:r>
                  <m:ctrlPr>
                    <w:rPr>
                      <w:rFonts w:ascii="Cambria Math" w:hAnsi="Cambria Math"/>
                      <w:b/>
                      <w:bCs/>
                      <w:i/>
                      <w:iCs/>
                      <w:sz w:val="18"/>
                      <w:szCs w:val="18"/>
                    </w:rPr>
                  </m:ctrlPr>
                </m:sub>
                <m:sup>
                  <m:d>
                    <m:dPr>
                      <m:ctrlPr>
                        <w:rPr>
                          <w:rFonts w:ascii="Cambria Math" w:hAnsi="Cambria Math"/>
                          <w:b/>
                          <w:bCs/>
                          <w:i/>
                          <w:sz w:val="18"/>
                          <w:szCs w:val="18"/>
                        </w:rPr>
                      </m:ctrlPr>
                    </m:dPr>
                    <m:e>
                      <m:r>
                        <m:rPr>
                          <m:sty m:val="bi"/>
                        </m:rPr>
                        <w:rPr>
                          <w:rFonts w:ascii="Cambria Math" w:hAnsi="Cambria Math"/>
                          <w:sz w:val="18"/>
                          <w:szCs w:val="18"/>
                        </w:rPr>
                        <m:t>j</m:t>
                      </m:r>
                      <m:ctrlPr>
                        <w:rPr>
                          <w:rFonts w:ascii="Cambria Math" w:hAnsi="Cambria Math"/>
                          <w:b/>
                          <w:bCs/>
                          <w:i/>
                          <w:sz w:val="18"/>
                          <w:szCs w:val="18"/>
                        </w:rPr>
                      </m:ctrlPr>
                    </m:e>
                  </m:d>
                  <m:ctrlPr>
                    <w:rPr>
                      <w:rFonts w:ascii="Cambria Math" w:hAnsi="Cambria Math"/>
                      <w:b/>
                      <w:bCs/>
                      <w:i/>
                      <w:iCs/>
                      <w:sz w:val="18"/>
                      <w:szCs w:val="18"/>
                    </w:rPr>
                  </m:ctrlPr>
                </m:sup>
              </m:sSubSup>
              <m:r>
                <m:rPr>
                  <m:sty m:val="bi"/>
                </m:rPr>
                <w:rPr>
                  <w:rFonts w:ascii="Cambria Math" w:hAnsi="Cambria Math"/>
                  <w:sz w:val="18"/>
                  <w:szCs w:val="18"/>
                  <w:lang w:val="en-US"/>
                </w:rPr>
                <m:t>⋅</m:t>
              </m:r>
              <m:sSubSup>
                <m:sSubSupPr>
                  <m:ctrlPr>
                    <w:rPr>
                      <w:rFonts w:ascii="Cambria Math" w:hAnsi="Cambria Math"/>
                      <w:b/>
                      <w:bCs/>
                      <w:i/>
                      <w:iCs/>
                      <w:sz w:val="18"/>
                      <w:szCs w:val="18"/>
                    </w:rPr>
                  </m:ctrlPr>
                </m:sSubSupPr>
                <m:e>
                  <m:r>
                    <m:rPr>
                      <m:sty m:val="bi"/>
                    </m:rPr>
                    <w:rPr>
                      <w:rFonts w:ascii="Cambria Math" w:hAnsi="Cambria Math"/>
                      <w:sz w:val="18"/>
                      <w:szCs w:val="18"/>
                    </w:rPr>
                    <m:t>Q</m:t>
                  </m:r>
                  <m:ctrlPr>
                    <w:rPr>
                      <w:rFonts w:ascii="Cambria Math" w:hAnsi="Cambria Math"/>
                      <w:b/>
                      <w:bCs/>
                      <w:i/>
                      <w:iCs/>
                      <w:sz w:val="18"/>
                      <w:szCs w:val="18"/>
                    </w:rPr>
                  </m:ctrlPr>
                </m:e>
                <m:sub>
                  <m:r>
                    <m:rPr>
                      <m:sty m:val="bi"/>
                    </m:rPr>
                    <w:rPr>
                      <w:rFonts w:ascii="Cambria Math" w:hAnsi="Cambria Math"/>
                      <w:sz w:val="18"/>
                      <w:szCs w:val="18"/>
                    </w:rPr>
                    <m:t>m</m:t>
                  </m:r>
                  <m:ctrlPr>
                    <w:rPr>
                      <w:rFonts w:ascii="Cambria Math" w:hAnsi="Cambria Math"/>
                      <w:b/>
                      <w:bCs/>
                      <w:i/>
                      <w:iCs/>
                      <w:sz w:val="18"/>
                      <w:szCs w:val="18"/>
                    </w:rPr>
                  </m:ctrlPr>
                </m:sub>
                <m:sup>
                  <m:d>
                    <m:dPr>
                      <m:ctrlPr>
                        <w:rPr>
                          <w:rFonts w:ascii="Cambria Math" w:hAnsi="Cambria Math"/>
                          <w:b/>
                          <w:bCs/>
                          <w:i/>
                          <w:iCs/>
                          <w:sz w:val="18"/>
                          <w:szCs w:val="18"/>
                        </w:rPr>
                      </m:ctrlPr>
                    </m:dPr>
                    <m:e>
                      <m:r>
                        <m:rPr>
                          <m:sty m:val="bi"/>
                        </m:rPr>
                        <w:rPr>
                          <w:rFonts w:ascii="Cambria Math" w:hAnsi="Cambria Math"/>
                          <w:sz w:val="18"/>
                          <w:szCs w:val="18"/>
                        </w:rPr>
                        <m:t>j</m:t>
                      </m:r>
                      <m:ctrlPr>
                        <w:rPr>
                          <w:rFonts w:ascii="Cambria Math" w:hAnsi="Cambria Math"/>
                          <w:b/>
                          <w:bCs/>
                          <w:i/>
                          <w:iCs/>
                          <w:sz w:val="18"/>
                          <w:szCs w:val="18"/>
                        </w:rPr>
                      </m:ctrlPr>
                    </m:e>
                  </m:d>
                  <m:ctrlPr>
                    <w:rPr>
                      <w:rFonts w:ascii="Cambria Math" w:hAnsi="Cambria Math"/>
                      <w:b/>
                      <w:bCs/>
                      <w:i/>
                      <w:iCs/>
                      <w:sz w:val="18"/>
                      <w:szCs w:val="18"/>
                    </w:rPr>
                  </m:ctrlPr>
                </m:sup>
              </m:sSubSup>
              <m:r>
                <m:rPr>
                  <m:sty m:val="bi"/>
                </m:rPr>
                <w:rPr>
                  <w:rFonts w:ascii="Cambria Math" w:hAnsi="Cambria Math"/>
                  <w:sz w:val="18"/>
                  <w:szCs w:val="18"/>
                  <w:lang w:val="en-US"/>
                </w:rPr>
                <m:t>⋅</m:t>
              </m:r>
              <m:sSup>
                <m:sSupPr>
                  <m:ctrlPr>
                    <w:rPr>
                      <w:rFonts w:ascii="Cambria Math" w:hAnsi="Cambria Math"/>
                      <w:b/>
                      <w:bCs/>
                      <w:iCs/>
                      <w:sz w:val="18"/>
                      <w:szCs w:val="18"/>
                    </w:rPr>
                  </m:ctrlPr>
                </m:sSupPr>
                <m:e>
                  <m:r>
                    <m:rPr>
                      <m:sty m:val="bi"/>
                    </m:rPr>
                    <w:rPr>
                      <w:rFonts w:ascii="Cambria Math" w:hAnsi="Cambria Math"/>
                      <w:sz w:val="18"/>
                      <w:szCs w:val="18"/>
                    </w:rPr>
                    <m:t>f</m:t>
                  </m:r>
                  <m:ctrlPr>
                    <w:rPr>
                      <w:rFonts w:ascii="Cambria Math" w:hAnsi="Cambria Math"/>
                      <w:b/>
                      <w:bCs/>
                      <w:iCs/>
                      <w:sz w:val="18"/>
                      <w:szCs w:val="18"/>
                    </w:rPr>
                  </m:ctrlPr>
                </m:e>
                <m:sup>
                  <m:d>
                    <m:dPr>
                      <m:ctrlPr>
                        <w:rPr>
                          <w:rFonts w:ascii="Cambria Math" w:hAnsi="Cambria Math"/>
                          <w:b/>
                          <w:bCs/>
                          <w:i/>
                          <w:iCs/>
                          <w:sz w:val="18"/>
                          <w:szCs w:val="18"/>
                        </w:rPr>
                      </m:ctrlPr>
                    </m:dPr>
                    <m:e>
                      <m:r>
                        <m:rPr>
                          <m:sty m:val="bi"/>
                        </m:rPr>
                        <w:rPr>
                          <w:rFonts w:ascii="Cambria Math" w:hAnsi="Cambria Math"/>
                          <w:sz w:val="18"/>
                          <w:szCs w:val="18"/>
                        </w:rPr>
                        <m:t>j</m:t>
                      </m:r>
                      <m:ctrlPr>
                        <w:rPr>
                          <w:rFonts w:ascii="Cambria Math" w:hAnsi="Cambria Math"/>
                          <w:b/>
                          <w:bCs/>
                          <w:i/>
                          <w:iCs/>
                          <w:sz w:val="18"/>
                          <w:szCs w:val="18"/>
                        </w:rPr>
                      </m:ctrlPr>
                    </m:e>
                  </m:d>
                  <m:ctrlPr>
                    <w:rPr>
                      <w:rFonts w:ascii="Cambria Math" w:hAnsi="Cambria Math"/>
                      <w:b/>
                      <w:bCs/>
                      <w:iCs/>
                      <w:sz w:val="18"/>
                      <w:szCs w:val="18"/>
                    </w:rPr>
                  </m:ctrlPr>
                </m:sup>
              </m:sSup>
              <m:r>
                <m:rPr>
                  <m:sty m:val="bi"/>
                </m:rPr>
                <w:rPr>
                  <w:rFonts w:ascii="Cambria Math" w:hAnsi="Cambria Math"/>
                  <w:sz w:val="18"/>
                  <w:szCs w:val="18"/>
                  <w:lang w:val="en-US"/>
                </w:rPr>
                <m:t>≥4)</m:t>
              </m:r>
            </m:oMath>
            <w:r>
              <w:rPr>
                <w:rFonts w:eastAsiaTheme="minorEastAsia"/>
                <w:lang w:eastAsia="zh-CN"/>
              </w:rPr>
              <w:t xml:space="preserve"> </w:t>
            </w:r>
            <w:r>
              <w:rPr>
                <w:rFonts w:eastAsiaTheme="minorEastAsia"/>
                <w:sz w:val="21"/>
                <w:szCs w:val="21"/>
                <w:lang w:eastAsia="zh-CN"/>
              </w:rPr>
              <w:t>will consequently limit the max TBS by itself. It is redundant to study both. We suggest to remove PR2 or at least put it as an optional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游明朝"/>
                <w:lang w:val="en-US" w:eastAsia="ja-JP"/>
              </w:rPr>
            </w:pPr>
            <w:r>
              <w:rPr>
                <w:rFonts w:eastAsia="游明朝"/>
                <w:lang w:val="en-US" w:eastAsia="ja-JP"/>
              </w:rPr>
              <w:t>OPPO</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sz w:val="21"/>
                <w:szCs w:val="21"/>
                <w:lang w:eastAsia="zh-CN"/>
              </w:rPr>
            </w:pPr>
            <w:r>
              <w:rPr>
                <w:rFonts w:eastAsiaTheme="minorEastAsia"/>
                <w:sz w:val="21"/>
                <w:szCs w:val="21"/>
                <w:lang w:eastAsia="zh-CN"/>
              </w:rPr>
              <w:t>OK to remove modulation order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Sharp</w:t>
            </w:r>
          </w:p>
        </w:tc>
        <w:tc>
          <w:tcPr>
            <w:tcW w:w="1745" w:type="dxa"/>
          </w:tcPr>
          <w:p>
            <w:pPr>
              <w:tabs>
                <w:tab w:val="left" w:pos="551"/>
              </w:tabs>
              <w:rPr>
                <w:rFonts w:eastAsiaTheme="minorEastAsia"/>
                <w:lang w:val="en-US" w:eastAsia="zh-CN"/>
              </w:rPr>
            </w:pPr>
            <w:r>
              <w:rPr>
                <w:rFonts w:hint="eastAsia" w:eastAsiaTheme="minorEastAsia"/>
                <w:lang w:val="en-US" w:eastAsia="zh-CN"/>
              </w:rPr>
              <w:t>Y</w:t>
            </w:r>
          </w:p>
        </w:tc>
        <w:tc>
          <w:tcPr>
            <w:tcW w:w="6415" w:type="dxa"/>
          </w:tcPr>
          <w:p>
            <w:pPr>
              <w:rPr>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SONY</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sz w:val="21"/>
                <w:szCs w:val="21"/>
                <w:lang w:eastAsia="zh-CN"/>
              </w:rPr>
            </w:pPr>
            <w:r>
              <w:rPr>
                <w:sz w:val="21"/>
                <w:szCs w:val="21"/>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745" w:type="dxa"/>
          </w:tcPr>
          <w:p>
            <w:pPr>
              <w:tabs>
                <w:tab w:val="left" w:pos="551"/>
              </w:tabs>
              <w:rPr>
                <w:rFonts w:eastAsiaTheme="minorEastAsia"/>
                <w:lang w:val="en-US" w:eastAsia="zh-CN"/>
              </w:rPr>
            </w:pPr>
            <w:r>
              <w:rPr>
                <w:rFonts w:eastAsiaTheme="minorEastAsia"/>
                <w:lang w:val="en-US" w:eastAsia="zh-CN"/>
              </w:rPr>
              <w:t>N</w:t>
            </w:r>
          </w:p>
        </w:tc>
        <w:tc>
          <w:tcPr>
            <w:tcW w:w="6415" w:type="dxa"/>
          </w:tcPr>
          <w:p>
            <w:pPr>
              <w:rPr>
                <w:sz w:val="21"/>
                <w:szCs w:val="21"/>
                <w:lang w:eastAsia="zh-CN"/>
              </w:rPr>
            </w:pPr>
            <w:r>
              <w:rPr>
                <w:sz w:val="21"/>
                <w:szCs w:val="21"/>
                <w:lang w:eastAsia="zh-CN"/>
              </w:rPr>
              <w:t xml:space="preserve">We suggest to focus the study on PR3 only. </w:t>
            </w:r>
          </w:p>
          <w:p>
            <w:pPr>
              <w:pStyle w:val="49"/>
              <w:numPr>
                <w:ilvl w:val="0"/>
                <w:numId w:val="22"/>
              </w:numPr>
              <w:tabs>
                <w:tab w:val="left" w:pos="772"/>
              </w:tabs>
              <w:spacing w:after="100" w:afterAutospacing="1"/>
              <w:jc w:val="left"/>
              <w:rPr>
                <w:b/>
                <w:bCs/>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2"/>
              </w:numPr>
              <w:tabs>
                <w:tab w:val="left" w:pos="772"/>
              </w:tabs>
              <w:spacing w:after="100" w:afterAutospacing="1"/>
              <w:jc w:val="left"/>
              <w:rPr>
                <w:b/>
                <w:bCs/>
                <w:lang w:val="en-US"/>
              </w:rPr>
            </w:pPr>
            <w:r>
              <w:rPr>
                <w:rFonts w:ascii="Times New Roman" w:hAnsi="Times New Roman" w:cs="Times New Roman"/>
                <w:b/>
                <w:bCs/>
                <w:sz w:val="20"/>
                <w:szCs w:val="20"/>
                <w:lang w:val="en-US"/>
              </w:rPr>
              <w:t>Option PR3: Restriction of maximum number of PRBs (or bandwidth) for PDSCH and PUSCH.</w:t>
            </w:r>
          </w:p>
          <w:p>
            <w:pPr>
              <w:pStyle w:val="49"/>
              <w:numPr>
                <w:ilvl w:val="0"/>
                <w:numId w:val="22"/>
              </w:numPr>
              <w:jc w:val="left"/>
              <w:rPr>
                <w:b/>
                <w:bCs/>
                <w:color w:val="FF0000"/>
                <w:sz w:val="20"/>
                <w:szCs w:val="22"/>
                <w:lang w:val="en-US"/>
              </w:rPr>
            </w:pPr>
            <w:r>
              <w:rPr>
                <w:b/>
                <w:bCs/>
                <w:color w:val="FF0000"/>
                <w:sz w:val="20"/>
                <w:szCs w:val="22"/>
                <w:lang w:val="en-US"/>
              </w:rPr>
              <w:t>In addition, optional results for the following option can also be reported:</w:t>
            </w:r>
          </w:p>
          <w:p>
            <w:pPr>
              <w:pStyle w:val="49"/>
              <w:numPr>
                <w:ilvl w:val="1"/>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Layers</m:t>
                  </m:r>
                  <m:ctrlPr>
                    <w:rPr>
                      <w:rFonts w:ascii="Cambria Math" w:hAnsi="Cambria Math" w:cs="Times New Roman"/>
                      <w:b/>
                      <w:bCs/>
                      <w:i/>
                      <w:iCs/>
                      <w:color w:val="FF0000"/>
                      <w:sz w:val="20"/>
                      <w:szCs w:val="20"/>
                    </w:rPr>
                  </m:ctrlP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m</m:t>
                  </m:r>
                  <m:ctrlPr>
                    <w:rPr>
                      <w:rFonts w:ascii="Cambria Math" w:hAnsi="Cambria Math" w:cs="Times New Roman"/>
                      <w:b/>
                      <w:bCs/>
                      <w:i/>
                      <w:iCs/>
                      <w:color w:val="FF0000"/>
                      <w:sz w:val="20"/>
                      <w:szCs w:val="20"/>
                    </w:rPr>
                  </m:ctrlP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ctrlPr>
                    <w:rPr>
                      <w:rFonts w:ascii="Cambria Math" w:hAnsi="Cambria Math" w:cs="Times New Roman"/>
                      <w:b/>
                      <w:bCs/>
                      <w:iCs/>
                      <w:color w:val="FF0000"/>
                      <w:sz w:val="20"/>
                      <w:szCs w:val="20"/>
                    </w:rPr>
                  </m:ctrlP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Cs/>
                      <w:color w:val="FF0000"/>
                      <w:sz w:val="20"/>
                      <w:szCs w:val="20"/>
                    </w:rPr>
                  </m:ctrlPr>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pPr>
              <w:pStyle w:val="49"/>
              <w:numPr>
                <w:ilvl w:val="1"/>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p>
            <w:pPr>
              <w:rPr>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745" w:type="dxa"/>
          </w:tcPr>
          <w:p>
            <w:pPr>
              <w:tabs>
                <w:tab w:val="left" w:pos="551"/>
              </w:tabs>
              <w:rPr>
                <w:rFonts w:eastAsiaTheme="minorEastAsia"/>
                <w:lang w:val="en-US" w:eastAsia="zh-CN"/>
              </w:rPr>
            </w:pPr>
          </w:p>
        </w:tc>
        <w:tc>
          <w:tcPr>
            <w:tcW w:w="6415" w:type="dxa"/>
          </w:tcPr>
          <w:p>
            <w:pPr>
              <w:rPr>
                <w:rFonts w:eastAsia="游明朝"/>
                <w:sz w:val="21"/>
                <w:szCs w:val="21"/>
                <w:lang w:eastAsia="ja-JP"/>
              </w:rPr>
            </w:pPr>
            <w:r>
              <w:rPr>
                <w:rFonts w:eastAsia="游明朝"/>
                <w:sz w:val="21"/>
                <w:szCs w:val="21"/>
                <w:lang w:eastAsia="ja-JP"/>
              </w:rPr>
              <w:t xml:space="preserve">Indeed </w:t>
            </w:r>
            <w:r>
              <w:rPr>
                <w:rFonts w:hint="eastAsia" w:eastAsia="游明朝"/>
                <w:sz w:val="21"/>
                <w:szCs w:val="21"/>
                <w:lang w:eastAsia="ja-JP"/>
              </w:rPr>
              <w:t>P</w:t>
            </w:r>
            <w:r>
              <w:rPr>
                <w:rFonts w:eastAsia="游明朝"/>
                <w:sz w:val="21"/>
                <w:szCs w:val="21"/>
                <w:lang w:eastAsia="ja-JP"/>
              </w:rPr>
              <w:t>R3 can be covered by BW reduction options for data channel BW reduction, so we are open to discuss whether option RP3 should be studied as a part of peak data rate reduction.</w:t>
            </w:r>
          </w:p>
          <w:p>
            <w:pPr>
              <w:rPr>
                <w:sz w:val="21"/>
                <w:szCs w:val="21"/>
                <w:lang w:eastAsia="zh-CN"/>
              </w:rPr>
            </w:pPr>
            <w:r>
              <w:rPr>
                <w:rFonts w:eastAsia="游明朝"/>
                <w:sz w:val="21"/>
                <w:szCs w:val="21"/>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top"/>
          </w:tcPr>
          <w:p>
            <w:pPr>
              <w:rPr>
                <w:rFonts w:hint="eastAsia" w:ascii="Times New Roman" w:hAnsi="Times New Roman" w:eastAsia="宋体" w:cs="Times New Roman"/>
                <w:lang w:val="en-US" w:eastAsia="ja-JP" w:bidi="ar-SA"/>
              </w:rPr>
            </w:pPr>
            <w:r>
              <w:rPr>
                <w:rFonts w:hint="eastAsia" w:eastAsia="宋体"/>
                <w:lang w:val="en-US" w:eastAsia="zh-CN"/>
              </w:rPr>
              <w:t>ZTE, Sanechips</w:t>
            </w:r>
          </w:p>
        </w:tc>
        <w:tc>
          <w:tcPr>
            <w:tcW w:w="1745" w:type="dxa"/>
            <w:vAlign w:val="top"/>
          </w:tcPr>
          <w:p>
            <w:pPr>
              <w:tabs>
                <w:tab w:val="left" w:pos="551"/>
              </w:tabs>
              <w:rPr>
                <w:rFonts w:hint="eastAsia" w:ascii="Times New Roman" w:hAnsi="Times New Roman" w:cs="Times New Roman" w:eastAsiaTheme="minorEastAsia"/>
                <w:lang w:val="en-US" w:eastAsia="zh-CN" w:bidi="ar-SA"/>
              </w:rPr>
            </w:pPr>
          </w:p>
        </w:tc>
        <w:tc>
          <w:tcPr>
            <w:tcW w:w="6415" w:type="dxa"/>
            <w:vAlign w:val="top"/>
          </w:tcPr>
          <w:p>
            <w:pPr>
              <w:rPr>
                <w:rFonts w:hint="default" w:eastAsiaTheme="minorEastAsia"/>
                <w:sz w:val="21"/>
                <w:szCs w:val="21"/>
                <w:lang w:val="en-US" w:eastAsia="zh-CN"/>
              </w:rPr>
            </w:pPr>
            <w:r>
              <w:rPr>
                <w:rFonts w:hint="eastAsia" w:eastAsiaTheme="minorEastAsia"/>
                <w:sz w:val="21"/>
                <w:szCs w:val="21"/>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pPr>
              <w:rPr>
                <w:rFonts w:hint="default" w:eastAsiaTheme="minorEastAsia"/>
                <w:sz w:val="21"/>
                <w:szCs w:val="21"/>
                <w:lang w:val="en-US" w:eastAsia="zh-CN"/>
              </w:rPr>
            </w:pPr>
            <w:r>
              <w:rPr>
                <w:rFonts w:hint="eastAsia" w:eastAsiaTheme="minorEastAsia"/>
                <w:sz w:val="21"/>
                <w:szCs w:val="21"/>
                <w:lang w:val="en-US" w:eastAsia="zh-CN"/>
              </w:rPr>
              <w:t>If the difference is clarified, PR3 also can be separately with BW3 and optionally considered, to avoid massive estimation efforts.</w:t>
            </w:r>
          </w:p>
          <w:p>
            <w:pPr>
              <w:rPr>
                <w:rFonts w:hint="default" w:ascii="Times New Roman" w:hAnsi="Times New Roman" w:cs="Times New Roman" w:eastAsiaTheme="minorEastAsia"/>
                <w:sz w:val="21"/>
                <w:szCs w:val="21"/>
                <w:lang w:val="en-US" w:eastAsia="ja-JP" w:bidi="ar-SA"/>
              </w:rPr>
            </w:pPr>
            <w:r>
              <w:rPr>
                <w:rFonts w:hint="eastAsia" w:eastAsiaTheme="minorEastAsia"/>
                <w:sz w:val="21"/>
                <w:szCs w:val="21"/>
                <w:lang w:val="en-US" w:eastAsia="zh-CN"/>
              </w:rPr>
              <w:t xml:space="preserve">For </w:t>
            </w:r>
            <w:r>
              <w:rPr>
                <w:rFonts w:hint="eastAsia" w:eastAsiaTheme="minorEastAsia"/>
                <w:sz w:val="21"/>
                <w:szCs w:val="21"/>
                <w:lang w:eastAsia="zh-CN"/>
              </w:rPr>
              <w:t>PR2</w:t>
            </w:r>
            <w:r>
              <w:rPr>
                <w:rFonts w:hint="eastAsia" w:eastAsiaTheme="minorEastAsia"/>
                <w:sz w:val="21"/>
                <w:szCs w:val="21"/>
                <w:lang w:val="en-US" w:eastAsia="zh-CN"/>
              </w:rPr>
              <w:t xml:space="preserve">, whether it is applied for UE specific channels or common channels need further clarification. </w:t>
            </w:r>
          </w:p>
        </w:tc>
      </w:tr>
    </w:tbl>
    <w:p>
      <w:pPr>
        <w:rPr>
          <w:highlight w:val="magenta"/>
          <w:lang w:val="en-US"/>
        </w:rPr>
      </w:pP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7.4</w:t>
      </w:r>
      <w:r>
        <w:rPr>
          <w:rFonts w:ascii="Arial" w:hAnsi="Arial" w:eastAsia="Times New Roman"/>
          <w:sz w:val="32"/>
        </w:rPr>
        <w:tab/>
      </w:r>
      <w:r>
        <w:rPr>
          <w:rFonts w:ascii="Arial" w:hAnsi="Arial" w:eastAsia="Times New Roman"/>
          <w:sz w:val="32"/>
        </w:rPr>
        <w:t>Relaxed UE processing timeline</w:t>
      </w:r>
    </w:p>
    <w:p>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pPr>
        <w:pStyle w:val="49"/>
        <w:numPr>
          <w:ilvl w:val="0"/>
          <w:numId w:val="31"/>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pPr>
        <w:pStyle w:val="49"/>
        <w:numPr>
          <w:ilvl w:val="0"/>
          <w:numId w:val="31"/>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Option(s)</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r>
              <w:rPr>
                <w:rFonts w:eastAsiaTheme="minorEastAsia"/>
                <w:lang w:val="en-US" w:eastAsia="zh-CN"/>
              </w:rPr>
              <w:t>Given the interest during R18 discussions, we should continue examining process relaxation.</w:t>
            </w:r>
          </w:p>
          <w:p>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PT1</w:t>
            </w:r>
          </w:p>
        </w:tc>
        <w:tc>
          <w:tcPr>
            <w:tcW w:w="6780" w:type="dxa"/>
          </w:tcPr>
          <w:p>
            <w:pPr>
              <w:rPr>
                <w:rFonts w:eastAsiaTheme="minorEastAsia"/>
                <w:lang w:val="en-US" w:eastAsia="zh-CN"/>
              </w:rPr>
            </w:pPr>
            <w:r>
              <w:rPr>
                <w:rFonts w:eastAsiaTheme="minorEastAsia"/>
                <w:lang w:val="en-US" w:eastAsia="zh-CN"/>
              </w:rPr>
              <w:t>Open to Option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still feel no need to reopen Rel-17 discussion. Another thing is that in the SID relaxing processing timeline is not standalone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jc w:val="left"/>
              <w:rPr>
                <w:rFonts w:eastAsiaTheme="minorEastAsia"/>
                <w:lang w:val="en-US" w:eastAsia="zh-CN"/>
              </w:rPr>
            </w:pPr>
            <w:r>
              <w:rPr>
                <w:rFonts w:eastAsiaTheme="minorEastAsia"/>
                <w:lang w:val="en-US" w:eastAsia="zh-CN"/>
              </w:rPr>
              <w:t>Option PT1, Option PT2</w:t>
            </w:r>
          </w:p>
        </w:tc>
        <w:tc>
          <w:tcPr>
            <w:tcW w:w="6780" w:type="dxa"/>
          </w:tcPr>
          <w:p>
            <w:pPr>
              <w:rPr>
                <w:rFonts w:eastAsiaTheme="minorEastAsia"/>
                <w:lang w:val="en-US" w:eastAsia="zh-CN"/>
              </w:rPr>
            </w:pPr>
            <w:r>
              <w:rPr>
                <w:rFonts w:eastAsiaTheme="minorEastAsia"/>
                <w:lang w:val="en-US" w:eastAsia="zh-CN"/>
              </w:rPr>
              <w:t>In order to reduce the UE cost, both data and CSI processing time should be relaxed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Transsion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PT1,</w:t>
            </w:r>
            <w:r>
              <w:rPr>
                <w:rFonts w:eastAsiaTheme="minorEastAsia"/>
                <w:lang w:val="en-US" w:eastAsia="zh-CN"/>
              </w:rPr>
              <w:t xml:space="preserve"> </w:t>
            </w:r>
            <w:r>
              <w:rPr>
                <w:rFonts w:hint="eastAsia" w:eastAsiaTheme="minorEastAsia"/>
                <w:lang w:val="en-US" w:eastAsia="zh-CN"/>
              </w:rPr>
              <w:t>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lang w:val="en-US"/>
              </w:rPr>
              <w:t>PT1, PT2</w:t>
            </w:r>
          </w:p>
        </w:tc>
        <w:tc>
          <w:tcPr>
            <w:tcW w:w="6780" w:type="dxa"/>
          </w:tcPr>
          <w:p>
            <w:pPr>
              <w:rPr>
                <w:rFonts w:eastAsiaTheme="minorEastAsia"/>
                <w:lang w:val="en-US" w:eastAsia="zh-CN"/>
              </w:rPr>
            </w:pPr>
            <w:r>
              <w:rPr>
                <w:rFonts w:eastAsiaTheme="minorEastAsia"/>
                <w:lang w:val="en-US" w:eastAsia="zh-CN"/>
              </w:rPr>
              <w:t xml:space="preserve">We support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N</w:t>
            </w:r>
            <w:r>
              <w:rPr>
                <w:rFonts w:eastAsia="游明朝"/>
                <w:lang w:val="en-US" w:eastAsia="ja-JP"/>
              </w:rPr>
              <w:t>EC</w:t>
            </w:r>
          </w:p>
        </w:tc>
        <w:tc>
          <w:tcPr>
            <w:tcW w:w="1372" w:type="dxa"/>
          </w:tcPr>
          <w:p>
            <w:pPr>
              <w:tabs>
                <w:tab w:val="left" w:pos="551"/>
              </w:tabs>
              <w:jc w:val="left"/>
              <w:rPr>
                <w:b/>
                <w:bCs/>
                <w:lang w:val="en-US"/>
              </w:rPr>
            </w:pPr>
            <w:r>
              <w:rPr>
                <w:rFonts w:hint="eastAsia" w:eastAsia="游明朝"/>
                <w:lang w:val="en-US" w:eastAsia="ja-JP"/>
              </w:rPr>
              <w:t>P</w:t>
            </w:r>
            <w:r>
              <w:rPr>
                <w:rFonts w:eastAsia="游明朝"/>
                <w:lang w:val="en-US" w:eastAsia="ja-JP"/>
              </w:rPr>
              <w:t>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eastAsiaTheme="minorEastAsia"/>
                <w:lang w:val="en-US" w:eastAsia="zh-CN"/>
              </w:rPr>
              <w:t>PT1,</w:t>
            </w:r>
            <w:r>
              <w:rPr>
                <w:rFonts w:hint="eastAsia" w:eastAsiaTheme="minorEastAsia"/>
                <w:lang w:val="en-US" w:eastAsia="zh-CN"/>
              </w:rPr>
              <w:t xml:space="preserve"> </w:t>
            </w:r>
            <w:r>
              <w:rPr>
                <w:rFonts w:eastAsiaTheme="minorEastAsia"/>
                <w:lang w:val="en-US" w:eastAsia="zh-CN"/>
              </w:rPr>
              <w:t>PT2</w:t>
            </w:r>
          </w:p>
        </w:tc>
        <w:tc>
          <w:tcPr>
            <w:tcW w:w="6780" w:type="dxa"/>
          </w:tcPr>
          <w:p>
            <w:pPr>
              <w:rPr>
                <w:rFonts w:eastAsiaTheme="minorEastAsia"/>
                <w:lang w:val="en-US" w:eastAsia="zh-CN"/>
              </w:rPr>
            </w:pPr>
            <w:r>
              <w:rPr>
                <w:rFonts w:hint="eastAsia" w:eastAsiaTheme="minorEastAsia"/>
                <w:lang w:val="en-US" w:eastAsia="zh-CN"/>
              </w:rPr>
              <w:t>Some new evaluation for R18 RedCap is needed, e.g., additional complexity reduction based on R17 RedCap need to be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Theme="minorEastAsia"/>
                <w:lang w:val="en-US" w:eastAsia="zh-CN"/>
              </w:rPr>
            </w:pPr>
            <w:r>
              <w:rPr>
                <w:rFonts w:hint="eastAsia" w:eastAsia="游明朝"/>
                <w:lang w:val="en-US" w:eastAsia="ja-JP"/>
              </w:rPr>
              <w:t>P</w:t>
            </w:r>
            <w:r>
              <w:rPr>
                <w:rFonts w:eastAsia="游明朝"/>
                <w:lang w:val="en-US" w:eastAsia="ja-JP"/>
              </w:rPr>
              <w:t>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eastAsiaTheme="minorEastAsia"/>
                <w:lang w:val="en-US" w:eastAsia="zh-CN"/>
              </w:rPr>
              <w:t>PT1</w:t>
            </w:r>
          </w:p>
        </w:tc>
        <w:tc>
          <w:tcPr>
            <w:tcW w:w="6780" w:type="dxa"/>
          </w:tcPr>
          <w:p>
            <w:pPr>
              <w:rPr>
                <w:rFonts w:eastAsiaTheme="minorEastAsia"/>
                <w:lang w:val="en-US" w:eastAsia="zh-CN"/>
              </w:rPr>
            </w:pPr>
            <w:r>
              <w:rPr>
                <w:rFonts w:eastAsiaTheme="minorEastAsia"/>
                <w:lang w:val="en-US" w:eastAsia="zh-CN"/>
              </w:rPr>
              <w:t>Open to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hint="eastAsia" w:eastAsia="Malgun Gothic"/>
                <w:lang w:val="en-US" w:eastAsia="ko-KR"/>
              </w:rPr>
              <w:t xml:space="preserve">We share the view with CATT in that </w:t>
            </w:r>
            <w:r>
              <w:rPr>
                <w:rFonts w:eastAsia="Malgun Gothic"/>
                <w:lang w:val="en-US" w:eastAsia="ko-KR"/>
              </w:rPr>
              <w:t>we should avoid reiterating the same evaluations and discussions on this topic and should only consider studying them if there is any further cost/complexity benefits identified in conjunction with the UE bandwidth reduction and/or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SONY </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w:t>
            </w:r>
            <w:r>
              <w:rPr>
                <w:rFonts w:eastAsiaTheme="minorEastAsia"/>
                <w:lang w:val="en-US" w:eastAsia="zh-CN"/>
              </w:rPr>
              <w:t>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PT1</w:t>
            </w:r>
          </w:p>
        </w:tc>
        <w:tc>
          <w:tcPr>
            <w:tcW w:w="6780" w:type="dxa"/>
          </w:tcPr>
          <w:p>
            <w:pPr>
              <w:rPr>
                <w:szCs w:val="22"/>
                <w:lang w:val="en-US"/>
              </w:rPr>
            </w:pPr>
            <w:r>
              <w:rPr>
                <w:szCs w:val="22"/>
                <w:lang w:val="en-US"/>
              </w:rPr>
              <w:t>We are OK to consider relaxation factor of 2 for N1/N2.</w:t>
            </w:r>
          </w:p>
          <w:p>
            <w:pPr>
              <w:rPr>
                <w:rFonts w:eastAsiaTheme="minorEastAsia"/>
                <w:lang w:val="en-US" w:eastAsia="zh-CN"/>
              </w:rPr>
            </w:pPr>
            <w:r>
              <w:rPr>
                <w:szCs w:val="22"/>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pPr>
              <w:tabs>
                <w:tab w:val="left" w:pos="772"/>
              </w:tabs>
              <w:spacing w:after="100" w:afterAutospacing="1"/>
              <w:jc w:val="left"/>
              <w:rPr>
                <w:b/>
                <w:bCs/>
                <w:lang w:val="en-US"/>
              </w:rPr>
            </w:pPr>
            <w:r>
              <w:rPr>
                <w:b/>
                <w:highlight w:val="yellow"/>
                <w:lang w:val="en-US"/>
              </w:rPr>
              <w:t>High Priority Proposal 7.4-1b</w:t>
            </w:r>
            <w:r>
              <w:rPr>
                <w:b/>
                <w:bCs/>
                <w:lang w:val="en-US"/>
              </w:rPr>
              <w:t>:</w:t>
            </w:r>
          </w:p>
          <w:p>
            <w:pPr>
              <w:pStyle w:val="49"/>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pPr>
              <w:pStyle w:val="49"/>
              <w:numPr>
                <w:ilvl w:val="1"/>
                <w:numId w:val="25"/>
              </w:numPr>
              <w:jc w:val="left"/>
              <w:rPr>
                <w:b/>
                <w:bCs/>
                <w:sz w:val="20"/>
                <w:szCs w:val="22"/>
                <w:lang w:val="en-US"/>
              </w:rPr>
            </w:pPr>
            <w:r>
              <w:rPr>
                <w:b/>
                <w:bCs/>
                <w:sz w:val="20"/>
                <w:szCs w:val="20"/>
                <w:lang w:val="en-US"/>
              </w:rPr>
              <w:t xml:space="preserve">Option PT1: </w:t>
            </w:r>
            <w:r>
              <w:rPr>
                <w:b/>
                <w:bCs/>
                <w:sz w:val="20"/>
                <w:szCs w:val="22"/>
                <w:lang w:val="en-US"/>
              </w:rPr>
              <w:t>Relaxation of UE processing time for PDSCH</w:t>
            </w:r>
            <w:r>
              <w:rPr>
                <w:rFonts w:eastAsiaTheme="minorEastAsia"/>
                <w:b/>
                <w:bCs/>
                <w:sz w:val="20"/>
                <w:szCs w:val="22"/>
                <w:lang w:val="en-US" w:eastAsia="zh-CN"/>
              </w:rPr>
              <w:t xml:space="preserve">/PUSCH </w:t>
            </w:r>
            <w:r>
              <w:rPr>
                <w:b/>
                <w:bCs/>
                <w:sz w:val="20"/>
                <w:szCs w:val="22"/>
                <w:lang w:val="en-US"/>
              </w:rPr>
              <w:t>in terms of N</w:t>
            </w:r>
            <w:r>
              <w:rPr>
                <w:b/>
                <w:bCs/>
                <w:sz w:val="20"/>
                <w:szCs w:val="22"/>
                <w:vertAlign w:val="subscript"/>
                <w:lang w:val="en-US"/>
              </w:rPr>
              <w:t>1</w:t>
            </w:r>
            <w:r>
              <w:rPr>
                <w:b/>
                <w:bCs/>
                <w:sz w:val="20"/>
                <w:szCs w:val="22"/>
                <w:lang w:val="en-US"/>
              </w:rPr>
              <w:t xml:space="preserve"> and N</w:t>
            </w:r>
            <w:r>
              <w:rPr>
                <w:b/>
                <w:bCs/>
                <w:sz w:val="20"/>
                <w:szCs w:val="22"/>
                <w:vertAlign w:val="subscript"/>
                <w:lang w:val="en-US"/>
              </w:rPr>
              <w:t>2</w:t>
            </w:r>
          </w:p>
          <w:p>
            <w:pPr>
              <w:pStyle w:val="49"/>
              <w:numPr>
                <w:ilvl w:val="1"/>
                <w:numId w:val="25"/>
              </w:numPr>
              <w:jc w:val="left"/>
              <w:rPr>
                <w:b/>
                <w:bCs/>
                <w:sz w:val="20"/>
                <w:szCs w:val="22"/>
                <w:lang w:val="en-US"/>
              </w:rPr>
            </w:pPr>
            <w:r>
              <w:rPr>
                <w:b/>
                <w:bCs/>
                <w:sz w:val="20"/>
                <w:szCs w:val="20"/>
                <w:lang w:val="en-US"/>
              </w:rPr>
              <w:t>Option PT2:</w:t>
            </w:r>
            <w:r>
              <w:rPr>
                <w:b/>
                <w:bCs/>
                <w:sz w:val="20"/>
                <w:szCs w:val="22"/>
                <w:lang w:val="en-US"/>
              </w:rPr>
              <w:t xml:space="preserve"> Relaxation of UE processing time for CSI in terms of Z and Z</w:t>
            </w:r>
          </w:p>
          <w:p>
            <w:pPr>
              <w:pStyle w:val="49"/>
              <w:numPr>
                <w:ilvl w:val="0"/>
                <w:numId w:val="25"/>
              </w:numPr>
              <w:jc w:val="left"/>
              <w:rPr>
                <w:b/>
                <w:bCs/>
                <w:sz w:val="20"/>
                <w:szCs w:val="22"/>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szCs w:val="22"/>
                <w:lang w:val="en-US"/>
              </w:rPr>
            </w:pPr>
            <w:r>
              <w:rPr>
                <w:szCs w:val="22"/>
                <w:lang w:val="en-US"/>
              </w:rPr>
              <w:t>While we understand the use of the combination, we still would like to see the individual results for PT1 and PT2 reported for comparisons.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szCs w:val="22"/>
                <w:lang w:val="en-US" w:eastAsia="zh-CN"/>
              </w:rPr>
            </w:pPr>
            <w:r>
              <w:rPr>
                <w:rFonts w:hint="eastAsia" w:eastAsiaTheme="minorEastAsia"/>
                <w:szCs w:val="22"/>
                <w:lang w:val="en-US" w:eastAsia="zh-CN"/>
              </w:rPr>
              <w:t xml:space="preserve">With the </w:t>
            </w:r>
            <w:r>
              <w:rPr>
                <w:rFonts w:eastAsiaTheme="minorEastAsia"/>
                <w:szCs w:val="22"/>
                <w:lang w:val="en-US" w:eastAsia="zh-CN"/>
              </w:rPr>
              <w:t>understanding</w:t>
            </w:r>
            <w:r>
              <w:rPr>
                <w:rFonts w:hint="eastAsia" w:eastAsiaTheme="minorEastAsia"/>
                <w:szCs w:val="22"/>
                <w:lang w:val="en-US" w:eastAsia="zh-CN"/>
              </w:rPr>
              <w:t xml:space="preserve"> that this will only be reported for combination case, we wouldn</w:t>
            </w:r>
            <w:r>
              <w:rPr>
                <w:rFonts w:eastAsiaTheme="minorEastAsia"/>
                <w:szCs w:val="22"/>
                <w:lang w:val="en-US" w:eastAsia="zh-CN"/>
              </w:rPr>
              <w:t>’</w:t>
            </w:r>
            <w:r>
              <w:rPr>
                <w:rFonts w:hint="eastAsia" w:eastAsiaTheme="minorEastAsia"/>
                <w:szCs w:val="22"/>
                <w:lang w:val="en-US" w:eastAsia="zh-CN"/>
              </w:rPr>
              <w:t>t object if the majority would like to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游明朝"/>
                <w:lang w:val="en-US" w:eastAsia="ja-JP"/>
              </w:rPr>
            </w:pPr>
            <w:r>
              <w:rPr>
                <w:rFonts w:hint="eastAsia" w:eastAsiaTheme="minorEastAsia"/>
                <w:lang w:val="en-US" w:eastAsia="zh-CN"/>
              </w:rPr>
              <w:t>Y</w:t>
            </w:r>
          </w:p>
        </w:tc>
        <w:tc>
          <w:tcPr>
            <w:tcW w:w="6780" w:type="dxa"/>
          </w:tcPr>
          <w:p>
            <w:pPr>
              <w:rPr>
                <w:rFonts w:eastAsiaTheme="minorEastAsia"/>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szCs w:val="22"/>
                <w:lang w:val="en-US" w:eastAsia="zh-CN"/>
              </w:rPr>
            </w:pPr>
            <w:r>
              <w:rPr>
                <w:rFonts w:eastAsiaTheme="minorEastAsia"/>
                <w:szCs w:val="22"/>
                <w:lang w:val="en-US" w:eastAsia="zh-CN"/>
              </w:rPr>
              <w:t>We consider both of Option PT1/2 can be supported if all have considerable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szCs w:val="22"/>
                <w:lang w:val="en-US"/>
              </w:rPr>
            </w:pPr>
            <w:r>
              <w:rPr>
                <w:szCs w:val="22"/>
                <w:lang w:val="en-US"/>
              </w:rPr>
              <w:t>Shouldn’t the second “Z” in Option PT2 contain a “prime mark”: Z</w:t>
            </w:r>
            <w:r>
              <w:rPr>
                <w:szCs w:val="22"/>
                <w:highlight w:val="cyan"/>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hint="eastAsia" w:eastAsia="游明朝"/>
                <w:lang w:val="en-US" w:eastAsia="ja-JP"/>
              </w:rPr>
            </w:pPr>
            <w:r>
              <w:rPr>
                <w:rFonts w:hint="eastAsia" w:eastAsia="游明朝"/>
                <w:lang w:val="en-US" w:eastAsia="ja-JP"/>
              </w:rPr>
              <w:t>Y</w:t>
            </w:r>
          </w:p>
        </w:tc>
        <w:tc>
          <w:tcPr>
            <w:tcW w:w="6780" w:type="dxa"/>
          </w:tcPr>
          <w:p>
            <w:pPr>
              <w:rPr>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lang w:val="en-US" w:eastAsia="ja-JP"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ja-JP" w:bidi="ar-SA"/>
              </w:rPr>
            </w:pPr>
            <w:r>
              <w:rPr>
                <w:rFonts w:hint="eastAsia" w:eastAsiaTheme="minorEastAsia"/>
                <w:lang w:val="en-US" w:eastAsia="zh-CN"/>
              </w:rPr>
              <w:t>Y</w:t>
            </w:r>
          </w:p>
        </w:tc>
        <w:tc>
          <w:tcPr>
            <w:tcW w:w="6780" w:type="dxa"/>
            <w:vAlign w:val="top"/>
          </w:tcPr>
          <w:p>
            <w:pPr>
              <w:rPr>
                <w:rFonts w:hint="eastAsia" w:eastAsiaTheme="minorEastAsia"/>
                <w:szCs w:val="22"/>
                <w:lang w:val="en-US" w:eastAsia="zh-CN"/>
              </w:rPr>
            </w:pPr>
            <w:r>
              <w:rPr>
                <w:rFonts w:hint="eastAsia" w:eastAsiaTheme="minorEastAsia"/>
                <w:szCs w:val="22"/>
                <w:lang w:val="en-US" w:eastAsia="zh-CN"/>
              </w:rPr>
              <w:t xml:space="preserve">Separate estimation for timeline relaxing is not in the SID scope. Therefore,  relaxed UE processing timeline estimation should be reported for combinations with UE bandwidth reduction or UE peak rate reduction. </w:t>
            </w:r>
          </w:p>
          <w:p>
            <w:pPr>
              <w:rPr>
                <w:rFonts w:hint="default" w:ascii="Times New Roman" w:hAnsi="Times New Roman" w:cs="Times New Roman" w:eastAsiaTheme="minorEastAsia"/>
                <w:sz w:val="21"/>
                <w:szCs w:val="21"/>
                <w:lang w:val="en-US" w:eastAsia="zh-CN" w:bidi="ar-SA"/>
              </w:rPr>
            </w:pPr>
            <w:r>
              <w:rPr>
                <w:rFonts w:hint="eastAsia" w:eastAsiaTheme="minorEastAsia"/>
                <w:szCs w:val="22"/>
                <w:lang w:val="en-US" w:eastAsia="zh-CN"/>
              </w:rPr>
              <w:t>Correspondingly, the separate section for timeline relaxing in the TR skeleton also should be removed.</w:t>
            </w:r>
          </w:p>
        </w:tc>
      </w:tr>
    </w:tbl>
    <w:p>
      <w:pPr>
        <w:rPr>
          <w:lang w:val="en-US"/>
        </w:rPr>
      </w:pP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7.5</w:t>
      </w:r>
      <w:r>
        <w:rPr>
          <w:rFonts w:ascii="Arial" w:hAnsi="Arial" w:eastAsia="Times New Roman"/>
          <w:sz w:val="32"/>
        </w:rPr>
        <w:tab/>
      </w:r>
      <w:r>
        <w:rPr>
          <w:rFonts w:ascii="Arial" w:hAnsi="Arial" w:eastAsia="Times New Roman"/>
          <w:sz w:val="32"/>
        </w:rPr>
        <w:t>Combinations of UE complexity reduction features</w:t>
      </w:r>
    </w:p>
    <w:p>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r>
        <w:t>In this regard, it can be discussed whether combinations of UE bandwidth reduction and UE peak data rate reduction are feasible options. Therefore, the following question can be considered:</w:t>
      </w:r>
    </w:p>
    <w:p>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Number of combinations should be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pPr>
              <w:pStyle w:val="49"/>
              <w:numPr>
                <w:ilvl w:val="0"/>
                <w:numId w:val="3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(RF: 5MHz, BB: 5MHz) + No further PR limit</w:t>
            </w:r>
          </w:p>
          <w:p>
            <w:pPr>
              <w:pStyle w:val="49"/>
              <w:numPr>
                <w:ilvl w:val="0"/>
                <w:numId w:val="3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(RF: 20MHz, BB: 5MHz) + No further PR limit</w:t>
            </w:r>
          </w:p>
          <w:p>
            <w:pPr>
              <w:pStyle w:val="49"/>
              <w:numPr>
                <w:ilvl w:val="0"/>
                <w:numId w:val="3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 BW reduction (all 20MHz) + (PR: 10Mbps)</w:t>
            </w:r>
          </w:p>
          <w:p>
            <w:pPr>
              <w:rPr>
                <w:rFonts w:eastAsiaTheme="minorEastAsia"/>
                <w:lang w:val="en-US" w:eastAsia="zh-CN"/>
              </w:rPr>
            </w:pPr>
            <w:r>
              <w:rPr>
                <w:rFonts w:eastAsiaTheme="minorEastAsia"/>
                <w:lang w:val="en-US" w:eastAsia="zh-CN"/>
              </w:rPr>
              <w:t>Depending on the interest of the majority group, the following combination can be considered:</w:t>
            </w:r>
          </w:p>
          <w:p>
            <w:pPr>
              <w:pStyle w:val="49"/>
              <w:numPr>
                <w:ilvl w:val="0"/>
                <w:numId w:val="33"/>
              </w:numPr>
              <w:rPr>
                <w:rFonts w:ascii="Times New Roman" w:hAnsi="Times New Roman" w:cs="Times New Roman" w:eastAsiaTheme="minorEastAsia"/>
                <w:sz w:val="20"/>
                <w:szCs w:val="20"/>
                <w:lang w:val="fr-FR" w:eastAsia="zh-CN"/>
              </w:rPr>
            </w:pPr>
            <w:r>
              <w:rPr>
                <w:rFonts w:ascii="Times New Roman" w:hAnsi="Times New Roman" w:cs="Times New Roman" w:eastAsiaTheme="minorEastAsia"/>
                <w:sz w:val="20"/>
                <w:szCs w:val="20"/>
                <w:lang w:val="fr-FR" w:eastAsia="zh-CN"/>
              </w:rPr>
              <w:t>(RF : 5MHz, BB : 5MHz) + (PR : 10Mbps)</w:t>
            </w:r>
          </w:p>
          <w:p>
            <w:pPr>
              <w:pStyle w:val="49"/>
              <w:numPr>
                <w:ilvl w:val="0"/>
                <w:numId w:val="33"/>
              </w:numPr>
              <w:rPr>
                <w:rFonts w:ascii="Times New Roman" w:hAnsi="Times New Roman" w:cs="Times New Roman" w:eastAsiaTheme="minorEastAsia"/>
                <w:sz w:val="20"/>
                <w:szCs w:val="20"/>
                <w:lang w:val="fr-FR" w:eastAsia="zh-CN"/>
              </w:rPr>
            </w:pPr>
            <w:r>
              <w:rPr>
                <w:rFonts w:ascii="Times New Roman" w:hAnsi="Times New Roman" w:cs="Times New Roman" w:eastAsiaTheme="minorEastAsia"/>
                <w:sz w:val="20"/>
                <w:szCs w:val="20"/>
                <w:lang w:val="fr-FR" w:eastAsia="zh-CN"/>
              </w:rPr>
              <w:t>(RF : 20MHz, BB : 5MHz) + ( PR :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p>
        </w:tc>
        <w:tc>
          <w:tcPr>
            <w:tcW w:w="6780" w:type="dxa"/>
          </w:tcPr>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combination of the further UE bandwidth reduction options and the UE peak data rate reduction options may result in more cost reduction than single reduction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p>
        </w:tc>
        <w:tc>
          <w:tcPr>
            <w:tcW w:w="6780" w:type="dxa"/>
          </w:tcPr>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would like to avoid putting restrictions on combinations and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Not all the combination should be studied. We need to determine the detailed combinations for evaluation, which depends on the discussion in 7.2 and 7.3.</w:t>
            </w:r>
          </w:p>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Additionally, when calculating the complexity reduction based on combination, the calculating method should be discussed and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游明朝"/>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游明朝"/>
                <w:lang w:val="en-US" w:eastAsia="ja-JP"/>
              </w:rPr>
              <w:t xml:space="preserve">We share the similar view with </w:t>
            </w:r>
            <w:r>
              <w:rPr>
                <w:rFonts w:eastAsia="游明朝"/>
                <w:lang w:val="en-US"/>
              </w:rPr>
              <w:t xml:space="preserve">companies </w:t>
            </w:r>
            <w:r>
              <w:rPr>
                <w:rFonts w:eastAsia="游明朝"/>
                <w:lang w:val="en-US" w:eastAsia="ja-JP"/>
              </w:rPr>
              <w:t>that the combination of complexity reduction techniques needs to be considered to achieve further complexity reduction compared to Rel-17 RedCap.</w:t>
            </w:r>
            <w:r>
              <w:rPr>
                <w:rFonts w:eastAsia="游明朝"/>
                <w:lang w:val="en-US"/>
              </w:rPr>
              <w:t xml:space="preserve"> The detailed combinations can be discussed after some progress for the discussion of section 7.2/7.3.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do not see a need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wonder if we made decision base on that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bl>
    <w:p>
      <w:pPr>
        <w:rPr>
          <w:lang w:val="en-US"/>
        </w:rPr>
      </w:pPr>
    </w:p>
    <w:p>
      <w:r>
        <w:t>While the exact sets of combination of techniques depend on the outcome of previous sections regarding the adopted options for evaluations, the two main sets of combinations are as follows:</w:t>
      </w:r>
    </w:p>
    <w:p>
      <w:pPr>
        <w:pStyle w:val="49"/>
        <w:numPr>
          <w:ilvl w:val="0"/>
          <w:numId w:val="34"/>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pPr>
        <w:pStyle w:val="49"/>
        <w:numPr>
          <w:ilvl w:val="0"/>
          <w:numId w:val="34"/>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pPr>
        <w:pStyle w:val="49"/>
        <w:numPr>
          <w:ilvl w:val="0"/>
          <w:numId w:val="34"/>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pPr>
        <w:pStyle w:val="49"/>
        <w:numPr>
          <w:ilvl w:val="0"/>
          <w:numId w:val="34"/>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0" w:type="dxa"/>
          </w:tcPr>
          <w:p>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This proposal is pre-mature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游明朝"/>
                <w:lang w:val="en-US" w:eastAsia="ja-JP"/>
              </w:rPr>
            </w:pPr>
            <w:r>
              <w:rPr>
                <w:rFonts w:eastAsia="游明朝"/>
                <w:lang w:val="en-US" w:eastAsia="ja-JP"/>
              </w:rPr>
              <w:t>We are fine with both Combination set 1 and 2 as a starting point in general. In addition to them, following two combinations can be considered depending on the discussion outcome of previous section.</w:t>
            </w:r>
          </w:p>
          <w:p>
            <w:pPr>
              <w:pStyle w:val="49"/>
              <w:numPr>
                <w:ilvl w:val="0"/>
                <w:numId w:val="34"/>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pPr>
              <w:pStyle w:val="49"/>
              <w:numPr>
                <w:ilvl w:val="0"/>
                <w:numId w:val="34"/>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But need to further clarify the scope of this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Other combinations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to wait until the discussion on features is more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OK for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pPr>
              <w:pStyle w:val="49"/>
              <w:numPr>
                <w:ilvl w:val="0"/>
                <w:numId w:val="34"/>
              </w:numPr>
              <w:jc w:val="left"/>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pPr>
              <w:pStyle w:val="49"/>
              <w:numPr>
                <w:ilvl w:val="0"/>
                <w:numId w:val="34"/>
              </w:numPr>
              <w:jc w:val="left"/>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difficult to discuss the combinations because the techniques are not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Same view with Nordic and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in general</w:t>
            </w:r>
          </w:p>
        </w:tc>
        <w:tc>
          <w:tcPr>
            <w:tcW w:w="6780" w:type="dxa"/>
          </w:tcPr>
          <w:p>
            <w:pPr>
              <w:rPr>
                <w:rFonts w:eastAsiaTheme="minorEastAsia"/>
                <w:lang w:val="en-US" w:eastAsia="zh-CN"/>
              </w:rPr>
            </w:pPr>
            <w:r>
              <w:rPr>
                <w:rFonts w:hint="eastAsia"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pPr>
              <w:rPr>
                <w:rFonts w:eastAsiaTheme="minorEastAsia"/>
                <w:lang w:val="en-US" w:eastAsia="zh-CN"/>
              </w:rPr>
            </w:pPr>
            <w:r>
              <w:rPr>
                <w:rFonts w:hint="eastAsia" w:eastAsiaTheme="minorEastAsia"/>
                <w:lang w:val="en-US" w:eastAsia="zh-CN"/>
              </w:rPr>
              <w:t>hope we can reduce the combination number, e.g. only consider relax N but not 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Theme="minorEastAsia"/>
                <w:lang w:val="en-US" w:eastAsia="zh-CN"/>
              </w:rPr>
            </w:pPr>
          </w:p>
        </w:tc>
        <w:tc>
          <w:tcPr>
            <w:tcW w:w="6780" w:type="dxa"/>
          </w:tcPr>
          <w:p>
            <w:pPr>
              <w:rPr>
                <w:rFonts w:eastAsia="游明朝"/>
                <w:lang w:val="en-US" w:eastAsia="ja-JP"/>
              </w:rPr>
            </w:pPr>
            <w:r>
              <w:rPr>
                <w:rFonts w:hint="eastAsia" w:eastAsia="游明朝"/>
                <w:lang w:val="en-US" w:eastAsia="ja-JP"/>
              </w:rPr>
              <w:t>A</w:t>
            </w:r>
            <w:r>
              <w:rPr>
                <w:rFonts w:eastAsia="游明朝"/>
                <w:lang w:val="en-US" w:eastAsia="ja-JP"/>
              </w:rPr>
              <w:t>s commented by companies, the combination is difficult to judge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游明朝"/>
                <w:lang w:val="en-US" w:eastAsia="ja-JP"/>
              </w:rPr>
            </w:pPr>
            <w:r>
              <w:rPr>
                <w:rFonts w:eastAsiaTheme="minorEastAsia"/>
                <w:lang w:val="en-US" w:eastAsia="zh-CN"/>
              </w:rPr>
              <w:t>We prefer to wait until techniques are more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don’t expect much combination. The PTx may have cost saving not depending on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suggest to only focus on the potential combination from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Theme="minorEastAsia"/>
                <w:lang w:val="en-US" w:eastAsia="zh-CN"/>
              </w:rPr>
            </w:pPr>
            <w:r>
              <w:rPr>
                <w:rFonts w:hint="eastAsia" w:eastAsia="游明朝"/>
                <w:lang w:val="en-US" w:eastAsia="ja-JP"/>
              </w:rPr>
              <w:t>Y</w:t>
            </w:r>
          </w:p>
        </w:tc>
        <w:tc>
          <w:tcPr>
            <w:tcW w:w="6780" w:type="dxa"/>
          </w:tcPr>
          <w:p>
            <w:pPr>
              <w:rPr>
                <w:rFonts w:eastAsiaTheme="minorEastAsia"/>
                <w:lang w:val="en-US" w:eastAsia="zh-CN"/>
              </w:rPr>
            </w:pPr>
            <w:r>
              <w:rPr>
                <w:rFonts w:eastAsia="游明朝"/>
                <w:lang w:val="en-US" w:eastAsia="ja-JP"/>
              </w:rPr>
              <w:t>Detailed combinations would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ja-JP" w:bidi="ar-SA"/>
              </w:rPr>
            </w:pPr>
            <w:r>
              <w:rPr>
                <w:rFonts w:hint="eastAsia" w:eastAsiaTheme="minorEastAsia"/>
                <w:lang w:val="en-US" w:eastAsia="zh-CN"/>
              </w:rPr>
              <w:t>Y with update</w:t>
            </w:r>
          </w:p>
        </w:tc>
        <w:tc>
          <w:tcPr>
            <w:tcW w:w="6780" w:type="dxa"/>
            <w:vAlign w:val="top"/>
          </w:tcPr>
          <w:p>
            <w:pPr>
              <w:bidi w:val="0"/>
              <w:rPr>
                <w:rFonts w:hint="eastAsia"/>
                <w:lang w:val="en-US" w:eastAsia="zh-CN"/>
              </w:rPr>
            </w:pPr>
            <w:r>
              <w:rPr>
                <w:rFonts w:hint="eastAsia"/>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dstrike w:val="0"/>
                <w:color w:val="FF0000"/>
                <w:lang w:val="en-US"/>
              </w:rPr>
              <w:t xml:space="preserve"> set</w:t>
            </w:r>
            <w:r>
              <w:rPr>
                <w:b/>
                <w:bCs/>
                <w:strike w:val="0"/>
                <w:dstrike w:val="0"/>
                <w:color w:val="auto"/>
                <w:lang w:val="en-US"/>
              </w:rPr>
              <w:t>s</w:t>
            </w:r>
            <w:r>
              <w:rPr>
                <w:b/>
                <w:bCs/>
                <w:lang w:val="en-US"/>
              </w:rPr>
              <w:t xml:space="preserve"> of complexity reduction features are used as a starting point for the Rel-18 evaluations:</w:t>
            </w:r>
          </w:p>
          <w:p>
            <w:pPr>
              <w:pStyle w:val="49"/>
              <w:numPr>
                <w:ilvl w:val="0"/>
                <w:numId w:val="34"/>
              </w:numPr>
              <w:jc w:val="left"/>
              <w:rPr>
                <w:rFonts w:hint="default"/>
                <w:lang w:val="en-US" w:eastAsia="zh-CN"/>
              </w:rPr>
            </w:pPr>
            <w:r>
              <w:rPr>
                <w:b/>
                <w:bCs/>
                <w:sz w:val="20"/>
                <w:szCs w:val="22"/>
                <w:lang w:val="en-US"/>
              </w:rPr>
              <w:t xml:space="preserve">Combination </w:t>
            </w:r>
            <w:r>
              <w:rPr>
                <w:b/>
                <w:bCs/>
                <w:strike/>
                <w:dstrike w:val="0"/>
                <w:color w:val="FF0000"/>
                <w:sz w:val="20"/>
                <w:szCs w:val="22"/>
                <w:lang w:val="en-US"/>
              </w:rPr>
              <w:t xml:space="preserve">set </w:t>
            </w:r>
            <w:r>
              <w:rPr>
                <w:b/>
                <w:bCs/>
                <w:sz w:val="20"/>
                <w:szCs w:val="22"/>
                <w:lang w:val="en-US"/>
              </w:rPr>
              <w:t xml:space="preserve">1: </w:t>
            </w:r>
            <w:r>
              <w:rPr>
                <w:b/>
                <w:bCs/>
                <w:strike/>
                <w:dstrike w:val="0"/>
                <w:color w:val="FF0000"/>
                <w:sz w:val="20"/>
                <w:szCs w:val="22"/>
                <w:lang w:val="en-US"/>
              </w:rPr>
              <w:t xml:space="preserve">Different </w:t>
            </w:r>
            <w:r>
              <w:rPr>
                <w:b/>
                <w:bCs/>
                <w:sz w:val="20"/>
                <w:szCs w:val="22"/>
                <w:lang w:val="en-US"/>
              </w:rPr>
              <w:t xml:space="preserve">combinations of </w:t>
            </w:r>
            <w:r>
              <w:rPr>
                <w:b/>
                <w:sz w:val="20"/>
                <w:szCs w:val="22"/>
                <w:lang w:val="en-US"/>
              </w:rPr>
              <w:t>UE bandwidth reduction option</w:t>
            </w:r>
            <w:r>
              <w:rPr>
                <w:b/>
                <w:strike/>
                <w:dstrike w:val="0"/>
                <w:sz w:val="20"/>
                <w:szCs w:val="22"/>
                <w:lang w:val="en-US"/>
              </w:rPr>
              <w:t>s</w:t>
            </w:r>
            <w:r>
              <w:rPr>
                <w:rFonts w:hint="eastAsia"/>
                <w:b/>
                <w:sz w:val="20"/>
                <w:szCs w:val="22"/>
                <w:lang w:val="en-US" w:eastAsia="zh-CN"/>
              </w:rPr>
              <w:t xml:space="preserve"> </w:t>
            </w:r>
            <w:r>
              <w:rPr>
                <w:rFonts w:hint="eastAsia"/>
                <w:b/>
                <w:color w:val="FF0000"/>
                <w:sz w:val="20"/>
                <w:szCs w:val="22"/>
                <w:lang w:val="en-US" w:eastAsia="zh-CN"/>
              </w:rPr>
              <w:t>(BW1)</w:t>
            </w:r>
            <w:r>
              <w:rPr>
                <w:b/>
                <w:color w:val="FF0000"/>
                <w:sz w:val="20"/>
                <w:szCs w:val="22"/>
                <w:lang w:val="en-US"/>
              </w:rPr>
              <w:t xml:space="preserve"> </w:t>
            </w:r>
            <w:r>
              <w:rPr>
                <w:b/>
                <w:sz w:val="20"/>
                <w:szCs w:val="22"/>
                <w:lang w:val="en-US"/>
              </w:rPr>
              <w:t>and relaxed processing time options.</w:t>
            </w:r>
          </w:p>
          <w:p>
            <w:pPr>
              <w:pStyle w:val="49"/>
              <w:numPr>
                <w:ilvl w:val="0"/>
                <w:numId w:val="34"/>
              </w:numPr>
              <w:ind w:left="720" w:leftChars="0" w:hanging="360" w:firstLineChars="0"/>
              <w:jc w:val="left"/>
              <w:rPr>
                <w:rFonts w:hint="default" w:ascii="Times New Roman" w:hAnsi="Times New Roman" w:cs="Times New Roman" w:eastAsiaTheme="minorEastAsia"/>
                <w:szCs w:val="22"/>
                <w:lang w:val="en-US" w:eastAsia="ja-JP" w:bidi="ar-SA"/>
              </w:rPr>
            </w:pPr>
            <w:r>
              <w:rPr>
                <w:b/>
                <w:bCs/>
                <w:sz w:val="20"/>
                <w:szCs w:val="22"/>
                <w:lang w:val="en-US"/>
              </w:rPr>
              <w:t xml:space="preserve">Combination </w:t>
            </w:r>
            <w:r>
              <w:rPr>
                <w:b/>
                <w:bCs/>
                <w:strike/>
                <w:dstrike w:val="0"/>
                <w:color w:val="FF0000"/>
                <w:sz w:val="20"/>
                <w:szCs w:val="22"/>
                <w:lang w:val="en-US"/>
              </w:rPr>
              <w:t xml:space="preserve">set </w:t>
            </w:r>
            <w:r>
              <w:rPr>
                <w:b/>
                <w:bCs/>
                <w:sz w:val="20"/>
                <w:szCs w:val="22"/>
                <w:lang w:val="en-US"/>
              </w:rPr>
              <w:t xml:space="preserve">2: </w:t>
            </w:r>
            <w:r>
              <w:rPr>
                <w:b/>
                <w:bCs/>
                <w:strike/>
                <w:dstrike w:val="0"/>
                <w:color w:val="FF0000"/>
                <w:sz w:val="20"/>
                <w:szCs w:val="22"/>
                <w:lang w:val="en-US"/>
              </w:rPr>
              <w:t xml:space="preserve">Different </w:t>
            </w:r>
            <w:r>
              <w:rPr>
                <w:b/>
                <w:bCs/>
                <w:sz w:val="20"/>
                <w:szCs w:val="22"/>
                <w:lang w:val="en-US"/>
              </w:rPr>
              <w:t xml:space="preserve">combinations of </w:t>
            </w:r>
            <w:r>
              <w:rPr>
                <w:b/>
                <w:sz w:val="20"/>
                <w:szCs w:val="22"/>
                <w:lang w:val="en-US"/>
              </w:rPr>
              <w:t>UE peak data rate reduction option</w:t>
            </w:r>
            <w:r>
              <w:rPr>
                <w:b/>
                <w:strike/>
                <w:dstrike w:val="0"/>
                <w:sz w:val="20"/>
                <w:szCs w:val="22"/>
                <w:lang w:val="en-US"/>
              </w:rPr>
              <w:t>s</w:t>
            </w:r>
            <w:r>
              <w:rPr>
                <w:rFonts w:hint="eastAsia"/>
                <w:b/>
                <w:sz w:val="20"/>
                <w:szCs w:val="22"/>
                <w:lang w:val="en-US" w:eastAsia="zh-CN"/>
              </w:rPr>
              <w:t xml:space="preserve"> </w:t>
            </w:r>
            <w:r>
              <w:rPr>
                <w:rFonts w:hint="eastAsia"/>
                <w:b/>
                <w:color w:val="FF0000"/>
                <w:sz w:val="20"/>
                <w:szCs w:val="22"/>
                <w:lang w:val="en-US" w:eastAsia="zh-CN"/>
              </w:rPr>
              <w:t>(BW3)</w:t>
            </w:r>
            <w:r>
              <w:rPr>
                <w:b/>
                <w:sz w:val="20"/>
                <w:szCs w:val="22"/>
                <w:lang w:val="en-US"/>
              </w:rPr>
              <w:t xml:space="preserve"> and relaxed processing time options.</w:t>
            </w:r>
          </w:p>
        </w:tc>
      </w:tr>
    </w:tbl>
    <w:p>
      <w:pPr>
        <w:rPr>
          <w:lang w:val="en-US"/>
        </w:rPr>
      </w:pPr>
    </w:p>
    <w:p>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pPr>
        <w:pStyle w:val="49"/>
        <w:numPr>
          <w:ilvl w:val="0"/>
          <w:numId w:val="35"/>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pPr>
        <w:pStyle w:val="49"/>
        <w:numPr>
          <w:ilvl w:val="0"/>
          <w:numId w:val="35"/>
        </w:numPr>
        <w:rPr>
          <w:sz w:val="20"/>
          <w:szCs w:val="22"/>
          <w:lang w:val="en-US"/>
        </w:rPr>
      </w:pPr>
      <w:r>
        <w:rPr>
          <w:sz w:val="20"/>
          <w:szCs w:val="22"/>
          <w:lang w:val="en-US"/>
        </w:rPr>
        <w:t>HD-FDD complexity reduction [31, 32, 35]</w:t>
      </w:r>
    </w:p>
    <w:p>
      <w:pPr>
        <w:pStyle w:val="49"/>
        <w:numPr>
          <w:ilvl w:val="0"/>
          <w:numId w:val="35"/>
        </w:numPr>
        <w:rPr>
          <w:sz w:val="20"/>
          <w:szCs w:val="22"/>
          <w:lang w:val="en-US"/>
        </w:rPr>
      </w:pPr>
      <w:r>
        <w:rPr>
          <w:sz w:val="20"/>
          <w:szCs w:val="22"/>
          <w:lang w:val="en-US"/>
        </w:rPr>
        <w:t>PDCCH monitoring reduction [35]</w:t>
      </w:r>
    </w:p>
    <w:p>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 xml:space="preserve">Spreadtrum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other features/options, if the TU permits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These are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lang w:val="en-US"/>
              </w:rPr>
            </w:pPr>
            <w:r>
              <w:rPr>
                <w:lang w:val="en-US"/>
              </w:rPr>
              <w:t>Reduced number of HARQ buffer processes can be studied as it is related to UE data rate reduction.</w:t>
            </w:r>
          </w:p>
          <w:p>
            <w:pPr>
              <w:rPr>
                <w:rFonts w:eastAsiaTheme="minorEastAsia"/>
                <w:lang w:val="en-US" w:eastAsia="zh-CN"/>
              </w:rPr>
            </w:pPr>
            <w:r>
              <w:rPr>
                <w:lang w:val="en-US"/>
              </w:rPr>
              <w:t xml:space="preserve">Others are not in SID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prefer to see the cost reduction for PDCCH monitoring reduction. There are some reasons for that:</w:t>
            </w:r>
          </w:p>
          <w:p>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宋体"/>
                <w:lang w:val="en-US" w:eastAsia="zh-CN"/>
              </w:rPr>
              <w:t>If the TU permits, we are open to talk about these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pPr>
              <w:pStyle w:val="49"/>
              <w:numPr>
                <w:ilvl w:val="0"/>
                <w:numId w:val="36"/>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pPr>
              <w:pStyle w:val="49"/>
              <w:numPr>
                <w:ilvl w:val="0"/>
                <w:numId w:val="36"/>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游明朝"/>
                <w:lang w:val="en-US" w:eastAsia="ja-JP"/>
              </w:rPr>
              <w:t>NEC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游明朝"/>
                <w:lang w:val="en-US" w:eastAsia="ja-JP"/>
              </w:rPr>
              <w:t>As TU is limited, they should be of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ja-JP"/>
              </w:rPr>
            </w:pPr>
            <w:r>
              <w:rPr>
                <w:rFonts w:eastAsiaTheme="minorEastAsia"/>
                <w:lang w:val="en-US" w:eastAsia="zh-CN"/>
              </w:rPr>
              <w:t>They can be deprioritized to be considered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游明朝"/>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游明朝"/>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suggest to focus on the Sis.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do no think so due to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N</w:t>
            </w:r>
          </w:p>
        </w:tc>
        <w:tc>
          <w:tcPr>
            <w:tcW w:w="6780" w:type="dxa"/>
          </w:tcPr>
          <w:p>
            <w:pPr>
              <w:rPr>
                <w:rFonts w:eastAsia="Malgun Gothic"/>
                <w:lang w:val="en-US" w:eastAsia="ko-KR"/>
              </w:rPr>
            </w:pPr>
            <w:r>
              <w:rPr>
                <w:rFonts w:eastAsia="Malgun Gothic"/>
                <w:lang w:val="en-US" w:eastAsia="ko-KR"/>
              </w:rPr>
              <w:t xml:space="preserve">They should be deprioritized given the time for evaluation and discussion. </w:t>
            </w:r>
          </w:p>
          <w:p>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They should be considered with lower priority due to the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These features should not be prioritized. </w:t>
            </w:r>
          </w:p>
          <w:p>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pPr>
              <w:pStyle w:val="49"/>
              <w:numPr>
                <w:ilvl w:val="0"/>
                <w:numId w:val="35"/>
              </w:numPr>
              <w:rPr>
                <w:b/>
                <w:bCs/>
                <w:sz w:val="20"/>
                <w:szCs w:val="22"/>
                <w:lang w:val="en-US"/>
              </w:rPr>
            </w:pPr>
            <w:r>
              <w:rPr>
                <w:b/>
                <w:bCs/>
                <w:sz w:val="20"/>
                <w:szCs w:val="22"/>
                <w:lang w:val="en-US"/>
              </w:rPr>
              <w:t>Reduced number of HARQ processes</w:t>
            </w:r>
          </w:p>
          <w:p>
            <w:pPr>
              <w:pStyle w:val="49"/>
              <w:numPr>
                <w:ilvl w:val="0"/>
                <w:numId w:val="35"/>
              </w:numPr>
              <w:rPr>
                <w:b/>
                <w:bCs/>
                <w:sz w:val="20"/>
                <w:szCs w:val="22"/>
                <w:lang w:val="en-US"/>
              </w:rPr>
            </w:pPr>
            <w:r>
              <w:rPr>
                <w:b/>
                <w:bCs/>
                <w:sz w:val="20"/>
                <w:szCs w:val="22"/>
                <w:lang w:val="en-US"/>
              </w:rPr>
              <w:t>HD-FDD complexity reduction</w:t>
            </w:r>
          </w:p>
          <w:p>
            <w:pPr>
              <w:pStyle w:val="49"/>
              <w:numPr>
                <w:ilvl w:val="0"/>
                <w:numId w:val="35"/>
              </w:numPr>
              <w:rPr>
                <w:b/>
                <w:bCs/>
                <w:sz w:val="20"/>
                <w:szCs w:val="22"/>
                <w:lang w:val="en-US"/>
              </w:rPr>
            </w:pPr>
            <w:r>
              <w:rPr>
                <w:b/>
                <w:bCs/>
                <w:sz w:val="20"/>
                <w:szCs w:val="22"/>
                <w:lang w:val="en-US"/>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rPr>
            </w:pPr>
            <w:r>
              <w:rPr>
                <w:rFonts w:hint="eastAsia" w:eastAsiaTheme="minorEastAsia"/>
                <w:lang w:val="en-US" w:eastAsia="zh-CN"/>
              </w:rPr>
              <w:t>W</w:t>
            </w:r>
            <w:r>
              <w:rPr>
                <w:rFonts w:eastAsiaTheme="minorEastAsia"/>
                <w:lang w:val="en-US" w:eastAsia="zh-CN"/>
              </w:rPr>
              <w:t>e think reduced number of HARQ processes</w:t>
            </w:r>
            <w:r>
              <w:rPr>
                <w:lang w:val="en-US"/>
              </w:rPr>
              <w:t xml:space="preserve"> can be studied as it is related to UE data rate reduction.</w:t>
            </w:r>
            <w:r>
              <w:rPr>
                <w:rFonts w:hint="eastAsia" w:eastAsiaTheme="minorEastAsia"/>
                <w:lang w:val="en-US" w:eastAsia="zh-CN"/>
              </w:rPr>
              <w:t xml:space="preserve"> </w:t>
            </w:r>
            <w:r>
              <w:rPr>
                <w:rFonts w:eastAsiaTheme="minorEastAsia"/>
                <w:lang w:val="en-US" w:eastAsia="zh-CN"/>
              </w:rPr>
              <w:t>But we can accept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游明朝"/>
                <w:lang w:val="en-US" w:eastAsia="ja-JP"/>
              </w:rPr>
            </w:pPr>
            <w:r>
              <w:rPr>
                <w:rFonts w:eastAsia="游明朝"/>
                <w:lang w:val="en-US" w:eastAsia="ja-JP"/>
              </w:rPr>
              <w:t>Sierra Wireless</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游明朝"/>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游明朝"/>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游明朝"/>
                <w:lang w:val="en-US" w:eastAsia="ja-JP"/>
              </w:rPr>
              <w:t>Qualcomm</w:t>
            </w:r>
          </w:p>
        </w:tc>
        <w:tc>
          <w:tcPr>
            <w:tcW w:w="1372" w:type="dxa"/>
          </w:tcPr>
          <w:p>
            <w:pPr>
              <w:tabs>
                <w:tab w:val="left" w:pos="551"/>
              </w:tabs>
              <w:rPr>
                <w:rFonts w:eastAsiaTheme="minorEastAsia"/>
                <w:lang w:val="en-US" w:eastAsia="zh-CN"/>
              </w:rPr>
            </w:pPr>
            <w:r>
              <w:rPr>
                <w:rFonts w:eastAsia="游明朝"/>
                <w:lang w:val="en-US" w:eastAsia="ja-JP"/>
              </w:rPr>
              <w:t>N</w:t>
            </w:r>
          </w:p>
        </w:tc>
        <w:tc>
          <w:tcPr>
            <w:tcW w:w="6780" w:type="dxa"/>
          </w:tcPr>
          <w:p>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游明朝"/>
                <w:lang w:val="en-US" w:eastAsia="ja-JP"/>
              </w:rPr>
            </w:pPr>
            <w:r>
              <w:rPr>
                <w:rFonts w:eastAsia="游明朝"/>
                <w:lang w:val="en-US" w:eastAsia="ja-JP"/>
              </w:rPr>
              <w:t>OPPO</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p>
        </w:tc>
        <w:tc>
          <w:tcPr>
            <w:tcW w:w="6780" w:type="dxa"/>
          </w:tcPr>
          <w:p>
            <w:pPr>
              <w:rPr>
                <w:szCs w:val="22"/>
                <w:lang w:val="en-US"/>
              </w:rPr>
            </w:pPr>
            <w:r>
              <w:rPr>
                <w:rFonts w:eastAsiaTheme="minorEastAsia"/>
                <w:lang w:val="en-US" w:eastAsia="zh-CN"/>
              </w:rPr>
              <w:t>We’d be OK with studying (2) further HD-FDD complexity reduction and (3)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游明朝"/>
                <w:lang w:val="en-US" w:eastAsia="ja-JP"/>
              </w:rPr>
            </w:pPr>
            <w:r>
              <w:rPr>
                <w:rFonts w:eastAsia="游明朝"/>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r>
              <w:rPr>
                <w:rFonts w:eastAsia="游明朝"/>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vAlign w:val="top"/>
          </w:tcPr>
          <w:p>
            <w:pPr>
              <w:rPr>
                <w:rFonts w:hint="eastAsia" w:ascii="Times New Roman" w:hAnsi="Times New Roman" w:eastAsia="宋体" w:cs="Times New Roman"/>
                <w:lang w:val="en-US" w:eastAsia="ja-JP" w:bidi="ar-SA"/>
              </w:rPr>
            </w:pPr>
            <w:bookmarkStart w:id="20" w:name="_GoBack" w:colFirst="0" w:colLast="1"/>
            <w:r>
              <w:rPr>
                <w:rFonts w:hint="eastAsia" w:eastAsia="宋体"/>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zh-CN" w:bidi="ar-SA"/>
              </w:rPr>
            </w:pPr>
            <w:r>
              <w:rPr>
                <w:rFonts w:hint="eastAsia" w:eastAsia="宋体"/>
                <w:lang w:val="en-US" w:eastAsia="zh-CN"/>
              </w:rPr>
              <w:t>Y</w:t>
            </w:r>
          </w:p>
        </w:tc>
        <w:tc>
          <w:tcPr>
            <w:tcW w:w="6780" w:type="dxa"/>
          </w:tcPr>
          <w:p>
            <w:pPr>
              <w:rPr>
                <w:rFonts w:eastAsia="游明朝"/>
                <w:lang w:val="en-US" w:eastAsia="ja-JP"/>
              </w:rPr>
            </w:pPr>
          </w:p>
        </w:tc>
      </w:tr>
      <w:bookmarkEnd w:id="20"/>
    </w:tbl>
    <w:p>
      <w:pPr>
        <w:tabs>
          <w:tab w:val="left" w:pos="5510"/>
        </w:tabs>
        <w:rPr>
          <w:lang w:val="en-US"/>
        </w:rPr>
      </w:pPr>
      <w:r>
        <w:rPr>
          <w:lang w:val="en-US"/>
        </w:rPr>
        <w:tab/>
      </w:r>
    </w:p>
    <w:p>
      <w:pPr>
        <w:pStyle w:val="2"/>
        <w:numPr>
          <w:ilvl w:val="0"/>
          <w:numId w:val="0"/>
        </w:numPr>
        <w:ind w:left="432" w:hanging="432"/>
        <w:rPr>
          <w:lang w:val="en-US"/>
        </w:rPr>
      </w:pPr>
      <w:r>
        <w:rPr>
          <w:lang w:val="en-US"/>
        </w:rPr>
        <w:t>References</w:t>
      </w:r>
    </w:p>
    <w:bookmarkEnd w:id="19"/>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"https://www.3gpp.org/ftp/TSG_RAN/TSG_RAN/TSGR_94e/Docs/RP-213661.zip" </w:instrText>
            </w:r>
            <w:r>
              <w:fldChar w:fldCharType="separate"/>
            </w:r>
            <w:r>
              <w:rPr>
                <w:rFonts w:eastAsia="Calibri"/>
                <w:color w:val="0000FF"/>
                <w:szCs w:val="22"/>
                <w:u w:val="single"/>
                <w:lang w:val="en-US"/>
              </w:rPr>
              <w:t>RP-213661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"https://www.3gpp.org/ftp/TSG_RAN/WG1_RL1/TSGR1_109-e/Docs/R1-2204058.zip" </w:instrText>
            </w:r>
            <w:r>
              <w:fldChar w:fldCharType="separate"/>
            </w:r>
            <w:r>
              <w:rPr>
                <w:rFonts w:eastAsia="Calibri"/>
                <w:color w:val="0000FF"/>
                <w:szCs w:val="22"/>
                <w:u w:val="single"/>
                <w:lang w:val="en-US"/>
              </w:rPr>
              <w:t>R1-2204058</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"https://www.3gpp.org/ftp/TSG_RAN/WG1_RL1/TSGR1_109-e/Docs/R1-2203121.zip" </w:instrText>
            </w:r>
            <w:r>
              <w:fldChar w:fldCharType="separate"/>
            </w:r>
            <w:r>
              <w:rPr>
                <w:rFonts w:eastAsia="Calibri"/>
                <w:color w:val="0000FF"/>
                <w:szCs w:val="22"/>
                <w:u w:val="single"/>
                <w:lang w:val="en-US"/>
              </w:rPr>
              <w:t>R1-2203121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"https://www.3gpp.org/ftp/Specs/archive/38_series/38.875/38875-h00.zip" </w:instrText>
            </w:r>
            <w:r>
              <w:fldChar w:fldCharType="separate"/>
            </w:r>
            <w:r>
              <w:rPr>
                <w:rFonts w:eastAsia="Calibri"/>
                <w:color w:val="0000FF"/>
                <w:szCs w:val="22"/>
                <w:u w:val="single"/>
                <w:lang w:val="en-US"/>
              </w:rPr>
              <w:t>TR 38.875 V17.0.0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pPr>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"https://www.3gpp.org/ftp/tsg_ran/WG1_RL1/TSGR1_103-e/Docs/R1-2009293.zip" </w:instrText>
            </w:r>
            <w:r>
              <w:fldChar w:fldCharType="separate"/>
            </w:r>
            <w:r>
              <w:rPr>
                <w:rFonts w:eastAsia="Calibri"/>
                <w:color w:val="0000FF"/>
                <w:szCs w:val="22"/>
                <w:u w:val="single"/>
                <w:lang w:val="en-US"/>
              </w:rPr>
              <w:t>R1-2009293</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t>FL summary on RedCap evaluation results</w:t>
            </w:r>
          </w:p>
        </w:tc>
        <w:tc>
          <w:tcPr>
            <w:tcW w:w="2551" w:type="dxa"/>
            <w:tcMar>
              <w:top w:w="0" w:type="dxa"/>
              <w:left w:w="70" w:type="dxa"/>
              <w:bottom w:w="0" w:type="dxa"/>
              <w:right w:w="70" w:type="dxa"/>
            </w:tcMar>
          </w:tcPr>
          <w:p>
            <w:pPr>
              <w:jc w:val="left"/>
              <w:rPr>
                <w:lang w:val="en-US"/>
              </w:rPr>
            </w:pPr>
            <w:r>
              <w:rPr>
                <w:lang w:val="en-US"/>
              </w:rPr>
              <w:t>Moderator (Ericsson, Apple,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"https://www.3gpp.org/ftp/TSG_RAN/TSG_RAN/TSGR_95e/Docs/RP-220966.zip" </w:instrText>
            </w:r>
            <w:r>
              <w:fldChar w:fldCharType="separate"/>
            </w:r>
            <w:r>
              <w:rPr>
                <w:rStyle w:val="39"/>
                <w:color w:val="0000FF"/>
                <w:lang w:val="en-US"/>
              </w:rPr>
              <w:t>RP-220966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"https://www.3gpp.org/ftp/tsg_ran/WG1_RL1/TSGR1_108-e/Docs/R1-2202535.zip" </w:instrText>
            </w:r>
            <w:r>
              <w:fldChar w:fldCharType="separate"/>
            </w:r>
            <w:r>
              <w:rPr>
                <w:rStyle w:val="39"/>
                <w:color w:val="0000FF"/>
                <w:lang w:val="en-US"/>
              </w:rPr>
              <w:t>R1-2202535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"https://www.3gpp.org/ftp/TSG_RAN/WG1_RL1/TSGR1_109-e/Docs/R1-2203115.zip" </w:instrText>
            </w:r>
            <w:r>
              <w:fldChar w:fldCharType="separate"/>
            </w:r>
            <w:r>
              <w:rPr>
                <w:rStyle w:val="39"/>
                <w:color w:val="0000FF"/>
                <w:lang w:val="en-US" w:eastAsia="sv-SE"/>
              </w:rPr>
              <w:t>R1-2203115</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"https://www.3gpp.org/ftp/TSG_RAN/WG1_RL1/TSGR1_109-e/Docs/R1-2203054.zip" </w:instrText>
            </w:r>
            <w:r>
              <w:fldChar w:fldCharType="separate"/>
            </w:r>
            <w:r>
              <w:rPr>
                <w:rStyle w:val="39"/>
                <w:color w:val="0000FF"/>
              </w:rPr>
              <w:t>R1-2203054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of complexity reduction techniques for RedCap UEs in Rel-18</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"https://www.3gpp.org/ftp/TSG_RAN/WG1_RL1/TSGR1_109-e/Docs/R1-2203117.zip" </w:instrText>
            </w:r>
            <w:r>
              <w:fldChar w:fldCharType="separate"/>
            </w:r>
            <w:r>
              <w:rPr>
                <w:rStyle w:val="39"/>
                <w:color w:val="0000FF"/>
              </w:rPr>
              <w:t>R1-2203117</w:t>
            </w:r>
            <w:r>
              <w:rPr>
                <w:rStyle w:val="39"/>
                <w:color w:val="0000FF"/>
              </w:rPr>
              <w:fldChar w:fldCharType="end"/>
            </w:r>
          </w:p>
        </w:tc>
        <w:tc>
          <w:tcPr>
            <w:tcW w:w="4921" w:type="dxa"/>
            <w:tcMar>
              <w:top w:w="0" w:type="dxa"/>
              <w:left w:w="70" w:type="dxa"/>
              <w:bottom w:w="0" w:type="dxa"/>
              <w:right w:w="70" w:type="dxa"/>
            </w:tcMar>
          </w:tcPr>
          <w:p>
            <w:pPr>
              <w:jc w:val="left"/>
              <w:rPr>
                <w:lang w:val="en-US"/>
              </w:rPr>
            </w:pPr>
            <w:r>
              <w:t>Potential solutions to further reduce UE complexity</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"https://www.3gpp.org/ftp/TSG_RAN/WG1_RL1/TSGR1_109-e/Docs/R1-2203169.zip" </w:instrText>
            </w:r>
            <w:r>
              <w:fldChar w:fldCharType="separate"/>
            </w:r>
            <w:r>
              <w:rPr>
                <w:rStyle w:val="39"/>
                <w:color w:val="0000FF"/>
              </w:rPr>
              <w:t>R1-2203169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"https://www.3gpp.org/ftp/TSG_RAN/WG1_RL1/TSGR1_109-e/Docs/R1-2203338.zip" </w:instrText>
            </w:r>
            <w:r>
              <w:fldChar w:fldCharType="separate"/>
            </w:r>
            <w:r>
              <w:rPr>
                <w:rStyle w:val="39"/>
                <w:color w:val="0000FF"/>
              </w:rPr>
              <w:t>R1-2203338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"https://www.3gpp.org/ftp/TSG_RAN/WG1_RL1/TSGR1_109-e/Docs/R1-2203473.zip" </w:instrText>
            </w:r>
            <w:r>
              <w:fldChar w:fldCharType="separate"/>
            </w:r>
            <w:r>
              <w:rPr>
                <w:rStyle w:val="39"/>
                <w:color w:val="0000FF"/>
              </w:rPr>
              <w:t>R1-2203473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solutions to further reduce UE complexity in Rel-18</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"https://www.3gpp.org/ftp/TSG_RAN/WG1_RL1/TSGR1_109-e/Docs/R1-2203572.zip" </w:instrText>
            </w:r>
            <w:r>
              <w:fldChar w:fldCharType="separate"/>
            </w:r>
            <w:r>
              <w:rPr>
                <w:rStyle w:val="39"/>
                <w:color w:val="0000FF"/>
              </w:rPr>
              <w:t>R1-2203572</w:t>
            </w:r>
            <w:r>
              <w:rPr>
                <w:rStyle w:val="39"/>
                <w:color w:val="0000FF"/>
              </w:rPr>
              <w:fldChar w:fldCharType="end"/>
            </w:r>
          </w:p>
        </w:tc>
        <w:tc>
          <w:tcPr>
            <w:tcW w:w="4921" w:type="dxa"/>
            <w:tcMar>
              <w:top w:w="0" w:type="dxa"/>
              <w:left w:w="70" w:type="dxa"/>
              <w:bottom w:w="0" w:type="dxa"/>
              <w:right w:w="70" w:type="dxa"/>
            </w:tcMar>
          </w:tcPr>
          <w:p>
            <w:pPr>
              <w:jc w:val="left"/>
              <w:rPr>
                <w:lang w:val="en-US"/>
              </w:rPr>
            </w:pPr>
            <w:r>
              <w:t>Techniques to further reduce the complexity of RedCap devices</w:t>
            </w:r>
          </w:p>
        </w:tc>
        <w:tc>
          <w:tcPr>
            <w:tcW w:w="2551" w:type="dxa"/>
            <w:tcMar>
              <w:top w:w="0" w:type="dxa"/>
              <w:left w:w="70" w:type="dxa"/>
              <w:bottom w:w="0" w:type="dxa"/>
              <w:right w:w="70" w:type="dxa"/>
            </w:tcMar>
          </w:tcPr>
          <w:p>
            <w:pPr>
              <w:jc w:val="left"/>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"https://www.3gpp.org/ftp/TSG_RAN/WG1_RL1/TSGR1_109-e/Docs/R1-2203600.zip" </w:instrText>
            </w:r>
            <w:r>
              <w:fldChar w:fldCharType="separate"/>
            </w:r>
            <w:r>
              <w:rPr>
                <w:rStyle w:val="39"/>
                <w:color w:val="0000FF"/>
              </w:rPr>
              <w:t>R1-2203600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RedCap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"https://www.3gpp.org/ftp/TSG_RAN/WG1_RL1/TSGR1_109-e/Docs/R1-2203661.zip" </w:instrText>
            </w:r>
            <w:r>
              <w:fldChar w:fldCharType="separate"/>
            </w:r>
            <w:r>
              <w:rPr>
                <w:rStyle w:val="39"/>
                <w:color w:val="0000FF"/>
              </w:rPr>
              <w:t>R1-2203661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"https://www.3gpp.org/ftp/TSG_RAN/WG1_RL1/TSGR1_109-e/Docs/R1-2203761.zip" </w:instrText>
            </w:r>
            <w:r>
              <w:fldChar w:fldCharType="separate"/>
            </w:r>
            <w:r>
              <w:rPr>
                <w:rStyle w:val="39"/>
                <w:color w:val="0000FF"/>
              </w:rPr>
              <w:t>R1-2203761</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reduce UE complexity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"https://www.3gpp.org/ftp/TSG_RAN/WG1_RL1/TSGR1_109-e/Docs/R1-2203827.zip" </w:instrText>
            </w:r>
            <w:r>
              <w:fldChar w:fldCharType="separate"/>
            </w:r>
            <w:r>
              <w:rPr>
                <w:rStyle w:val="39"/>
                <w:color w:val="0000FF"/>
              </w:rPr>
              <w:t>R1-2203827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"https://www.3gpp.org/ftp/TSG_RAN/WG1_RL1/TSGR1_109-e/Docs/R1-2203917.zip" </w:instrText>
            </w:r>
            <w:r>
              <w:fldChar w:fldCharType="separate"/>
            </w:r>
            <w:r>
              <w:rPr>
                <w:rStyle w:val="39"/>
                <w:color w:val="0000FF"/>
              </w:rPr>
              <w:t>R1-2203917</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"https://www.3gpp.org/ftp/TSG_RAN/WG1_RL1/TSGR1_109-e/Docs/R1-2203995.zip" </w:instrText>
            </w:r>
            <w:r>
              <w:fldChar w:fldCharType="separate"/>
            </w:r>
            <w:r>
              <w:rPr>
                <w:rStyle w:val="39"/>
                <w:color w:val="0000FF"/>
              </w:rPr>
              <w:t>R1-2203995</w:t>
            </w:r>
            <w:r>
              <w:rPr>
                <w:rStyle w:val="39"/>
                <w:color w:val="0000FF"/>
              </w:rPr>
              <w:fldChar w:fldCharType="end"/>
            </w:r>
          </w:p>
        </w:tc>
        <w:tc>
          <w:tcPr>
            <w:tcW w:w="4921" w:type="dxa"/>
            <w:tcMar>
              <w:top w:w="0" w:type="dxa"/>
              <w:left w:w="70" w:type="dxa"/>
              <w:bottom w:w="0" w:type="dxa"/>
              <w:right w:w="70" w:type="dxa"/>
            </w:tcMar>
          </w:tcPr>
          <w:p>
            <w:pPr>
              <w:jc w:val="left"/>
              <w:rPr>
                <w:lang w:val="en-US"/>
              </w:rPr>
            </w:pPr>
            <w:r>
              <w:t>Solution study on further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"https://www.3gpp.org/ftp/TSG_RAN/WG1_RL1/TSGR1_109-e/Docs/R1-2204038.zip" </w:instrText>
            </w:r>
            <w:r>
              <w:fldChar w:fldCharType="separate"/>
            </w:r>
            <w:r>
              <w:rPr>
                <w:rStyle w:val="39"/>
                <w:color w:val="0000FF"/>
              </w:rPr>
              <w:t>R1-2204038</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"https://www.3gpp.org/ftp/TSG_RAN/WG1_RL1/TSGR1_109-e/Docs/R1-2204176.zip" </w:instrText>
            </w:r>
            <w:r>
              <w:fldChar w:fldCharType="separate"/>
            </w:r>
            <w:r>
              <w:rPr>
                <w:rStyle w:val="39"/>
                <w:color w:val="0000FF"/>
              </w:rPr>
              <w:t>R1-2204176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Discussions on potential solutions to further reduce UE complexity</w:t>
            </w:r>
          </w:p>
        </w:tc>
        <w:tc>
          <w:tcPr>
            <w:tcW w:w="2551" w:type="dxa"/>
            <w:tcMar>
              <w:top w:w="0" w:type="dxa"/>
              <w:left w:w="70" w:type="dxa"/>
              <w:bottom w:w="0" w:type="dxa"/>
              <w:right w:w="70" w:type="dxa"/>
            </w:tcMar>
          </w:tcPr>
          <w:p>
            <w:pPr>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"https://www.3gpp.org/ftp/TSG_RAN/WG1_RL1/TSGR1_109-e/Docs/R1-2204255.zip" </w:instrText>
            </w:r>
            <w:r>
              <w:fldChar w:fldCharType="separate"/>
            </w:r>
            <w:r>
              <w:rPr>
                <w:rStyle w:val="39"/>
                <w:color w:val="0000FF"/>
              </w:rPr>
              <w:t>R1-2204255</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RedCap UE complexity reduction features</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"https://www.3gpp.org/ftp/TSG_RAN/WG1_RL1/TSGR1_109-e/Docs/R1-2204315.zip" </w:instrText>
            </w:r>
            <w:r>
              <w:fldChar w:fldCharType="separate"/>
            </w:r>
            <w:r>
              <w:rPr>
                <w:rStyle w:val="39"/>
                <w:color w:val="0000FF"/>
              </w:rPr>
              <w:t>R1-2204315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reduced UE complexity</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"https://www.3gpp.org/ftp/TSG_RAN/WG1_RL1/TSGR1_109-e/Docs/R1-2204389.zip" </w:instrText>
            </w:r>
            <w:r>
              <w:fldChar w:fldCharType="separate"/>
            </w:r>
            <w:r>
              <w:rPr>
                <w:rStyle w:val="39"/>
                <w:color w:val="0000FF"/>
              </w:rPr>
              <w:t>R1-2204389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for further UE complexity reduction</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"https://www.3gpp.org/ftp/TSG_RAN/WG1_RL1/TSGR1_109-e/Docs/R1-2204437.zip" </w:instrText>
            </w:r>
            <w:r>
              <w:fldChar w:fldCharType="separate"/>
            </w:r>
            <w:r>
              <w:rPr>
                <w:rStyle w:val="39"/>
                <w:color w:val="0000FF"/>
              </w:rPr>
              <w:t>R1-2204437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"https://www.3gpp.org/ftp/TSG_RAN/WG1_RL1/TSGR1_109-e/Docs/R1-2204504.zip" </w:instrText>
            </w:r>
            <w:r>
              <w:fldChar w:fldCharType="separate"/>
            </w:r>
            <w:r>
              <w:rPr>
                <w:rStyle w:val="39"/>
                <w:color w:val="0000FF"/>
              </w:rPr>
              <w:t>R1-2204504</w:t>
            </w:r>
            <w:r>
              <w:rPr>
                <w:rStyle w:val="39"/>
                <w:color w:val="0000FF"/>
              </w:rPr>
              <w:fldChar w:fldCharType="end"/>
            </w:r>
          </w:p>
        </w:tc>
        <w:tc>
          <w:tcPr>
            <w:tcW w:w="4921" w:type="dxa"/>
            <w:tcMar>
              <w:top w:w="0" w:type="dxa"/>
              <w:left w:w="70" w:type="dxa"/>
              <w:bottom w:w="0" w:type="dxa"/>
              <w:right w:w="70" w:type="dxa"/>
            </w:tcMar>
          </w:tcPr>
          <w:p>
            <w:pPr>
              <w:jc w:val="left"/>
              <w:rPr>
                <w:lang w:val="en-US"/>
              </w:rPr>
            </w:pPr>
            <w:r>
              <w:t>Potential solutions to further reduce UE complexity</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"https://www.3gpp.org/ftp/TSG_RAN/WG1_RL1/TSGR1_109-e/Docs/R1-2204582.zip" </w:instrText>
            </w:r>
            <w:r>
              <w:fldChar w:fldCharType="separate"/>
            </w:r>
            <w:r>
              <w:rPr>
                <w:rStyle w:val="39"/>
                <w:color w:val="0000FF"/>
              </w:rPr>
              <w:t>R1-2204582</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pPr>
              <w:jc w:val="left"/>
              <w:rPr>
                <w:lang w:val="en-US" w:eastAsia="sv-SE"/>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"https://www.3gpp.org/ftp/TSG_RAN/WG1_RL1/TSGR1_109-e/Docs/R1-2204626.zip" </w:instrText>
            </w:r>
            <w:r>
              <w:fldChar w:fldCharType="separate"/>
            </w:r>
            <w:r>
              <w:rPr>
                <w:rStyle w:val="39"/>
                <w:color w:val="0000FF"/>
              </w:rPr>
              <w:t>R1-2204626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for further UE complexity reduction</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"https://www.3gpp.org/ftp/TSG_RAN/WG1_RL1/TSGR1_109-e/Docs/R1-2204714.zip" </w:instrText>
            </w:r>
            <w:r>
              <w:fldChar w:fldCharType="separate"/>
            </w:r>
            <w:r>
              <w:rPr>
                <w:rStyle w:val="39"/>
                <w:color w:val="0000FF"/>
              </w:rPr>
              <w:t>R1-2204714</w:t>
            </w:r>
            <w:r>
              <w:rPr>
                <w:rStyle w:val="39"/>
                <w:color w:val="0000FF"/>
              </w:rPr>
              <w:fldChar w:fldCharType="end"/>
            </w:r>
          </w:p>
        </w:tc>
        <w:tc>
          <w:tcPr>
            <w:tcW w:w="4921" w:type="dxa"/>
            <w:tcMar>
              <w:top w:w="0" w:type="dxa"/>
              <w:left w:w="70" w:type="dxa"/>
              <w:bottom w:w="0" w:type="dxa"/>
              <w:right w:w="70" w:type="dxa"/>
            </w:tcMar>
          </w:tcPr>
          <w:p>
            <w:pPr>
              <w:jc w:val="left"/>
              <w:rPr>
                <w:lang w:val="en-US"/>
              </w:rPr>
            </w:pPr>
            <w:r>
              <w:t>On potential solutions to further reduce UE complexity</w:t>
            </w:r>
          </w:p>
        </w:tc>
        <w:tc>
          <w:tcPr>
            <w:tcW w:w="2551" w:type="dxa"/>
            <w:tcMar>
              <w:top w:w="0" w:type="dxa"/>
              <w:left w:w="70" w:type="dxa"/>
              <w:bottom w:w="0" w:type="dxa"/>
              <w:right w:w="70" w:type="dxa"/>
            </w:tcMar>
          </w:tcPr>
          <w:p>
            <w:pPr>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"https://www.3gpp.org/ftp/TSG_RAN/WG1_RL1/TSGR1_109-e/Docs/R1-2204747.zip" </w:instrText>
            </w:r>
            <w:r>
              <w:fldChar w:fldCharType="separate"/>
            </w:r>
            <w:r>
              <w:rPr>
                <w:rStyle w:val="39"/>
                <w:color w:val="0000FF"/>
              </w:rPr>
              <w:t>R1-2204747</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complexity reduction of NR UE</w:t>
            </w:r>
          </w:p>
        </w:tc>
        <w:tc>
          <w:tcPr>
            <w:tcW w:w="2551" w:type="dxa"/>
            <w:tcMar>
              <w:top w:w="0" w:type="dxa"/>
              <w:left w:w="70" w:type="dxa"/>
              <w:bottom w:w="0" w:type="dxa"/>
              <w:right w:w="70" w:type="dxa"/>
            </w:tcMar>
          </w:tcPr>
          <w:p>
            <w:pPr>
              <w:jc w:val="left"/>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"https://www.3gpp.org/ftp/TSG_RAN/WG1_RL1/TSGR1_109-e/Docs/R1-2204809.zip" </w:instrText>
            </w:r>
            <w:r>
              <w:fldChar w:fldCharType="separate"/>
            </w:r>
            <w:r>
              <w:rPr>
                <w:rStyle w:val="39"/>
                <w:color w:val="0000FF"/>
              </w:rPr>
              <w:t>R1-2204809</w:t>
            </w:r>
            <w:r>
              <w:rPr>
                <w:rStyle w:val="39"/>
                <w:color w:val="0000FF"/>
              </w:rPr>
              <w:fldChar w:fldCharType="end"/>
            </w:r>
          </w:p>
        </w:tc>
        <w:tc>
          <w:tcPr>
            <w:tcW w:w="4921" w:type="dxa"/>
            <w:tcMar>
              <w:top w:w="0" w:type="dxa"/>
              <w:left w:w="70" w:type="dxa"/>
              <w:bottom w:w="0" w:type="dxa"/>
              <w:right w:w="70" w:type="dxa"/>
            </w:tcMar>
          </w:tcPr>
          <w:p>
            <w:pPr>
              <w:jc w:val="left"/>
              <w:rPr>
                <w:lang w:val="en-US"/>
              </w:rPr>
            </w:pPr>
            <w:r>
              <w:t>On solutions to further reduce UE complexity</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"https://www.3gpp.org/ftp/TSG_RAN/WG1_RL1/TSGR1_109-e/Docs/R1-2204829.zip" </w:instrText>
            </w:r>
            <w:r>
              <w:fldChar w:fldCharType="separate"/>
            </w:r>
            <w:r>
              <w:rPr>
                <w:rStyle w:val="39"/>
                <w:color w:val="0000FF"/>
              </w:rPr>
              <w:t>R1-2204829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pPr>
              <w:jc w:val="left"/>
              <w:rPr>
                <w:color w:val="000000"/>
                <w:lang w:val="en-US"/>
              </w:rPr>
            </w:pPr>
            <w: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"https://www.3gpp.org/ftp/TSG_RAN/WG1_RL1/TSGR1_109-e/Docs/R1-2204879.zip" </w:instrText>
            </w:r>
            <w:r>
              <w:fldChar w:fldCharType="separate"/>
            </w:r>
            <w:r>
              <w:rPr>
                <w:rStyle w:val="39"/>
                <w:color w:val="0000FF"/>
              </w:rPr>
              <w:t>R1-2204879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Considerations for further UE complexity reduction</w:t>
            </w:r>
          </w:p>
        </w:tc>
        <w:tc>
          <w:tcPr>
            <w:tcW w:w="2551" w:type="dxa"/>
            <w:tcMar>
              <w:top w:w="0" w:type="dxa"/>
              <w:left w:w="70" w:type="dxa"/>
              <w:bottom w:w="0" w:type="dxa"/>
              <w:right w:w="70" w:type="dxa"/>
            </w:tcMar>
          </w:tcPr>
          <w:p>
            <w:pPr>
              <w:jc w:val="left"/>
              <w:rPr>
                <w:color w:val="000000"/>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"https://www.3gpp.org/ftp/TSG_RAN/WG1_RL1/TSGR1_109-e/Docs/R1-2205043.zip" </w:instrText>
            </w:r>
            <w:r>
              <w:fldChar w:fldCharType="separate"/>
            </w:r>
            <w:r>
              <w:rPr>
                <w:rStyle w:val="39"/>
                <w:color w:val="0000FF"/>
              </w:rPr>
              <w:t>R1-2205043</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Further complexity reduction for eRedCap device</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"https://www.3gpp.org/ftp/TSG_RAN/WG1_RL1/TSGR1_109-e/Docs/R1-2203339.zip" </w:instrText>
            </w:r>
            <w:r>
              <w:fldChar w:fldCharType="separate"/>
            </w:r>
            <w:r>
              <w:rPr>
                <w:rStyle w:val="39"/>
                <w:color w:val="0000FF"/>
              </w:rPr>
              <w:t>R1-2203339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evaluation needs and assumptions for eRedCap</w:t>
            </w:r>
          </w:p>
        </w:tc>
        <w:tc>
          <w:tcPr>
            <w:tcW w:w="2551" w:type="dxa"/>
            <w:tcMar>
              <w:top w:w="0" w:type="dxa"/>
              <w:left w:w="70" w:type="dxa"/>
              <w:bottom w:w="0" w:type="dxa"/>
              <w:right w:w="70" w:type="dxa"/>
            </w:tcMar>
          </w:tcPr>
          <w:p>
            <w:pPr>
              <w:jc w:val="left"/>
              <w:rPr>
                <w:color w:val="000000"/>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"https://www.3gpp.org/ftp/TSG_RAN/WG1_RL1/TSGR1_109-e/Docs/R1-2203601.zip" </w:instrText>
            </w:r>
            <w:r>
              <w:fldChar w:fldCharType="separate"/>
            </w:r>
            <w:r>
              <w:rPr>
                <w:rStyle w:val="39"/>
                <w:color w:val="0000FF"/>
              </w:rPr>
              <w:t>R1-2203601</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requirements for Rel-18 RedCap UE</w:t>
            </w:r>
          </w:p>
        </w:tc>
        <w:tc>
          <w:tcPr>
            <w:tcW w:w="2551" w:type="dxa"/>
            <w:tcMar>
              <w:top w:w="0" w:type="dxa"/>
              <w:left w:w="70" w:type="dxa"/>
              <w:bottom w:w="0" w:type="dxa"/>
              <w:right w:w="70" w:type="dxa"/>
            </w:tcMar>
          </w:tcPr>
          <w:p>
            <w:pPr>
              <w:jc w:val="left"/>
              <w:rPr>
                <w:color w:val="000000"/>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"https://www.3gpp.org/ftp/TSG_RAN/WG1_RL1/TSGR1_109-e/Docs/R1-2203918.zip" </w:instrText>
            </w:r>
            <w:r>
              <w:fldChar w:fldCharType="separate"/>
            </w:r>
            <w:r>
              <w:rPr>
                <w:rStyle w:val="39"/>
                <w:color w:val="0000FF"/>
              </w:rPr>
              <w:t>R1-2203918</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Evaluations for eRedCap</w:t>
            </w:r>
          </w:p>
        </w:tc>
        <w:tc>
          <w:tcPr>
            <w:tcW w:w="2551" w:type="dxa"/>
            <w:tcMar>
              <w:top w:w="0" w:type="dxa"/>
              <w:left w:w="70" w:type="dxa"/>
              <w:bottom w:w="0" w:type="dxa"/>
              <w:right w:w="70" w:type="dxa"/>
            </w:tcMar>
          </w:tcPr>
          <w:p>
            <w:pPr>
              <w:jc w:val="left"/>
              <w:rPr>
                <w:color w:val="000000"/>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[39]</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"https://www.3gpp.org/ftp/TSG_RAN/WG1_RL1/TSGR1_109-e/Docs/R1-2204316.zip" </w:instrText>
            </w:r>
            <w:r>
              <w:fldChar w:fldCharType="separate"/>
            </w:r>
            <w:r>
              <w:rPr>
                <w:rStyle w:val="39"/>
                <w:color w:val="0000FF"/>
              </w:rPr>
              <w:t>R1-2204316</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simulation needs and assumptions</w:t>
            </w:r>
          </w:p>
        </w:tc>
        <w:tc>
          <w:tcPr>
            <w:tcW w:w="2551" w:type="dxa"/>
            <w:tcMar>
              <w:top w:w="0" w:type="dxa"/>
              <w:left w:w="70" w:type="dxa"/>
              <w:bottom w:w="0" w:type="dxa"/>
              <w:right w:w="70" w:type="dxa"/>
            </w:tcMar>
          </w:tcPr>
          <w:p>
            <w:pPr>
              <w:jc w:val="left"/>
              <w:rPr>
                <w:color w:val="000000"/>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[40]</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"https://www.3gpp.org/ftp/TSG_RAN/WG1_RL1/TSGR1_109-e/Docs/R1-2204505.zip" </w:instrText>
            </w:r>
            <w:r>
              <w:fldChar w:fldCharType="separate"/>
            </w:r>
            <w:r>
              <w:rPr>
                <w:rStyle w:val="39"/>
                <w:color w:val="0000FF"/>
              </w:rPr>
              <w:t>R1-2204505</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needs and assumptions for further NR RedCap</w:t>
            </w:r>
          </w:p>
        </w:tc>
        <w:tc>
          <w:tcPr>
            <w:tcW w:w="2551" w:type="dxa"/>
            <w:tcMar>
              <w:top w:w="0" w:type="dxa"/>
              <w:left w:w="70" w:type="dxa"/>
              <w:bottom w:w="0" w:type="dxa"/>
              <w:right w:w="70" w:type="dxa"/>
            </w:tcMar>
          </w:tcPr>
          <w:p>
            <w:pPr>
              <w:jc w:val="left"/>
              <w:rPr>
                <w:color w:val="000000"/>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[41]</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"https://www.3gpp.org/ftp/TSG_RAN/WG1_RL1/TSGR1_109-e/Docs/R1-2204583.zip" </w:instrText>
            </w:r>
            <w:r>
              <w:fldChar w:fldCharType="separate"/>
            </w:r>
            <w:r>
              <w:rPr>
                <w:rStyle w:val="39"/>
                <w:color w:val="0000FF"/>
              </w:rPr>
              <w:t>R1-2204583</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simulation needs and assumptions</w:t>
            </w:r>
          </w:p>
        </w:tc>
        <w:tc>
          <w:tcPr>
            <w:tcW w:w="2551" w:type="dxa"/>
            <w:tcMar>
              <w:top w:w="0" w:type="dxa"/>
              <w:left w:w="70" w:type="dxa"/>
              <w:bottom w:w="0" w:type="dxa"/>
              <w:right w:w="70" w:type="dxa"/>
            </w:tcMar>
          </w:tcPr>
          <w:p>
            <w:pPr>
              <w:jc w:val="left"/>
              <w:rPr>
                <w:color w:val="000000"/>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[42]</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"https://www.3gpp.org/ftp/TSG_RAN/WG1_RL1/TSGR1_109-e/Docs/R1-2205044.zip" </w:instrText>
            </w:r>
            <w:r>
              <w:fldChar w:fldCharType="separate"/>
            </w:r>
            <w:r>
              <w:rPr>
                <w:rStyle w:val="39"/>
                <w:color w:val="0000FF"/>
              </w:rPr>
              <w:t>R1-2205044</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for eRedCap SI</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"https://www.3gpp.org/ftp/TSG_RAN/WG1_RL1/TSGR1_109-e/Docs/R1-2203119.zip" </w:instrText>
            </w:r>
            <w:r>
              <w:fldChar w:fldCharType="separate"/>
            </w:r>
            <w:r>
              <w:rPr>
                <w:rStyle w:val="39"/>
                <w:rFonts w:eastAsia="Times New Roman"/>
                <w:color w:val="0000FF"/>
              </w:rPr>
              <w:t>R1-2203119</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pPr>
              <w:jc w:val="left"/>
              <w:rPr>
                <w:rFonts w:eastAsia="Times New Roman"/>
              </w:rPr>
            </w:pPr>
            <w:r>
              <w:rPr>
                <w:rFonts w:eastAsia="Times New Roma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"https://www.3gpp.org/ftp/TSG_RAN/WG1_RL1/TSGR1_109-e/Docs/R1-2203475.zip" </w:instrText>
            </w:r>
            <w:r>
              <w:fldChar w:fldCharType="separate"/>
            </w:r>
            <w:r>
              <w:rPr>
                <w:rStyle w:val="39"/>
                <w:rFonts w:eastAsia="Times New Roman"/>
                <w:color w:val="0000FF"/>
              </w:rPr>
              <w:t>R1-2203475</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pPr>
              <w:jc w:val="left"/>
              <w:rPr>
                <w:rFonts w:eastAsia="Times New Roman"/>
              </w:rPr>
            </w:pPr>
            <w:r>
              <w:rPr>
                <w:rFonts w:eastAsia="Times New Roman"/>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"https://www.3gpp.org/ftp/TSG_RAN/WG1_RL1/TSGR1_109-e/Docs/R1-2203602.zip" </w:instrText>
            </w:r>
            <w:r>
              <w:fldChar w:fldCharType="separate"/>
            </w:r>
            <w:r>
              <w:rPr>
                <w:rStyle w:val="39"/>
                <w:rFonts w:eastAsia="Times New Roman"/>
                <w:color w:val="0000FF"/>
              </w:rPr>
              <w:t>R1-2203602</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pPr>
              <w:jc w:val="left"/>
              <w:rPr>
                <w:rFonts w:eastAsia="Times New Roman"/>
              </w:rPr>
            </w:pPr>
            <w:r>
              <w:rPr>
                <w:rFonts w:eastAsia="Times New Roman"/>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"https://www.3gpp.org/ftp/TSG_RAN/WG1_RL1/TSGR1_109-e/Docs/R1-2203829.zip" </w:instrText>
            </w:r>
            <w:r>
              <w:fldChar w:fldCharType="separate"/>
            </w:r>
            <w:r>
              <w:rPr>
                <w:rStyle w:val="39"/>
                <w:rFonts w:eastAsia="Times New Roman"/>
                <w:color w:val="0000FF"/>
              </w:rPr>
              <w:t>R1-2203829</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pPr>
              <w:jc w:val="left"/>
              <w:rPr>
                <w:rFonts w:eastAsia="Times New Roman"/>
              </w:rPr>
            </w:pPr>
            <w:r>
              <w:rPr>
                <w:rFonts w:eastAsia="Times New Roman"/>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"https://www.3gpp.org/ftp/TSG_RAN/WG1_RL1/TSGR1_109-e/Docs/R1-2204040.zip" </w:instrText>
            </w:r>
            <w:r>
              <w:fldChar w:fldCharType="separate"/>
            </w:r>
            <w:r>
              <w:rPr>
                <w:rStyle w:val="39"/>
                <w:rFonts w:eastAsia="Times New Roman"/>
                <w:color w:val="0000FF"/>
              </w:rPr>
              <w:t>R1-2204040</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pPr>
              <w:jc w:val="left"/>
              <w:rPr>
                <w:rFonts w:eastAsia="Times New Roman"/>
              </w:rPr>
            </w:pPr>
            <w:r>
              <w:rPr>
                <w:rFonts w:eastAsia="Times New Roma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"https://www.3gpp.org/ftp/TSG_RAN/WG1_RL1/TSGR1_109-e/Docs/R1-2204317.zip" </w:instrText>
            </w:r>
            <w:r>
              <w:fldChar w:fldCharType="separate"/>
            </w:r>
            <w:r>
              <w:rPr>
                <w:rStyle w:val="39"/>
                <w:rFonts w:eastAsia="Times New Roman"/>
                <w:color w:val="0000FF"/>
              </w:rPr>
              <w:t>R1-2204317</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pPr>
              <w:jc w:val="left"/>
              <w:rPr>
                <w:rFonts w:eastAsia="Times New Roman"/>
              </w:rPr>
            </w:pPr>
            <w:r>
              <w:rPr>
                <w:rFonts w:eastAsia="Times New Roma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[49]</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"https://www.3gpp.org/ftp/TSG_RAN/WG1_RL1/TSGR1_109-e/Docs/R1-2204917.zip" </w:instrText>
            </w:r>
            <w:r>
              <w:fldChar w:fldCharType="separate"/>
            </w:r>
            <w:r>
              <w:rPr>
                <w:rStyle w:val="39"/>
                <w:rFonts w:eastAsia="Times New Roman"/>
                <w:color w:val="0000FF"/>
              </w:rPr>
              <w:t>R1-2204917</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pPr>
              <w:jc w:val="left"/>
              <w:rPr>
                <w:rFonts w:eastAsia="Times New Roman"/>
              </w:rPr>
            </w:pPr>
            <w:r>
              <w:rPr>
                <w:rFonts w:eastAsia="Times New Roman"/>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[50]</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"https://www.3gpp.org/ftp/TSG_RAN/WG1_RL1/TSGR1_109-e/Docs/R1-2205281.zip" </w:instrText>
            </w:r>
            <w:r>
              <w:fldChar w:fldCharType="separate"/>
            </w:r>
            <w:r>
              <w:rPr>
                <w:rStyle w:val="39"/>
                <w:rFonts w:eastAsia="Times New Roman"/>
                <w:color w:val="0000FF"/>
              </w:rPr>
              <w:t>R1-2205281</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pPr>
              <w:jc w:val="left"/>
              <w:rPr>
                <w:rFonts w:eastAsia="Times New Roman"/>
              </w:rPr>
            </w:pPr>
            <w:r>
              <w:rPr>
                <w:rFonts w:eastAsia="Times New Roman"/>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游明朝">
    <w:altName w:val="MS PMincho"/>
    <w:panose1 w:val="020204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8C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 w:name="MS PMincho">
    <w:panose1 w:val="020206000402050803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0595AF"/>
    <w:multiLevelType w:val="singleLevel"/>
    <w:tmpl w:val="D20595AF"/>
    <w:lvl w:ilvl="0" w:tentative="0">
      <w:start w:val="1"/>
      <w:numFmt w:val="bullet"/>
      <w:lvlText w:val=""/>
      <w:lvlJc w:val="left"/>
      <w:pPr>
        <w:ind w:left="420" w:hanging="420"/>
      </w:pPr>
      <w:rPr>
        <w:rFonts w:hint="default" w:ascii="Wingdings" w:hAnsi="Wingdings"/>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0AC01E6E"/>
    <w:multiLevelType w:val="multilevel"/>
    <w:tmpl w:val="0AC01E6E"/>
    <w:lvl w:ilvl="0" w:tentative="0">
      <w:start w:val="5"/>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41B7F69"/>
    <w:multiLevelType w:val="multilevel"/>
    <w:tmpl w:val="141B7F6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BF41068"/>
    <w:multiLevelType w:val="multilevel"/>
    <w:tmpl w:val="1BF4106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8">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7134B2A"/>
    <w:multiLevelType w:val="multilevel"/>
    <w:tmpl w:val="27134B2A"/>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644" w:hanging="360"/>
      </w:pPr>
      <w:rPr>
        <w:rFonts w:hint="default" w:ascii="Courier New" w:hAnsi="Courier New" w:cs="Courier New"/>
      </w:rPr>
    </w:lvl>
    <w:lvl w:ilvl="2" w:tentative="0">
      <w:start w:val="1"/>
      <w:numFmt w:val="bullet"/>
      <w:lvlText w:val=""/>
      <w:lvlJc w:val="left"/>
      <w:pPr>
        <w:ind w:left="1364" w:hanging="360"/>
      </w:pPr>
      <w:rPr>
        <w:rFonts w:hint="default" w:ascii="Wingdings" w:hAnsi="Wingdings"/>
      </w:rPr>
    </w:lvl>
    <w:lvl w:ilvl="3" w:tentative="0">
      <w:start w:val="1"/>
      <w:numFmt w:val="bullet"/>
      <w:lvlText w:val=""/>
      <w:lvlJc w:val="left"/>
      <w:pPr>
        <w:ind w:left="2084" w:hanging="360"/>
      </w:pPr>
      <w:rPr>
        <w:rFonts w:hint="default" w:ascii="Symbol" w:hAnsi="Symbol"/>
      </w:rPr>
    </w:lvl>
    <w:lvl w:ilvl="4" w:tentative="0">
      <w:start w:val="1"/>
      <w:numFmt w:val="bullet"/>
      <w:lvlText w:val="o"/>
      <w:lvlJc w:val="left"/>
      <w:pPr>
        <w:ind w:left="2804" w:hanging="360"/>
      </w:pPr>
      <w:rPr>
        <w:rFonts w:hint="default" w:ascii="Courier New" w:hAnsi="Courier New" w:cs="Courier New"/>
      </w:rPr>
    </w:lvl>
    <w:lvl w:ilvl="5" w:tentative="0">
      <w:start w:val="1"/>
      <w:numFmt w:val="bullet"/>
      <w:lvlText w:val=""/>
      <w:lvlJc w:val="left"/>
      <w:pPr>
        <w:ind w:left="3524" w:hanging="360"/>
      </w:pPr>
      <w:rPr>
        <w:rFonts w:hint="default" w:ascii="Wingdings" w:hAnsi="Wingdings"/>
      </w:rPr>
    </w:lvl>
    <w:lvl w:ilvl="6" w:tentative="0">
      <w:start w:val="1"/>
      <w:numFmt w:val="bullet"/>
      <w:lvlText w:val=""/>
      <w:lvlJc w:val="left"/>
      <w:pPr>
        <w:ind w:left="4244" w:hanging="360"/>
      </w:pPr>
      <w:rPr>
        <w:rFonts w:hint="default" w:ascii="Symbol" w:hAnsi="Symbol"/>
      </w:rPr>
    </w:lvl>
    <w:lvl w:ilvl="7" w:tentative="0">
      <w:start w:val="1"/>
      <w:numFmt w:val="bullet"/>
      <w:lvlText w:val="o"/>
      <w:lvlJc w:val="left"/>
      <w:pPr>
        <w:ind w:left="4964" w:hanging="360"/>
      </w:pPr>
      <w:rPr>
        <w:rFonts w:hint="default" w:ascii="Courier New" w:hAnsi="Courier New" w:cs="Courier New"/>
      </w:rPr>
    </w:lvl>
    <w:lvl w:ilvl="8" w:tentative="0">
      <w:start w:val="1"/>
      <w:numFmt w:val="bullet"/>
      <w:lvlText w:val=""/>
      <w:lvlJc w:val="left"/>
      <w:pPr>
        <w:ind w:left="5684" w:hanging="360"/>
      </w:pPr>
      <w:rPr>
        <w:rFonts w:hint="default" w:ascii="Wingdings" w:hAnsi="Wingdings"/>
      </w:rPr>
    </w:lvl>
  </w:abstractNum>
  <w:abstractNum w:abstractNumId="10">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9D049C3"/>
    <w:multiLevelType w:val="multilevel"/>
    <w:tmpl w:val="29D049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AA5274B"/>
    <w:multiLevelType w:val="multilevel"/>
    <w:tmpl w:val="2AA52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E4C6708"/>
    <w:multiLevelType w:val="multilevel"/>
    <w:tmpl w:val="2E4C6708"/>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4">
    <w:nsid w:val="34D459C1"/>
    <w:multiLevelType w:val="multilevel"/>
    <w:tmpl w:val="34D459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69824AF"/>
    <w:multiLevelType w:val="multilevel"/>
    <w:tmpl w:val="369824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79811FD"/>
    <w:multiLevelType w:val="multilevel"/>
    <w:tmpl w:val="379811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A7A1325"/>
    <w:multiLevelType w:val="multilevel"/>
    <w:tmpl w:val="3A7A13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9">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3B475780"/>
    <w:multiLevelType w:val="multilevel"/>
    <w:tmpl w:val="3B4757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2">
    <w:nsid w:val="4FFE06C4"/>
    <w:multiLevelType w:val="multilevel"/>
    <w:tmpl w:val="4FFE0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4493A83"/>
    <w:multiLevelType w:val="multilevel"/>
    <w:tmpl w:val="54493A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5">
    <w:nsid w:val="556D10DD"/>
    <w:multiLevelType w:val="multilevel"/>
    <w:tmpl w:val="556D10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7495351"/>
    <w:multiLevelType w:val="multilevel"/>
    <w:tmpl w:val="574953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9638DEA"/>
    <w:multiLevelType w:val="multilevel"/>
    <w:tmpl w:val="59638DEA"/>
    <w:lvl w:ilvl="0" w:tentative="0">
      <w:start w:val="1"/>
      <w:numFmt w:val="bullet"/>
      <w:lvlText w:val="•"/>
      <w:lvlJc w:val="left"/>
      <w:pPr>
        <w:tabs>
          <w:tab w:val="left" w:pos="420"/>
        </w:tabs>
        <w:ind w:left="840" w:hanging="420"/>
      </w:pPr>
      <w:rPr>
        <w:rFonts w:ascii="Arial" w:hAnsi="Arial" w:cs="Cambria"/>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8">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FFE6602"/>
    <w:multiLevelType w:val="multilevel"/>
    <w:tmpl w:val="5FFE66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ADE1D16"/>
    <w:multiLevelType w:val="multilevel"/>
    <w:tmpl w:val="6ADE1D1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790168D9"/>
    <w:multiLevelType w:val="multilevel"/>
    <w:tmpl w:val="790168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BDC0633"/>
    <w:multiLevelType w:val="multilevel"/>
    <w:tmpl w:val="7BDC06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7E7D5B71"/>
    <w:multiLevelType w:val="multilevel"/>
    <w:tmpl w:val="7E7D5B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7"/>
  </w:num>
  <w:num w:numId="3">
    <w:abstractNumId w:val="2"/>
  </w:num>
  <w:num w:numId="4">
    <w:abstractNumId w:val="1"/>
  </w:num>
  <w:num w:numId="5">
    <w:abstractNumId w:val="10"/>
  </w:num>
  <w:num w:numId="6">
    <w:abstractNumId w:val="18"/>
    <w:lvlOverride w:ilvl="0">
      <w:startOverride w:val="1"/>
    </w:lvlOverride>
  </w:num>
  <w:num w:numId="7">
    <w:abstractNumId w:val="19"/>
  </w:num>
  <w:num w:numId="8">
    <w:abstractNumId w:val="24"/>
  </w:num>
  <w:num w:numId="9">
    <w:abstractNumId w:val="21"/>
  </w:num>
  <w:num w:numId="10">
    <w:abstractNumId w:val="8"/>
  </w:num>
  <w:num w:numId="11">
    <w:abstractNumId w:val="30"/>
  </w:num>
  <w:num w:numId="12">
    <w:abstractNumId w:val="11"/>
  </w:num>
  <w:num w:numId="13">
    <w:abstractNumId w:val="0"/>
  </w:num>
  <w:num w:numId="14">
    <w:abstractNumId w:val="23"/>
  </w:num>
  <w:num w:numId="15">
    <w:abstractNumId w:val="13"/>
  </w:num>
  <w:num w:numId="16">
    <w:abstractNumId w:val="4"/>
  </w:num>
  <w:num w:numId="17">
    <w:abstractNumId w:val="12"/>
  </w:num>
  <w:num w:numId="18">
    <w:abstractNumId w:val="9"/>
  </w:num>
  <w:num w:numId="19">
    <w:abstractNumId w:val="14"/>
  </w:num>
  <w:num w:numId="20">
    <w:abstractNumId w:val="32"/>
  </w:num>
  <w:num w:numId="21">
    <w:abstractNumId w:val="28"/>
  </w:num>
  <w:num w:numId="22">
    <w:abstractNumId w:val="16"/>
  </w:num>
  <w:num w:numId="23">
    <w:abstractNumId w:val="25"/>
  </w:num>
  <w:num w:numId="24">
    <w:abstractNumId w:val="20"/>
  </w:num>
  <w:num w:numId="25">
    <w:abstractNumId w:val="15"/>
  </w:num>
  <w:num w:numId="26">
    <w:abstractNumId w:val="26"/>
  </w:num>
  <w:num w:numId="27">
    <w:abstractNumId w:val="27"/>
  </w:num>
  <w:num w:numId="28">
    <w:abstractNumId w:val="29"/>
  </w:num>
  <w:num w:numId="29">
    <w:abstractNumId w:val="33"/>
  </w:num>
  <w:num w:numId="30">
    <w:abstractNumId w:val="31"/>
  </w:num>
  <w:num w:numId="31">
    <w:abstractNumId w:val="22"/>
  </w:num>
  <w:num w:numId="32">
    <w:abstractNumId w:val="5"/>
  </w:num>
  <w:num w:numId="33">
    <w:abstractNumId w:val="6"/>
  </w:num>
  <w:num w:numId="34">
    <w:abstractNumId w:val="35"/>
  </w:num>
  <w:num w:numId="35">
    <w:abstractNumId w:val="3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gUAyPeE/C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2A3"/>
    <w:rsid w:val="00087B84"/>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461"/>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2C"/>
    <w:rsid w:val="00155A40"/>
    <w:rsid w:val="00155E19"/>
    <w:rsid w:val="00156605"/>
    <w:rsid w:val="001572FA"/>
    <w:rsid w:val="001576ED"/>
    <w:rsid w:val="00160572"/>
    <w:rsid w:val="001608FB"/>
    <w:rsid w:val="001608FE"/>
    <w:rsid w:val="00160FEB"/>
    <w:rsid w:val="00162935"/>
    <w:rsid w:val="00162A19"/>
    <w:rsid w:val="00162EA8"/>
    <w:rsid w:val="00163735"/>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5DF0"/>
    <w:rsid w:val="002171C6"/>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D45"/>
    <w:rsid w:val="00283AC3"/>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59B"/>
    <w:rsid w:val="002B5F4D"/>
    <w:rsid w:val="002B71C0"/>
    <w:rsid w:val="002C02CB"/>
    <w:rsid w:val="002C0EFF"/>
    <w:rsid w:val="002C125E"/>
    <w:rsid w:val="002C1269"/>
    <w:rsid w:val="002C17C2"/>
    <w:rsid w:val="002C1D08"/>
    <w:rsid w:val="002C21CE"/>
    <w:rsid w:val="002C2502"/>
    <w:rsid w:val="002C3BBD"/>
    <w:rsid w:val="002C3D9F"/>
    <w:rsid w:val="002C4039"/>
    <w:rsid w:val="002C4481"/>
    <w:rsid w:val="002C58B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AB0"/>
    <w:rsid w:val="00306EDE"/>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060"/>
    <w:rsid w:val="003C3576"/>
    <w:rsid w:val="003C4096"/>
    <w:rsid w:val="003C4AA3"/>
    <w:rsid w:val="003C4EFC"/>
    <w:rsid w:val="003C539E"/>
    <w:rsid w:val="003C651D"/>
    <w:rsid w:val="003C7410"/>
    <w:rsid w:val="003C780D"/>
    <w:rsid w:val="003C7929"/>
    <w:rsid w:val="003D177E"/>
    <w:rsid w:val="003D2663"/>
    <w:rsid w:val="003D2B64"/>
    <w:rsid w:val="003D487B"/>
    <w:rsid w:val="003D58C3"/>
    <w:rsid w:val="003D61D6"/>
    <w:rsid w:val="003D6355"/>
    <w:rsid w:val="003D7EFC"/>
    <w:rsid w:val="003E054B"/>
    <w:rsid w:val="003E0F3F"/>
    <w:rsid w:val="003E133C"/>
    <w:rsid w:val="003E2695"/>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FE4"/>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6D06"/>
    <w:rsid w:val="004B71CF"/>
    <w:rsid w:val="004B7A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3883"/>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54B4"/>
    <w:rsid w:val="005B653D"/>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E00C3"/>
    <w:rsid w:val="005E1463"/>
    <w:rsid w:val="005E1955"/>
    <w:rsid w:val="005E3602"/>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B52"/>
    <w:rsid w:val="006248A7"/>
    <w:rsid w:val="006259B1"/>
    <w:rsid w:val="00625FEB"/>
    <w:rsid w:val="00626442"/>
    <w:rsid w:val="006276A2"/>
    <w:rsid w:val="00627912"/>
    <w:rsid w:val="0063089D"/>
    <w:rsid w:val="00631810"/>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51A3"/>
    <w:rsid w:val="006C53F2"/>
    <w:rsid w:val="006C75F3"/>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CCE"/>
    <w:rsid w:val="006F34CF"/>
    <w:rsid w:val="006F404C"/>
    <w:rsid w:val="006F4101"/>
    <w:rsid w:val="006F47C9"/>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B4D"/>
    <w:rsid w:val="00791F54"/>
    <w:rsid w:val="00793D8A"/>
    <w:rsid w:val="00794D3A"/>
    <w:rsid w:val="0079679C"/>
    <w:rsid w:val="00796CC8"/>
    <w:rsid w:val="007973B6"/>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2DE"/>
    <w:rsid w:val="007C09E7"/>
    <w:rsid w:val="007C0F55"/>
    <w:rsid w:val="007C1426"/>
    <w:rsid w:val="007C17A2"/>
    <w:rsid w:val="007C1F0F"/>
    <w:rsid w:val="007C3246"/>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60C"/>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041"/>
    <w:rsid w:val="00836BE4"/>
    <w:rsid w:val="00836CA1"/>
    <w:rsid w:val="00836EC9"/>
    <w:rsid w:val="008376AB"/>
    <w:rsid w:val="00840287"/>
    <w:rsid w:val="00840552"/>
    <w:rsid w:val="008407EB"/>
    <w:rsid w:val="00842179"/>
    <w:rsid w:val="00842A3B"/>
    <w:rsid w:val="008430D1"/>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5D7"/>
    <w:rsid w:val="008916FE"/>
    <w:rsid w:val="00891B4A"/>
    <w:rsid w:val="00894668"/>
    <w:rsid w:val="00894DAE"/>
    <w:rsid w:val="00895116"/>
    <w:rsid w:val="00895A67"/>
    <w:rsid w:val="00896A4E"/>
    <w:rsid w:val="00896FEC"/>
    <w:rsid w:val="00897289"/>
    <w:rsid w:val="008A1040"/>
    <w:rsid w:val="008A20E7"/>
    <w:rsid w:val="008A2715"/>
    <w:rsid w:val="008A290B"/>
    <w:rsid w:val="008A2E93"/>
    <w:rsid w:val="008A2F3B"/>
    <w:rsid w:val="008A3ABE"/>
    <w:rsid w:val="008A4082"/>
    <w:rsid w:val="008A44BE"/>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42F4"/>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9C8"/>
    <w:rsid w:val="00902A55"/>
    <w:rsid w:val="00903331"/>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1334"/>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0D3"/>
    <w:rsid w:val="00A45F54"/>
    <w:rsid w:val="00A461D3"/>
    <w:rsid w:val="00A4724C"/>
    <w:rsid w:val="00A47F5D"/>
    <w:rsid w:val="00A51654"/>
    <w:rsid w:val="00A51772"/>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4340"/>
    <w:rsid w:val="00A64A01"/>
    <w:rsid w:val="00A64A7A"/>
    <w:rsid w:val="00A6506A"/>
    <w:rsid w:val="00A6535D"/>
    <w:rsid w:val="00A658AF"/>
    <w:rsid w:val="00A65AB8"/>
    <w:rsid w:val="00A65F03"/>
    <w:rsid w:val="00A6729E"/>
    <w:rsid w:val="00A71897"/>
    <w:rsid w:val="00A72882"/>
    <w:rsid w:val="00A73711"/>
    <w:rsid w:val="00A741E9"/>
    <w:rsid w:val="00A750CF"/>
    <w:rsid w:val="00A75865"/>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0CF"/>
    <w:rsid w:val="00AC02C2"/>
    <w:rsid w:val="00AC06E1"/>
    <w:rsid w:val="00AC08DF"/>
    <w:rsid w:val="00AC115A"/>
    <w:rsid w:val="00AC1812"/>
    <w:rsid w:val="00AC19BF"/>
    <w:rsid w:val="00AC27F3"/>
    <w:rsid w:val="00AC2C1F"/>
    <w:rsid w:val="00AC31D0"/>
    <w:rsid w:val="00AC3D60"/>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3718"/>
    <w:rsid w:val="00B740E3"/>
    <w:rsid w:val="00B74160"/>
    <w:rsid w:val="00B74B5C"/>
    <w:rsid w:val="00B751A3"/>
    <w:rsid w:val="00B75537"/>
    <w:rsid w:val="00B75684"/>
    <w:rsid w:val="00B758C4"/>
    <w:rsid w:val="00B760E3"/>
    <w:rsid w:val="00B76E96"/>
    <w:rsid w:val="00B76F29"/>
    <w:rsid w:val="00B77138"/>
    <w:rsid w:val="00B77D39"/>
    <w:rsid w:val="00B80A30"/>
    <w:rsid w:val="00B80BA0"/>
    <w:rsid w:val="00B81580"/>
    <w:rsid w:val="00B81737"/>
    <w:rsid w:val="00B8184D"/>
    <w:rsid w:val="00B81B0A"/>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979"/>
    <w:rsid w:val="00BB3EDA"/>
    <w:rsid w:val="00BB49D5"/>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984"/>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F6F"/>
    <w:rsid w:val="00DB5175"/>
    <w:rsid w:val="00DB530C"/>
    <w:rsid w:val="00DB5697"/>
    <w:rsid w:val="00DB6664"/>
    <w:rsid w:val="00DB69D6"/>
    <w:rsid w:val="00DB6DBE"/>
    <w:rsid w:val="00DC0148"/>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646B"/>
    <w:rsid w:val="00E4688D"/>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DCE"/>
    <w:rsid w:val="00E6301E"/>
    <w:rsid w:val="00E630CF"/>
    <w:rsid w:val="00E638C9"/>
    <w:rsid w:val="00E63A51"/>
    <w:rsid w:val="00E6492A"/>
    <w:rsid w:val="00E64A86"/>
    <w:rsid w:val="00E6555B"/>
    <w:rsid w:val="00E65A83"/>
    <w:rsid w:val="00E65DC2"/>
    <w:rsid w:val="00E674C2"/>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B2"/>
    <w:rsid w:val="00E901E2"/>
    <w:rsid w:val="00E903C7"/>
    <w:rsid w:val="00E90DF8"/>
    <w:rsid w:val="00E90F92"/>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B70"/>
    <w:rsid w:val="00F86317"/>
    <w:rsid w:val="00F86952"/>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0C3085D"/>
    <w:rsid w:val="33A86BEA"/>
    <w:rsid w:val="34414DFB"/>
    <w:rsid w:val="35671CF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0927CF"/>
    <w:rsid w:val="5025082A"/>
    <w:rsid w:val="51477516"/>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ヘッダー (文字)"/>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見出し 8 (文字)"/>
    <w:link w:val="9"/>
    <w:qFormat/>
    <w:uiPriority w:val="0"/>
    <w:rPr>
      <w:rFonts w:ascii="Arial" w:hAnsi="Arial"/>
      <w:sz w:val="36"/>
      <w:lang w:val="en-GB" w:eastAsia="en-US"/>
    </w:rPr>
  </w:style>
  <w:style w:type="character" w:customStyle="1" w:styleId="47">
    <w:name w:val="見出し 3 (文字)"/>
    <w:link w:val="4"/>
    <w:qFormat/>
    <w:uiPriority w:val="0"/>
    <w:rPr>
      <w:sz w:val="28"/>
      <w:lang w:eastAsia="en-US"/>
    </w:rPr>
  </w:style>
  <w:style w:type="character" w:customStyle="1" w:styleId="48">
    <w:name w:val="リスト段落 (文字)"/>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コメント文字列 (文字)"/>
    <w:link w:val="21"/>
    <w:qFormat/>
    <w:uiPriority w:val="99"/>
    <w:rPr>
      <w:lang w:val="en-GB" w:eastAsia="en-US"/>
    </w:rPr>
  </w:style>
  <w:style w:type="character" w:customStyle="1" w:styleId="51">
    <w:name w:val="コメント内容 (文字)"/>
    <w:link w:val="33"/>
    <w:qFormat/>
    <w:uiPriority w:val="0"/>
    <w:rPr>
      <w:b/>
      <w:bCs/>
      <w:lang w:val="en-GB" w:eastAsia="en-US"/>
    </w:rPr>
  </w:style>
  <w:style w:type="character" w:customStyle="1" w:styleId="52">
    <w:name w:val="本文 (文字)"/>
    <w:link w:val="23"/>
    <w:qFormat/>
    <w:uiPriority w:val="0"/>
    <w:rPr>
      <w:rFonts w:ascii="Arial" w:hAnsi="Arial"/>
      <w:b/>
      <w:sz w:val="18"/>
      <w:lang w:val="en-GB" w:eastAsia="ja-JP"/>
    </w:rPr>
  </w:style>
  <w:style w:type="character" w:customStyle="1" w:styleId="53">
    <w:name w:val="図表番号 (文字)"/>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字列 (文字)"/>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見出し 2 (文字)"/>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見出しマップ (文字)"/>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書式なし (文字)"/>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
    <w:basedOn w:val="3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0EB5CD15-409D-4561-A133-AC94CCC8F995}">
  <ds:schemaRefs/>
</ds:datastoreItem>
</file>

<file path=customXml/itemProps4.xml><?xml version="1.0" encoding="utf-8"?>
<ds:datastoreItem xmlns:ds="http://schemas.openxmlformats.org/officeDocument/2006/customXml" ds:itemID="{26FC9BBF-378B-4179-B56F-539254F856D1}">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33</Pages>
  <Words>12894</Words>
  <Characters>73496</Characters>
  <Lines>612</Lines>
  <Paragraphs>172</Paragraphs>
  <TotalTime>0</TotalTime>
  <ScaleCrop>false</ScaleCrop>
  <LinksUpToDate>false</LinksUpToDate>
  <CharactersWithSpaces>86218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2022-05-13T07:37:00Z</dcterms:created>
  <dc:creator>Johan Bergman</dc:creator>
  <cp:lastModifiedBy>ZTE-Youjun</cp:lastModifiedBy>
  <dcterms:modified xsi:type="dcterms:W3CDTF">2022-05-13T08:27:07Z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