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BodyText"/>
              <w:spacing w:before="0" w:after="0" w:line="240" w:lineRule="auto"/>
              <w:rPr>
                <w:rFonts w:ascii="Times New Roman" w:hAnsi="Times New Roman"/>
                <w:szCs w:val="20"/>
                <w:lang w:eastAsia="zh-CN"/>
              </w:rPr>
            </w:pPr>
          </w:p>
          <w:p w14:paraId="55E2D75E"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CAT1, CAT2 and CAT3 are all worthy of study. CAT1, which will not introduce specification impact, can be used as a baseline for comparison. CAT2 and CAT3 have the AI model deployed in one side but need additional signaling from the other side for monitoring (procedure) and </w:t>
            </w:r>
            <w:r>
              <w:rPr>
                <w:rFonts w:ascii="Times New Roman" w:hAnsi="Times New Roman"/>
                <w:szCs w:val="20"/>
                <w:lang w:eastAsia="zh-CN"/>
              </w:rPr>
              <w:lastRenderedPageBreak/>
              <w:t>training (such as enhanced input data) respectively. They will introduce two sorts of specification impact which corresponds to the proposal 3.</w:t>
            </w:r>
          </w:p>
          <w:p w14:paraId="7A6D01B1" w14:textId="77777777" w:rsidR="00725D87" w:rsidRDefault="00725D87" w:rsidP="00725D87">
            <w:pPr>
              <w:pStyle w:val="BodyText"/>
              <w:spacing w:before="0" w:after="0" w:line="240" w:lineRule="auto"/>
              <w:rPr>
                <w:rFonts w:ascii="Times New Roman" w:hAnsi="Times New Roman"/>
                <w:szCs w:val="20"/>
                <w:lang w:eastAsia="zh-CN"/>
              </w:rPr>
            </w:pPr>
          </w:p>
          <w:p w14:paraId="7EC62CE2" w14:textId="42E6ED9E"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BodyText"/>
              <w:spacing w:after="0"/>
              <w:rPr>
                <w:rFonts w:ascii="Times New Roman" w:hAnsi="Times New Roman" w:hint="eastAsia"/>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bookmarkEnd w:id="2"/>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BodyText"/>
              <w:spacing w:before="0" w:after="0" w:line="240" w:lineRule="auto"/>
              <w:rPr>
                <w:rFonts w:ascii="Times New Roman" w:hAnsi="Times New Roman"/>
                <w:szCs w:val="20"/>
                <w:lang w:eastAsia="zh-CN"/>
              </w:rPr>
            </w:pPr>
          </w:p>
          <w:p w14:paraId="4D8BE434" w14:textId="0BE7DB6E"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BodyText"/>
              <w:spacing w:after="0"/>
              <w:rPr>
                <w:rFonts w:ascii="Times New Roman" w:hAnsi="Times New Roman" w:hint="eastAsia"/>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w:t>
      </w:r>
      <w:r>
        <w:rPr>
          <w:rFonts w:ascii="Times New Roman" w:hAnsi="Times New Roman"/>
          <w:szCs w:val="20"/>
          <w:lang w:eastAsia="zh-CN"/>
        </w:rPr>
        <w:lastRenderedPageBreak/>
        <w:t xml:space="preserve">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5"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6"/>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BodyText"/>
              <w:spacing w:before="0" w:after="0" w:line="240" w:lineRule="auto"/>
              <w:rPr>
                <w:rFonts w:ascii="Times New Roman" w:hAnsi="Times New Roman"/>
                <w:szCs w:val="20"/>
                <w:lang w:eastAsia="zh-CN"/>
              </w:rPr>
            </w:pPr>
          </w:p>
          <w:p w14:paraId="0B7071DD"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BodyText"/>
              <w:spacing w:before="0" w:after="0" w:line="240" w:lineRule="auto"/>
              <w:rPr>
                <w:rFonts w:ascii="Times New Roman" w:hAnsi="Times New Roman"/>
                <w:szCs w:val="20"/>
                <w:lang w:eastAsia="zh-CN"/>
              </w:rPr>
            </w:pPr>
          </w:p>
          <w:p w14:paraId="008387F7" w14:textId="15FACB79"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BodyText"/>
              <w:spacing w:after="0"/>
              <w:rPr>
                <w:rFonts w:ascii="Times New Roman" w:hAnsi="Times New Roman" w:hint="eastAsia"/>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BodyText"/>
              <w:spacing w:after="0"/>
              <w:rPr>
                <w:rFonts w:ascii="Times New Roman" w:hAnsi="Times New Roman" w:hint="eastAsia"/>
                <w:szCs w:val="20"/>
                <w:lang w:eastAsia="zh-CN"/>
              </w:rPr>
            </w:pPr>
            <w:r>
              <w:rPr>
                <w:rFonts w:ascii="Times New Roman" w:hAnsi="Times New Roman"/>
                <w:szCs w:val="20"/>
                <w:lang w:eastAsia="zh-CN"/>
              </w:rPr>
              <w:t>Support in general. The wording can be improved.</w:t>
            </w:r>
          </w:p>
        </w:tc>
      </w:tr>
      <w:bookmarkEnd w:id="5"/>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7"/>
            <w:bookmarkEnd w:id="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BodyText"/>
              <w:spacing w:before="0" w:after="0" w:line="240" w:lineRule="auto"/>
              <w:rPr>
                <w:rFonts w:ascii="Times New Roman" w:hAnsi="Times New Roman"/>
                <w:szCs w:val="20"/>
                <w:lang w:eastAsia="zh-CN"/>
              </w:rPr>
            </w:pPr>
          </w:p>
          <w:p w14:paraId="21D588A3" w14:textId="2F87946A"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BodyText"/>
              <w:spacing w:after="0"/>
              <w:rPr>
                <w:rFonts w:ascii="Times New Roman" w:hAnsi="Times New Roman" w:hint="eastAsia"/>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BodyText"/>
              <w:spacing w:after="0"/>
              <w:rPr>
                <w:rFonts w:ascii="Times New Roman" w:hAnsi="Times New Roman" w:hint="eastAsia"/>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lastRenderedPageBreak/>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lastRenderedPageBreak/>
              <w:t>[7, Sony]</w:t>
            </w:r>
          </w:p>
        </w:tc>
        <w:tc>
          <w:tcPr>
            <w:tcW w:w="8190" w:type="dxa"/>
          </w:tcPr>
          <w:p w14:paraId="5DCCFA9A" w14:textId="77777777" w:rsidR="000B4611" w:rsidRDefault="00DC2217">
            <w:pPr>
              <w:pStyle w:val="Caption"/>
              <w:rPr>
                <w:b w:val="0"/>
                <w:lang w:eastAsia="zh-CN"/>
              </w:rPr>
            </w:pPr>
            <w:bookmarkStart w:id="9" w:name="_Toc101976870"/>
            <w:r>
              <w:t xml:space="preserve">Proposal </w:t>
            </w:r>
            <w:fldSimple w:instr=" SEQ Proposal \* ARABIC ">
              <w:r>
                <w:t>3</w:t>
              </w:r>
            </w:fldSimple>
            <w:r>
              <w:t>: Consider the specification impact on these two aspects:</w:t>
            </w:r>
            <w:bookmarkEnd w:id="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lastRenderedPageBreak/>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lastRenderedPageBreak/>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1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11" w:name="OLE_LINK22"/>
            <w:bookmarkStart w:id="12" w:name="OLE_LINK23"/>
            <w:r>
              <w:rPr>
                <w:rFonts w:eastAsia="Calibri"/>
                <w:lang w:val="en-GB" w:eastAsia="zh-CN"/>
              </w:rPr>
              <w:t>selection</w:t>
            </w:r>
            <w:bookmarkEnd w:id="11"/>
            <w:bookmarkEnd w:id="1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1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ListParagraph"/>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t>AI/ML model monitoring and update</w:t>
            </w:r>
          </w:p>
          <w:p w14:paraId="7ECFDB2C" w14:textId="77777777" w:rsidR="00725D87" w:rsidRPr="00F21EF1" w:rsidRDefault="00725D87" w:rsidP="00725D87">
            <w:pPr>
              <w:pStyle w:val="BodyText"/>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BodyText"/>
              <w:spacing w:before="0" w:after="0" w:line="240" w:lineRule="auto"/>
              <w:rPr>
                <w:rFonts w:ascii="Times New Roman" w:hAnsi="Times New Roman"/>
                <w:szCs w:val="20"/>
                <w:lang w:eastAsia="zh-CN"/>
              </w:rPr>
            </w:pPr>
          </w:p>
          <w:p w14:paraId="44ED42B8" w14:textId="44427295"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BodyText"/>
              <w:spacing w:after="0"/>
              <w:rPr>
                <w:rFonts w:ascii="Times New Roman" w:hAnsi="Times New Roman" w:hint="eastAsia"/>
                <w:szCs w:val="20"/>
                <w:lang w:eastAsia="zh-CN"/>
              </w:rPr>
            </w:pPr>
            <w:r>
              <w:rPr>
                <w:rFonts w:ascii="Times New Roman" w:hAnsi="Times New Roman"/>
                <w:szCs w:val="20"/>
                <w:lang w:eastAsia="zh-CN"/>
              </w:rPr>
              <w:t>NVIDIA</w:t>
            </w:r>
          </w:p>
        </w:tc>
        <w:tc>
          <w:tcPr>
            <w:tcW w:w="8021" w:type="dxa"/>
          </w:tcPr>
          <w:p w14:paraId="0900F935" w14:textId="77777777"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It should be noted that many of the listed aspects are also under discussion in 9.2.1. Some coordination would be beneficial for alignment.</w:t>
            </w: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A92608">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A92608">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0E06" w14:textId="77777777" w:rsidR="00A92608" w:rsidRDefault="00A92608">
      <w:pPr>
        <w:spacing w:after="0"/>
      </w:pPr>
      <w:r>
        <w:separator/>
      </w:r>
    </w:p>
  </w:endnote>
  <w:endnote w:type="continuationSeparator" w:id="0">
    <w:p w14:paraId="610ABA7C" w14:textId="77777777" w:rsidR="00A92608" w:rsidRDefault="00A92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C7157B" w:rsidRDefault="00C71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C7157B" w:rsidRDefault="00C715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6A04113C" w:rsidR="00C7157B" w:rsidRDefault="00C7157B">
    <w:pPr>
      <w:pStyle w:val="Footer"/>
      <w:ind w:right="360"/>
    </w:pPr>
    <w:r>
      <w:rPr>
        <w:rStyle w:val="PageNumber"/>
      </w:rPr>
      <w:fldChar w:fldCharType="begin"/>
    </w:r>
    <w:r>
      <w:rPr>
        <w:rStyle w:val="PageNumber"/>
      </w:rPr>
      <w:instrText xml:space="preserve"> PAGE </w:instrText>
    </w:r>
    <w:r>
      <w:rPr>
        <w:rStyle w:val="PageNumber"/>
      </w:rPr>
      <w:fldChar w:fldCharType="separate"/>
    </w:r>
    <w:r w:rsidR="00CF41D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1D5">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7CA1" w14:textId="77777777" w:rsidR="00A92608" w:rsidRDefault="00A92608">
      <w:pPr>
        <w:spacing w:after="0"/>
      </w:pPr>
      <w:r>
        <w:separator/>
      </w:r>
    </w:p>
  </w:footnote>
  <w:footnote w:type="continuationSeparator" w:id="0">
    <w:p w14:paraId="75C1F481" w14:textId="77777777" w:rsidR="00A92608" w:rsidRDefault="00A92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C7157B" w:rsidRDefault="00C715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03D3" w:rsidRDefault="00A003D3">
      <w:pPr>
        <w:spacing w:line="240" w:lineRule="auto"/>
      </w:pPr>
      <w:r>
        <w:separator/>
      </w:r>
    </w:p>
  </w:endnote>
  <w:endnote w:type="continuationSeparator" w:id="0">
    <w:p w:rsidR="00A003D3" w:rsidRDefault="00A003D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03D3" w:rsidRDefault="00A003D3">
      <w:pPr>
        <w:spacing w:after="0"/>
      </w:pPr>
      <w:r>
        <w:separator/>
      </w:r>
    </w:p>
  </w:footnote>
  <w:footnote w:type="continuationSeparator" w:id="0">
    <w:p w:rsidR="00A003D3" w:rsidRDefault="00A003D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E5DD5-AA7C-4394-863E-9CEC6EB8114D}">
  <ds:schemaRefs>
    <ds:schemaRef ds:uri="http://schemas.openxmlformats.org/officeDocument/2006/bibliography"/>
  </ds:schemaRefs>
</ds:datastoreItem>
</file>

<file path=customXml/itemProps2.xml><?xml version="1.0" encoding="utf-8"?>
<ds:datastoreItem xmlns:ds="http://schemas.openxmlformats.org/officeDocument/2006/customXml" ds:itemID="{30F952D1-9F31-4A06-B90D-380D8A744D1F}">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25</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Xingqin Lin</cp:lastModifiedBy>
  <cp:revision>3</cp:revision>
  <cp:lastPrinted>2011-11-09T07:49:00Z</cp:lastPrinted>
  <dcterms:created xsi:type="dcterms:W3CDTF">2022-05-11T13:03:00Z</dcterms:created>
  <dcterms:modified xsi:type="dcterms:W3CDTF">2022-05-11T17:27:00Z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