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7B8F" w14:textId="77777777"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Header"/>
        <w:tabs>
          <w:tab w:val="left" w:pos="1800"/>
        </w:tabs>
        <w:ind w:left="1800" w:hanging="1800"/>
        <w:rPr>
          <w:rFonts w:eastAsia="SimSun"/>
          <w:sz w:val="22"/>
          <w:lang w:eastAsia="zh-CN"/>
        </w:rPr>
      </w:pPr>
    </w:p>
    <w:p w14:paraId="714C727C"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Heading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Heading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BodyText"/>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BodyText"/>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BodyText"/>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BodyText"/>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BodyText"/>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BodyText"/>
              <w:spacing w:before="40" w:after="40"/>
            </w:pPr>
            <w:r>
              <w:t>Yushu Zhang</w:t>
            </w:r>
          </w:p>
        </w:tc>
        <w:tc>
          <w:tcPr>
            <w:tcW w:w="4389" w:type="dxa"/>
            <w:vAlign w:val="center"/>
          </w:tcPr>
          <w:p w14:paraId="44EA4753" w14:textId="77777777" w:rsidR="000E4C7B" w:rsidRDefault="00DB6AB1" w:rsidP="00913928">
            <w:pPr>
              <w:pStyle w:val="BodyText"/>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BodyText"/>
              <w:spacing w:before="40" w:after="40"/>
            </w:pPr>
            <w:r>
              <w:t>AT&amp;T</w:t>
            </w:r>
          </w:p>
        </w:tc>
        <w:tc>
          <w:tcPr>
            <w:tcW w:w="2410" w:type="dxa"/>
            <w:vAlign w:val="center"/>
          </w:tcPr>
          <w:p w14:paraId="63AB5311" w14:textId="77777777" w:rsidR="000E4C7B" w:rsidRDefault="00342A70" w:rsidP="00913928">
            <w:pPr>
              <w:pStyle w:val="BodyText"/>
              <w:spacing w:before="40" w:after="40"/>
            </w:pPr>
            <w:r>
              <w:t>Thomas Novlan</w:t>
            </w:r>
          </w:p>
        </w:tc>
        <w:tc>
          <w:tcPr>
            <w:tcW w:w="4389" w:type="dxa"/>
            <w:vAlign w:val="center"/>
          </w:tcPr>
          <w:p w14:paraId="3E9EAD29" w14:textId="77777777" w:rsidR="000E4C7B" w:rsidRDefault="00342A70" w:rsidP="00913928">
            <w:pPr>
              <w:pStyle w:val="BodyText"/>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BodyText"/>
              <w:spacing w:before="40" w:after="40"/>
            </w:pPr>
            <w:r>
              <w:t>Baoling Sheen</w:t>
            </w:r>
          </w:p>
        </w:tc>
        <w:tc>
          <w:tcPr>
            <w:tcW w:w="4389" w:type="dxa"/>
            <w:vAlign w:val="center"/>
          </w:tcPr>
          <w:p w14:paraId="288AF444" w14:textId="77777777" w:rsidR="000E4C7B" w:rsidRDefault="00444FA8" w:rsidP="00913928">
            <w:pPr>
              <w:pStyle w:val="BodyText"/>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BodyText"/>
              <w:spacing w:before="40" w:after="40"/>
              <w:rPr>
                <w:lang w:eastAsia="zh-CN"/>
              </w:rPr>
            </w:pPr>
            <w:r>
              <w:rPr>
                <w:rFonts w:hint="eastAsia"/>
                <w:lang w:eastAsia="zh-CN"/>
              </w:rPr>
              <w:t>Mingju Li</w:t>
            </w:r>
          </w:p>
        </w:tc>
        <w:tc>
          <w:tcPr>
            <w:tcW w:w="4389" w:type="dxa"/>
            <w:vAlign w:val="center"/>
          </w:tcPr>
          <w:p w14:paraId="6CD3AAF3" w14:textId="77777777" w:rsidR="000E4C7B" w:rsidRDefault="006161FE" w:rsidP="00913928">
            <w:pPr>
              <w:pStyle w:val="BodyText"/>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6336BC36" w14:textId="77777777"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BodyText"/>
              <w:spacing w:before="40" w:after="40"/>
              <w:rPr>
                <w:lang w:eastAsia="ko-KR"/>
              </w:rPr>
            </w:pPr>
            <w:r>
              <w:rPr>
                <w:rFonts w:hint="eastAsia"/>
                <w:lang w:eastAsia="ko-KR"/>
              </w:rPr>
              <w:t>SeongWon Go</w:t>
            </w:r>
          </w:p>
          <w:p w14:paraId="2F80099E" w14:textId="77777777" w:rsidR="009B4235" w:rsidRDefault="009B4235" w:rsidP="009B4235">
            <w:pPr>
              <w:pStyle w:val="BodyText"/>
              <w:spacing w:before="40" w:after="40"/>
              <w:rPr>
                <w:rFonts w:eastAsiaTheme="minorEastAsia"/>
                <w:lang w:eastAsia="zh-CN"/>
              </w:rPr>
            </w:pPr>
            <w:r>
              <w:rPr>
                <w:lang w:eastAsia="ko-KR"/>
              </w:rPr>
              <w:t>Hyungtae Kim</w:t>
            </w:r>
          </w:p>
        </w:tc>
        <w:tc>
          <w:tcPr>
            <w:tcW w:w="4389" w:type="dxa"/>
            <w:vAlign w:val="center"/>
          </w:tcPr>
          <w:p w14:paraId="5DFDC172" w14:textId="77777777" w:rsidR="009B4235" w:rsidRDefault="009B4235" w:rsidP="009B4235">
            <w:pPr>
              <w:pStyle w:val="BodyText"/>
              <w:spacing w:before="40" w:after="40"/>
              <w:rPr>
                <w:lang w:eastAsia="ko-KR"/>
              </w:rPr>
            </w:pPr>
            <w:r>
              <w:rPr>
                <w:lang w:eastAsia="ko-KR"/>
              </w:rPr>
              <w:t>sw.go@lge.com</w:t>
            </w:r>
          </w:p>
          <w:p w14:paraId="6AF32474" w14:textId="77777777"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46859CD7"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BodyText"/>
              <w:spacing w:before="40" w:after="40"/>
              <w:rPr>
                <w:lang w:eastAsia="ko-KR"/>
              </w:rPr>
            </w:pPr>
            <w:r>
              <w:rPr>
                <w:lang w:eastAsia="ko-KR"/>
              </w:rPr>
              <w:t>Henrik Ryden</w:t>
            </w:r>
          </w:p>
        </w:tc>
        <w:tc>
          <w:tcPr>
            <w:tcW w:w="2410" w:type="dxa"/>
            <w:vAlign w:val="center"/>
          </w:tcPr>
          <w:p w14:paraId="2755AECF" w14:textId="77777777" w:rsidR="005F3539" w:rsidRDefault="005F3539" w:rsidP="005F3539">
            <w:pPr>
              <w:pStyle w:val="BodyText"/>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BodyText"/>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BodyText"/>
              <w:spacing w:before="40" w:after="40"/>
              <w:rPr>
                <w:lang w:eastAsia="ko-KR"/>
              </w:rPr>
            </w:pPr>
            <w:r w:rsidRPr="00701667">
              <w:t>Nokia, NSB</w:t>
            </w:r>
          </w:p>
        </w:tc>
        <w:tc>
          <w:tcPr>
            <w:tcW w:w="2410" w:type="dxa"/>
          </w:tcPr>
          <w:p w14:paraId="085C81C7" w14:textId="77777777" w:rsidR="00752E68" w:rsidRDefault="00065C76" w:rsidP="00065C76">
            <w:pPr>
              <w:pStyle w:val="BodyText"/>
              <w:spacing w:before="40" w:after="40"/>
            </w:pPr>
            <w:r w:rsidRPr="00701667">
              <w:t>Keeth Jayasinghe</w:t>
            </w:r>
          </w:p>
          <w:p w14:paraId="5FEB60BE" w14:textId="77777777" w:rsidR="00065C76" w:rsidRDefault="00065C76" w:rsidP="00065C76">
            <w:pPr>
              <w:pStyle w:val="BodyText"/>
              <w:spacing w:before="40" w:after="40"/>
              <w:rPr>
                <w:lang w:eastAsia="ko-KR"/>
              </w:rPr>
            </w:pPr>
            <w:r w:rsidRPr="00701667">
              <w:t>Mihai Enescu</w:t>
            </w:r>
          </w:p>
        </w:tc>
        <w:tc>
          <w:tcPr>
            <w:tcW w:w="4389" w:type="dxa"/>
          </w:tcPr>
          <w:p w14:paraId="63EB54BA" w14:textId="77777777" w:rsidR="00065C76" w:rsidRDefault="00E52B9E" w:rsidP="00065C76">
            <w:pPr>
              <w:pStyle w:val="BodyText"/>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BodyText"/>
              <w:spacing w:before="40" w:after="40"/>
            </w:pPr>
            <w:r>
              <w:rPr>
                <w:lang w:eastAsia="ko-KR"/>
              </w:rPr>
              <w:t>CATT</w:t>
            </w:r>
          </w:p>
        </w:tc>
        <w:tc>
          <w:tcPr>
            <w:tcW w:w="2410" w:type="dxa"/>
            <w:vAlign w:val="center"/>
          </w:tcPr>
          <w:p w14:paraId="24667D92" w14:textId="77777777" w:rsidR="006E4E42" w:rsidRPr="00701667" w:rsidRDefault="006E4E42" w:rsidP="00065C76">
            <w:pPr>
              <w:pStyle w:val="BodyText"/>
              <w:spacing w:before="40" w:after="40"/>
            </w:pPr>
            <w:r>
              <w:rPr>
                <w:rFonts w:eastAsiaTheme="minorEastAsia" w:hint="eastAsia"/>
                <w:lang w:eastAsia="zh-CN"/>
              </w:rPr>
              <w:t>Yongqiang FEI</w:t>
            </w:r>
          </w:p>
        </w:tc>
        <w:tc>
          <w:tcPr>
            <w:tcW w:w="4389" w:type="dxa"/>
            <w:vAlign w:val="center"/>
          </w:tcPr>
          <w:p w14:paraId="0AEC02EA" w14:textId="77777777" w:rsidR="006E4E42" w:rsidRDefault="006E4E42" w:rsidP="00065C76">
            <w:pPr>
              <w:pStyle w:val="BodyText"/>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BodyText"/>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BodyText"/>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BodyText"/>
              <w:spacing w:before="40" w:after="40"/>
              <w:rPr>
                <w:rFonts w:eastAsiaTheme="minorEastAsia" w:hint="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BodyText"/>
              <w:spacing w:before="40" w:after="40"/>
              <w:rPr>
                <w:rFonts w:eastAsiaTheme="minorEastAsia" w:hint="eastAsia"/>
                <w:lang w:eastAsia="zh-CN"/>
              </w:rPr>
            </w:pPr>
            <w:r>
              <w:rPr>
                <w:rFonts w:eastAsiaTheme="minorEastAsia"/>
                <w:lang w:eastAsia="zh-CN"/>
              </w:rPr>
              <w:t>Xingqin Lin</w:t>
            </w:r>
          </w:p>
        </w:tc>
        <w:tc>
          <w:tcPr>
            <w:tcW w:w="4389" w:type="dxa"/>
            <w:vAlign w:val="center"/>
          </w:tcPr>
          <w:p w14:paraId="4C80F176" w14:textId="357382BE" w:rsidR="003624B9" w:rsidRDefault="003624B9" w:rsidP="00D30732">
            <w:pPr>
              <w:pStyle w:val="BodyText"/>
              <w:spacing w:before="40" w:after="40"/>
              <w:rPr>
                <w:rFonts w:eastAsiaTheme="minorEastAsia" w:hint="eastAsia"/>
                <w:lang w:eastAsia="zh-CN"/>
              </w:rPr>
            </w:pPr>
            <w:r>
              <w:rPr>
                <w:rFonts w:eastAsiaTheme="minorEastAsia"/>
                <w:lang w:eastAsia="zh-CN"/>
              </w:rPr>
              <w:t>xingqinl@nvidia.com</w:t>
            </w:r>
          </w:p>
        </w:tc>
      </w:tr>
    </w:tbl>
    <w:p w14:paraId="5BD1DE81" w14:textId="77777777" w:rsidR="00715792" w:rsidRDefault="00715792" w:rsidP="00715792">
      <w:pPr>
        <w:pStyle w:val="BodyText"/>
      </w:pPr>
    </w:p>
    <w:p w14:paraId="1D51D528" w14:textId="77777777" w:rsidR="000E4C7B" w:rsidRPr="00715792" w:rsidRDefault="000E4C7B" w:rsidP="00715792">
      <w:pPr>
        <w:pStyle w:val="BodyText"/>
      </w:pPr>
    </w:p>
    <w:p w14:paraId="676B0E49" w14:textId="77777777" w:rsidR="004A110D" w:rsidRDefault="00A06FBF" w:rsidP="00E71399">
      <w:pPr>
        <w:pStyle w:val="Heading1"/>
      </w:pPr>
      <w:r>
        <w:t>Summary of Contributions and Offline Proposals</w:t>
      </w:r>
    </w:p>
    <w:p w14:paraId="110FED8D" w14:textId="77777777" w:rsidR="00483BAE" w:rsidRPr="00FD7FCD" w:rsidRDefault="007315A0" w:rsidP="00E71399">
      <w:pPr>
        <w:pStyle w:val="Heading2"/>
      </w:pPr>
      <w:r w:rsidRPr="00FD7FCD">
        <w:t>Sub use cases</w:t>
      </w:r>
    </w:p>
    <w:p w14:paraId="2B18E455" w14:textId="77777777"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BodyText"/>
      </w:pPr>
    </w:p>
    <w:p w14:paraId="2D56F3BA" w14:textId="77777777"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Heading3"/>
      </w:pPr>
      <w:r>
        <w:t>Categories and typical sub use cases</w:t>
      </w:r>
    </w:p>
    <w:p w14:paraId="1BE14FA1" w14:textId="77777777"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BodyText"/>
        <w:numPr>
          <w:ilvl w:val="0"/>
          <w:numId w:val="23"/>
        </w:numPr>
      </w:pPr>
      <w:r>
        <w:rPr>
          <w:rFonts w:hint="eastAsia"/>
        </w:rPr>
        <w:t>C</w:t>
      </w:r>
      <w:r>
        <w:t>at1: Spatial-domain DL beam prediction</w:t>
      </w:r>
    </w:p>
    <w:p w14:paraId="1DF2E2D1" w14:textId="77777777"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BodyText"/>
        <w:numPr>
          <w:ilvl w:val="0"/>
          <w:numId w:val="23"/>
        </w:numPr>
      </w:pPr>
      <w:r>
        <w:rPr>
          <w:rFonts w:hint="eastAsia"/>
        </w:rPr>
        <w:t>C</w:t>
      </w:r>
      <w:r>
        <w:t xml:space="preserve">at3: </w:t>
      </w:r>
      <w:r w:rsidR="00981196">
        <w:t>Others</w:t>
      </w:r>
    </w:p>
    <w:p w14:paraId="6BDA282B" w14:textId="77777777"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BodyText"/>
        <w:numPr>
          <w:ilvl w:val="1"/>
          <w:numId w:val="23"/>
        </w:numPr>
      </w:pPr>
      <w:r w:rsidRPr="00A40FAC">
        <w:rPr>
          <w:b/>
          <w:bCs/>
        </w:rPr>
        <w:lastRenderedPageBreak/>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Qos </w:t>
      </w:r>
    </w:p>
    <w:p w14:paraId="349B52C3" w14:textId="77777777"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BodyText"/>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BodyText"/>
        <w:numPr>
          <w:ilvl w:val="1"/>
          <w:numId w:val="25"/>
        </w:numPr>
        <w:rPr>
          <w:sz w:val="18"/>
          <w:szCs w:val="22"/>
        </w:rPr>
      </w:pPr>
      <w:r w:rsidRPr="00B73459">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66C14FE0" w14:textId="77777777" w:rsidR="002E4BA5" w:rsidRDefault="002E4BA5" w:rsidP="007A3944">
      <w:pPr>
        <w:pStyle w:val="BodyText"/>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Spreadtrum[21], TCL[22], Nokia[23], Intel[24], NVIDIA[25], Mavenir [27], QC[28]</w:t>
      </w:r>
    </w:p>
    <w:p w14:paraId="16B3D0E0" w14:textId="77777777" w:rsidR="003C26DD" w:rsidRDefault="000D2DEB" w:rsidP="002566AC">
      <w:pPr>
        <w:pStyle w:val="BodyText"/>
        <w:numPr>
          <w:ilvl w:val="0"/>
          <w:numId w:val="26"/>
        </w:numPr>
        <w:spacing w:before="180"/>
      </w:pPr>
      <w:r>
        <w:rPr>
          <w:rFonts w:hint="eastAsia"/>
        </w:rPr>
        <w:t>B</w:t>
      </w:r>
      <w:r>
        <w:t>eam dwelling time</w:t>
      </w:r>
    </w:p>
    <w:p w14:paraId="0B60E8C9" w14:textId="77777777"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1FCF1E78" w14:textId="77777777" w:rsidR="00585DDB" w:rsidRDefault="00585DDB" w:rsidP="002566AC">
      <w:pPr>
        <w:pStyle w:val="BodyText"/>
        <w:numPr>
          <w:ilvl w:val="0"/>
          <w:numId w:val="26"/>
        </w:numPr>
        <w:spacing w:before="180"/>
      </w:pPr>
      <w:r>
        <w:rPr>
          <w:rFonts w:hint="eastAsia"/>
        </w:rPr>
        <w:t>B</w:t>
      </w:r>
      <w:r>
        <w:t>eam failure / blockage</w:t>
      </w:r>
    </w:p>
    <w:p w14:paraId="67D0A4F4" w14:textId="77777777"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4A5509CB" w14:textId="77777777" w:rsidR="00585DDB" w:rsidRDefault="00585DDB" w:rsidP="002566AC">
      <w:pPr>
        <w:pStyle w:val="BodyText"/>
        <w:numPr>
          <w:ilvl w:val="0"/>
          <w:numId w:val="26"/>
        </w:numPr>
        <w:spacing w:before="180"/>
      </w:pPr>
      <w:r>
        <w:rPr>
          <w:rFonts w:hint="eastAsia"/>
        </w:rPr>
        <w:t>N</w:t>
      </w:r>
      <w:r>
        <w:t>ew candidate beam</w:t>
      </w:r>
    </w:p>
    <w:p w14:paraId="3B6592D4" w14:textId="77777777" w:rsidR="00973E72" w:rsidRDefault="00973E72" w:rsidP="00973E72">
      <w:pPr>
        <w:pStyle w:val="BodyText"/>
        <w:numPr>
          <w:ilvl w:val="1"/>
          <w:numId w:val="26"/>
        </w:numPr>
        <w:spacing w:before="180"/>
      </w:pPr>
      <w:r w:rsidRPr="00585DDB">
        <w:rPr>
          <w:sz w:val="18"/>
          <w:szCs w:val="18"/>
        </w:rPr>
        <w:t>Panasonic[13], TCL[22]</w:t>
      </w:r>
    </w:p>
    <w:p w14:paraId="42BE9FF0" w14:textId="77777777"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BodyText"/>
      </w:pPr>
      <w:r>
        <w:rPr>
          <w:rFonts w:hint="eastAsia"/>
        </w:rPr>
        <w:lastRenderedPageBreak/>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r w:rsidR="00A8286E" w:rsidRPr="002505AF">
        <w:rPr>
          <w:rFonts w:eastAsia="SimSun"/>
          <w:szCs w:val="20"/>
          <w:lang w:eastAsia="zh-CN"/>
        </w:rPr>
        <w:t>Mavenir</w:t>
      </w:r>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BodyText"/>
      </w:pPr>
    </w:p>
    <w:p w14:paraId="3778F49E" w14:textId="77777777" w:rsidR="00545770" w:rsidRDefault="00EB5927" w:rsidP="003816DF">
      <w:pPr>
        <w:pStyle w:val="BodyText"/>
      </w:pPr>
      <w:r>
        <w:t xml:space="preserve">Companies’ views are summarized </w:t>
      </w:r>
      <w:r w:rsidR="003816DF">
        <w:t>in the following table</w:t>
      </w:r>
      <w:r w:rsidR="00A64823">
        <w:t>:</w:t>
      </w:r>
    </w:p>
    <w:p w14:paraId="364D13C9" w14:textId="77777777"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BodyText"/>
              <w:jc w:val="center"/>
            </w:pPr>
            <w:r>
              <w:rPr>
                <w:rFonts w:hint="eastAsia"/>
              </w:rPr>
              <w:t>C</w:t>
            </w:r>
            <w:r>
              <w:t>ategory</w:t>
            </w:r>
          </w:p>
        </w:tc>
        <w:tc>
          <w:tcPr>
            <w:tcW w:w="2977" w:type="dxa"/>
            <w:vAlign w:val="center"/>
          </w:tcPr>
          <w:p w14:paraId="10C310FE" w14:textId="77777777" w:rsidR="00781D87" w:rsidRDefault="00781D87" w:rsidP="00581AC5">
            <w:pPr>
              <w:pStyle w:val="BodyText"/>
              <w:jc w:val="center"/>
            </w:pPr>
            <w:r>
              <w:rPr>
                <w:rFonts w:hint="eastAsia"/>
              </w:rPr>
              <w:t>S</w:t>
            </w:r>
            <w:r>
              <w:t>ub use case</w:t>
            </w:r>
          </w:p>
        </w:tc>
        <w:tc>
          <w:tcPr>
            <w:tcW w:w="4394" w:type="dxa"/>
            <w:vAlign w:val="center"/>
          </w:tcPr>
          <w:p w14:paraId="266FAC54" w14:textId="77777777"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BodyText"/>
            </w:pPr>
            <w:r>
              <w:rPr>
                <w:rFonts w:hint="eastAsia"/>
              </w:rPr>
              <w:t>C</w:t>
            </w:r>
            <w:r>
              <w:t>at1:</w:t>
            </w:r>
          </w:p>
          <w:p w14:paraId="42CFE0DC" w14:textId="77777777" w:rsidR="00781D87" w:rsidRDefault="00781D87" w:rsidP="00F90479">
            <w:pPr>
              <w:pStyle w:val="BodyText"/>
            </w:pPr>
            <w:r>
              <w:t>Spatial-domain DL beam prediction</w:t>
            </w:r>
          </w:p>
        </w:tc>
        <w:tc>
          <w:tcPr>
            <w:tcW w:w="2977" w:type="dxa"/>
            <w:vAlign w:val="center"/>
          </w:tcPr>
          <w:p w14:paraId="3BF21F7B" w14:textId="77777777"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BodyText"/>
            </w:pPr>
            <w:r>
              <w:rPr>
                <w:rFonts w:hint="eastAsia"/>
              </w:rPr>
              <w:t>2</w:t>
            </w:r>
            <w:r>
              <w:t>6</w:t>
            </w:r>
          </w:p>
          <w:p w14:paraId="0A1AA8A9" w14:textId="77777777" w:rsidR="00781D87" w:rsidRDefault="00781D87" w:rsidP="00F90479">
            <w:pPr>
              <w:pStyle w:val="BodyText"/>
            </w:pPr>
            <w:r>
              <w:rPr>
                <w:rFonts w:hint="eastAsia"/>
              </w:rPr>
              <w:t>H</w:t>
            </w:r>
            <w:r>
              <w:t xml:space="preserve">uawei [1], ZTE [2], Ericsson [3], IDC[4], CATT [5], vivo [6], NEC [7], Xiaomi [9], Samsung[10], OPPO[11], Beijing Jiaotong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BodyText"/>
            </w:pPr>
            <w:r>
              <w:rPr>
                <w:rFonts w:hint="eastAsia"/>
              </w:rPr>
              <w:t>C</w:t>
            </w:r>
            <w:r>
              <w:t>at2:</w:t>
            </w:r>
          </w:p>
          <w:p w14:paraId="0D31755D" w14:textId="77777777" w:rsidR="00781D87" w:rsidRDefault="009C43B7" w:rsidP="00F90479">
            <w:pPr>
              <w:pStyle w:val="BodyText"/>
            </w:pPr>
            <w:r>
              <w:t>Time</w:t>
            </w:r>
            <w:r w:rsidR="00781D87">
              <w:t>-domain DL beam prediction</w:t>
            </w:r>
          </w:p>
        </w:tc>
        <w:tc>
          <w:tcPr>
            <w:tcW w:w="2977" w:type="dxa"/>
            <w:vAlign w:val="center"/>
          </w:tcPr>
          <w:p w14:paraId="3D702E9A" w14:textId="77777777"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BodyText"/>
            </w:pPr>
            <w:r>
              <w:rPr>
                <w:rFonts w:hint="eastAsia"/>
              </w:rPr>
              <w:t>2</w:t>
            </w:r>
            <w:r>
              <w:t>2</w:t>
            </w:r>
          </w:p>
          <w:p w14:paraId="2C989164" w14:textId="77777777"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BodyText"/>
            </w:pPr>
            <w:r>
              <w:rPr>
                <w:rFonts w:hint="eastAsia"/>
              </w:rPr>
              <w:t>C</w:t>
            </w:r>
            <w:r>
              <w:t>at3: Others</w:t>
            </w:r>
          </w:p>
        </w:tc>
        <w:tc>
          <w:tcPr>
            <w:tcW w:w="2977" w:type="dxa"/>
            <w:vAlign w:val="center"/>
          </w:tcPr>
          <w:p w14:paraId="4878CC32" w14:textId="77777777"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BodyText"/>
            </w:pPr>
            <w:r>
              <w:rPr>
                <w:rFonts w:hint="eastAsia"/>
              </w:rPr>
              <w:t>2</w:t>
            </w:r>
          </w:p>
          <w:p w14:paraId="4090550D" w14:textId="77777777" w:rsidR="00E32357" w:rsidRDefault="00E32357" w:rsidP="00F90479">
            <w:pPr>
              <w:pStyle w:val="BodyText"/>
            </w:pPr>
            <w:r>
              <w:rPr>
                <w:rFonts w:hint="eastAsia"/>
              </w:rPr>
              <w:t>S</w:t>
            </w:r>
            <w:r>
              <w:t>ony[8], Apple[17],</w:t>
            </w:r>
          </w:p>
        </w:tc>
      </w:tr>
      <w:tr w:rsidR="00E32357" w14:paraId="4B431AD1" w14:textId="77777777" w:rsidTr="00BA6FF0">
        <w:tc>
          <w:tcPr>
            <w:tcW w:w="1696" w:type="dxa"/>
            <w:vMerge/>
          </w:tcPr>
          <w:p w14:paraId="4DF23292" w14:textId="77777777" w:rsidR="00E32357" w:rsidRDefault="00E32357" w:rsidP="00F90479">
            <w:pPr>
              <w:pStyle w:val="BodyText"/>
            </w:pPr>
          </w:p>
        </w:tc>
        <w:tc>
          <w:tcPr>
            <w:tcW w:w="2977" w:type="dxa"/>
            <w:vAlign w:val="center"/>
          </w:tcPr>
          <w:p w14:paraId="5F8AD897" w14:textId="77777777"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BodyText"/>
            </w:pPr>
            <w:r>
              <w:rPr>
                <w:rFonts w:hint="eastAsia"/>
              </w:rPr>
              <w:t>2</w:t>
            </w:r>
          </w:p>
          <w:p w14:paraId="689F8877" w14:textId="77777777" w:rsidR="00E32357" w:rsidRDefault="00E32357" w:rsidP="00F90479">
            <w:pPr>
              <w:pStyle w:val="BodyText"/>
            </w:pPr>
            <w:r>
              <w:rPr>
                <w:rFonts w:hint="eastAsia"/>
              </w:rPr>
              <w:t>S</w:t>
            </w:r>
            <w:r>
              <w:t xml:space="preserve">ony [8], </w:t>
            </w:r>
            <w:r>
              <w:rPr>
                <w:rFonts w:hint="eastAsia"/>
              </w:rPr>
              <w:t>L</w:t>
            </w:r>
            <w:r>
              <w:t>enovo[20],</w:t>
            </w:r>
          </w:p>
        </w:tc>
      </w:tr>
      <w:tr w:rsidR="00E32357" w14:paraId="339E99FE" w14:textId="77777777" w:rsidTr="00BA6FF0">
        <w:tc>
          <w:tcPr>
            <w:tcW w:w="1696" w:type="dxa"/>
            <w:vMerge/>
          </w:tcPr>
          <w:p w14:paraId="686898BE" w14:textId="77777777" w:rsidR="00E32357" w:rsidRDefault="00E32357" w:rsidP="00F90479">
            <w:pPr>
              <w:pStyle w:val="BodyText"/>
            </w:pPr>
          </w:p>
        </w:tc>
        <w:tc>
          <w:tcPr>
            <w:tcW w:w="2977" w:type="dxa"/>
            <w:vAlign w:val="center"/>
          </w:tcPr>
          <w:p w14:paraId="0FB8A28B" w14:textId="77777777" w:rsidR="00E32357" w:rsidRPr="000723EE" w:rsidRDefault="00E32357" w:rsidP="00F90479">
            <w:pPr>
              <w:pStyle w:val="BodyText"/>
              <w:rPr>
                <w:b/>
                <w:bCs/>
              </w:rPr>
            </w:pPr>
            <w:r>
              <w:rPr>
                <w:b/>
                <w:bCs/>
              </w:rPr>
              <w:t>BM</w:t>
            </w:r>
            <w:r w:rsidRPr="00A40FAC">
              <w:rPr>
                <w:b/>
                <w:bCs/>
              </w:rPr>
              <w:t>-Case5:</w:t>
            </w:r>
            <w:r>
              <w:rPr>
                <w:b/>
                <w:bCs/>
              </w:rPr>
              <w:t xml:space="preserve"> </w:t>
            </w:r>
            <w:r w:rsidRPr="00012C61">
              <w:t>Beam prediction in terms of Qos</w:t>
            </w:r>
          </w:p>
        </w:tc>
        <w:tc>
          <w:tcPr>
            <w:tcW w:w="4394" w:type="dxa"/>
            <w:vAlign w:val="center"/>
          </w:tcPr>
          <w:p w14:paraId="39406917" w14:textId="77777777" w:rsidR="00926644" w:rsidRDefault="00926644" w:rsidP="00F90479">
            <w:pPr>
              <w:pStyle w:val="BodyText"/>
            </w:pPr>
            <w:r>
              <w:rPr>
                <w:rFonts w:hint="eastAsia"/>
              </w:rPr>
              <w:t>1</w:t>
            </w:r>
          </w:p>
          <w:p w14:paraId="770C72D7" w14:textId="77777777" w:rsidR="00E32357" w:rsidRDefault="00E32357" w:rsidP="00F90479">
            <w:pPr>
              <w:pStyle w:val="BodyText"/>
            </w:pPr>
            <w:r>
              <w:rPr>
                <w:rFonts w:hint="eastAsia"/>
              </w:rPr>
              <w:t>N</w:t>
            </w:r>
            <w:r>
              <w:t>okia[23]</w:t>
            </w:r>
          </w:p>
        </w:tc>
      </w:tr>
      <w:tr w:rsidR="00E32357" w14:paraId="22C53987" w14:textId="77777777" w:rsidTr="00BA6FF0">
        <w:tc>
          <w:tcPr>
            <w:tcW w:w="1696" w:type="dxa"/>
            <w:vMerge/>
          </w:tcPr>
          <w:p w14:paraId="668670B9" w14:textId="77777777" w:rsidR="00E32357" w:rsidRDefault="00E32357" w:rsidP="00F90479">
            <w:pPr>
              <w:pStyle w:val="BodyText"/>
            </w:pPr>
          </w:p>
        </w:tc>
        <w:tc>
          <w:tcPr>
            <w:tcW w:w="2977" w:type="dxa"/>
            <w:vAlign w:val="center"/>
          </w:tcPr>
          <w:p w14:paraId="4E9F6609" w14:textId="77777777"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BodyText"/>
            </w:pPr>
            <w:r>
              <w:t>1</w:t>
            </w:r>
          </w:p>
          <w:p w14:paraId="11C7383D" w14:textId="77777777" w:rsidR="00E32357" w:rsidRDefault="00E32357" w:rsidP="00F90479">
            <w:pPr>
              <w:pStyle w:val="BodyText"/>
            </w:pPr>
            <w:r>
              <w:t>Samsung[10],</w:t>
            </w:r>
          </w:p>
        </w:tc>
      </w:tr>
      <w:tr w:rsidR="00E32357" w14:paraId="78DBBADA" w14:textId="77777777" w:rsidTr="00BA6FF0">
        <w:tc>
          <w:tcPr>
            <w:tcW w:w="1696" w:type="dxa"/>
            <w:vMerge/>
          </w:tcPr>
          <w:p w14:paraId="033CC0D2" w14:textId="77777777" w:rsidR="00E32357" w:rsidRDefault="00E32357" w:rsidP="00F90479">
            <w:pPr>
              <w:pStyle w:val="BodyText"/>
            </w:pPr>
          </w:p>
        </w:tc>
        <w:tc>
          <w:tcPr>
            <w:tcW w:w="2977" w:type="dxa"/>
            <w:vAlign w:val="center"/>
          </w:tcPr>
          <w:p w14:paraId="4CBDE46C" w14:textId="77777777"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BodyText"/>
            </w:pPr>
            <w:r>
              <w:t>1</w:t>
            </w:r>
          </w:p>
          <w:p w14:paraId="5249EB7B" w14:textId="77777777" w:rsidR="00E32357" w:rsidRDefault="00E32357" w:rsidP="00F90479">
            <w:pPr>
              <w:pStyle w:val="BodyText"/>
            </w:pPr>
            <w:r>
              <w:t>Samsung[10],</w:t>
            </w:r>
          </w:p>
        </w:tc>
      </w:tr>
      <w:tr w:rsidR="00E32357" w14:paraId="69DFE1FE" w14:textId="77777777" w:rsidTr="00BA6FF0">
        <w:tc>
          <w:tcPr>
            <w:tcW w:w="1696" w:type="dxa"/>
            <w:vMerge/>
          </w:tcPr>
          <w:p w14:paraId="209C2FFD" w14:textId="77777777" w:rsidR="00E32357" w:rsidRDefault="00E32357" w:rsidP="00F90479">
            <w:pPr>
              <w:pStyle w:val="BodyText"/>
            </w:pPr>
          </w:p>
        </w:tc>
        <w:tc>
          <w:tcPr>
            <w:tcW w:w="2977" w:type="dxa"/>
            <w:vAlign w:val="center"/>
          </w:tcPr>
          <w:p w14:paraId="22E9BAE1" w14:textId="77777777"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BodyText"/>
              <w:rPr>
                <w:rFonts w:eastAsia="SimSun"/>
                <w:szCs w:val="20"/>
                <w:lang w:eastAsia="zh-CN"/>
              </w:rPr>
            </w:pPr>
            <w:r>
              <w:rPr>
                <w:rFonts w:eastAsia="SimSun" w:hint="eastAsia"/>
                <w:szCs w:val="20"/>
                <w:lang w:eastAsia="zh-CN"/>
              </w:rPr>
              <w:t>2</w:t>
            </w:r>
          </w:p>
          <w:p w14:paraId="1DE80A4D" w14:textId="77777777" w:rsidR="00E32357" w:rsidRDefault="00E32357" w:rsidP="00F90479">
            <w:pPr>
              <w:pStyle w:val="BodyText"/>
            </w:pPr>
            <w:r w:rsidRPr="002505AF">
              <w:rPr>
                <w:rFonts w:eastAsia="SimSun"/>
                <w:szCs w:val="20"/>
                <w:lang w:eastAsia="zh-CN"/>
              </w:rPr>
              <w:t>Mavenir</w:t>
            </w:r>
            <w:r>
              <w:rPr>
                <w:rFonts w:eastAsia="SimSun"/>
                <w:szCs w:val="20"/>
                <w:lang w:eastAsia="zh-CN"/>
              </w:rPr>
              <w:t>[27]</w:t>
            </w:r>
            <w:r w:rsidR="002A6E6D">
              <w:rPr>
                <w:rFonts w:eastAsia="SimSun"/>
                <w:szCs w:val="20"/>
                <w:lang w:eastAsia="zh-CN"/>
              </w:rPr>
              <w:t xml:space="preserve">, </w:t>
            </w:r>
            <w:r w:rsidR="002A6E6D">
              <w:t>Charter[30]</w:t>
            </w:r>
          </w:p>
        </w:tc>
      </w:tr>
    </w:tbl>
    <w:p w14:paraId="4CEDCC0D" w14:textId="77777777" w:rsidR="00545770" w:rsidRDefault="00545770" w:rsidP="00545770">
      <w:pPr>
        <w:pStyle w:val="BodyText"/>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lastRenderedPageBreak/>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SimSun"/>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wrt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w:t>
            </w:r>
            <w:r w:rsidRPr="007646B4">
              <w:rPr>
                <w:b/>
                <w:bCs/>
                <w:i/>
                <w:iCs/>
                <w:color w:val="FF0000"/>
              </w:rPr>
              <w:lastRenderedPageBreak/>
              <w:t xml:space="preserve">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60C912FB" w14:textId="77777777" w:rsidR="00BB036E" w:rsidRDefault="00BB036E" w:rsidP="00F6021B">
      <w:pPr>
        <w:pStyle w:val="BodyText"/>
      </w:pPr>
    </w:p>
    <w:p w14:paraId="1CEA036C" w14:textId="77777777"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BodyText"/>
      </w:pPr>
    </w:p>
    <w:p w14:paraId="76980515" w14:textId="7777777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69A37A67" w14:textId="77777777" w:rsidR="0046405E" w:rsidRPr="008E3A99" w:rsidRDefault="00F950EA" w:rsidP="00F950EA">
            <w:pPr>
              <w:pStyle w:val="BodyText"/>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BodyText"/>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BodyText"/>
              <w:jc w:val="center"/>
            </w:pPr>
            <w:r>
              <w:t>BM-Case3</w:t>
            </w:r>
          </w:p>
        </w:tc>
        <w:tc>
          <w:tcPr>
            <w:tcW w:w="3778" w:type="dxa"/>
          </w:tcPr>
          <w:p w14:paraId="2EC532BB" w14:textId="77777777" w:rsidR="0046405E" w:rsidRDefault="00885564" w:rsidP="00F6021B">
            <w:pPr>
              <w:pStyle w:val="BodyText"/>
            </w:pPr>
            <w:r>
              <w:t>Sony</w:t>
            </w:r>
          </w:p>
        </w:tc>
        <w:tc>
          <w:tcPr>
            <w:tcW w:w="3021" w:type="dxa"/>
          </w:tcPr>
          <w:p w14:paraId="5E37F3D1" w14:textId="77777777" w:rsidR="0046405E" w:rsidRDefault="0046405E" w:rsidP="00F6021B">
            <w:pPr>
              <w:pStyle w:val="BodyText"/>
            </w:pPr>
          </w:p>
        </w:tc>
      </w:tr>
      <w:tr w:rsidR="0046405E" w14:paraId="4BF3D5B9" w14:textId="77777777" w:rsidTr="00D25FCA">
        <w:tc>
          <w:tcPr>
            <w:tcW w:w="2263" w:type="dxa"/>
          </w:tcPr>
          <w:p w14:paraId="212E355F" w14:textId="77777777" w:rsidR="0046405E" w:rsidRDefault="00D25FCA" w:rsidP="00F950EA">
            <w:pPr>
              <w:pStyle w:val="BodyText"/>
              <w:jc w:val="center"/>
            </w:pPr>
            <w:r>
              <w:t>BM-Case4</w:t>
            </w:r>
          </w:p>
        </w:tc>
        <w:tc>
          <w:tcPr>
            <w:tcW w:w="3778" w:type="dxa"/>
          </w:tcPr>
          <w:p w14:paraId="04C25110" w14:textId="77777777"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BodyText"/>
            </w:pPr>
          </w:p>
        </w:tc>
      </w:tr>
      <w:tr w:rsidR="0046405E" w14:paraId="40B9A30F" w14:textId="77777777" w:rsidTr="00D25FCA">
        <w:tc>
          <w:tcPr>
            <w:tcW w:w="2263" w:type="dxa"/>
          </w:tcPr>
          <w:p w14:paraId="645AEF53" w14:textId="77777777" w:rsidR="0046405E" w:rsidRDefault="00D25FCA" w:rsidP="00F950EA">
            <w:pPr>
              <w:pStyle w:val="BodyText"/>
              <w:jc w:val="center"/>
            </w:pPr>
            <w:r>
              <w:t>BM-Case5</w:t>
            </w:r>
          </w:p>
        </w:tc>
        <w:tc>
          <w:tcPr>
            <w:tcW w:w="3778" w:type="dxa"/>
          </w:tcPr>
          <w:p w14:paraId="0F9C2A2F" w14:textId="77777777" w:rsidR="0046405E" w:rsidRDefault="0046405E" w:rsidP="00F6021B">
            <w:pPr>
              <w:pStyle w:val="BodyText"/>
            </w:pPr>
          </w:p>
        </w:tc>
        <w:tc>
          <w:tcPr>
            <w:tcW w:w="3021" w:type="dxa"/>
          </w:tcPr>
          <w:p w14:paraId="750AF72E" w14:textId="77777777" w:rsidR="0046405E" w:rsidRDefault="0046405E" w:rsidP="00F6021B">
            <w:pPr>
              <w:pStyle w:val="BodyText"/>
            </w:pPr>
          </w:p>
        </w:tc>
      </w:tr>
      <w:tr w:rsidR="0046405E" w14:paraId="2326A871" w14:textId="77777777" w:rsidTr="00D25FCA">
        <w:tc>
          <w:tcPr>
            <w:tcW w:w="2263" w:type="dxa"/>
          </w:tcPr>
          <w:p w14:paraId="2CB16053" w14:textId="77777777" w:rsidR="0046405E" w:rsidRDefault="00D25FCA" w:rsidP="00F950EA">
            <w:pPr>
              <w:pStyle w:val="BodyText"/>
              <w:jc w:val="center"/>
            </w:pPr>
            <w:r>
              <w:t>BM-Case6</w:t>
            </w:r>
          </w:p>
        </w:tc>
        <w:tc>
          <w:tcPr>
            <w:tcW w:w="3778" w:type="dxa"/>
          </w:tcPr>
          <w:p w14:paraId="2BC91CE1" w14:textId="77777777" w:rsidR="0046405E" w:rsidRDefault="00BC0624" w:rsidP="00F6021B">
            <w:pPr>
              <w:pStyle w:val="BodyText"/>
            </w:pPr>
            <w:r>
              <w:rPr>
                <w:rFonts w:hint="eastAsia"/>
              </w:rPr>
              <w:t>S</w:t>
            </w:r>
            <w:r>
              <w:t>amsung</w:t>
            </w:r>
          </w:p>
        </w:tc>
        <w:tc>
          <w:tcPr>
            <w:tcW w:w="3021" w:type="dxa"/>
          </w:tcPr>
          <w:p w14:paraId="5D65BD93" w14:textId="77777777" w:rsidR="0046405E" w:rsidRDefault="0046405E" w:rsidP="00F6021B">
            <w:pPr>
              <w:pStyle w:val="BodyText"/>
            </w:pPr>
          </w:p>
        </w:tc>
      </w:tr>
      <w:tr w:rsidR="0046405E" w14:paraId="7A5D2704" w14:textId="77777777" w:rsidTr="00D25FCA">
        <w:tc>
          <w:tcPr>
            <w:tcW w:w="2263" w:type="dxa"/>
          </w:tcPr>
          <w:p w14:paraId="1D18AA14" w14:textId="77777777" w:rsidR="0046405E" w:rsidRDefault="00D25FCA" w:rsidP="00F950EA">
            <w:pPr>
              <w:pStyle w:val="BodyText"/>
              <w:jc w:val="center"/>
            </w:pPr>
            <w:r>
              <w:t>BM-Case7</w:t>
            </w:r>
          </w:p>
        </w:tc>
        <w:tc>
          <w:tcPr>
            <w:tcW w:w="3778" w:type="dxa"/>
          </w:tcPr>
          <w:p w14:paraId="56418F7D" w14:textId="77777777" w:rsidR="0046405E" w:rsidRDefault="00BC0624" w:rsidP="00F6021B">
            <w:pPr>
              <w:pStyle w:val="BodyText"/>
            </w:pPr>
            <w:r>
              <w:rPr>
                <w:rFonts w:hint="eastAsia"/>
              </w:rPr>
              <w:t>S</w:t>
            </w:r>
            <w:r>
              <w:t>amsung</w:t>
            </w:r>
          </w:p>
        </w:tc>
        <w:tc>
          <w:tcPr>
            <w:tcW w:w="3021" w:type="dxa"/>
          </w:tcPr>
          <w:p w14:paraId="2C2AA087" w14:textId="77777777" w:rsidR="0046405E" w:rsidRDefault="0046405E" w:rsidP="00F6021B">
            <w:pPr>
              <w:pStyle w:val="BodyText"/>
            </w:pPr>
          </w:p>
        </w:tc>
      </w:tr>
      <w:tr w:rsidR="00D25FCA" w14:paraId="67FE2FD4" w14:textId="77777777" w:rsidTr="00D25FCA">
        <w:tc>
          <w:tcPr>
            <w:tcW w:w="2263" w:type="dxa"/>
          </w:tcPr>
          <w:p w14:paraId="62AECBB2" w14:textId="77777777" w:rsidR="00D25FCA" w:rsidRDefault="00D25FCA" w:rsidP="00F950EA">
            <w:pPr>
              <w:pStyle w:val="BodyText"/>
              <w:jc w:val="center"/>
            </w:pPr>
            <w:r>
              <w:t>BM-Case8</w:t>
            </w:r>
          </w:p>
        </w:tc>
        <w:tc>
          <w:tcPr>
            <w:tcW w:w="3778" w:type="dxa"/>
          </w:tcPr>
          <w:p w14:paraId="66C9669F" w14:textId="77777777" w:rsidR="00D25FCA" w:rsidRDefault="00D25FCA" w:rsidP="00F6021B">
            <w:pPr>
              <w:pStyle w:val="BodyText"/>
            </w:pPr>
          </w:p>
        </w:tc>
        <w:tc>
          <w:tcPr>
            <w:tcW w:w="3021" w:type="dxa"/>
          </w:tcPr>
          <w:p w14:paraId="5772BE5F" w14:textId="77777777" w:rsidR="00D25FCA" w:rsidRDefault="00D25FCA" w:rsidP="00F6021B">
            <w:pPr>
              <w:pStyle w:val="BodyText"/>
            </w:pPr>
          </w:p>
        </w:tc>
      </w:tr>
    </w:tbl>
    <w:p w14:paraId="1D7DD8BF" w14:textId="77777777" w:rsidR="000660B3" w:rsidRDefault="00F66B48" w:rsidP="002214BE">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BM-Case4 should also be supported since beam prediction with side information, e.g., UE   positioning/trajectory is more beneficial for HST and highway scenario. andFurther,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bl>
    <w:p w14:paraId="5E6BF7AC" w14:textId="77777777" w:rsidR="00F66B48" w:rsidRDefault="00F66B48" w:rsidP="00F6021B">
      <w:pPr>
        <w:pStyle w:val="BodyText"/>
      </w:pPr>
    </w:p>
    <w:p w14:paraId="6F097313" w14:textId="77777777" w:rsidR="006E5ADA" w:rsidRDefault="007E2F6C" w:rsidP="007E2F6C">
      <w:pPr>
        <w:pStyle w:val="Heading3"/>
      </w:pPr>
      <w:r>
        <w:rPr>
          <w:rFonts w:hint="eastAsia"/>
        </w:rPr>
        <w:t>D</w:t>
      </w:r>
      <w:r>
        <w:t xml:space="preserve">etails of sub use case </w:t>
      </w:r>
      <w:r w:rsidRPr="007E2F6C">
        <w:rPr>
          <w:b/>
          <w:bCs w:val="0"/>
        </w:rPr>
        <w:t>BM-Case1</w:t>
      </w:r>
    </w:p>
    <w:p w14:paraId="589087D4" w14:textId="77777777"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BodyText"/>
        <w:numPr>
          <w:ilvl w:val="0"/>
          <w:numId w:val="30"/>
        </w:numPr>
      </w:pPr>
      <w:r>
        <w:rPr>
          <w:rFonts w:hint="eastAsia"/>
        </w:rPr>
        <w:t>A</w:t>
      </w:r>
      <w:r>
        <w:t>L/ML model deployed at NW side is preferred</w:t>
      </w:r>
    </w:p>
    <w:p w14:paraId="0FA00C5F" w14:textId="77777777" w:rsidR="0091746E" w:rsidRDefault="0091746E" w:rsidP="0091746E">
      <w:pPr>
        <w:pStyle w:val="BodyText"/>
        <w:numPr>
          <w:ilvl w:val="0"/>
          <w:numId w:val="30"/>
        </w:numPr>
      </w:pPr>
      <w:r>
        <w:rPr>
          <w:rFonts w:hint="eastAsia"/>
        </w:rPr>
        <w:t>A</w:t>
      </w:r>
      <w:r>
        <w:t xml:space="preserve">L/ML model deployed at UE side is preferred </w:t>
      </w:r>
    </w:p>
    <w:p w14:paraId="0A075C53" w14:textId="77777777"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BodyText"/>
        <w:numPr>
          <w:ilvl w:val="0"/>
          <w:numId w:val="30"/>
        </w:numPr>
      </w:pPr>
      <w:r>
        <w:t>Joint AL/ML model at NW and UE size can be studied</w:t>
      </w:r>
    </w:p>
    <w:p w14:paraId="23622BAF" w14:textId="77777777" w:rsidR="00942037" w:rsidRDefault="001C788A" w:rsidP="00942037">
      <w:pPr>
        <w:pStyle w:val="BodyText"/>
      </w:pPr>
      <w:r>
        <w:t xml:space="preserve">Additionally, AT&amp;T[26]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CATT[5], Sony [8], Xiaomi[9], Samsung[10], LGE[15], CIACT[16], CMCC[18], DOCOMO[19], Spreadstrum[21],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lastRenderedPageBreak/>
              <w:t>A</w:t>
            </w:r>
            <w:r>
              <w:t>I model deployed at UE side</w:t>
            </w:r>
          </w:p>
        </w:tc>
        <w:tc>
          <w:tcPr>
            <w:tcW w:w="4253" w:type="dxa"/>
          </w:tcPr>
          <w:p w14:paraId="7DABAA93" w14:textId="77777777" w:rsidR="00815337" w:rsidRDefault="00815337" w:rsidP="00A87765">
            <w:r>
              <w:rPr>
                <w:rFonts w:hint="eastAsia"/>
              </w:rPr>
              <w:t>H</w:t>
            </w:r>
            <w:r>
              <w:t>uawei [1], Ericsson [3], IDC [4], CATT[5], Sony [8], Xiaomi[9], Samsung[10], LGE[15], CAICT[16], CMCC[18], Spreadstrum[21],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r>
              <w:t xml:space="preserve">Samsung[10],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BodyText"/>
      </w:pPr>
    </w:p>
    <w:p w14:paraId="4954A8B6" w14:textId="77777777"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57777441" w14:textId="77777777" w:rsidR="002741FC" w:rsidRPr="009D6C77" w:rsidRDefault="008C6151" w:rsidP="00F6021B">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study </w:t>
            </w:r>
            <w:r>
              <w:rPr>
                <w:rFonts w:eastAsia="SimSun"/>
                <w:b/>
                <w:bCs/>
                <w:i/>
                <w:iCs/>
              </w:rPr>
              <w:lastRenderedPageBreak/>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bl>
    <w:p w14:paraId="25840C50" w14:textId="77777777" w:rsidR="0073272B" w:rsidRDefault="0073272B" w:rsidP="00F6021B">
      <w:pPr>
        <w:pStyle w:val="BodyText"/>
      </w:pPr>
    </w:p>
    <w:p w14:paraId="55D9312D" w14:textId="77777777"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w:t>
            </w:r>
            <w:r w:rsidRPr="009B3966">
              <w:rPr>
                <w:rFonts w:eastAsiaTheme="minorEastAsia"/>
                <w:lang w:eastAsia="zh-CN"/>
              </w:rPr>
              <w:lastRenderedPageBreak/>
              <w:t>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w:t>
            </w:r>
            <w:r>
              <w:t xml:space="preserve"> Hence, our preference is Alt 3 to explore both.</w:t>
            </w:r>
          </w:p>
        </w:tc>
      </w:tr>
    </w:tbl>
    <w:p w14:paraId="54849732" w14:textId="77777777" w:rsidR="0073272B" w:rsidRDefault="0073272B" w:rsidP="00F6021B">
      <w:pPr>
        <w:pStyle w:val="BodyText"/>
      </w:pPr>
    </w:p>
    <w:p w14:paraId="7DA94D39" w14:textId="77777777"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w:t>
      </w:r>
    </w:p>
    <w:p w14:paraId="5BF2622F" w14:textId="77777777" w:rsidR="00F2118D" w:rsidRPr="009D6C77" w:rsidRDefault="00F2118D" w:rsidP="00F2118D">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 xml:space="preserve">It does not appear necessary to make such down selection at this early stage of the study item. </w:t>
            </w:r>
            <w:r>
              <w:t>It should be up to companies to explore.</w:t>
            </w:r>
            <w:r w:rsidR="004F6FB2">
              <w:t xml:space="preserve"> Support to further study this.</w:t>
            </w:r>
          </w:p>
        </w:tc>
      </w:tr>
    </w:tbl>
    <w:p w14:paraId="6FBF57CD" w14:textId="77777777" w:rsidR="00F2118D" w:rsidRDefault="00F2118D" w:rsidP="00F2118D">
      <w:pPr>
        <w:pStyle w:val="BodyText"/>
      </w:pPr>
    </w:p>
    <w:p w14:paraId="1A984152"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417BDD">
        <w:rPr>
          <w:b/>
          <w:bCs/>
          <w:i/>
          <w:iCs/>
        </w:rPr>
        <w:t>…</w:t>
      </w:r>
    </w:p>
    <w:p w14:paraId="5325BD03" w14:textId="77777777" w:rsidR="00FE7FC2" w:rsidRPr="009D6C77" w:rsidRDefault="00FE7FC2" w:rsidP="00FE7FC2">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fine with the Alt-1 in the proposal. Also, Alt-2 provided by Apple is also acceptable to </w:t>
            </w:r>
            <w:r>
              <w:rPr>
                <w:rFonts w:eastAsiaTheme="minorEastAsia"/>
                <w:lang w:eastAsia="zh-CN"/>
              </w:rPr>
              <w:lastRenderedPageBreak/>
              <w:t>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SimSun"/>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bl>
    <w:p w14:paraId="61421950" w14:textId="77777777" w:rsidR="00F2118D" w:rsidRDefault="00F2118D" w:rsidP="00F2118D">
      <w:pPr>
        <w:pStyle w:val="BodyText"/>
      </w:pPr>
    </w:p>
    <w:p w14:paraId="3FD20D8B" w14:textId="77777777"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BodyText"/>
      </w:pPr>
    </w:p>
    <w:p w14:paraId="5AA90927" w14:textId="77777777" w:rsidR="009C5DD2" w:rsidRPr="009D6C77" w:rsidRDefault="009C5DD2" w:rsidP="009C5DD2">
      <w:pPr>
        <w:pStyle w:val="BodyText"/>
      </w:pPr>
      <w:r w:rsidRPr="00F4096F">
        <w:rPr>
          <w:rFonts w:eastAsia="SimSun"/>
          <w:bCs/>
          <w:szCs w:val="20"/>
        </w:rPr>
        <w:t xml:space="preserve">Please provide your input wrt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BodyText"/>
      </w:pPr>
    </w:p>
    <w:p w14:paraId="4C7DC2BF" w14:textId="77777777"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BodyText"/>
      </w:pPr>
    </w:p>
    <w:p w14:paraId="45F70B0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331D1CA3" w14:textId="77777777" w:rsidR="005A1F19" w:rsidRPr="009D6C77" w:rsidRDefault="005A1F19" w:rsidP="005A1F19">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w:t>
            </w:r>
            <w:r>
              <w:rPr>
                <w:rFonts w:eastAsiaTheme="minorEastAsia"/>
                <w:lang w:eastAsia="zh-CN"/>
              </w:rPr>
              <w:lastRenderedPageBreak/>
              <w:t xml:space="preserve">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bl>
    <w:p w14:paraId="3997D50E" w14:textId="77777777" w:rsidR="005A1F19" w:rsidRDefault="005A1F19" w:rsidP="005A1F19">
      <w:pPr>
        <w:pStyle w:val="BodyText"/>
      </w:pPr>
    </w:p>
    <w:p w14:paraId="10D551D5" w14:textId="77777777"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29723F">
        <w:rPr>
          <w:b/>
          <w:bCs/>
          <w:i/>
          <w:iCs/>
        </w:rPr>
        <w:t>…</w:t>
      </w:r>
    </w:p>
    <w:p w14:paraId="39406223" w14:textId="77777777" w:rsidR="00AA2FA5" w:rsidRPr="009D6C77" w:rsidRDefault="00AA2FA5" w:rsidP="00AA2FA5">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hint="eastAsia"/>
                <w:lang w:eastAsia="zh-CN"/>
              </w:rPr>
            </w:pPr>
            <w:r>
              <w:t xml:space="preserve">Support further study. </w:t>
            </w:r>
            <w:r>
              <w:t xml:space="preserve">It does not appear necessary to make such down selection at this early stage of the study item. </w:t>
            </w:r>
          </w:p>
        </w:tc>
      </w:tr>
    </w:tbl>
    <w:p w14:paraId="153E273D" w14:textId="77777777" w:rsidR="00AA2FA5" w:rsidRDefault="00AA2FA5" w:rsidP="005A1F19">
      <w:pPr>
        <w:pStyle w:val="BodyText"/>
      </w:pPr>
    </w:p>
    <w:p w14:paraId="0C7409C2" w14:textId="77777777"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FFS: values of K</w:t>
      </w:r>
      <w:r w:rsidR="003A70D5">
        <w:rPr>
          <w:b/>
          <w:bCs/>
          <w:i/>
          <w:iCs/>
        </w:rPr>
        <w:t xml:space="preserve"> </w:t>
      </w:r>
    </w:p>
    <w:p w14:paraId="402B640C" w14:textId="77777777" w:rsidR="005A1F19" w:rsidRPr="009D6C77" w:rsidRDefault="005A1F19" w:rsidP="005A1F19">
      <w:pPr>
        <w:pStyle w:val="BodyText"/>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hint="eastAsia"/>
                <w:lang w:eastAsia="zh-CN"/>
              </w:rPr>
            </w:pPr>
            <w:r>
              <w:rPr>
                <w:rFonts w:eastAsiaTheme="minorEastAsia"/>
                <w:lang w:eastAsia="zh-CN"/>
              </w:rPr>
              <w:t>Support</w:t>
            </w:r>
          </w:p>
        </w:tc>
      </w:tr>
    </w:tbl>
    <w:p w14:paraId="69935B90" w14:textId="77777777" w:rsidR="005A1F19" w:rsidRDefault="005A1F19" w:rsidP="005A1F19">
      <w:pPr>
        <w:pStyle w:val="BodyText"/>
      </w:pPr>
    </w:p>
    <w:p w14:paraId="552C9EF1"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C1563">
        <w:rPr>
          <w:b/>
          <w:bCs/>
          <w:i/>
          <w:iCs/>
        </w:rPr>
        <w:t>…</w:t>
      </w:r>
    </w:p>
    <w:p w14:paraId="0C6870D0" w14:textId="77777777" w:rsidR="005A1F19" w:rsidRPr="009D6C77" w:rsidRDefault="005A1F19" w:rsidP="005A1F19">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rPr>
            </w:pPr>
            <w:r>
              <w:rPr>
                <w:b/>
                <w:bCs/>
                <w:i/>
                <w:iCs/>
              </w:rPr>
              <w:lastRenderedPageBreak/>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bl>
    <w:p w14:paraId="08AD9E8A" w14:textId="77777777" w:rsidR="005A1F19" w:rsidRDefault="005A1F19" w:rsidP="005A1F19">
      <w:pPr>
        <w:pStyle w:val="BodyText"/>
      </w:pPr>
    </w:p>
    <w:p w14:paraId="07A7CDD5"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w:t>
      </w:r>
    </w:p>
    <w:p w14:paraId="52F47C10" w14:textId="77777777" w:rsidR="00C5551B" w:rsidRPr="009D6C77" w:rsidRDefault="00C5551B" w:rsidP="00C5551B">
      <w:pPr>
        <w:pStyle w:val="BodyText"/>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proposal ?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SimSun"/>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hint="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bl>
    <w:p w14:paraId="0306BC1F" w14:textId="77777777" w:rsidR="005A1F19" w:rsidRDefault="005A1F19" w:rsidP="005A1F19">
      <w:pPr>
        <w:pStyle w:val="BodyText"/>
      </w:pPr>
    </w:p>
    <w:p w14:paraId="346BA15E" w14:textId="77777777"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BodyText"/>
      </w:pPr>
      <w:r w:rsidRPr="00F4096F">
        <w:rPr>
          <w:rFonts w:eastAsia="SimSun"/>
          <w:bCs/>
          <w:szCs w:val="20"/>
        </w:rPr>
        <w:t xml:space="preserve">Please provide your input wrt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hint="eastAsia"/>
                <w:lang w:eastAsia="zh-CN"/>
              </w:rPr>
            </w:pPr>
            <w:r>
              <w:rPr>
                <w:rFonts w:eastAsiaTheme="minorEastAsia"/>
                <w:lang w:eastAsia="zh-CN"/>
              </w:rPr>
              <w:t>OK</w:t>
            </w:r>
          </w:p>
        </w:tc>
      </w:tr>
    </w:tbl>
    <w:p w14:paraId="183CB52E" w14:textId="77777777" w:rsidR="0007514C" w:rsidRDefault="0007514C" w:rsidP="0007514C">
      <w:pPr>
        <w:pStyle w:val="BodyText"/>
      </w:pPr>
    </w:p>
    <w:p w14:paraId="6BFF5EA7" w14:textId="77777777"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BodyText"/>
      </w:pPr>
    </w:p>
    <w:p w14:paraId="130E35A8" w14:textId="77777777" w:rsidR="005A1F19" w:rsidRPr="009D6C77" w:rsidRDefault="005A1F19" w:rsidP="005A1F19">
      <w:pPr>
        <w:pStyle w:val="BodyText"/>
      </w:pPr>
      <w:r w:rsidRPr="00F4096F">
        <w:rPr>
          <w:rFonts w:eastAsia="SimSun"/>
          <w:bCs/>
          <w:szCs w:val="20"/>
        </w:rPr>
        <w:t xml:space="preserve">Please provide your input wrt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BodyText"/>
      </w:pPr>
    </w:p>
    <w:p w14:paraId="3B7E18CA" w14:textId="77777777" w:rsidR="00A315BF" w:rsidRDefault="00A315BF" w:rsidP="0007744B"/>
    <w:p w14:paraId="6F89CCF4" w14:textId="77777777" w:rsidR="00F6021B" w:rsidRDefault="00F6021B" w:rsidP="00E71399">
      <w:pPr>
        <w:pStyle w:val="Heading2"/>
      </w:pPr>
      <w:r>
        <w:t>Potential spec impacts</w:t>
      </w:r>
    </w:p>
    <w:p w14:paraId="1488A919" w14:textId="77777777"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BodyText"/>
        <w:numPr>
          <w:ilvl w:val="0"/>
          <w:numId w:val="29"/>
        </w:numPr>
      </w:pPr>
      <w:r>
        <w:lastRenderedPageBreak/>
        <w:t xml:space="preserve">What type of training: online or </w:t>
      </w:r>
      <w:r w:rsidR="007852DF">
        <w:t>offline?</w:t>
      </w:r>
    </w:p>
    <w:p w14:paraId="0029EBCF" w14:textId="77777777"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BodyText"/>
        <w:numPr>
          <w:ilvl w:val="0"/>
          <w:numId w:val="29"/>
        </w:numPr>
      </w:pPr>
      <w:r>
        <w:rPr>
          <w:rFonts w:hint="eastAsia"/>
        </w:rPr>
        <w:t>W</w:t>
      </w:r>
      <w:r>
        <w:t>hat the input is</w:t>
      </w:r>
      <w:r w:rsidR="007852DF">
        <w:t>?</w:t>
      </w:r>
    </w:p>
    <w:p w14:paraId="605692CB" w14:textId="77777777" w:rsidR="00137513" w:rsidRDefault="00137513" w:rsidP="00137513">
      <w:pPr>
        <w:pStyle w:val="BodyText"/>
        <w:numPr>
          <w:ilvl w:val="0"/>
          <w:numId w:val="29"/>
        </w:numPr>
      </w:pPr>
      <w:r>
        <w:rPr>
          <w:rFonts w:hint="eastAsia"/>
        </w:rPr>
        <w:t>W</w:t>
      </w:r>
      <w:r>
        <w:t>hat the output is</w:t>
      </w:r>
      <w:r w:rsidR="007852DF">
        <w:t>?</w:t>
      </w:r>
    </w:p>
    <w:p w14:paraId="744A6D67" w14:textId="77777777" w:rsidR="007852DF" w:rsidRDefault="007852DF" w:rsidP="00137513">
      <w:pPr>
        <w:pStyle w:val="BodyText"/>
        <w:numPr>
          <w:ilvl w:val="0"/>
          <w:numId w:val="29"/>
        </w:numPr>
      </w:pPr>
      <w:r>
        <w:t>…</w:t>
      </w:r>
    </w:p>
    <w:p w14:paraId="66540BB1" w14:textId="77777777"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BodyText"/>
        <w:numPr>
          <w:ilvl w:val="1"/>
          <w:numId w:val="21"/>
        </w:numPr>
      </w:pPr>
      <w:r>
        <w:rPr>
          <w:rFonts w:hint="eastAsia"/>
        </w:rPr>
        <w:t>S</w:t>
      </w:r>
      <w:r>
        <w:t>ignaling/configuration for enhanced BM measurement/reporting</w:t>
      </w:r>
    </w:p>
    <w:p w14:paraId="5DF2FD80" w14:textId="77777777"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BodyText"/>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BodyText"/>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BodyText"/>
        <w:numPr>
          <w:ilvl w:val="0"/>
          <w:numId w:val="21"/>
        </w:numPr>
      </w:pPr>
      <w:r>
        <w:rPr>
          <w:rFonts w:hint="eastAsia"/>
        </w:rPr>
        <w:t>O</w:t>
      </w:r>
      <w:r>
        <w:t>ther enhancement</w:t>
      </w:r>
      <w:r w:rsidR="00A5580C">
        <w:t>s</w:t>
      </w:r>
    </w:p>
    <w:p w14:paraId="19073ED8" w14:textId="77777777"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hint="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bl>
    <w:p w14:paraId="3DEFA037" w14:textId="77777777" w:rsidR="00452F0B" w:rsidRDefault="00452F0B" w:rsidP="00452F0B">
      <w:pPr>
        <w:pStyle w:val="BodyText"/>
      </w:pPr>
    </w:p>
    <w:p w14:paraId="2CE222D7" w14:textId="77777777" w:rsidR="00071427" w:rsidRDefault="008C5594" w:rsidP="00E71399">
      <w:pPr>
        <w:pStyle w:val="Heading1"/>
      </w:pPr>
      <w:r>
        <w:t>Detailed Proposals / Observations</w:t>
      </w:r>
    </w:p>
    <w:p w14:paraId="7A5F692B" w14:textId="77777777"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t>E</w:t>
            </w:r>
            <w:r>
              <w:t xml:space="preserve">ricsson [3] </w:t>
            </w:r>
          </w:p>
        </w:tc>
        <w:tc>
          <w:tcPr>
            <w:tcW w:w="7649" w:type="dxa"/>
            <w:vAlign w:val="center"/>
          </w:tcPr>
          <w:p w14:paraId="11315FBE"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1A21F9"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1A21F9"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1A21F9"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lastRenderedPageBreak/>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2: In order to ensure the performance of the AI model in the real </w:t>
            </w:r>
            <w:r w:rsidRPr="00E806AA">
              <w:rPr>
                <w:rFonts w:eastAsiaTheme="minorEastAsia"/>
                <w:b/>
                <w:i/>
                <w:szCs w:val="20"/>
                <w:lang w:eastAsia="zh-CN"/>
              </w:rPr>
              <w:lastRenderedPageBreak/>
              <w:t>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lastRenderedPageBreak/>
              <w:t>S</w:t>
            </w:r>
            <w:r>
              <w:t xml:space="preserve">ony [8] </w:t>
            </w:r>
          </w:p>
        </w:tc>
        <w:tc>
          <w:tcPr>
            <w:tcW w:w="7649" w:type="dxa"/>
            <w:vAlign w:val="center"/>
          </w:tcPr>
          <w:p w14:paraId="0B8E79D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Propagation environment based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r>
              <w:rPr>
                <w:rFonts w:hint="eastAsia"/>
              </w:rPr>
              <w:t>X</w:t>
            </w:r>
            <w:r>
              <w:t>iaomi[9]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r>
              <w:rPr>
                <w:rFonts w:hint="eastAsia"/>
              </w:rPr>
              <w:t>S</w:t>
            </w:r>
            <w:r>
              <w:t>amsung[10]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r>
              <w:rPr>
                <w:rFonts w:hint="eastAsia"/>
              </w:rPr>
              <w:t>O</w:t>
            </w:r>
            <w:r>
              <w:t>PPO[11]</w:t>
            </w:r>
          </w:p>
        </w:tc>
        <w:tc>
          <w:tcPr>
            <w:tcW w:w="7649" w:type="dxa"/>
            <w:vAlign w:val="center"/>
          </w:tcPr>
          <w:p w14:paraId="7CBD2CD8"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lastRenderedPageBreak/>
              <w:t>For overhead and latency reduction, study the sub use case of AI/ML-based beam prediction in spatial domain as a starting point.</w:t>
            </w:r>
          </w:p>
          <w:p w14:paraId="76657F76"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lastRenderedPageBreak/>
              <w:t>Beijing Jiaotong University[12]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r>
              <w:rPr>
                <w:rFonts w:hint="eastAsia"/>
              </w:rPr>
              <w:t>P</w:t>
            </w:r>
            <w:r>
              <w:t>anasonic[13]</w:t>
            </w:r>
          </w:p>
        </w:tc>
        <w:tc>
          <w:tcPr>
            <w:tcW w:w="7649" w:type="dxa"/>
            <w:vAlign w:val="center"/>
          </w:tcPr>
          <w:p w14:paraId="55AC0BED"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ListParagraph"/>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3DE35A9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56176E41"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BodyText"/>
                    <w:rPr>
                      <w:b/>
                      <w:bCs/>
                      <w:szCs w:val="20"/>
                    </w:rPr>
                  </w:pPr>
                  <w:r w:rsidRPr="008D3214">
                    <w:rPr>
                      <w:b/>
                      <w:bCs/>
                      <w:szCs w:val="20"/>
                    </w:rPr>
                    <w:t>Sub use cases</w:t>
                  </w:r>
                </w:p>
              </w:tc>
              <w:tc>
                <w:tcPr>
                  <w:tcW w:w="1272" w:type="dxa"/>
                </w:tcPr>
                <w:p w14:paraId="28CDCCC8" w14:textId="77777777" w:rsidR="008D3214" w:rsidRPr="008D3214" w:rsidRDefault="008D3214" w:rsidP="008D3214">
                  <w:pPr>
                    <w:pStyle w:val="BodyText"/>
                    <w:rPr>
                      <w:b/>
                      <w:bCs/>
                      <w:szCs w:val="20"/>
                    </w:rPr>
                  </w:pPr>
                  <w:r w:rsidRPr="008D3214">
                    <w:rPr>
                      <w:b/>
                      <w:bCs/>
                      <w:szCs w:val="20"/>
                    </w:rPr>
                    <w:t>Cat-1-UE</w:t>
                  </w:r>
                </w:p>
                <w:p w14:paraId="7A35E8B9"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BodyText"/>
                    <w:rPr>
                      <w:b/>
                      <w:bCs/>
                      <w:szCs w:val="20"/>
                    </w:rPr>
                  </w:pPr>
                  <w:r w:rsidRPr="008D3214">
                    <w:rPr>
                      <w:b/>
                      <w:bCs/>
                      <w:szCs w:val="20"/>
                    </w:rPr>
                    <w:t>Cat-1-network</w:t>
                  </w:r>
                </w:p>
                <w:p w14:paraId="5BD3B815"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BodyText"/>
                    <w:rPr>
                      <w:b/>
                      <w:bCs/>
                      <w:szCs w:val="20"/>
                    </w:rPr>
                  </w:pPr>
                  <w:r w:rsidRPr="008D3214">
                    <w:rPr>
                      <w:b/>
                      <w:bCs/>
                      <w:szCs w:val="20"/>
                    </w:rPr>
                    <w:t>Cat-2</w:t>
                  </w:r>
                </w:p>
                <w:p w14:paraId="0096CB54"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BodyText"/>
                    <w:rPr>
                      <w:b/>
                      <w:bCs/>
                      <w:szCs w:val="20"/>
                    </w:rPr>
                  </w:pPr>
                  <w:r w:rsidRPr="008D3214">
                    <w:rPr>
                      <w:b/>
                      <w:bCs/>
                      <w:szCs w:val="20"/>
                    </w:rPr>
                    <w:t>Cat-3</w:t>
                  </w:r>
                </w:p>
                <w:p w14:paraId="7251D765"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BodyText"/>
                    <w:rPr>
                      <w:b/>
                      <w:bCs/>
                      <w:szCs w:val="20"/>
                    </w:rPr>
                  </w:pPr>
                  <w:r w:rsidRPr="008D3214">
                    <w:rPr>
                      <w:b/>
                      <w:bCs/>
                      <w:szCs w:val="20"/>
                    </w:rPr>
                    <w:t>Cat-4</w:t>
                  </w:r>
                </w:p>
                <w:p w14:paraId="35557FBC"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BodyText"/>
                    <w:rPr>
                      <w:b/>
                      <w:bCs/>
                      <w:szCs w:val="20"/>
                    </w:rPr>
                  </w:pPr>
                  <w:r w:rsidRPr="008D3214">
                    <w:rPr>
                      <w:b/>
                      <w:bCs/>
                      <w:szCs w:val="20"/>
                    </w:rPr>
                    <w:t>Cat-5</w:t>
                  </w:r>
                </w:p>
                <w:p w14:paraId="4F8A57D8"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BodyText"/>
                    <w:rPr>
                      <w:b/>
                      <w:bCs/>
                      <w:szCs w:val="20"/>
                    </w:rPr>
                  </w:pPr>
                  <w:r w:rsidRPr="008D3214">
                    <w:rPr>
                      <w:b/>
                      <w:bCs/>
                      <w:szCs w:val="20"/>
                    </w:rPr>
                    <w:lastRenderedPageBreak/>
                    <w:t>Initial beam establishment</w:t>
                  </w:r>
                </w:p>
              </w:tc>
              <w:tc>
                <w:tcPr>
                  <w:tcW w:w="1272" w:type="dxa"/>
                </w:tcPr>
                <w:p w14:paraId="69A4FD42"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BodyText"/>
                    <w:rPr>
                      <w:b/>
                      <w:bCs/>
                      <w:szCs w:val="20"/>
                    </w:rPr>
                  </w:pPr>
                  <w:r w:rsidRPr="008D3214">
                    <w:rPr>
                      <w:b/>
                      <w:bCs/>
                      <w:szCs w:val="20"/>
                    </w:rPr>
                    <w:t>Deprioritzed</w:t>
                  </w:r>
                </w:p>
              </w:tc>
              <w:tc>
                <w:tcPr>
                  <w:tcW w:w="1355" w:type="dxa"/>
                </w:tcPr>
                <w:p w14:paraId="5BAA39BA" w14:textId="77777777" w:rsidR="008D3214" w:rsidRPr="008D3214" w:rsidRDefault="008D3214" w:rsidP="008D3214">
                  <w:pPr>
                    <w:pStyle w:val="BodyText"/>
                    <w:rPr>
                      <w:b/>
                      <w:bCs/>
                      <w:szCs w:val="20"/>
                    </w:rPr>
                  </w:pPr>
                  <w:r w:rsidRPr="008D3214">
                    <w:rPr>
                      <w:b/>
                      <w:bCs/>
                      <w:szCs w:val="20"/>
                    </w:rPr>
                    <w:t>Deprioritized</w:t>
                  </w:r>
                </w:p>
              </w:tc>
              <w:tc>
                <w:tcPr>
                  <w:tcW w:w="1196" w:type="dxa"/>
                </w:tcPr>
                <w:p w14:paraId="2C7584E4" w14:textId="77777777" w:rsidR="008D3214" w:rsidRPr="008D3214" w:rsidRDefault="008D3214" w:rsidP="008D3214">
                  <w:pPr>
                    <w:pStyle w:val="BodyText"/>
                    <w:rPr>
                      <w:b/>
                      <w:bCs/>
                      <w:szCs w:val="20"/>
                    </w:rPr>
                  </w:pPr>
                  <w:r w:rsidRPr="008D3214">
                    <w:rPr>
                      <w:b/>
                      <w:bCs/>
                      <w:szCs w:val="20"/>
                    </w:rPr>
                    <w:t>FFS</w:t>
                  </w:r>
                </w:p>
              </w:tc>
              <w:tc>
                <w:tcPr>
                  <w:tcW w:w="1196" w:type="dxa"/>
                </w:tcPr>
                <w:p w14:paraId="3377DD05" w14:textId="77777777" w:rsidR="008D3214" w:rsidRPr="008D3214" w:rsidRDefault="008D3214" w:rsidP="008D3214">
                  <w:pPr>
                    <w:pStyle w:val="BodyText"/>
                    <w:rPr>
                      <w:b/>
                      <w:bCs/>
                      <w:szCs w:val="20"/>
                    </w:rPr>
                  </w:pPr>
                  <w:r w:rsidRPr="008D3214">
                    <w:rPr>
                      <w:b/>
                      <w:bCs/>
                      <w:szCs w:val="20"/>
                    </w:rPr>
                    <w:t>FFS</w:t>
                  </w:r>
                </w:p>
              </w:tc>
              <w:tc>
                <w:tcPr>
                  <w:tcW w:w="1196" w:type="dxa"/>
                </w:tcPr>
                <w:p w14:paraId="1866D984" w14:textId="77777777" w:rsidR="008D3214" w:rsidRPr="008D3214" w:rsidRDefault="008D3214" w:rsidP="008D3214">
                  <w:pPr>
                    <w:pStyle w:val="BodyText"/>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BodyText"/>
                    <w:rPr>
                      <w:b/>
                      <w:bCs/>
                      <w:szCs w:val="20"/>
                    </w:rPr>
                  </w:pPr>
                  <w:r w:rsidRPr="008D3214">
                    <w:rPr>
                      <w:b/>
                      <w:bCs/>
                      <w:szCs w:val="20"/>
                    </w:rPr>
                    <w:t>FFS</w:t>
                  </w:r>
                </w:p>
              </w:tc>
              <w:tc>
                <w:tcPr>
                  <w:tcW w:w="1342" w:type="dxa"/>
                </w:tcPr>
                <w:p w14:paraId="31DE4ED6"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BodyText"/>
                    <w:rPr>
                      <w:b/>
                      <w:bCs/>
                      <w:szCs w:val="20"/>
                    </w:rPr>
                  </w:pPr>
                  <w:r w:rsidRPr="008D3214">
                    <w:rPr>
                      <w:b/>
                      <w:bCs/>
                      <w:szCs w:val="20"/>
                    </w:rPr>
                    <w:t>FFS</w:t>
                  </w:r>
                </w:p>
              </w:tc>
              <w:tc>
                <w:tcPr>
                  <w:tcW w:w="1196" w:type="dxa"/>
                </w:tcPr>
                <w:p w14:paraId="10DA3492" w14:textId="77777777" w:rsidR="008D3214" w:rsidRPr="008D3214" w:rsidRDefault="008D3214" w:rsidP="008D3214">
                  <w:pPr>
                    <w:pStyle w:val="BodyText"/>
                    <w:rPr>
                      <w:b/>
                      <w:bCs/>
                      <w:szCs w:val="20"/>
                    </w:rPr>
                  </w:pPr>
                  <w:r w:rsidRPr="008D3214">
                    <w:rPr>
                      <w:b/>
                      <w:bCs/>
                      <w:szCs w:val="20"/>
                    </w:rPr>
                    <w:t>FFS</w:t>
                  </w:r>
                </w:p>
              </w:tc>
              <w:tc>
                <w:tcPr>
                  <w:tcW w:w="1196" w:type="dxa"/>
                </w:tcPr>
                <w:p w14:paraId="1E1F8CBF" w14:textId="77777777" w:rsidR="008D3214" w:rsidRPr="008D3214" w:rsidRDefault="008D3214" w:rsidP="008D3214">
                  <w:pPr>
                    <w:pStyle w:val="BodyText"/>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BodyText"/>
                    <w:rPr>
                      <w:b/>
                      <w:bCs/>
                      <w:szCs w:val="20"/>
                    </w:rPr>
                  </w:pPr>
                  <w:r w:rsidRPr="008D3214">
                    <w:rPr>
                      <w:b/>
                      <w:bCs/>
                      <w:szCs w:val="20"/>
                    </w:rPr>
                    <w:t>FFS</w:t>
                  </w:r>
                </w:p>
              </w:tc>
              <w:tc>
                <w:tcPr>
                  <w:tcW w:w="1342" w:type="dxa"/>
                </w:tcPr>
                <w:p w14:paraId="11A5F418"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BodyText"/>
                    <w:rPr>
                      <w:b/>
                      <w:bCs/>
                      <w:szCs w:val="20"/>
                    </w:rPr>
                  </w:pPr>
                  <w:r w:rsidRPr="008D3214">
                    <w:rPr>
                      <w:b/>
                      <w:bCs/>
                      <w:szCs w:val="20"/>
                    </w:rPr>
                    <w:t>FFS</w:t>
                  </w:r>
                </w:p>
              </w:tc>
              <w:tc>
                <w:tcPr>
                  <w:tcW w:w="1196" w:type="dxa"/>
                </w:tcPr>
                <w:p w14:paraId="1CB0A5C5" w14:textId="77777777" w:rsidR="008D3214" w:rsidRPr="008D3214" w:rsidRDefault="008D3214" w:rsidP="008D3214">
                  <w:pPr>
                    <w:pStyle w:val="BodyText"/>
                    <w:rPr>
                      <w:b/>
                      <w:bCs/>
                      <w:szCs w:val="20"/>
                    </w:rPr>
                  </w:pPr>
                  <w:r w:rsidRPr="008D3214">
                    <w:rPr>
                      <w:b/>
                      <w:bCs/>
                      <w:szCs w:val="20"/>
                    </w:rPr>
                    <w:t>FFS</w:t>
                  </w:r>
                </w:p>
              </w:tc>
              <w:tc>
                <w:tcPr>
                  <w:tcW w:w="1196" w:type="dxa"/>
                </w:tcPr>
                <w:p w14:paraId="3FD4494A" w14:textId="77777777" w:rsidR="008D3214" w:rsidRPr="008D3214" w:rsidRDefault="008D3214" w:rsidP="008D3214">
                  <w:pPr>
                    <w:pStyle w:val="BodyText"/>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BodyText"/>
                    <w:rPr>
                      <w:b/>
                      <w:bCs/>
                      <w:szCs w:val="20"/>
                    </w:rPr>
                  </w:pPr>
                  <w:r w:rsidRPr="008D3214">
                    <w:rPr>
                      <w:b/>
                      <w:bCs/>
                      <w:szCs w:val="20"/>
                    </w:rPr>
                    <w:t>FFS</w:t>
                  </w:r>
                </w:p>
              </w:tc>
              <w:tc>
                <w:tcPr>
                  <w:tcW w:w="1196" w:type="dxa"/>
                </w:tcPr>
                <w:p w14:paraId="3817CF0A" w14:textId="77777777" w:rsidR="008D3214" w:rsidRPr="008D3214" w:rsidRDefault="008D3214" w:rsidP="008D3214">
                  <w:pPr>
                    <w:pStyle w:val="BodyText"/>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r>
              <w:rPr>
                <w:rFonts w:hint="eastAsia"/>
              </w:rPr>
              <w:lastRenderedPageBreak/>
              <w:t>F</w:t>
            </w:r>
            <w:r>
              <w:t>UTUREWEI[14]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r>
              <w:rPr>
                <w:rFonts w:hint="eastAsia"/>
              </w:rPr>
              <w:t>C</w:t>
            </w:r>
            <w:r>
              <w:t>IACT[16]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r>
              <w:rPr>
                <w:rFonts w:hint="eastAsia"/>
              </w:rPr>
              <w:t>A</w:t>
            </w:r>
            <w:r>
              <w:t>pple[17]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r>
              <w:rPr>
                <w:rFonts w:hint="eastAsia"/>
              </w:rPr>
              <w:t>C</w:t>
            </w:r>
            <w:r>
              <w:t>MCC[18]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lastRenderedPageBreak/>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r>
              <w:lastRenderedPageBreak/>
              <w:t>DOCOMO[19]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r>
              <w:rPr>
                <w:rFonts w:hint="eastAsia"/>
              </w:rPr>
              <w:t>L</w:t>
            </w:r>
            <w:r>
              <w:t>enovo[20]</w:t>
            </w:r>
          </w:p>
        </w:tc>
        <w:tc>
          <w:tcPr>
            <w:tcW w:w="7649" w:type="dxa"/>
            <w:vAlign w:val="center"/>
          </w:tcPr>
          <w:p w14:paraId="7678746A"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ListParagraph"/>
              <w:ind w:left="1837" w:rightChars="-100" w:right="-200"/>
              <w:rPr>
                <w:b/>
                <w:bCs/>
                <w:lang w:eastAsia="zh-CN"/>
              </w:rPr>
            </w:pPr>
          </w:p>
          <w:p w14:paraId="68E8D57B"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r>
              <w:rPr>
                <w:rFonts w:hint="eastAsia"/>
              </w:rPr>
              <w:t>S</w:t>
            </w:r>
            <w:r>
              <w:t>preadtrum[21]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r>
              <w:rPr>
                <w:rFonts w:hint="eastAsia"/>
              </w:rPr>
              <w:lastRenderedPageBreak/>
              <w:t>T</w:t>
            </w:r>
            <w:r>
              <w:t>CL[22]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Proposal 6: The new candidate beam qnew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r>
              <w:rPr>
                <w:rFonts w:hint="eastAsia"/>
              </w:rPr>
              <w:t>N</w:t>
            </w:r>
            <w:r>
              <w:t>okia[23]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lastRenderedPageBreak/>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  model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Further study the tradeoffs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r>
              <w:rPr>
                <w:rFonts w:hint="eastAsia"/>
              </w:rPr>
              <w:lastRenderedPageBreak/>
              <w:t>I</w:t>
            </w:r>
            <w:r>
              <w:t>ntel[24]</w:t>
            </w:r>
          </w:p>
        </w:tc>
        <w:tc>
          <w:tcPr>
            <w:tcW w:w="7649" w:type="dxa"/>
            <w:vAlign w:val="center"/>
          </w:tcPr>
          <w:p w14:paraId="2C1ABD54"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r>
              <w:rPr>
                <w:rFonts w:hint="eastAsia"/>
              </w:rPr>
              <w:t>N</w:t>
            </w:r>
            <w:r>
              <w:t>VIDIA[25]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r>
              <w:rPr>
                <w:rFonts w:hint="eastAsia"/>
              </w:rPr>
              <w:t>M</w:t>
            </w:r>
            <w:r>
              <w:t>avenir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Reducing the P-1 overhead by optimizing the intra/inter TRxP (e.g., gNB) transmit beam-sweeping directions and periodicity.</w:t>
            </w:r>
            <w:r w:rsidRPr="002C602D">
              <w:rPr>
                <w:b/>
                <w:bCs/>
                <w:i/>
                <w:iCs/>
                <w:szCs w:val="20"/>
              </w:rPr>
              <w:t xml:space="preserve">    </w:t>
            </w:r>
          </w:p>
          <w:p w14:paraId="77D2400B"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ListParagraph"/>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r>
              <w:rPr>
                <w:rFonts w:hint="eastAsia"/>
              </w:rPr>
              <w:t>Q</w:t>
            </w:r>
            <w:r>
              <w:t>C[28]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r>
              <w:rPr>
                <w:rFonts w:hint="eastAsia"/>
              </w:rPr>
              <w:lastRenderedPageBreak/>
              <w:t>F</w:t>
            </w:r>
            <w:r>
              <w:t>ujitsu</w:t>
            </w:r>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r>
              <w:rPr>
                <w:rFonts w:hint="eastAsia"/>
              </w:rPr>
              <w:t>C</w:t>
            </w:r>
            <w:r>
              <w:t>harter[30]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Heading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t>InterDigital,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xiaomi</w:t>
      </w:r>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Beijing Jiaotong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t>Mavenir</w:t>
      </w:r>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Heading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BodyText"/>
        <w:rPr>
          <w:rFonts w:eastAsia="SimSun"/>
          <w:lang w:eastAsia="zh-CN"/>
        </w:rPr>
      </w:pPr>
    </w:p>
    <w:p w14:paraId="1D6AA956" w14:textId="77777777"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318D" w14:textId="77777777" w:rsidR="001A21F9" w:rsidRDefault="001A21F9">
      <w:r>
        <w:separator/>
      </w:r>
    </w:p>
  </w:endnote>
  <w:endnote w:type="continuationSeparator" w:id="0">
    <w:p w14:paraId="7507CDE5" w14:textId="77777777" w:rsidR="001A21F9" w:rsidRDefault="001A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36B4" w14:textId="77777777" w:rsidR="001A21F9" w:rsidRDefault="001A21F9">
      <w:r>
        <w:separator/>
      </w:r>
    </w:p>
  </w:footnote>
  <w:footnote w:type="continuationSeparator" w:id="0">
    <w:p w14:paraId="74B8AFD7" w14:textId="77777777" w:rsidR="001A21F9" w:rsidRDefault="001A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1E97"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21F9"/>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0624"/>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リ"/>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4BA0-9317-4044-9893-7948E064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14055</Words>
  <Characters>80117</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2022-05-11T13:14:00Z</dcterms:created>
  <dcterms:modified xsi:type="dcterms:W3CDTF">2022-05-11T14:43:00Z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