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25B1" w14:textId="77777777" w:rsidR="00714B5F" w:rsidRDefault="00ED43B1">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6E53C393" w14:textId="77777777" w:rsidR="00714B5F" w:rsidRDefault="00ED43B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May 9th – 20th, 2022 </w:t>
      </w:r>
    </w:p>
    <w:p w14:paraId="1E82DB29" w14:textId="77777777" w:rsidR="00714B5F" w:rsidRDefault="00714B5F">
      <w:pPr>
        <w:tabs>
          <w:tab w:val="center" w:pos="4536"/>
          <w:tab w:val="right" w:pos="9072"/>
        </w:tabs>
        <w:spacing w:line="276" w:lineRule="auto"/>
        <w:rPr>
          <w:rFonts w:ascii="Arial" w:hAnsi="Arial" w:cs="Arial"/>
          <w:b/>
          <w:bCs/>
        </w:rPr>
      </w:pPr>
    </w:p>
    <w:p w14:paraId="1D1E7802" w14:textId="77777777" w:rsidR="00714B5F" w:rsidRDefault="00ED43B1">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8.2</w:t>
      </w:r>
    </w:p>
    <w:p w14:paraId="34EE9C79" w14:textId="77777777" w:rsidR="00714B5F" w:rsidRDefault="00ED43B1">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(Qualcomm)</w:t>
      </w:r>
    </w:p>
    <w:p w14:paraId="40F5AD31" w14:textId="77777777" w:rsidR="00714B5F" w:rsidRDefault="00ED43B1">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preparation phase on maintenance on Supporting NR from 52.6GHz to 71 GHz</w:t>
      </w:r>
    </w:p>
    <w:p w14:paraId="2C020579" w14:textId="77777777" w:rsidR="00714B5F" w:rsidRDefault="00ED43B1">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6498B02C" w14:textId="77777777" w:rsidR="00714B5F" w:rsidRDefault="00714B5F">
      <w:pPr>
        <w:snapToGrid w:val="0"/>
        <w:spacing w:after="120"/>
        <w:jc w:val="center"/>
        <w:rPr>
          <w:b/>
          <w:sz w:val="28"/>
          <w:szCs w:val="20"/>
        </w:rPr>
      </w:pPr>
    </w:p>
    <w:p w14:paraId="50AB712F" w14:textId="77777777" w:rsidR="00714B5F" w:rsidRDefault="00ED43B1">
      <w:pPr>
        <w:pStyle w:val="Heading2"/>
        <w:numPr>
          <w:ilvl w:val="0"/>
          <w:numId w:val="33"/>
        </w:numPr>
      </w:pPr>
      <w:r>
        <w:t>Introduction</w:t>
      </w:r>
    </w:p>
    <w:p w14:paraId="5C21F2D0" w14:textId="77777777" w:rsidR="00714B5F" w:rsidRDefault="00ED43B1">
      <w:pPr>
        <w:pStyle w:val="0Maintext"/>
        <w:spacing w:after="60" w:afterAutospacing="0"/>
        <w:ind w:firstLine="0"/>
        <w:rPr>
          <w:lang w:val="en-US"/>
        </w:rPr>
      </w:pPr>
      <w:r>
        <w:t xml:space="preserve">The issues in contributions submitted to RAN1#109e are summarized in the tables of sections 2 and 3. </w:t>
      </w:r>
      <w:r>
        <w:rPr>
          <w:lang w:val="en-US"/>
        </w:rPr>
        <w:t>An initial assessment on each of the maintenance issues is provided based on the following classification:</w:t>
      </w:r>
    </w:p>
    <w:p w14:paraId="1D6CEE21" w14:textId="77777777" w:rsidR="00714B5F" w:rsidRDefault="00ED43B1">
      <w:pPr>
        <w:pStyle w:val="0Maintext"/>
        <w:numPr>
          <w:ilvl w:val="0"/>
          <w:numId w:val="34"/>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6F83649" w14:textId="77777777" w:rsidR="00714B5F" w:rsidRDefault="00ED43B1">
      <w:pPr>
        <w:pStyle w:val="0Maintext"/>
        <w:numPr>
          <w:ilvl w:val="0"/>
          <w:numId w:val="34"/>
        </w:numPr>
        <w:spacing w:after="60" w:afterAutospacing="0"/>
        <w:rPr>
          <w:lang w:val="en-US"/>
        </w:rPr>
      </w:pPr>
      <w:r>
        <w:rPr>
          <w:i/>
          <w:lang w:val="en-US"/>
        </w:rPr>
        <w:t>Non-essential (N)</w:t>
      </w:r>
      <w:r>
        <w:rPr>
          <w:lang w:val="en-US"/>
        </w:rPr>
        <w:t xml:space="preserve">: all other purposes such as spec optimization and low priority issues  </w:t>
      </w:r>
    </w:p>
    <w:p w14:paraId="2B47879B" w14:textId="77777777" w:rsidR="00714B5F" w:rsidRDefault="00ED43B1">
      <w:pPr>
        <w:pStyle w:val="0Maintext"/>
        <w:numPr>
          <w:ilvl w:val="0"/>
          <w:numId w:val="34"/>
        </w:numPr>
        <w:spacing w:after="60" w:afterAutospacing="0"/>
        <w:rPr>
          <w:lang w:val="en-US"/>
        </w:rPr>
      </w:pPr>
      <w:r>
        <w:rPr>
          <w:i/>
          <w:lang w:val="en-US"/>
        </w:rPr>
        <w:t>Editorial (E)</w:t>
      </w:r>
      <w:r>
        <w:rPr>
          <w:lang w:val="en-US"/>
        </w:rPr>
        <w:t>: editorial issues that will be handled as editorial CRs (to be communicated to the editors/chairs)</w:t>
      </w:r>
    </w:p>
    <w:p w14:paraId="722A0D29" w14:textId="77777777" w:rsidR="00714B5F" w:rsidRDefault="00714B5F">
      <w:pPr>
        <w:snapToGrid w:val="0"/>
        <w:spacing w:after="60" w:line="288" w:lineRule="auto"/>
        <w:jc w:val="both"/>
        <w:rPr>
          <w:sz w:val="20"/>
        </w:rPr>
      </w:pPr>
    </w:p>
    <w:p w14:paraId="5247E584" w14:textId="77777777" w:rsidR="00714B5F" w:rsidRDefault="00ED43B1">
      <w:pPr>
        <w:pStyle w:val="Heading2"/>
        <w:numPr>
          <w:ilvl w:val="0"/>
          <w:numId w:val="33"/>
        </w:numPr>
      </w:pPr>
      <w:r>
        <w:t>Issues for agenda item “8.2.1</w:t>
      </w:r>
      <w:r>
        <w:tab/>
        <w:t>Initial access aspects”</w:t>
      </w:r>
    </w:p>
    <w:p w14:paraId="2B3CCA1A" w14:textId="77777777" w:rsidR="00714B5F" w:rsidRDefault="00714B5F">
      <w:pPr>
        <w:snapToGrid w:val="0"/>
        <w:spacing w:after="60" w:line="288" w:lineRule="auto"/>
        <w:jc w:val="both"/>
        <w:rPr>
          <w:sz w:val="20"/>
        </w:rPr>
      </w:pPr>
    </w:p>
    <w:p w14:paraId="5622166B"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 Initial access aspects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7EA62BDE" w14:textId="77777777">
        <w:trPr>
          <w:trHeight w:val="53"/>
        </w:trPr>
        <w:tc>
          <w:tcPr>
            <w:tcW w:w="351" w:type="pct"/>
            <w:shd w:val="clear" w:color="auto" w:fill="BFBFBF" w:themeFill="background1" w:themeFillShade="BF"/>
          </w:tcPr>
          <w:p w14:paraId="74C2F1F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75C89A0B"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BCA7CA0"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121BDDDF"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21B5C06" w14:textId="77777777" w:rsidR="00714B5F" w:rsidRDefault="00ED43B1">
            <w:pPr>
              <w:snapToGrid w:val="0"/>
              <w:jc w:val="both"/>
              <w:rPr>
                <w:b/>
                <w:sz w:val="18"/>
                <w:szCs w:val="18"/>
              </w:rPr>
            </w:pPr>
            <w:r>
              <w:rPr>
                <w:b/>
                <w:sz w:val="18"/>
                <w:szCs w:val="18"/>
              </w:rPr>
              <w:t>Company inputs (if any)</w:t>
            </w:r>
          </w:p>
        </w:tc>
      </w:tr>
      <w:tr w:rsidR="00714B5F" w14:paraId="7240E46C" w14:textId="77777777">
        <w:trPr>
          <w:trHeight w:val="66"/>
        </w:trPr>
        <w:tc>
          <w:tcPr>
            <w:tcW w:w="351" w:type="pct"/>
          </w:tcPr>
          <w:p w14:paraId="47EDCDBF" w14:textId="77777777" w:rsidR="00714B5F" w:rsidRDefault="00ED43B1">
            <w:pPr>
              <w:snapToGrid w:val="0"/>
              <w:jc w:val="both"/>
              <w:rPr>
                <w:sz w:val="18"/>
                <w:szCs w:val="18"/>
              </w:rPr>
            </w:pPr>
            <w:r>
              <w:rPr>
                <w:sz w:val="18"/>
                <w:szCs w:val="18"/>
              </w:rPr>
              <w:t xml:space="preserve">1-1 </w:t>
            </w:r>
          </w:p>
        </w:tc>
        <w:tc>
          <w:tcPr>
            <w:tcW w:w="1736" w:type="pct"/>
          </w:tcPr>
          <w:p w14:paraId="08FAFA06"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1F565F4B" w14:textId="77777777" w:rsidR="00714B5F" w:rsidRDefault="00ED43B1">
            <w:pPr>
              <w:snapToGrid w:val="0"/>
              <w:rPr>
                <w:sz w:val="20"/>
                <w:szCs w:val="20"/>
              </w:rPr>
            </w:pPr>
            <w:r>
              <w:rPr>
                <w:sz w:val="20"/>
                <w:szCs w:val="20"/>
              </w:rPr>
              <w:t>[1] [2] [4] [5] [6] [7] [8] [9] [10] [11] [13]</w:t>
            </w:r>
          </w:p>
        </w:tc>
        <w:tc>
          <w:tcPr>
            <w:tcW w:w="532" w:type="pct"/>
          </w:tcPr>
          <w:p w14:paraId="4F92930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5EC0A961" w14:textId="77777777" w:rsidR="00714B5F" w:rsidRDefault="00ED43B1">
            <w:pPr>
              <w:snapToGrid w:val="0"/>
              <w:jc w:val="both"/>
              <w:rPr>
                <w:sz w:val="18"/>
                <w:szCs w:val="18"/>
              </w:rPr>
            </w:pPr>
            <w:r>
              <w:rPr>
                <w:rFonts w:hint="eastAsia"/>
                <w:sz w:val="18"/>
                <w:szCs w:val="18"/>
              </w:rPr>
              <w:t>LGE:</w:t>
            </w:r>
            <w:r>
              <w:rPr>
                <w:sz w:val="18"/>
                <w:szCs w:val="18"/>
              </w:rPr>
              <w:t xml:space="preserve"> We prefer to defer this discussion until RAN4 finalize related issue, but open to discuss this issue.</w:t>
            </w:r>
          </w:p>
          <w:p w14:paraId="202EE467" w14:textId="7D889C7C" w:rsidR="00ED43B1" w:rsidRDefault="00ED43B1" w:rsidP="00ED43B1">
            <w:pPr>
              <w:snapToGrid w:val="0"/>
              <w:jc w:val="both"/>
              <w:rPr>
                <w:rFonts w:eastAsia="SimSun"/>
                <w:sz w:val="18"/>
                <w:szCs w:val="18"/>
                <w:lang w:eastAsia="zh-CN"/>
              </w:rPr>
            </w:pPr>
            <w:r>
              <w:rPr>
                <w:rFonts w:eastAsia="SimSun"/>
                <w:sz w:val="18"/>
                <w:szCs w:val="18"/>
                <w:lang w:eastAsia="zh-CN"/>
              </w:rPr>
              <w:t xml:space="preserve">Nokia: Agree with FL assessment. Should be discussed to conclude the specification. </w:t>
            </w:r>
          </w:p>
          <w:p w14:paraId="7CE82992" w14:textId="7D5104F8" w:rsidR="00F93398" w:rsidRDefault="00F93398" w:rsidP="00ED43B1">
            <w:pPr>
              <w:snapToGrid w:val="0"/>
              <w:jc w:val="both"/>
              <w:rPr>
                <w:rFonts w:eastAsia="SimSun"/>
                <w:sz w:val="18"/>
                <w:szCs w:val="18"/>
                <w:lang w:eastAsia="zh-CN"/>
              </w:rPr>
            </w:pPr>
            <w:r>
              <w:rPr>
                <w:rFonts w:eastAsia="SimSun"/>
                <w:sz w:val="18"/>
                <w:szCs w:val="18"/>
                <w:lang w:eastAsia="zh-CN"/>
              </w:rPr>
              <w:t>vivo: Agree with FL assessment. Should discuss to make the specification complete.</w:t>
            </w:r>
          </w:p>
          <w:p w14:paraId="451FDBD2" w14:textId="6D2926C1" w:rsidR="00ED43B1" w:rsidRDefault="00ED43B1">
            <w:pPr>
              <w:snapToGrid w:val="0"/>
              <w:jc w:val="both"/>
              <w:rPr>
                <w:sz w:val="18"/>
                <w:szCs w:val="18"/>
              </w:rPr>
            </w:pPr>
          </w:p>
        </w:tc>
      </w:tr>
      <w:tr w:rsidR="00714B5F" w14:paraId="057E024E" w14:textId="77777777">
        <w:trPr>
          <w:trHeight w:val="66"/>
        </w:trPr>
        <w:tc>
          <w:tcPr>
            <w:tcW w:w="351" w:type="pct"/>
          </w:tcPr>
          <w:p w14:paraId="3E87FAF8" w14:textId="77777777" w:rsidR="00714B5F" w:rsidRDefault="00ED43B1">
            <w:pPr>
              <w:snapToGrid w:val="0"/>
              <w:jc w:val="both"/>
              <w:rPr>
                <w:sz w:val="18"/>
                <w:szCs w:val="18"/>
              </w:rPr>
            </w:pPr>
            <w:r>
              <w:rPr>
                <w:sz w:val="18"/>
                <w:szCs w:val="18"/>
              </w:rPr>
              <w:t>1-2</w:t>
            </w:r>
          </w:p>
        </w:tc>
        <w:tc>
          <w:tcPr>
            <w:tcW w:w="1736" w:type="pct"/>
          </w:tcPr>
          <w:p w14:paraId="01B3E021" w14:textId="77777777" w:rsidR="00714B5F" w:rsidRDefault="00ED43B1">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6CA9F1E8" w14:textId="77777777" w:rsidR="00714B5F" w:rsidRDefault="00ED43B1">
            <w:pPr>
              <w:snapToGrid w:val="0"/>
              <w:rPr>
                <w:sz w:val="20"/>
                <w:szCs w:val="20"/>
              </w:rPr>
            </w:pPr>
            <w:r>
              <w:rPr>
                <w:sz w:val="20"/>
                <w:szCs w:val="20"/>
              </w:rPr>
              <w:t>[3]</w:t>
            </w:r>
          </w:p>
        </w:tc>
        <w:tc>
          <w:tcPr>
            <w:tcW w:w="532" w:type="pct"/>
          </w:tcPr>
          <w:p w14:paraId="4EB239A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265AD3D9" w14:textId="77777777" w:rsidR="00714B5F" w:rsidRDefault="00714B5F">
            <w:pPr>
              <w:snapToGrid w:val="0"/>
              <w:jc w:val="both"/>
              <w:rPr>
                <w:sz w:val="18"/>
                <w:szCs w:val="18"/>
              </w:rPr>
            </w:pPr>
          </w:p>
        </w:tc>
      </w:tr>
      <w:tr w:rsidR="00714B5F" w14:paraId="2DC92824" w14:textId="77777777">
        <w:trPr>
          <w:trHeight w:val="66"/>
        </w:trPr>
        <w:tc>
          <w:tcPr>
            <w:tcW w:w="351" w:type="pct"/>
          </w:tcPr>
          <w:p w14:paraId="4E2B0EFA" w14:textId="77777777" w:rsidR="00714B5F" w:rsidRDefault="00ED43B1">
            <w:pPr>
              <w:snapToGrid w:val="0"/>
              <w:jc w:val="both"/>
              <w:rPr>
                <w:sz w:val="18"/>
                <w:szCs w:val="18"/>
              </w:rPr>
            </w:pPr>
            <w:r>
              <w:rPr>
                <w:sz w:val="18"/>
                <w:szCs w:val="18"/>
              </w:rPr>
              <w:t>1-3</w:t>
            </w:r>
          </w:p>
        </w:tc>
        <w:tc>
          <w:tcPr>
            <w:tcW w:w="1736" w:type="pct"/>
          </w:tcPr>
          <w:p w14:paraId="64EA5FD7" w14:textId="77777777" w:rsidR="00714B5F" w:rsidRDefault="00ED43B1">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0E6B9ED7" w14:textId="77777777" w:rsidR="00714B5F" w:rsidRDefault="00ED43B1">
            <w:pPr>
              <w:snapToGrid w:val="0"/>
              <w:rPr>
                <w:sz w:val="20"/>
                <w:szCs w:val="20"/>
              </w:rPr>
            </w:pPr>
            <w:r>
              <w:rPr>
                <w:sz w:val="20"/>
                <w:szCs w:val="20"/>
              </w:rPr>
              <w:t>[4] [7] [9] [11]</w:t>
            </w:r>
          </w:p>
        </w:tc>
        <w:tc>
          <w:tcPr>
            <w:tcW w:w="532" w:type="pct"/>
          </w:tcPr>
          <w:p w14:paraId="51B94884"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1FC273"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suggest to change to “N”, because the WA is already captured in the spec. it may not need to take time to confirm</w:t>
            </w:r>
          </w:p>
          <w:p w14:paraId="79738F17" w14:textId="77777777" w:rsidR="00714B5F" w:rsidRDefault="00714B5F">
            <w:pPr>
              <w:snapToGrid w:val="0"/>
              <w:jc w:val="both"/>
              <w:rPr>
                <w:rFonts w:eastAsia="SimSun"/>
                <w:sz w:val="18"/>
                <w:szCs w:val="18"/>
                <w:lang w:eastAsia="zh-CN"/>
              </w:rPr>
            </w:pPr>
          </w:p>
          <w:p w14:paraId="614552F9"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t>
            </w:r>
            <w:r>
              <w:rPr>
                <w:sz w:val="18"/>
                <w:szCs w:val="18"/>
                <w:lang w:eastAsia="zh-CN"/>
              </w:rPr>
              <w:t>We agree with confirming the WA</w:t>
            </w:r>
            <w:r>
              <w:rPr>
                <w:rFonts w:eastAsia="SimSun" w:hint="eastAsia"/>
                <w:sz w:val="18"/>
                <w:szCs w:val="18"/>
                <w:lang w:eastAsia="zh-CN"/>
              </w:rPr>
              <w:t xml:space="preserve"> but it seems to have been already captured into 38.213-h10.</w:t>
            </w:r>
          </w:p>
          <w:p w14:paraId="6F03B481" w14:textId="77777777" w:rsidR="00ED43B1" w:rsidRDefault="00ED43B1" w:rsidP="00ED43B1">
            <w:pPr>
              <w:snapToGrid w:val="0"/>
              <w:jc w:val="both"/>
              <w:rPr>
                <w:rFonts w:eastAsia="SimSun"/>
                <w:sz w:val="18"/>
                <w:szCs w:val="18"/>
                <w:lang w:eastAsia="zh-CN"/>
              </w:rPr>
            </w:pPr>
            <w:r>
              <w:rPr>
                <w:rFonts w:eastAsia="SimSun"/>
                <w:sz w:val="18"/>
                <w:szCs w:val="18"/>
                <w:lang w:eastAsia="zh-CN"/>
              </w:rPr>
              <w:t>Nokia: Agree with FL assessment, hopefully brief.</w:t>
            </w:r>
          </w:p>
          <w:p w14:paraId="56BBDBEA" w14:textId="77777777" w:rsidR="00E6080C" w:rsidRDefault="00E6080C" w:rsidP="00E6080C">
            <w:pPr>
              <w:snapToGrid w:val="0"/>
              <w:jc w:val="both"/>
              <w:rPr>
                <w:rFonts w:eastAsia="SimSun"/>
                <w:sz w:val="18"/>
                <w:szCs w:val="18"/>
                <w:lang w:eastAsia="zh-CN"/>
              </w:rPr>
            </w:pPr>
            <w:r>
              <w:rPr>
                <w:rFonts w:eastAsia="SimSun"/>
                <w:sz w:val="18"/>
                <w:szCs w:val="18"/>
                <w:lang w:eastAsia="zh-CN"/>
              </w:rPr>
              <w:t>CATT: prefer to confirm the WA, this is nothing to do if current specification already</w:t>
            </w:r>
          </w:p>
          <w:p w14:paraId="3B8D10C5" w14:textId="77777777" w:rsidR="00714B5F" w:rsidRDefault="00714B5F">
            <w:pPr>
              <w:snapToGrid w:val="0"/>
              <w:jc w:val="both"/>
              <w:rPr>
                <w:rFonts w:eastAsia="SimSun"/>
                <w:sz w:val="18"/>
                <w:szCs w:val="18"/>
                <w:lang w:eastAsia="zh-CN"/>
              </w:rPr>
            </w:pPr>
          </w:p>
        </w:tc>
      </w:tr>
      <w:tr w:rsidR="00714B5F" w14:paraId="676EC44F" w14:textId="77777777">
        <w:trPr>
          <w:trHeight w:val="66"/>
        </w:trPr>
        <w:tc>
          <w:tcPr>
            <w:tcW w:w="351" w:type="pct"/>
          </w:tcPr>
          <w:p w14:paraId="1915A700" w14:textId="77777777" w:rsidR="00714B5F" w:rsidRDefault="00ED43B1">
            <w:pPr>
              <w:snapToGrid w:val="0"/>
              <w:jc w:val="both"/>
              <w:rPr>
                <w:sz w:val="18"/>
                <w:szCs w:val="18"/>
              </w:rPr>
            </w:pPr>
            <w:r>
              <w:rPr>
                <w:sz w:val="18"/>
                <w:szCs w:val="18"/>
              </w:rPr>
              <w:t>1-4</w:t>
            </w:r>
          </w:p>
        </w:tc>
        <w:tc>
          <w:tcPr>
            <w:tcW w:w="1736" w:type="pct"/>
          </w:tcPr>
          <w:p w14:paraId="6EB46E22" w14:textId="77777777" w:rsidR="00714B5F" w:rsidRDefault="00ED43B1">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1AF204F7" w14:textId="77777777" w:rsidR="00714B5F" w:rsidRDefault="00ED43B1">
            <w:pPr>
              <w:snapToGrid w:val="0"/>
              <w:rPr>
                <w:sz w:val="20"/>
                <w:szCs w:val="20"/>
              </w:rPr>
            </w:pPr>
            <w:r>
              <w:rPr>
                <w:sz w:val="20"/>
                <w:szCs w:val="20"/>
              </w:rPr>
              <w:t>[6]</w:t>
            </w:r>
          </w:p>
        </w:tc>
        <w:tc>
          <w:tcPr>
            <w:tcW w:w="532" w:type="pct"/>
          </w:tcPr>
          <w:p w14:paraId="51B53FE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160BE3C" w14:textId="77777777" w:rsidR="00714B5F" w:rsidRDefault="00ED43B1">
            <w:pPr>
              <w:snapToGrid w:val="0"/>
              <w:jc w:val="both"/>
              <w:rPr>
                <w:sz w:val="18"/>
                <w:szCs w:val="18"/>
              </w:rPr>
            </w:pPr>
            <w:r>
              <w:rPr>
                <w:rFonts w:hint="eastAsia"/>
                <w:sz w:val="18"/>
                <w:szCs w:val="18"/>
              </w:rPr>
              <w:t>L</w:t>
            </w:r>
            <w:r>
              <w:rPr>
                <w:sz w:val="18"/>
                <w:szCs w:val="18"/>
              </w:rPr>
              <w:t>GE: It seems optimization but open to discuss this issue.</w:t>
            </w:r>
          </w:p>
        </w:tc>
      </w:tr>
      <w:tr w:rsidR="00714B5F" w14:paraId="4C81C2A9" w14:textId="77777777">
        <w:trPr>
          <w:trHeight w:val="66"/>
        </w:trPr>
        <w:tc>
          <w:tcPr>
            <w:tcW w:w="351" w:type="pct"/>
          </w:tcPr>
          <w:p w14:paraId="1F6DF39A" w14:textId="77777777" w:rsidR="00714B5F" w:rsidRDefault="00ED43B1">
            <w:pPr>
              <w:snapToGrid w:val="0"/>
              <w:jc w:val="both"/>
              <w:rPr>
                <w:sz w:val="18"/>
                <w:szCs w:val="18"/>
              </w:rPr>
            </w:pPr>
            <w:r>
              <w:rPr>
                <w:sz w:val="18"/>
                <w:szCs w:val="18"/>
              </w:rPr>
              <w:lastRenderedPageBreak/>
              <w:t>1-5</w:t>
            </w:r>
          </w:p>
        </w:tc>
        <w:tc>
          <w:tcPr>
            <w:tcW w:w="1736" w:type="pct"/>
          </w:tcPr>
          <w:p w14:paraId="582719CF" w14:textId="77777777" w:rsidR="00714B5F" w:rsidRDefault="00ED43B1">
            <w:pPr>
              <w:snapToGrid w:val="0"/>
              <w:jc w:val="both"/>
              <w:rPr>
                <w:rFonts w:eastAsia="DengXian"/>
                <w:sz w:val="18"/>
                <w:szCs w:val="18"/>
                <w:lang w:eastAsia="zh-CN"/>
              </w:rPr>
            </w:pPr>
            <w:r>
              <w:rPr>
                <w:rFonts w:eastAsia="DengXian"/>
                <w:sz w:val="18"/>
                <w:szCs w:val="18"/>
                <w:lang w:eastAsia="zh-CN"/>
              </w:rPr>
              <w:t>Description update of longBitmap of SSB-ToMeasure</w:t>
            </w:r>
          </w:p>
        </w:tc>
        <w:tc>
          <w:tcPr>
            <w:tcW w:w="565" w:type="pct"/>
          </w:tcPr>
          <w:p w14:paraId="6F16033F" w14:textId="77777777" w:rsidR="00714B5F" w:rsidRDefault="00ED43B1">
            <w:pPr>
              <w:snapToGrid w:val="0"/>
              <w:rPr>
                <w:sz w:val="20"/>
                <w:szCs w:val="20"/>
              </w:rPr>
            </w:pPr>
            <w:r>
              <w:rPr>
                <w:sz w:val="20"/>
                <w:szCs w:val="20"/>
              </w:rPr>
              <w:t>[6]</w:t>
            </w:r>
          </w:p>
        </w:tc>
        <w:tc>
          <w:tcPr>
            <w:tcW w:w="532" w:type="pct"/>
          </w:tcPr>
          <w:p w14:paraId="3A877B0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p w14:paraId="7A88829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(however for RAN2 spec, therefore suggest to treat as H</w:t>
            </w:r>
          </w:p>
        </w:tc>
        <w:tc>
          <w:tcPr>
            <w:tcW w:w="1816" w:type="pct"/>
          </w:tcPr>
          <w:p w14:paraId="620748D3" w14:textId="77777777" w:rsidR="00714B5F" w:rsidRDefault="00714B5F">
            <w:pPr>
              <w:snapToGrid w:val="0"/>
              <w:jc w:val="both"/>
              <w:rPr>
                <w:sz w:val="18"/>
                <w:szCs w:val="18"/>
              </w:rPr>
            </w:pPr>
          </w:p>
        </w:tc>
      </w:tr>
      <w:tr w:rsidR="00714B5F" w14:paraId="7D4E5AFB" w14:textId="77777777">
        <w:trPr>
          <w:trHeight w:val="66"/>
        </w:trPr>
        <w:tc>
          <w:tcPr>
            <w:tcW w:w="351" w:type="pct"/>
          </w:tcPr>
          <w:p w14:paraId="29159879" w14:textId="77777777" w:rsidR="00714B5F" w:rsidRDefault="00ED43B1">
            <w:pPr>
              <w:snapToGrid w:val="0"/>
              <w:jc w:val="both"/>
              <w:rPr>
                <w:sz w:val="18"/>
                <w:szCs w:val="18"/>
              </w:rPr>
            </w:pPr>
            <w:r>
              <w:rPr>
                <w:sz w:val="18"/>
                <w:szCs w:val="18"/>
              </w:rPr>
              <w:t>1-6</w:t>
            </w:r>
          </w:p>
        </w:tc>
        <w:tc>
          <w:tcPr>
            <w:tcW w:w="1736" w:type="pct"/>
          </w:tcPr>
          <w:p w14:paraId="3C8733F2" w14:textId="77777777" w:rsidR="00714B5F" w:rsidRDefault="00ED43B1">
            <w:pPr>
              <w:snapToGrid w:val="0"/>
              <w:jc w:val="both"/>
              <w:rPr>
                <w:rFonts w:eastAsia="DengXian"/>
                <w:sz w:val="18"/>
                <w:szCs w:val="18"/>
                <w:lang w:eastAsia="zh-CN"/>
              </w:rPr>
            </w:pPr>
            <w:r>
              <w:rPr>
                <w:rFonts w:eastAsia="DengXian"/>
                <w:sz w:val="18"/>
                <w:szCs w:val="18"/>
                <w:lang w:eastAsia="zh-CN"/>
              </w:rPr>
              <w:t>Removal of ‘-‘ sign from 24 RB offset for mux pattern 3</w:t>
            </w:r>
          </w:p>
        </w:tc>
        <w:tc>
          <w:tcPr>
            <w:tcW w:w="565" w:type="pct"/>
          </w:tcPr>
          <w:p w14:paraId="29E0AA86" w14:textId="77777777" w:rsidR="00714B5F" w:rsidRDefault="00ED43B1">
            <w:pPr>
              <w:snapToGrid w:val="0"/>
              <w:rPr>
                <w:sz w:val="20"/>
                <w:szCs w:val="20"/>
              </w:rPr>
            </w:pPr>
            <w:r>
              <w:rPr>
                <w:sz w:val="20"/>
                <w:szCs w:val="20"/>
              </w:rPr>
              <w:t>[1]</w:t>
            </w:r>
          </w:p>
        </w:tc>
        <w:tc>
          <w:tcPr>
            <w:tcW w:w="532" w:type="pct"/>
          </w:tcPr>
          <w:p w14:paraId="2AFAA7D4"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6D053EFD" w14:textId="77777777" w:rsidR="00714B5F" w:rsidRDefault="00714B5F">
            <w:pPr>
              <w:snapToGrid w:val="0"/>
              <w:jc w:val="both"/>
              <w:rPr>
                <w:sz w:val="18"/>
                <w:szCs w:val="18"/>
              </w:rPr>
            </w:pPr>
          </w:p>
        </w:tc>
      </w:tr>
    </w:tbl>
    <w:p w14:paraId="42053EC1" w14:textId="77777777" w:rsidR="00714B5F" w:rsidRDefault="00714B5F">
      <w:pPr>
        <w:snapToGrid w:val="0"/>
        <w:spacing w:after="60" w:line="288" w:lineRule="auto"/>
        <w:jc w:val="both"/>
        <w:rPr>
          <w:sz w:val="20"/>
        </w:rPr>
      </w:pPr>
    </w:p>
    <w:p w14:paraId="5E45376C" w14:textId="77777777" w:rsidR="00714B5F" w:rsidRDefault="00ED43B1">
      <w:pPr>
        <w:pStyle w:val="Heading2"/>
        <w:numPr>
          <w:ilvl w:val="0"/>
          <w:numId w:val="33"/>
        </w:numPr>
      </w:pPr>
      <w:r>
        <w:t>Issues for agenda item “8.2.2</w:t>
      </w:r>
      <w:r>
        <w:tab/>
        <w:t>PDCCH monitoring enhancements”</w:t>
      </w:r>
    </w:p>
    <w:p w14:paraId="206C04C0" w14:textId="77777777" w:rsidR="00714B5F" w:rsidRDefault="00714B5F">
      <w:pPr>
        <w:snapToGrid w:val="0"/>
        <w:spacing w:after="60" w:line="288" w:lineRule="auto"/>
        <w:jc w:val="both"/>
        <w:rPr>
          <w:sz w:val="20"/>
        </w:rPr>
      </w:pPr>
    </w:p>
    <w:p w14:paraId="6AFEFD68"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2</w:t>
      </w:r>
      <w:r>
        <w:rPr>
          <w:b/>
          <w:sz w:val="18"/>
        </w:rPr>
        <w:fldChar w:fldCharType="end"/>
      </w:r>
      <w:r>
        <w:rPr>
          <w:b/>
          <w:sz w:val="18"/>
        </w:rPr>
        <w:t xml:space="preserve"> - PDCCH monitoring enhancements</w:t>
      </w:r>
    </w:p>
    <w:tbl>
      <w:tblPr>
        <w:tblStyle w:val="TableGrid"/>
        <w:tblW w:w="5000" w:type="pct"/>
        <w:tblLook w:val="04A0" w:firstRow="1" w:lastRow="0" w:firstColumn="1" w:lastColumn="0" w:noHBand="0" w:noVBand="1"/>
      </w:tblPr>
      <w:tblGrid>
        <w:gridCol w:w="697"/>
        <w:gridCol w:w="3247"/>
        <w:gridCol w:w="1401"/>
        <w:gridCol w:w="1172"/>
        <w:gridCol w:w="3409"/>
      </w:tblGrid>
      <w:tr w:rsidR="00714B5F" w14:paraId="1D5D2303"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4C7FCF" w14:textId="77777777" w:rsidR="00714B5F" w:rsidRDefault="00ED43B1">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CFF9F2" w14:textId="77777777" w:rsidR="00714B5F" w:rsidRDefault="00ED43B1">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B49946" w14:textId="77777777" w:rsidR="00714B5F" w:rsidRDefault="00ED43B1">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8DC89" w14:textId="77777777" w:rsidR="00714B5F" w:rsidRDefault="00ED43B1">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E13FE6" w14:textId="77777777" w:rsidR="00714B5F" w:rsidRDefault="00ED43B1">
            <w:pPr>
              <w:snapToGrid w:val="0"/>
              <w:jc w:val="both"/>
              <w:rPr>
                <w:b/>
                <w:sz w:val="18"/>
                <w:szCs w:val="18"/>
              </w:rPr>
            </w:pPr>
            <w:r>
              <w:rPr>
                <w:b/>
                <w:sz w:val="18"/>
                <w:szCs w:val="18"/>
              </w:rPr>
              <w:t>Company inputs (if any)</w:t>
            </w:r>
          </w:p>
        </w:tc>
      </w:tr>
      <w:tr w:rsidR="00714B5F" w14:paraId="6E2A124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914F65F" w14:textId="77777777" w:rsidR="00714B5F" w:rsidRDefault="00ED43B1">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tcPr>
          <w:p w14:paraId="543C4A8A"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tcPr>
          <w:p w14:paraId="28047A88" w14:textId="77777777" w:rsidR="00714B5F" w:rsidRDefault="00ED43B1">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tcPr>
          <w:p w14:paraId="4EDD8A8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4190037" w14:textId="77777777" w:rsidR="00714B5F" w:rsidRDefault="00714B5F">
            <w:pPr>
              <w:snapToGrid w:val="0"/>
              <w:jc w:val="both"/>
              <w:rPr>
                <w:rFonts w:eastAsia="DengXian"/>
                <w:sz w:val="18"/>
                <w:szCs w:val="18"/>
                <w:lang w:eastAsia="zh-CN"/>
              </w:rPr>
            </w:pPr>
          </w:p>
        </w:tc>
      </w:tr>
      <w:tr w:rsidR="00714B5F" w14:paraId="4564705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0BEE88" w14:textId="77777777" w:rsidR="00714B5F" w:rsidRDefault="00ED43B1">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tcPr>
          <w:p w14:paraId="67CAAED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tcPr>
          <w:p w14:paraId="65A293B2" w14:textId="77777777" w:rsidR="00714B5F" w:rsidRDefault="00ED43B1">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tcPr>
          <w:p w14:paraId="2908FD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8FEE357" w14:textId="77777777" w:rsidR="00714B5F" w:rsidRDefault="00ED43B1">
            <w:pPr>
              <w:snapToGrid w:val="0"/>
              <w:jc w:val="both"/>
              <w:rPr>
                <w:rFonts w:eastAsia="SimSun"/>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Pr>
                <w:rFonts w:eastAsia="DengXian"/>
                <w:iCs/>
                <w:sz w:val="18"/>
                <w:szCs w:val="18"/>
                <w:lang w:eastAsia="zh-CN"/>
              </w:rPr>
              <w:t>is defined as optional field with “Need R” condition.</w:t>
            </w:r>
          </w:p>
        </w:tc>
      </w:tr>
      <w:tr w:rsidR="00714B5F" w14:paraId="3501AAA1"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935F353" w14:textId="77777777" w:rsidR="00714B5F" w:rsidRDefault="00ED43B1">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tcPr>
          <w:p w14:paraId="65C48274" w14:textId="77777777" w:rsidR="00714B5F" w:rsidRDefault="00ED43B1">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tcPr>
          <w:p w14:paraId="3ECD8B09" w14:textId="77777777" w:rsidR="00714B5F" w:rsidRDefault="00ED43B1">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tcPr>
          <w:p w14:paraId="6E5BAB8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DCFB939" w14:textId="77777777" w:rsidR="00714B5F" w:rsidRDefault="00714B5F">
            <w:pPr>
              <w:snapToGrid w:val="0"/>
              <w:jc w:val="both"/>
              <w:rPr>
                <w:rFonts w:eastAsia="SimSun"/>
                <w:sz w:val="18"/>
                <w:szCs w:val="18"/>
                <w:lang w:eastAsia="zh-CN"/>
              </w:rPr>
            </w:pPr>
          </w:p>
        </w:tc>
      </w:tr>
      <w:tr w:rsidR="00714B5F" w14:paraId="19F3EA2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BFBC40C" w14:textId="77777777" w:rsidR="00714B5F" w:rsidRDefault="00ED43B1">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tcPr>
          <w:p w14:paraId="249CC6DE" w14:textId="77777777" w:rsidR="00714B5F" w:rsidRDefault="00ED43B1">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tcPr>
          <w:p w14:paraId="2D860991" w14:textId="77777777" w:rsidR="00714B5F" w:rsidRDefault="00ED43B1">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tcPr>
          <w:p w14:paraId="0A29CE21"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00D58249" w14:textId="77777777" w:rsidR="00714B5F" w:rsidRDefault="00714B5F">
            <w:pPr>
              <w:snapToGrid w:val="0"/>
              <w:jc w:val="both"/>
              <w:rPr>
                <w:sz w:val="18"/>
                <w:szCs w:val="18"/>
              </w:rPr>
            </w:pPr>
          </w:p>
        </w:tc>
      </w:tr>
      <w:tr w:rsidR="00714B5F" w14:paraId="00B6CA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D69FC5C" w14:textId="77777777" w:rsidR="00714B5F" w:rsidRDefault="00ED43B1">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tcPr>
          <w:p w14:paraId="26032AE1"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tcPr>
          <w:p w14:paraId="6290C69D" w14:textId="77777777" w:rsidR="00714B5F" w:rsidRDefault="00ED43B1">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tcPr>
          <w:p w14:paraId="67205CC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5F9560FE" w14:textId="77777777" w:rsidR="00714B5F" w:rsidRDefault="00714B5F">
            <w:pPr>
              <w:snapToGrid w:val="0"/>
              <w:jc w:val="both"/>
              <w:rPr>
                <w:sz w:val="18"/>
                <w:szCs w:val="18"/>
              </w:rPr>
            </w:pPr>
          </w:p>
        </w:tc>
      </w:tr>
      <w:tr w:rsidR="00714B5F" w14:paraId="209C4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F800BB0" w14:textId="77777777" w:rsidR="00714B5F" w:rsidRDefault="00ED43B1">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tcPr>
          <w:p w14:paraId="6E4D4E34"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tcPr>
          <w:p w14:paraId="26BE2298" w14:textId="77777777" w:rsidR="00714B5F" w:rsidRDefault="00ED43B1">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tcPr>
          <w:p w14:paraId="6741E4E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5F66666"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the WA is already captured in the spec. No need to confirm</w:t>
            </w:r>
          </w:p>
          <w:p w14:paraId="38C34F04" w14:textId="77777777" w:rsidR="00714B5F" w:rsidRDefault="00714B5F">
            <w:pPr>
              <w:snapToGrid w:val="0"/>
              <w:jc w:val="both"/>
              <w:rPr>
                <w:rFonts w:eastAsia="SimSun"/>
                <w:sz w:val="18"/>
                <w:szCs w:val="18"/>
                <w:lang w:eastAsia="zh-CN"/>
              </w:rPr>
            </w:pPr>
          </w:p>
          <w:p w14:paraId="228FDF08"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t>
            </w:r>
            <w:r>
              <w:rPr>
                <w:sz w:val="18"/>
                <w:szCs w:val="18"/>
                <w:lang w:eastAsia="zh-CN"/>
              </w:rPr>
              <w:t>We agree with confirming the WA b</w:t>
            </w:r>
            <w:r>
              <w:rPr>
                <w:rFonts w:hint="eastAsia"/>
                <w:sz w:val="18"/>
                <w:szCs w:val="18"/>
                <w:lang w:eastAsia="zh-CN"/>
              </w:rPr>
              <w:t xml:space="preserve">ut </w:t>
            </w:r>
            <w:r>
              <w:rPr>
                <w:rFonts w:eastAsia="SimSun" w:hint="eastAsia"/>
                <w:sz w:val="18"/>
                <w:szCs w:val="18"/>
                <w:lang w:eastAsia="zh-CN"/>
              </w:rPr>
              <w:t>it has</w:t>
            </w:r>
            <w:r>
              <w:rPr>
                <w:rFonts w:eastAsia="SimSun"/>
                <w:sz w:val="18"/>
                <w:szCs w:val="18"/>
                <w:lang w:eastAsia="zh-CN"/>
              </w:rPr>
              <w:t xml:space="preserve"> already</w:t>
            </w:r>
            <w:r>
              <w:rPr>
                <w:rFonts w:eastAsia="SimSun" w:hint="eastAsia"/>
                <w:sz w:val="18"/>
                <w:szCs w:val="18"/>
                <w:lang w:eastAsia="zh-CN"/>
              </w:rPr>
              <w:t xml:space="preserve"> been captured into 38.213-h10.</w:t>
            </w:r>
          </w:p>
          <w:p w14:paraId="3CCDD04A" w14:textId="77777777" w:rsidR="00E001DE" w:rsidRDefault="00E001DE">
            <w:pPr>
              <w:snapToGrid w:val="0"/>
              <w:jc w:val="both"/>
              <w:rPr>
                <w:rFonts w:eastAsia="SimSun"/>
                <w:sz w:val="18"/>
                <w:szCs w:val="18"/>
                <w:lang w:eastAsia="zh-CN"/>
              </w:rPr>
            </w:pPr>
          </w:p>
          <w:p w14:paraId="37BB1EE0" w14:textId="069D02E3" w:rsidR="00E001DE" w:rsidRDefault="00E001DE">
            <w:pPr>
              <w:snapToGrid w:val="0"/>
              <w:jc w:val="both"/>
              <w:rPr>
                <w:rFonts w:eastAsia="SimSun"/>
                <w:sz w:val="18"/>
                <w:szCs w:val="18"/>
                <w:lang w:eastAsia="zh-CN"/>
              </w:rPr>
            </w:pPr>
            <w:r>
              <w:rPr>
                <w:rFonts w:eastAsia="SimSun"/>
                <w:sz w:val="18"/>
                <w:szCs w:val="18"/>
                <w:lang w:eastAsia="zh-CN"/>
              </w:rPr>
              <w:t>MTK: suggest to confirm the WA if issue 2-5 is resolved with same (Xs, Ys)</w:t>
            </w:r>
          </w:p>
        </w:tc>
      </w:tr>
      <w:tr w:rsidR="00714B5F" w14:paraId="1242500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6C50996" w14:textId="77777777" w:rsidR="00714B5F" w:rsidRDefault="00ED43B1">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tcPr>
          <w:p w14:paraId="700D8EFD" w14:textId="77777777" w:rsidR="00714B5F" w:rsidRDefault="00ED43B1">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tcPr>
          <w:p w14:paraId="53337566" w14:textId="77777777" w:rsidR="00714B5F" w:rsidRDefault="00ED43B1">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tcPr>
          <w:p w14:paraId="782B9CB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276647" w14:textId="77777777" w:rsidR="00714B5F" w:rsidRDefault="00ED43B1">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14:paraId="4E8B9752" w14:textId="77777777" w:rsidR="00714B5F" w:rsidRDefault="00714B5F">
            <w:pPr>
              <w:snapToGrid w:val="0"/>
              <w:jc w:val="both"/>
              <w:rPr>
                <w:sz w:val="18"/>
                <w:szCs w:val="18"/>
              </w:rPr>
            </w:pPr>
          </w:p>
          <w:p w14:paraId="5C390359" w14:textId="77777777" w:rsidR="00714B5F" w:rsidRDefault="00ED43B1">
            <w:pPr>
              <w:snapToGrid w:val="0"/>
              <w:jc w:val="both"/>
              <w:rPr>
                <w:sz w:val="18"/>
                <w:szCs w:val="18"/>
              </w:rPr>
            </w:pPr>
            <w:r>
              <w:rPr>
                <w:sz w:val="18"/>
                <w:szCs w:val="18"/>
              </w:rPr>
              <w:t>Sharp: We share same view with Intel. Issue #2-7 and #2-9 are highly related to issue #2-5 and therefore should be discussed together.</w:t>
            </w:r>
          </w:p>
        </w:tc>
      </w:tr>
      <w:tr w:rsidR="00714B5F" w14:paraId="138C4DC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5046566" w14:textId="77777777" w:rsidR="00714B5F" w:rsidRDefault="00ED43B1">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tcPr>
          <w:p w14:paraId="64B2B984" w14:textId="77777777" w:rsidR="00714B5F" w:rsidRDefault="00ED43B1">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tcPr>
          <w:p w14:paraId="3783F763" w14:textId="77777777" w:rsidR="00714B5F" w:rsidRDefault="00ED43B1">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tcPr>
          <w:p w14:paraId="5CB6632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C06FFB3" w14:textId="77777777" w:rsidR="00714B5F" w:rsidRDefault="00ED43B1">
            <w:pPr>
              <w:snapToGrid w:val="0"/>
              <w:jc w:val="both"/>
              <w:rPr>
                <w:sz w:val="18"/>
                <w:szCs w:val="18"/>
              </w:rPr>
            </w:pPr>
            <w:r>
              <w:rPr>
                <w:sz w:val="18"/>
                <w:szCs w:val="18"/>
              </w:rPr>
              <w:t>Qualcomm: We support this discussion and believe that this issue is related to 2-1.</w:t>
            </w:r>
          </w:p>
        </w:tc>
      </w:tr>
      <w:tr w:rsidR="00714B5F" w14:paraId="18B12CB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8904CF2" w14:textId="77777777" w:rsidR="00714B5F" w:rsidRDefault="00ED43B1">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tcPr>
          <w:p w14:paraId="22E4933E" w14:textId="77777777" w:rsidR="00714B5F" w:rsidRDefault="00ED43B1">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tcPr>
          <w:p w14:paraId="35F17542" w14:textId="77777777" w:rsidR="00714B5F" w:rsidRDefault="00ED43B1">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tcPr>
          <w:p w14:paraId="0B2C469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9D9C26" w14:textId="77777777" w:rsidR="00714B5F" w:rsidRDefault="00ED43B1">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14:paraId="057C309B" w14:textId="77777777" w:rsidR="00714B5F" w:rsidRDefault="00714B5F">
            <w:pPr>
              <w:snapToGrid w:val="0"/>
              <w:jc w:val="both"/>
              <w:rPr>
                <w:sz w:val="18"/>
                <w:szCs w:val="18"/>
              </w:rPr>
            </w:pPr>
          </w:p>
          <w:p w14:paraId="086152C6" w14:textId="77777777" w:rsidR="00714B5F" w:rsidRDefault="00ED43B1">
            <w:pPr>
              <w:snapToGrid w:val="0"/>
              <w:jc w:val="both"/>
              <w:rPr>
                <w:sz w:val="18"/>
                <w:szCs w:val="18"/>
              </w:rPr>
            </w:pPr>
            <w:r>
              <w:rPr>
                <w:sz w:val="18"/>
                <w:szCs w:val="18"/>
              </w:rPr>
              <w:lastRenderedPageBreak/>
              <w:t>Sharp: We share same view with Intel. Issue #2-7 and #2-9 are highly related to issue #2-5 and therefore should be discussed together.</w:t>
            </w:r>
          </w:p>
        </w:tc>
      </w:tr>
      <w:tr w:rsidR="00714B5F" w14:paraId="115D9A3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00CC6C3" w14:textId="77777777" w:rsidR="00714B5F" w:rsidRDefault="00ED43B1">
            <w:pPr>
              <w:snapToGrid w:val="0"/>
              <w:jc w:val="both"/>
              <w:rPr>
                <w:sz w:val="18"/>
                <w:szCs w:val="18"/>
              </w:rPr>
            </w:pPr>
            <w:r>
              <w:rPr>
                <w:sz w:val="18"/>
                <w:szCs w:val="18"/>
              </w:rPr>
              <w:lastRenderedPageBreak/>
              <w:t>2-10</w:t>
            </w:r>
          </w:p>
        </w:tc>
        <w:tc>
          <w:tcPr>
            <w:tcW w:w="1636" w:type="pct"/>
            <w:tcBorders>
              <w:top w:val="single" w:sz="4" w:space="0" w:color="auto"/>
              <w:left w:val="single" w:sz="4" w:space="0" w:color="auto"/>
              <w:bottom w:val="single" w:sz="4" w:space="0" w:color="auto"/>
              <w:right w:val="single" w:sz="4" w:space="0" w:color="auto"/>
            </w:tcBorders>
          </w:tcPr>
          <w:p w14:paraId="65320AB8" w14:textId="77777777" w:rsidR="00714B5F" w:rsidRDefault="00ED43B1">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tcPr>
          <w:p w14:paraId="4BD2138D" w14:textId="77777777" w:rsidR="00714B5F" w:rsidRDefault="00ED43B1">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tcPr>
          <w:p w14:paraId="5544F8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5A194386" w14:textId="77777777" w:rsidR="00714B5F" w:rsidRDefault="00ED43B1">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p w14:paraId="520B2A2B" w14:textId="1640593A" w:rsidR="00E6080C" w:rsidRDefault="00E6080C">
            <w:pPr>
              <w:snapToGrid w:val="0"/>
              <w:jc w:val="both"/>
              <w:rPr>
                <w:rFonts w:eastAsia="Yu Mincho"/>
                <w:sz w:val="18"/>
                <w:szCs w:val="18"/>
                <w:lang w:eastAsia="ja-JP"/>
              </w:rPr>
            </w:pPr>
            <w:r>
              <w:rPr>
                <w:rFonts w:eastAsia="DengXian"/>
                <w:sz w:val="18"/>
                <w:szCs w:val="18"/>
                <w:lang w:eastAsia="zh-CN"/>
              </w:rPr>
              <w:t>CATT: E</w:t>
            </w:r>
          </w:p>
        </w:tc>
      </w:tr>
      <w:tr w:rsidR="00714B5F" w14:paraId="22FB530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EF1638E" w14:textId="77777777" w:rsidR="00714B5F" w:rsidRDefault="00ED43B1">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tcPr>
          <w:p w14:paraId="1D850DF0" w14:textId="77777777" w:rsidR="00714B5F" w:rsidRDefault="00ED43B1">
            <w:pPr>
              <w:snapToGrid w:val="0"/>
              <w:jc w:val="both"/>
              <w:rPr>
                <w:rFonts w:eastAsia="DengXian"/>
                <w:sz w:val="18"/>
                <w:szCs w:val="18"/>
                <w:lang w:eastAsia="zh-CN"/>
              </w:rPr>
            </w:pPr>
            <w:r>
              <w:rPr>
                <w:rFonts w:eastAsia="DengXian"/>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tcPr>
          <w:p w14:paraId="14747161" w14:textId="77777777" w:rsidR="00714B5F" w:rsidRDefault="00ED43B1">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tcPr>
          <w:p w14:paraId="522E4AC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4F70157" w14:textId="77777777" w:rsidR="00714B5F" w:rsidRDefault="00ED43B1">
            <w:pPr>
              <w:snapToGrid w:val="0"/>
              <w:jc w:val="both"/>
              <w:rPr>
                <w:sz w:val="18"/>
                <w:szCs w:val="18"/>
              </w:rPr>
            </w:pPr>
            <w:r>
              <w:rPr>
                <w:rFonts w:eastAsia="SimSun" w:hint="eastAsia"/>
                <w:sz w:val="18"/>
                <w:szCs w:val="18"/>
                <w:lang w:eastAsia="zh-CN"/>
              </w:rPr>
              <w:t>H</w:t>
            </w:r>
            <w:r>
              <w:rPr>
                <w:rFonts w:eastAsia="SimSun"/>
                <w:sz w:val="18"/>
                <w:szCs w:val="18"/>
                <w:lang w:eastAsia="zh-CN"/>
              </w:rPr>
              <w:t>uawei, HiSilicon: suggest to change to non-essential (N). Five companies [15], [16], [21], [23], [28] suggest to confirm the WA. However, WA is already captured in the spec and no need to confirm. One company suggest to change the WA and provide dependency of the BD/CCE budget to Ys. However, this has been discussed extensively in the last two meetings and most companies have a different view.</w:t>
            </w:r>
          </w:p>
        </w:tc>
      </w:tr>
      <w:tr w:rsidR="00714B5F" w14:paraId="4A0FF98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AD0704" w14:textId="77777777" w:rsidR="00714B5F" w:rsidRDefault="00ED43B1">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tcPr>
          <w:p w14:paraId="6EF2E543" w14:textId="77777777" w:rsidR="00714B5F" w:rsidRDefault="00ED43B1">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tcPr>
          <w:p w14:paraId="7752401C" w14:textId="77777777" w:rsidR="00714B5F" w:rsidRDefault="00ED43B1">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tcPr>
          <w:p w14:paraId="29726D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5D7276B" w14:textId="77777777" w:rsidR="00714B5F" w:rsidRDefault="00714B5F">
            <w:pPr>
              <w:snapToGrid w:val="0"/>
              <w:jc w:val="both"/>
              <w:rPr>
                <w:sz w:val="18"/>
                <w:szCs w:val="18"/>
              </w:rPr>
            </w:pPr>
          </w:p>
        </w:tc>
      </w:tr>
      <w:tr w:rsidR="00714B5F" w14:paraId="45485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E59393" w14:textId="77777777" w:rsidR="00714B5F" w:rsidRDefault="00ED43B1">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tcPr>
          <w:p w14:paraId="3F5B6A2F" w14:textId="77777777" w:rsidR="00714B5F" w:rsidRDefault="00ED43B1">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tcPr>
          <w:p w14:paraId="3105699D" w14:textId="77777777" w:rsidR="00714B5F" w:rsidRDefault="00ED43B1">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tcPr>
          <w:p w14:paraId="37B16C06"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C8A00AA" w14:textId="77777777" w:rsidR="00714B5F" w:rsidRDefault="00ED43B1">
            <w:pPr>
              <w:snapToGrid w:val="0"/>
              <w:jc w:val="both"/>
              <w:rPr>
                <w:sz w:val="18"/>
                <w:szCs w:val="18"/>
              </w:rPr>
            </w:pPr>
            <w:r>
              <w:rPr>
                <w:sz w:val="18"/>
                <w:szCs w:val="18"/>
              </w:rPr>
              <w:t>Ericsson: As proponent, we agree this needs to be completed as indicated by the spec editor after last meeting.</w:t>
            </w:r>
          </w:p>
        </w:tc>
      </w:tr>
      <w:tr w:rsidR="00714B5F" w14:paraId="51C4427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03C306" w14:textId="77777777" w:rsidR="00714B5F" w:rsidRDefault="00ED43B1">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tcPr>
          <w:p w14:paraId="425D7C45" w14:textId="77777777" w:rsidR="00714B5F" w:rsidRDefault="00ED43B1">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tcPr>
          <w:p w14:paraId="17753AAA" w14:textId="77777777" w:rsidR="00714B5F" w:rsidRDefault="00ED43B1">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tcPr>
          <w:p w14:paraId="07583C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F22B69B" w14:textId="77777777" w:rsidR="00714B5F" w:rsidRDefault="00ED43B1">
            <w:pPr>
              <w:snapToGrid w:val="0"/>
              <w:jc w:val="both"/>
              <w:rPr>
                <w:sz w:val="18"/>
                <w:szCs w:val="18"/>
              </w:rPr>
            </w:pPr>
            <w:r>
              <w:rPr>
                <w:sz w:val="18"/>
                <w:szCs w:val="18"/>
              </w:rPr>
              <w:t>Intel: We prefer to discuss this issue for an conclusion, though we think the proposal is not necessary</w:t>
            </w:r>
          </w:p>
        </w:tc>
      </w:tr>
      <w:tr w:rsidR="00714B5F" w14:paraId="27B72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1375148" w14:textId="77777777" w:rsidR="00714B5F" w:rsidRDefault="00ED43B1">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tcPr>
          <w:p w14:paraId="723626D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tcPr>
          <w:p w14:paraId="227E329F" w14:textId="77777777" w:rsidR="00714B5F" w:rsidRDefault="00ED43B1">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tcPr>
          <w:p w14:paraId="5E68D01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76048D8C" w14:textId="77777777" w:rsidR="00714B5F" w:rsidRDefault="00ED43B1">
            <w:pPr>
              <w:snapToGrid w:val="0"/>
              <w:jc w:val="both"/>
              <w:rPr>
                <w:sz w:val="18"/>
                <w:szCs w:val="18"/>
              </w:rPr>
            </w:pPr>
            <w:r>
              <w:rPr>
                <w:sz w:val="18"/>
                <w:szCs w:val="18"/>
              </w:rPr>
              <w:t>Ericsson: The parameter needs to be added to the RRC parameter spreadsheet to send to RAN2.</w:t>
            </w:r>
          </w:p>
        </w:tc>
      </w:tr>
      <w:tr w:rsidR="00714B5F" w14:paraId="44F63BB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8C86D68" w14:textId="77777777" w:rsidR="00714B5F" w:rsidRDefault="00ED43B1">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tcPr>
          <w:p w14:paraId="7C1A0864" w14:textId="77777777" w:rsidR="00714B5F" w:rsidRDefault="00ED43B1">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tcPr>
          <w:p w14:paraId="0DC0EDD3"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3D70771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1E968DF8" w14:textId="77777777" w:rsidR="00714B5F" w:rsidRDefault="00ED43B1">
            <w:pPr>
              <w:snapToGrid w:val="0"/>
              <w:jc w:val="both"/>
              <w:rPr>
                <w:sz w:val="18"/>
                <w:szCs w:val="18"/>
              </w:rPr>
            </w:pPr>
            <w:r>
              <w:rPr>
                <w:sz w:val="18"/>
                <w:szCs w:val="18"/>
              </w:rPr>
              <w:t>Qualcomm: This can be discussed in AI 8.2.4.</w:t>
            </w:r>
          </w:p>
          <w:p w14:paraId="171487F5" w14:textId="7E034324"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p w14:paraId="5E33C9B1" w14:textId="67C3E486" w:rsidR="00ED43B1" w:rsidRDefault="00ED43B1">
            <w:pPr>
              <w:snapToGrid w:val="0"/>
              <w:jc w:val="both"/>
              <w:rPr>
                <w:sz w:val="18"/>
                <w:szCs w:val="18"/>
              </w:rPr>
            </w:pPr>
            <w:r>
              <w:rPr>
                <w:sz w:val="18"/>
                <w:szCs w:val="18"/>
              </w:rPr>
              <w:t xml:space="preserve">Nokia: Agree with FL initial assessment  </w:t>
            </w:r>
          </w:p>
          <w:p w14:paraId="6122D554" w14:textId="105ED089" w:rsidR="00E6080C" w:rsidRDefault="00E6080C">
            <w:pPr>
              <w:snapToGrid w:val="0"/>
              <w:jc w:val="both"/>
              <w:rPr>
                <w:rFonts w:eastAsia="SimSun"/>
                <w:sz w:val="18"/>
                <w:szCs w:val="18"/>
                <w:lang w:eastAsia="zh-CN"/>
              </w:rPr>
            </w:pPr>
            <w:r>
              <w:rPr>
                <w:rFonts w:eastAsia="SimSun"/>
                <w:sz w:val="18"/>
                <w:szCs w:val="18"/>
                <w:lang w:eastAsia="zh-CN"/>
              </w:rPr>
              <w:t>CATT: 8.2.4</w:t>
            </w:r>
          </w:p>
          <w:p w14:paraId="10D1354B" w14:textId="4CE8B92B" w:rsidR="00ED43B1" w:rsidRDefault="00ED43B1">
            <w:pPr>
              <w:snapToGrid w:val="0"/>
              <w:jc w:val="both"/>
              <w:rPr>
                <w:sz w:val="18"/>
                <w:szCs w:val="18"/>
              </w:rPr>
            </w:pPr>
          </w:p>
        </w:tc>
      </w:tr>
      <w:tr w:rsidR="00714B5F" w14:paraId="781F2F5A"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55CA6AE" w14:textId="77777777" w:rsidR="00714B5F" w:rsidRDefault="00ED43B1">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tcPr>
          <w:p w14:paraId="3E732F96" w14:textId="77777777" w:rsidR="00714B5F" w:rsidRDefault="00ED43B1">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tcPr>
          <w:p w14:paraId="63F5672E"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588439C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3AA9BD4" w14:textId="77777777" w:rsidR="00714B5F" w:rsidRDefault="00ED43B1">
            <w:pPr>
              <w:snapToGrid w:val="0"/>
              <w:jc w:val="both"/>
              <w:rPr>
                <w:sz w:val="18"/>
                <w:szCs w:val="18"/>
              </w:rPr>
            </w:pPr>
            <w:r>
              <w:rPr>
                <w:sz w:val="18"/>
                <w:szCs w:val="18"/>
              </w:rPr>
              <w:t>Qualcomm: This can be discussed in AI 8.2.4.</w:t>
            </w:r>
          </w:p>
          <w:p w14:paraId="7F3B7A85"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p w14:paraId="6DB58F86" w14:textId="77777777" w:rsidR="00E6080C" w:rsidRDefault="00ED43B1">
            <w:pPr>
              <w:snapToGrid w:val="0"/>
              <w:jc w:val="both"/>
              <w:rPr>
                <w:sz w:val="18"/>
                <w:szCs w:val="18"/>
              </w:rPr>
            </w:pPr>
            <w:r>
              <w:rPr>
                <w:sz w:val="18"/>
                <w:szCs w:val="18"/>
              </w:rPr>
              <w:t xml:space="preserve">Nokia: Agree with FL initial assessment </w:t>
            </w:r>
          </w:p>
          <w:p w14:paraId="232907DB" w14:textId="694FF825" w:rsidR="00ED43B1" w:rsidRDefault="00E6080C">
            <w:pPr>
              <w:snapToGrid w:val="0"/>
              <w:jc w:val="both"/>
              <w:rPr>
                <w:sz w:val="18"/>
                <w:szCs w:val="18"/>
              </w:rPr>
            </w:pPr>
            <w:r>
              <w:rPr>
                <w:rFonts w:eastAsia="SimSun"/>
                <w:sz w:val="18"/>
                <w:szCs w:val="18"/>
                <w:lang w:eastAsia="zh-CN"/>
              </w:rPr>
              <w:t>CATT: 8.2.4</w:t>
            </w:r>
            <w:r w:rsidR="00ED43B1">
              <w:rPr>
                <w:sz w:val="18"/>
                <w:szCs w:val="18"/>
              </w:rPr>
              <w:t xml:space="preserve"> </w:t>
            </w:r>
          </w:p>
        </w:tc>
      </w:tr>
      <w:tr w:rsidR="00714B5F" w14:paraId="3DCE08E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6884E2" w14:textId="77777777" w:rsidR="00714B5F" w:rsidRDefault="00ED43B1">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tcPr>
          <w:p w14:paraId="47BEAF3D" w14:textId="77777777" w:rsidR="00714B5F" w:rsidRDefault="00ED43B1">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tcPr>
          <w:p w14:paraId="79558887"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6163AD4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7FBA84E" w14:textId="77777777" w:rsidR="00714B5F" w:rsidRDefault="00ED43B1">
            <w:pPr>
              <w:snapToGrid w:val="0"/>
              <w:jc w:val="both"/>
              <w:rPr>
                <w:sz w:val="18"/>
                <w:szCs w:val="18"/>
              </w:rPr>
            </w:pPr>
            <w:r>
              <w:rPr>
                <w:sz w:val="18"/>
                <w:szCs w:val="18"/>
              </w:rPr>
              <w:t>Qualcomm: This can be discussed in AI 8.2.4.</w:t>
            </w:r>
          </w:p>
          <w:p w14:paraId="0D53C1C7"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p w14:paraId="715A9A26" w14:textId="77777777" w:rsidR="00ED43B1" w:rsidRDefault="00ED43B1">
            <w:pPr>
              <w:snapToGrid w:val="0"/>
              <w:jc w:val="both"/>
              <w:rPr>
                <w:sz w:val="18"/>
                <w:szCs w:val="18"/>
              </w:rPr>
            </w:pPr>
            <w:r>
              <w:rPr>
                <w:sz w:val="18"/>
                <w:szCs w:val="18"/>
              </w:rPr>
              <w:t xml:space="preserve">Nokia: Agree with FL initial assessment  </w:t>
            </w:r>
          </w:p>
          <w:p w14:paraId="1C748990" w14:textId="3BD89253" w:rsidR="00E6080C" w:rsidRDefault="00E6080C">
            <w:pPr>
              <w:snapToGrid w:val="0"/>
              <w:jc w:val="both"/>
              <w:rPr>
                <w:sz w:val="18"/>
                <w:szCs w:val="18"/>
              </w:rPr>
            </w:pPr>
            <w:r>
              <w:rPr>
                <w:rFonts w:eastAsia="SimSun"/>
                <w:sz w:val="18"/>
                <w:szCs w:val="18"/>
                <w:lang w:eastAsia="zh-CN"/>
              </w:rPr>
              <w:t>CATT: 8.2.4</w:t>
            </w:r>
          </w:p>
        </w:tc>
      </w:tr>
      <w:tr w:rsidR="00714B5F" w14:paraId="019A6FF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37F9C8" w14:textId="77777777" w:rsidR="00714B5F" w:rsidRDefault="00ED43B1">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tcPr>
          <w:p w14:paraId="1276372A" w14:textId="77777777" w:rsidR="00714B5F" w:rsidRDefault="00ED43B1">
            <w:pPr>
              <w:snapToGrid w:val="0"/>
              <w:jc w:val="both"/>
              <w:rPr>
                <w:rFonts w:eastAsia="DengXian"/>
                <w:sz w:val="18"/>
                <w:szCs w:val="18"/>
                <w:lang w:eastAsia="zh-CN"/>
              </w:rPr>
            </w:pPr>
            <w:r>
              <w:rPr>
                <w:rFonts w:eastAsia="DengXian"/>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tcPr>
          <w:p w14:paraId="5C2F0100"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1246466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2D088CE1" w14:textId="77777777" w:rsidR="00714B5F" w:rsidRDefault="00ED43B1">
            <w:pPr>
              <w:snapToGrid w:val="0"/>
              <w:jc w:val="both"/>
              <w:rPr>
                <w:sz w:val="18"/>
                <w:szCs w:val="18"/>
              </w:rPr>
            </w:pPr>
            <w:r>
              <w:rPr>
                <w:sz w:val="18"/>
                <w:szCs w:val="18"/>
              </w:rPr>
              <w:t>Qualcomm: This can be discussed in AI 8.2.4.</w:t>
            </w:r>
          </w:p>
          <w:p w14:paraId="6A8344A9"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p w14:paraId="029A0E1F" w14:textId="77777777" w:rsidR="00ED43B1" w:rsidRDefault="00ED43B1">
            <w:pPr>
              <w:snapToGrid w:val="0"/>
              <w:jc w:val="both"/>
              <w:rPr>
                <w:sz w:val="18"/>
                <w:szCs w:val="18"/>
              </w:rPr>
            </w:pPr>
            <w:r>
              <w:rPr>
                <w:sz w:val="18"/>
                <w:szCs w:val="18"/>
              </w:rPr>
              <w:t xml:space="preserve">Nokia: Agree with FL initial assessment  </w:t>
            </w:r>
          </w:p>
          <w:p w14:paraId="3C115FF1" w14:textId="6B1C79D3" w:rsidR="00E6080C" w:rsidRDefault="00E6080C">
            <w:pPr>
              <w:snapToGrid w:val="0"/>
              <w:jc w:val="both"/>
              <w:rPr>
                <w:sz w:val="18"/>
                <w:szCs w:val="18"/>
              </w:rPr>
            </w:pPr>
            <w:r>
              <w:rPr>
                <w:rFonts w:eastAsia="SimSun"/>
                <w:sz w:val="18"/>
                <w:szCs w:val="18"/>
                <w:lang w:eastAsia="zh-CN"/>
              </w:rPr>
              <w:t>CATT: 8.2.4</w:t>
            </w:r>
          </w:p>
        </w:tc>
      </w:tr>
      <w:tr w:rsidR="00714B5F" w14:paraId="08DAFA98" w14:textId="77777777">
        <w:tc>
          <w:tcPr>
            <w:tcW w:w="5000" w:type="pct"/>
            <w:gridSpan w:val="5"/>
            <w:tcBorders>
              <w:top w:val="single" w:sz="4" w:space="0" w:color="auto"/>
              <w:left w:val="single" w:sz="4" w:space="0" w:color="auto"/>
              <w:bottom w:val="single" w:sz="4" w:space="0" w:color="auto"/>
              <w:right w:val="single" w:sz="4" w:space="0" w:color="auto"/>
            </w:tcBorders>
          </w:tcPr>
          <w:p w14:paraId="1CC691FB" w14:textId="77777777" w:rsidR="00714B5F" w:rsidRDefault="00714B5F">
            <w:pPr>
              <w:snapToGrid w:val="0"/>
              <w:jc w:val="both"/>
              <w:rPr>
                <w:sz w:val="18"/>
                <w:szCs w:val="18"/>
              </w:rPr>
            </w:pPr>
          </w:p>
        </w:tc>
      </w:tr>
    </w:tbl>
    <w:p w14:paraId="53CC3EDF" w14:textId="77777777" w:rsidR="00714B5F" w:rsidRDefault="00ED43B1">
      <w:pPr>
        <w:snapToGrid w:val="0"/>
        <w:spacing w:after="60" w:line="288" w:lineRule="auto"/>
        <w:jc w:val="both"/>
        <w:rPr>
          <w:sz w:val="20"/>
        </w:rPr>
      </w:pPr>
      <w:r>
        <w:rPr>
          <w:sz w:val="20"/>
        </w:rPr>
        <w:t>FLNote1: For Issue 2-5, [22] suggests that the existing working assumption is sufficient.</w:t>
      </w:r>
    </w:p>
    <w:p w14:paraId="5D94C232" w14:textId="77777777" w:rsidR="00714B5F" w:rsidRDefault="00714B5F">
      <w:pPr>
        <w:snapToGrid w:val="0"/>
        <w:spacing w:after="60" w:line="288" w:lineRule="auto"/>
        <w:jc w:val="both"/>
        <w:rPr>
          <w:sz w:val="20"/>
        </w:rPr>
      </w:pPr>
    </w:p>
    <w:p w14:paraId="2EEADDC5" w14:textId="77777777" w:rsidR="00714B5F" w:rsidRDefault="00ED43B1">
      <w:pPr>
        <w:pStyle w:val="Heading2"/>
        <w:numPr>
          <w:ilvl w:val="0"/>
          <w:numId w:val="33"/>
        </w:numPr>
      </w:pPr>
      <w:r>
        <w:lastRenderedPageBreak/>
        <w:t>Issues for agenda item “8.2.3</w:t>
      </w:r>
      <w:r>
        <w:tab/>
        <w:t>PDSCH/PUSCH enhancements”</w:t>
      </w:r>
    </w:p>
    <w:p w14:paraId="034A8DBC" w14:textId="77777777" w:rsidR="00714B5F" w:rsidRDefault="00714B5F">
      <w:pPr>
        <w:snapToGrid w:val="0"/>
        <w:spacing w:after="60" w:line="288" w:lineRule="auto"/>
        <w:jc w:val="both"/>
        <w:rPr>
          <w:sz w:val="20"/>
        </w:rPr>
      </w:pPr>
    </w:p>
    <w:p w14:paraId="5E2C1D7E"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3</w:t>
      </w:r>
      <w:r>
        <w:rPr>
          <w:b/>
          <w:sz w:val="18"/>
        </w:rPr>
        <w:fldChar w:fldCharType="end"/>
      </w:r>
      <w:r>
        <w:rPr>
          <w:b/>
          <w:sz w:val="18"/>
        </w:rPr>
        <w:t xml:space="preserve"> – RS and timeline</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161DE399" w14:textId="77777777">
        <w:trPr>
          <w:trHeight w:val="53"/>
        </w:trPr>
        <w:tc>
          <w:tcPr>
            <w:tcW w:w="351" w:type="pct"/>
            <w:shd w:val="clear" w:color="auto" w:fill="BFBFBF" w:themeFill="background1" w:themeFillShade="BF"/>
          </w:tcPr>
          <w:p w14:paraId="5D744D7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51CC5473"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6D09C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C122F07"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0A2F1AA" w14:textId="77777777" w:rsidR="00714B5F" w:rsidRDefault="00ED43B1">
            <w:pPr>
              <w:snapToGrid w:val="0"/>
              <w:jc w:val="both"/>
              <w:rPr>
                <w:b/>
                <w:sz w:val="18"/>
                <w:szCs w:val="18"/>
              </w:rPr>
            </w:pPr>
            <w:r>
              <w:rPr>
                <w:b/>
                <w:sz w:val="18"/>
                <w:szCs w:val="18"/>
              </w:rPr>
              <w:t>Company inputs (if any)</w:t>
            </w:r>
          </w:p>
        </w:tc>
      </w:tr>
      <w:tr w:rsidR="00714B5F" w14:paraId="5397D87E" w14:textId="77777777">
        <w:trPr>
          <w:trHeight w:val="66"/>
        </w:trPr>
        <w:tc>
          <w:tcPr>
            <w:tcW w:w="351" w:type="pct"/>
          </w:tcPr>
          <w:p w14:paraId="13B11A15" w14:textId="77777777" w:rsidR="00714B5F" w:rsidRDefault="00ED43B1">
            <w:pPr>
              <w:snapToGrid w:val="0"/>
              <w:jc w:val="both"/>
              <w:rPr>
                <w:sz w:val="18"/>
                <w:szCs w:val="18"/>
              </w:rPr>
            </w:pPr>
            <w:r>
              <w:rPr>
                <w:sz w:val="18"/>
                <w:szCs w:val="18"/>
              </w:rPr>
              <w:t xml:space="preserve">3-1 </w:t>
            </w:r>
          </w:p>
        </w:tc>
        <w:tc>
          <w:tcPr>
            <w:tcW w:w="1736" w:type="pct"/>
          </w:tcPr>
          <w:p w14:paraId="0C4265A2" w14:textId="77777777" w:rsidR="00714B5F" w:rsidRDefault="00ED43B1">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A41AEB2" w14:textId="77777777" w:rsidR="00714B5F" w:rsidRDefault="00714B5F">
            <w:pPr>
              <w:snapToGrid w:val="0"/>
              <w:jc w:val="both"/>
              <w:rPr>
                <w:rFonts w:eastAsia="DengXian"/>
                <w:sz w:val="18"/>
                <w:szCs w:val="18"/>
                <w:lang w:eastAsia="zh-CN"/>
              </w:rPr>
            </w:pPr>
          </w:p>
          <w:p w14:paraId="74D7E15D"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18EDB2E9" w14:textId="77777777" w:rsidR="00714B5F" w:rsidRDefault="00ED43B1">
            <w:pPr>
              <w:snapToGrid w:val="0"/>
              <w:rPr>
                <w:sz w:val="20"/>
                <w:szCs w:val="20"/>
              </w:rPr>
            </w:pPr>
            <w:r>
              <w:rPr>
                <w:sz w:val="20"/>
                <w:szCs w:val="20"/>
              </w:rPr>
              <w:t>[36, 49]</w:t>
            </w:r>
          </w:p>
        </w:tc>
        <w:tc>
          <w:tcPr>
            <w:tcW w:w="532" w:type="pct"/>
          </w:tcPr>
          <w:p w14:paraId="71F54D8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269B152A" w14:textId="77777777" w:rsidR="00ED43B1" w:rsidRDefault="00ED43B1" w:rsidP="00ED43B1">
            <w:pPr>
              <w:snapToGrid w:val="0"/>
              <w:jc w:val="both"/>
              <w:rPr>
                <w:rFonts w:eastAsia="DengXian"/>
                <w:sz w:val="18"/>
                <w:szCs w:val="18"/>
                <w:lang w:eastAsia="zh-CN"/>
              </w:rPr>
            </w:pPr>
            <w:r>
              <w:rPr>
                <w:rFonts w:eastAsia="DengXian"/>
                <w:sz w:val="18"/>
                <w:szCs w:val="18"/>
                <w:lang w:eastAsia="zh-CN"/>
              </w:rPr>
              <w:t xml:space="preserve">Nokia: H </w:t>
            </w:r>
          </w:p>
          <w:p w14:paraId="0BAB3B57" w14:textId="77777777" w:rsidR="00714B5F" w:rsidRDefault="00ED43B1" w:rsidP="00ED43B1">
            <w:pPr>
              <w:snapToGrid w:val="0"/>
              <w:jc w:val="both"/>
              <w:rPr>
                <w:rFonts w:eastAsia="DengXian"/>
                <w:sz w:val="18"/>
                <w:szCs w:val="18"/>
                <w:lang w:eastAsia="zh-CN"/>
              </w:rPr>
            </w:pPr>
            <w:r>
              <w:rPr>
                <w:rFonts w:eastAsia="DengXian"/>
                <w:sz w:val="18"/>
                <w:szCs w:val="18"/>
                <w:lang w:eastAsia="zh-CN"/>
              </w:rPr>
              <w:t>It makes sense to conclude that from RAN1 point of view Rel-17 specs provide the necessary support for DMRS bundling for same TB</w:t>
            </w:r>
            <w:r w:rsidR="00587650">
              <w:rPr>
                <w:rFonts w:eastAsia="DengXian"/>
                <w:sz w:val="18"/>
                <w:szCs w:val="18"/>
                <w:lang w:eastAsia="zh-CN"/>
              </w:rPr>
              <w:t>.</w:t>
            </w:r>
          </w:p>
          <w:p w14:paraId="5E7DB30A" w14:textId="77777777" w:rsidR="00587650" w:rsidRDefault="00587650" w:rsidP="00ED43B1">
            <w:pPr>
              <w:snapToGrid w:val="0"/>
              <w:jc w:val="both"/>
              <w:rPr>
                <w:rFonts w:eastAsia="DengXian"/>
                <w:sz w:val="18"/>
                <w:szCs w:val="18"/>
                <w:lang w:eastAsia="zh-CN"/>
              </w:rPr>
            </w:pPr>
          </w:p>
          <w:p w14:paraId="6AAB959F" w14:textId="4BD24A05" w:rsidR="00587650" w:rsidRDefault="00587650" w:rsidP="00ED43B1">
            <w:pPr>
              <w:snapToGrid w:val="0"/>
              <w:jc w:val="both"/>
              <w:rPr>
                <w:rFonts w:eastAsia="DengXian"/>
                <w:sz w:val="18"/>
                <w:szCs w:val="18"/>
                <w:lang w:eastAsia="zh-CN"/>
              </w:rPr>
            </w:pPr>
            <w:r>
              <w:rPr>
                <w:rFonts w:eastAsia="DengXian"/>
                <w:sz w:val="18"/>
                <w:szCs w:val="18"/>
                <w:lang w:eastAsia="zh-CN"/>
              </w:rPr>
              <w:t>FL: this issue is low priority. Such conclusion can be discussed</w:t>
            </w:r>
            <w:r w:rsidR="003074EF">
              <w:rPr>
                <w:rFonts w:eastAsia="DengXian"/>
                <w:sz w:val="18"/>
                <w:szCs w:val="18"/>
                <w:lang w:eastAsia="zh-CN"/>
              </w:rPr>
              <w:t xml:space="preserve"> later</w:t>
            </w:r>
            <w:r>
              <w:rPr>
                <w:rFonts w:eastAsia="DengXian"/>
                <w:sz w:val="18"/>
                <w:szCs w:val="18"/>
                <w:lang w:eastAsia="zh-CN"/>
              </w:rPr>
              <w:t xml:space="preserve"> in UE feature session.</w:t>
            </w:r>
          </w:p>
        </w:tc>
      </w:tr>
      <w:tr w:rsidR="00714B5F" w14:paraId="7CD2F45E" w14:textId="77777777">
        <w:trPr>
          <w:trHeight w:val="66"/>
        </w:trPr>
        <w:tc>
          <w:tcPr>
            <w:tcW w:w="351" w:type="pct"/>
          </w:tcPr>
          <w:p w14:paraId="03592A8D" w14:textId="77777777" w:rsidR="00714B5F" w:rsidRDefault="00ED43B1">
            <w:pPr>
              <w:snapToGrid w:val="0"/>
              <w:jc w:val="both"/>
              <w:rPr>
                <w:sz w:val="18"/>
                <w:szCs w:val="18"/>
              </w:rPr>
            </w:pPr>
            <w:r>
              <w:rPr>
                <w:sz w:val="18"/>
                <w:szCs w:val="18"/>
              </w:rPr>
              <w:t>3-2</w:t>
            </w:r>
          </w:p>
        </w:tc>
        <w:tc>
          <w:tcPr>
            <w:tcW w:w="1736" w:type="pct"/>
          </w:tcPr>
          <w:p w14:paraId="0EC20F5C"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45D3EF60" w14:textId="77777777" w:rsidR="00714B5F" w:rsidRDefault="00714B5F">
            <w:pPr>
              <w:snapToGrid w:val="0"/>
              <w:jc w:val="both"/>
              <w:rPr>
                <w:rFonts w:eastAsia="DengXian"/>
                <w:sz w:val="18"/>
                <w:szCs w:val="18"/>
                <w:lang w:eastAsia="zh-CN"/>
              </w:rPr>
            </w:pPr>
          </w:p>
          <w:p w14:paraId="6E92FD21" w14:textId="77777777" w:rsidR="00714B5F" w:rsidRDefault="00ED43B1">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1805D13A" w14:textId="77777777" w:rsidR="00714B5F" w:rsidRDefault="00ED43B1">
            <w:pPr>
              <w:snapToGrid w:val="0"/>
              <w:rPr>
                <w:sz w:val="20"/>
                <w:szCs w:val="20"/>
              </w:rPr>
            </w:pPr>
            <w:r>
              <w:rPr>
                <w:sz w:val="20"/>
                <w:szCs w:val="20"/>
              </w:rPr>
              <w:t>[50]</w:t>
            </w:r>
          </w:p>
        </w:tc>
        <w:tc>
          <w:tcPr>
            <w:tcW w:w="532" w:type="pct"/>
          </w:tcPr>
          <w:p w14:paraId="323869D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4F2439F"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There are two proposals from [50]. The discussion should be focus on proposal #2 considering RAN2 already agreed on the proposal #1</w:t>
            </w:r>
          </w:p>
          <w:p w14:paraId="63DDD919" w14:textId="77777777" w:rsidR="00587650" w:rsidRDefault="00587650">
            <w:pPr>
              <w:snapToGrid w:val="0"/>
              <w:jc w:val="both"/>
              <w:rPr>
                <w:rFonts w:eastAsia="DengXian"/>
                <w:sz w:val="18"/>
                <w:szCs w:val="18"/>
                <w:lang w:eastAsia="zh-CN"/>
              </w:rPr>
            </w:pPr>
          </w:p>
          <w:p w14:paraId="39408FA1" w14:textId="35EFB6CF" w:rsidR="00587650" w:rsidRDefault="00587650" w:rsidP="00E75ED8">
            <w:pPr>
              <w:snapToGrid w:val="0"/>
              <w:jc w:val="both"/>
              <w:rPr>
                <w:sz w:val="18"/>
                <w:szCs w:val="18"/>
              </w:rPr>
            </w:pPr>
            <w:r>
              <w:rPr>
                <w:rFonts w:eastAsia="DengXian"/>
                <w:sz w:val="18"/>
                <w:szCs w:val="18"/>
                <w:lang w:eastAsia="zh-CN"/>
              </w:rPr>
              <w:t>FL: given RAN2 agreement states “</w:t>
            </w:r>
            <w:r w:rsidRPr="003E238F">
              <w:rPr>
                <w:rFonts w:ascii="Times" w:eastAsia="Times New Roman" w:hAnsi="Times"/>
                <w:sz w:val="20"/>
                <w:szCs w:val="20"/>
              </w:rPr>
              <w:t>Can come back to this in the next meeting if there are issues with RAN1 with these values</w:t>
            </w:r>
            <w:r>
              <w:rPr>
                <w:rFonts w:ascii="Times" w:eastAsia="Times New Roman" w:hAnsi="Times"/>
                <w:sz w:val="20"/>
                <w:szCs w:val="20"/>
              </w:rPr>
              <w:t>”, i</w:t>
            </w:r>
            <w:r w:rsidR="003074EF">
              <w:rPr>
                <w:rFonts w:ascii="Times" w:eastAsia="Times New Roman" w:hAnsi="Times"/>
                <w:sz w:val="20"/>
                <w:szCs w:val="20"/>
              </w:rPr>
              <w:t xml:space="preserve">t’s worth to confirm </w:t>
            </w:r>
            <w:r w:rsidR="00E75ED8">
              <w:rPr>
                <w:rFonts w:ascii="Times" w:eastAsia="Times New Roman" w:hAnsi="Times"/>
                <w:sz w:val="20"/>
                <w:szCs w:val="20"/>
              </w:rPr>
              <w:t>whether R</w:t>
            </w:r>
            <w:r w:rsidR="003074EF">
              <w:rPr>
                <w:rFonts w:ascii="Times" w:eastAsia="Times New Roman" w:hAnsi="Times"/>
                <w:sz w:val="20"/>
                <w:szCs w:val="20"/>
              </w:rPr>
              <w:t xml:space="preserve">AN1 </w:t>
            </w:r>
            <w:r w:rsidR="00E75ED8">
              <w:rPr>
                <w:rFonts w:ascii="Times" w:eastAsia="Times New Roman" w:hAnsi="Times"/>
                <w:sz w:val="20"/>
                <w:szCs w:val="20"/>
              </w:rPr>
              <w:t>has any issue on RAN2’s agreement</w:t>
            </w:r>
            <w:r w:rsidR="003074EF">
              <w:rPr>
                <w:rFonts w:ascii="Times" w:eastAsia="Times New Roman" w:hAnsi="Times"/>
                <w:sz w:val="20"/>
                <w:szCs w:val="20"/>
              </w:rPr>
              <w:t>.</w:t>
            </w:r>
          </w:p>
        </w:tc>
      </w:tr>
      <w:tr w:rsidR="00714B5F" w14:paraId="2B8303F8" w14:textId="77777777">
        <w:trPr>
          <w:trHeight w:val="66"/>
        </w:trPr>
        <w:tc>
          <w:tcPr>
            <w:tcW w:w="351" w:type="pct"/>
          </w:tcPr>
          <w:p w14:paraId="43F5B508" w14:textId="77777777" w:rsidR="00714B5F" w:rsidRDefault="00ED43B1">
            <w:pPr>
              <w:snapToGrid w:val="0"/>
              <w:jc w:val="both"/>
              <w:rPr>
                <w:sz w:val="18"/>
                <w:szCs w:val="18"/>
              </w:rPr>
            </w:pPr>
            <w:r>
              <w:rPr>
                <w:sz w:val="18"/>
                <w:szCs w:val="18"/>
              </w:rPr>
              <w:t>3-3</w:t>
            </w:r>
          </w:p>
        </w:tc>
        <w:tc>
          <w:tcPr>
            <w:tcW w:w="1736" w:type="pct"/>
          </w:tcPr>
          <w:p w14:paraId="442EC98D" w14:textId="77777777" w:rsidR="00714B5F" w:rsidRDefault="00ED43B1">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51F6F14D" w14:textId="77777777" w:rsidR="00714B5F" w:rsidRDefault="00ED43B1">
            <w:pPr>
              <w:snapToGrid w:val="0"/>
              <w:rPr>
                <w:sz w:val="20"/>
                <w:szCs w:val="20"/>
              </w:rPr>
            </w:pPr>
            <w:r>
              <w:rPr>
                <w:sz w:val="20"/>
                <w:szCs w:val="20"/>
              </w:rPr>
              <w:t>[43]</w:t>
            </w:r>
          </w:p>
        </w:tc>
        <w:tc>
          <w:tcPr>
            <w:tcW w:w="532" w:type="pct"/>
          </w:tcPr>
          <w:p w14:paraId="0993F0F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0B8FECFB" w14:textId="77777777" w:rsidR="00714B5F" w:rsidRDefault="00714B5F">
            <w:pPr>
              <w:snapToGrid w:val="0"/>
              <w:jc w:val="both"/>
              <w:rPr>
                <w:sz w:val="18"/>
                <w:szCs w:val="18"/>
              </w:rPr>
            </w:pPr>
          </w:p>
        </w:tc>
      </w:tr>
      <w:tr w:rsidR="00714B5F" w14:paraId="3519825D" w14:textId="77777777">
        <w:trPr>
          <w:trHeight w:val="66"/>
        </w:trPr>
        <w:tc>
          <w:tcPr>
            <w:tcW w:w="351" w:type="pct"/>
          </w:tcPr>
          <w:p w14:paraId="5C3C1011" w14:textId="77777777" w:rsidR="00714B5F" w:rsidRDefault="00ED43B1">
            <w:pPr>
              <w:snapToGrid w:val="0"/>
              <w:jc w:val="both"/>
              <w:rPr>
                <w:sz w:val="18"/>
                <w:szCs w:val="18"/>
              </w:rPr>
            </w:pPr>
            <w:r>
              <w:rPr>
                <w:sz w:val="18"/>
                <w:szCs w:val="18"/>
              </w:rPr>
              <w:t>3-4</w:t>
            </w:r>
          </w:p>
        </w:tc>
        <w:tc>
          <w:tcPr>
            <w:tcW w:w="1736" w:type="pct"/>
          </w:tcPr>
          <w:p w14:paraId="07414741" w14:textId="77777777" w:rsidR="00714B5F" w:rsidRDefault="00ED43B1">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E572B61" w14:textId="77777777" w:rsidR="00714B5F" w:rsidRDefault="00ED43B1">
            <w:pPr>
              <w:snapToGrid w:val="0"/>
              <w:rPr>
                <w:sz w:val="20"/>
                <w:szCs w:val="20"/>
              </w:rPr>
            </w:pPr>
            <w:r>
              <w:rPr>
                <w:sz w:val="20"/>
                <w:szCs w:val="20"/>
              </w:rPr>
              <w:t>[43]</w:t>
            </w:r>
          </w:p>
        </w:tc>
        <w:tc>
          <w:tcPr>
            <w:tcW w:w="532" w:type="pct"/>
          </w:tcPr>
          <w:p w14:paraId="21280CD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18827864"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considering the PTRS-DMRS association field only indicate the relative sequence of scheduled DMRS instead of specific antenna port index, we think it is possible to unify the field for both mapping type by implementation. Thus, 3-4 is “N” from our perspective.</w:t>
            </w:r>
          </w:p>
          <w:p w14:paraId="605162B4" w14:textId="77777777" w:rsidR="00714B5F" w:rsidRDefault="00714B5F">
            <w:pPr>
              <w:snapToGrid w:val="0"/>
              <w:jc w:val="both"/>
              <w:rPr>
                <w:rFonts w:eastAsia="DengXian"/>
                <w:sz w:val="18"/>
                <w:szCs w:val="18"/>
                <w:lang w:eastAsia="zh-CN"/>
              </w:rPr>
            </w:pPr>
          </w:p>
          <w:p w14:paraId="7BD152A0" w14:textId="77777777" w:rsidR="00714B5F" w:rsidRDefault="00ED43B1">
            <w:pPr>
              <w:snapToGrid w:val="0"/>
              <w:jc w:val="both"/>
              <w:rPr>
                <w:rFonts w:eastAsia="DengXian"/>
                <w:sz w:val="18"/>
                <w:szCs w:val="18"/>
                <w:lang w:eastAsia="zh-CN"/>
              </w:rPr>
            </w:pPr>
            <w:r>
              <w:rPr>
                <w:rFonts w:eastAsia="DengXian"/>
                <w:sz w:val="18"/>
                <w:szCs w:val="18"/>
                <w:lang w:eastAsia="zh-CN"/>
              </w:rPr>
              <w:t>Samsung: we are open to the conclusion such as “avoid by implementation”. C</w:t>
            </w:r>
            <w:r w:rsidR="003074EF">
              <w:rPr>
                <w:rFonts w:eastAsia="DengXian"/>
                <w:sz w:val="18"/>
                <w:szCs w:val="18"/>
                <w:lang w:eastAsia="zh-CN"/>
              </w:rPr>
              <w:t>an discuss 3-3 and 3-4 jointly.</w:t>
            </w:r>
          </w:p>
          <w:p w14:paraId="629EC6D0" w14:textId="77777777" w:rsidR="003074EF" w:rsidRDefault="003074EF">
            <w:pPr>
              <w:snapToGrid w:val="0"/>
              <w:jc w:val="both"/>
              <w:rPr>
                <w:rFonts w:eastAsia="DengXian"/>
                <w:sz w:val="18"/>
                <w:szCs w:val="18"/>
                <w:lang w:eastAsia="zh-CN"/>
              </w:rPr>
            </w:pPr>
          </w:p>
          <w:p w14:paraId="2D446D15" w14:textId="246B6039" w:rsidR="003074EF" w:rsidRDefault="003074EF">
            <w:pPr>
              <w:snapToGrid w:val="0"/>
              <w:jc w:val="both"/>
              <w:rPr>
                <w:sz w:val="18"/>
                <w:szCs w:val="18"/>
              </w:rPr>
            </w:pPr>
            <w:r>
              <w:rPr>
                <w:rFonts w:eastAsia="DengXian"/>
                <w:sz w:val="18"/>
                <w:szCs w:val="18"/>
                <w:lang w:eastAsia="zh-CN"/>
              </w:rPr>
              <w:t>FL: worth discussion to see if this issue requires specification change or can be avoid by implementation.</w:t>
            </w:r>
          </w:p>
        </w:tc>
      </w:tr>
    </w:tbl>
    <w:p w14:paraId="2EAB0B6B" w14:textId="77777777" w:rsidR="00714B5F" w:rsidRDefault="00714B5F">
      <w:pPr>
        <w:snapToGrid w:val="0"/>
        <w:spacing w:after="60" w:line="288" w:lineRule="auto"/>
        <w:jc w:val="both"/>
        <w:rPr>
          <w:sz w:val="20"/>
        </w:rPr>
      </w:pPr>
    </w:p>
    <w:p w14:paraId="72E1D558" w14:textId="77777777" w:rsidR="00714B5F" w:rsidRDefault="00714B5F">
      <w:pPr>
        <w:snapToGrid w:val="0"/>
        <w:spacing w:after="60" w:line="288" w:lineRule="auto"/>
        <w:jc w:val="both"/>
        <w:rPr>
          <w:sz w:val="20"/>
        </w:rPr>
      </w:pPr>
    </w:p>
    <w:p w14:paraId="5CC28A20" w14:textId="77777777" w:rsidR="00714B5F" w:rsidRDefault="00ED43B1">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4</w:t>
      </w:r>
      <w:r>
        <w:rPr>
          <w:b/>
          <w:sz w:val="18"/>
        </w:rPr>
        <w:fldChar w:fldCharType="end"/>
      </w:r>
      <w:r>
        <w:rPr>
          <w:b/>
          <w:sz w:val="18"/>
        </w:rPr>
        <w:t xml:space="preserve"> – Scheduling and HARQ</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51B113D2"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9E2E4" w14:textId="77777777" w:rsidR="00714B5F" w:rsidRDefault="00ED43B1">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C20291" w14:textId="77777777" w:rsidR="00714B5F" w:rsidRDefault="00ED43B1">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9684B" w14:textId="77777777" w:rsidR="00714B5F" w:rsidRDefault="00ED43B1">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2C337" w14:textId="77777777" w:rsidR="00714B5F" w:rsidRDefault="00ED43B1">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7D0C5" w14:textId="77777777" w:rsidR="00714B5F" w:rsidRDefault="00ED43B1">
            <w:pPr>
              <w:snapToGrid w:val="0"/>
              <w:jc w:val="both"/>
              <w:rPr>
                <w:b/>
                <w:sz w:val="18"/>
                <w:szCs w:val="18"/>
              </w:rPr>
            </w:pPr>
            <w:r>
              <w:rPr>
                <w:b/>
                <w:sz w:val="18"/>
                <w:szCs w:val="18"/>
              </w:rPr>
              <w:t>Company inputs (if any)</w:t>
            </w:r>
          </w:p>
        </w:tc>
      </w:tr>
      <w:tr w:rsidR="00714B5F" w14:paraId="0FDBEC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1523B9B" w14:textId="77777777" w:rsidR="00714B5F" w:rsidRDefault="00ED43B1">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tcPr>
          <w:p w14:paraId="1AC55465" w14:textId="77777777" w:rsidR="00714B5F" w:rsidRDefault="00ED43B1">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tcPr>
          <w:p w14:paraId="1F436B2E" w14:textId="77777777" w:rsidR="00714B5F" w:rsidRDefault="00ED43B1">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tcPr>
          <w:p w14:paraId="787377EF"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0CCFCD2" w14:textId="77777777" w:rsidR="00714B5F" w:rsidRDefault="00ED43B1">
            <w:pPr>
              <w:snapToGrid w:val="0"/>
              <w:jc w:val="both"/>
              <w:rPr>
                <w:rFonts w:eastAsia="DengXian"/>
                <w:b/>
                <w:bCs/>
                <w:sz w:val="18"/>
                <w:szCs w:val="18"/>
                <w:lang w:eastAsia="zh-CN"/>
              </w:rPr>
            </w:pPr>
            <w:r>
              <w:rPr>
                <w:rFonts w:eastAsia="DengXian" w:hint="eastAsia"/>
                <w:b/>
                <w:bCs/>
                <w:sz w:val="18"/>
                <w:szCs w:val="18"/>
                <w:lang w:eastAsia="zh-CN"/>
              </w:rPr>
              <w:t>F</w:t>
            </w:r>
            <w:r>
              <w:rPr>
                <w:rFonts w:eastAsia="DengXian"/>
                <w:b/>
                <w:bCs/>
                <w:sz w:val="18"/>
                <w:szCs w:val="18"/>
                <w:lang w:eastAsia="zh-CN"/>
              </w:rPr>
              <w:t xml:space="preserve">ujitsu: </w:t>
            </w:r>
          </w:p>
          <w:p w14:paraId="530BB47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To FL, we have one question about the discussion plan. We understand 4-1 </w:t>
            </w:r>
            <w:r>
              <w:rPr>
                <w:rFonts w:eastAsia="DengXian" w:hint="eastAsia"/>
                <w:sz w:val="18"/>
                <w:szCs w:val="18"/>
                <w:lang w:eastAsia="zh-CN"/>
              </w:rPr>
              <w:t>is</w:t>
            </w:r>
            <w:r>
              <w:rPr>
                <w:rFonts w:eastAsia="DengXian"/>
                <w:sz w:val="18"/>
                <w:szCs w:val="18"/>
                <w:lang w:eastAsia="zh-CN"/>
              </w:rPr>
              <w:t xml:space="preserve"> about at least I</w:t>
            </w:r>
            <w:r>
              <w:rPr>
                <w:rFonts w:eastAsia="DengXian" w:hint="eastAsia"/>
                <w:sz w:val="18"/>
                <w:szCs w:val="18"/>
                <w:lang w:eastAsia="zh-CN"/>
              </w:rPr>
              <w:t>s</w:t>
            </w:r>
            <w:r>
              <w:rPr>
                <w:rFonts w:eastAsia="DengXian"/>
                <w:sz w:val="18"/>
                <w:szCs w:val="18"/>
                <w:lang w:eastAsia="zh-CN"/>
              </w:rPr>
              <w:t xml:space="preserve">sue 1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our</w:t>
            </w:r>
            <w:r>
              <w:rPr>
                <w:rFonts w:eastAsia="DengXian"/>
                <w:sz w:val="18"/>
                <w:szCs w:val="18"/>
                <w:lang w:eastAsia="zh-CN"/>
              </w:rPr>
              <w:t xml:space="preserve"> contribution. Is it the plan to also discuss Issue 2 and Issue 3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our</w:t>
            </w:r>
            <w:r>
              <w:rPr>
                <w:rFonts w:eastAsia="DengXian"/>
                <w:sz w:val="18"/>
                <w:szCs w:val="18"/>
                <w:lang w:eastAsia="zh-CN"/>
              </w:rPr>
              <w:t xml:space="preserve"> contribution under 4-1 </w:t>
            </w:r>
            <w:r>
              <w:rPr>
                <w:rFonts w:eastAsia="DengXian" w:hint="eastAsia"/>
                <w:sz w:val="18"/>
                <w:szCs w:val="18"/>
                <w:lang w:eastAsia="zh-CN"/>
              </w:rPr>
              <w:t>here</w:t>
            </w:r>
            <w:r>
              <w:rPr>
                <w:rFonts w:eastAsia="DengXian"/>
                <w:sz w:val="18"/>
                <w:szCs w:val="18"/>
                <w:lang w:eastAsia="zh-CN"/>
              </w:rPr>
              <w:t>? Or should separate items for Issue 2 and Issue 3 be added? Thanks.</w:t>
            </w:r>
          </w:p>
          <w:p w14:paraId="03173192" w14:textId="77777777" w:rsidR="00714B5F" w:rsidRDefault="00714B5F">
            <w:pPr>
              <w:snapToGrid w:val="0"/>
              <w:jc w:val="both"/>
              <w:rPr>
                <w:rFonts w:eastAsia="DengXian"/>
                <w:sz w:val="18"/>
                <w:szCs w:val="18"/>
                <w:lang w:eastAsia="zh-CN"/>
              </w:rPr>
            </w:pPr>
          </w:p>
          <w:p w14:paraId="2BD5620A" w14:textId="77777777" w:rsidR="00714B5F" w:rsidRDefault="00ED43B1">
            <w:pPr>
              <w:snapToGrid w:val="0"/>
              <w:jc w:val="both"/>
              <w:rPr>
                <w:rFonts w:eastAsia="SimSun"/>
                <w:sz w:val="18"/>
                <w:szCs w:val="18"/>
                <w:lang w:eastAsia="zh-CN"/>
              </w:rPr>
            </w:pPr>
            <w:r>
              <w:rPr>
                <w:rFonts w:eastAsia="SimSun"/>
                <w:sz w:val="18"/>
                <w:szCs w:val="18"/>
                <w:lang w:eastAsia="zh-CN"/>
              </w:rPr>
              <w:t>Intel: Agree with FL. We think should be no confusion on the limitation of ‘same DCI’, but fine for discussion</w:t>
            </w:r>
          </w:p>
          <w:p w14:paraId="341EF5B9" w14:textId="77777777" w:rsidR="00714B5F" w:rsidRDefault="00714B5F">
            <w:pPr>
              <w:snapToGrid w:val="0"/>
              <w:jc w:val="both"/>
              <w:rPr>
                <w:rFonts w:eastAsia="SimSun"/>
                <w:sz w:val="18"/>
                <w:szCs w:val="18"/>
                <w:lang w:eastAsia="zh-CN"/>
              </w:rPr>
            </w:pPr>
          </w:p>
          <w:p w14:paraId="016A6906" w14:textId="77777777" w:rsidR="00714B5F" w:rsidRDefault="00ED43B1">
            <w:pPr>
              <w:snapToGrid w:val="0"/>
              <w:jc w:val="both"/>
              <w:rPr>
                <w:sz w:val="18"/>
                <w:szCs w:val="18"/>
              </w:rPr>
            </w:pPr>
            <w:r>
              <w:rPr>
                <w:rFonts w:hint="eastAsia"/>
                <w:sz w:val="18"/>
                <w:szCs w:val="18"/>
              </w:rPr>
              <w:lastRenderedPageBreak/>
              <w:t>FL not</w:t>
            </w:r>
            <w:r>
              <w:rPr>
                <w:sz w:val="18"/>
                <w:szCs w:val="18"/>
              </w:rPr>
              <w:t>e: To Fujitsu, from my understanding, for Issue 3 in Fujitsu’s contribution, it is tied with Issue#4-2 (OOO), and for Issue 2 in Fujitsu’s contribution, I think UE does not receive SPS PDSCH overlapped with scheduled PDSCH. But if a clarification for Issue 2 is needed, we can include this issue in Issue#4-1.</w:t>
            </w:r>
          </w:p>
          <w:p w14:paraId="75E406F3" w14:textId="77777777" w:rsidR="00ED43B1" w:rsidRDefault="00ED43B1">
            <w:pPr>
              <w:snapToGrid w:val="0"/>
              <w:jc w:val="both"/>
              <w:rPr>
                <w:sz w:val="18"/>
                <w:szCs w:val="18"/>
              </w:rPr>
            </w:pPr>
          </w:p>
          <w:p w14:paraId="22C58DC1" w14:textId="47EB891F" w:rsidR="00ED43B1" w:rsidRDefault="00ED43B1">
            <w:pPr>
              <w:snapToGrid w:val="0"/>
              <w:jc w:val="both"/>
              <w:rPr>
                <w:sz w:val="18"/>
                <w:szCs w:val="18"/>
              </w:rPr>
            </w:pPr>
            <w:r>
              <w:rPr>
                <w:rFonts w:eastAsia="DengXian"/>
                <w:sz w:val="18"/>
                <w:szCs w:val="18"/>
                <w:lang w:eastAsia="zh-CN"/>
              </w:rPr>
              <w:t>Nokia: N, in our view the RAN1#107bis-e agreement is clear.</w:t>
            </w:r>
          </w:p>
        </w:tc>
      </w:tr>
      <w:tr w:rsidR="00714B5F" w14:paraId="3C24252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1BE77C" w14:textId="77777777" w:rsidR="00714B5F" w:rsidRDefault="00ED43B1">
            <w:pPr>
              <w:snapToGrid w:val="0"/>
              <w:jc w:val="both"/>
              <w:rPr>
                <w:sz w:val="18"/>
                <w:szCs w:val="18"/>
              </w:rPr>
            </w:pPr>
            <w:r>
              <w:rPr>
                <w:sz w:val="18"/>
                <w:szCs w:val="18"/>
              </w:rPr>
              <w:lastRenderedPageBreak/>
              <w:t>4-2</w:t>
            </w:r>
          </w:p>
        </w:tc>
        <w:tc>
          <w:tcPr>
            <w:tcW w:w="1736" w:type="pct"/>
            <w:tcBorders>
              <w:top w:val="single" w:sz="4" w:space="0" w:color="auto"/>
              <w:left w:val="single" w:sz="4" w:space="0" w:color="auto"/>
              <w:bottom w:val="single" w:sz="4" w:space="0" w:color="auto"/>
              <w:right w:val="single" w:sz="4" w:space="0" w:color="auto"/>
            </w:tcBorders>
          </w:tcPr>
          <w:p w14:paraId="608C2ECD" w14:textId="77777777" w:rsidR="00714B5F" w:rsidRDefault="00ED43B1">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tcPr>
          <w:p w14:paraId="7CEC557F" w14:textId="77777777" w:rsidR="00714B5F" w:rsidRDefault="00ED43B1">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tcPr>
          <w:p w14:paraId="1198F6FB"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3447A8D1" w14:textId="77777777" w:rsidR="00714B5F" w:rsidRDefault="00714B5F">
            <w:pPr>
              <w:snapToGrid w:val="0"/>
              <w:jc w:val="both"/>
              <w:rPr>
                <w:rFonts w:eastAsia="SimSun"/>
                <w:sz w:val="18"/>
                <w:szCs w:val="18"/>
                <w:lang w:eastAsia="zh-CN"/>
              </w:rPr>
            </w:pPr>
          </w:p>
        </w:tc>
      </w:tr>
      <w:tr w:rsidR="00714B5F" w14:paraId="4970F85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B23118" w14:textId="77777777" w:rsidR="00714B5F" w:rsidRDefault="00ED43B1">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tcPr>
          <w:p w14:paraId="3C123D16" w14:textId="77777777" w:rsidR="00714B5F" w:rsidRDefault="00ED43B1">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tcPr>
          <w:p w14:paraId="22BE46E4" w14:textId="77777777" w:rsidR="00714B5F" w:rsidRDefault="00ED43B1">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tcPr>
          <w:p w14:paraId="78B260C2"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6E36DAB3" w14:textId="77777777" w:rsidR="00714B5F" w:rsidRDefault="00714B5F">
            <w:pPr>
              <w:snapToGrid w:val="0"/>
              <w:jc w:val="both"/>
              <w:rPr>
                <w:rFonts w:eastAsia="SimSun"/>
                <w:sz w:val="18"/>
                <w:szCs w:val="18"/>
                <w:lang w:eastAsia="zh-CN"/>
              </w:rPr>
            </w:pPr>
          </w:p>
        </w:tc>
      </w:tr>
      <w:tr w:rsidR="00714B5F" w14:paraId="7E38A3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DF4106E" w14:textId="77777777" w:rsidR="00714B5F" w:rsidRDefault="00ED43B1">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tcPr>
          <w:p w14:paraId="6726F1DF" w14:textId="77777777" w:rsidR="00714B5F" w:rsidRDefault="00ED43B1">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tcPr>
          <w:p w14:paraId="5C19F4C4" w14:textId="77777777" w:rsidR="00714B5F" w:rsidRDefault="00ED43B1">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tcPr>
          <w:p w14:paraId="6ACFED99"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5DB0416"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suggest to change to “N” because the TP for the WA is already captured. It may not need take time to confirm</w:t>
            </w:r>
          </w:p>
        </w:tc>
      </w:tr>
      <w:tr w:rsidR="00714B5F" w14:paraId="3BA4C06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DE2417F" w14:textId="77777777" w:rsidR="00714B5F" w:rsidRDefault="00ED43B1">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tcPr>
          <w:p w14:paraId="4BF78844" w14:textId="77777777" w:rsidR="00714B5F" w:rsidRDefault="00ED43B1">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tcPr>
          <w:p w14:paraId="72337E74" w14:textId="77777777" w:rsidR="00714B5F" w:rsidRDefault="00ED43B1">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tcPr>
          <w:p w14:paraId="3C871B9B"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2ECAAEE" w14:textId="77777777" w:rsidR="00714B5F" w:rsidRDefault="00ED43B1">
            <w:pPr>
              <w:snapToGrid w:val="0"/>
              <w:jc w:val="both"/>
              <w:rPr>
                <w:rFonts w:eastAsia="SimSun"/>
                <w:sz w:val="18"/>
                <w:szCs w:val="18"/>
                <w:lang w:eastAsia="zh-CN"/>
              </w:rPr>
            </w:pPr>
            <w:r>
              <w:rPr>
                <w:rFonts w:eastAsia="SimSun"/>
                <w:sz w:val="18"/>
                <w:szCs w:val="18"/>
                <w:lang w:eastAsia="zh-CN"/>
              </w:rPr>
              <w:t>Intel: This was discussed in many meetings, but was not concluded. Suggest to conclude in this meeting.</w:t>
            </w:r>
          </w:p>
          <w:p w14:paraId="263ADFB4" w14:textId="7C667294" w:rsidR="00E6080C" w:rsidRDefault="00E6080C">
            <w:pPr>
              <w:snapToGrid w:val="0"/>
              <w:jc w:val="both"/>
              <w:rPr>
                <w:rFonts w:eastAsia="SimSun"/>
                <w:sz w:val="18"/>
                <w:szCs w:val="18"/>
                <w:lang w:eastAsia="zh-CN"/>
              </w:rPr>
            </w:pPr>
            <w:r>
              <w:rPr>
                <w:rFonts w:eastAsia="SimSun"/>
                <w:sz w:val="18"/>
                <w:szCs w:val="18"/>
                <w:lang w:eastAsia="zh-CN"/>
              </w:rPr>
              <w:t>CATT: agree with intel</w:t>
            </w:r>
          </w:p>
        </w:tc>
      </w:tr>
      <w:tr w:rsidR="00714B5F" w14:paraId="7A04C79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A76ECBD" w14:textId="77777777" w:rsidR="00714B5F" w:rsidRDefault="00ED43B1">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7F64F203" w14:textId="77777777" w:rsidR="00714B5F" w:rsidRDefault="00ED43B1">
            <w:pPr>
              <w:snapToGrid w:val="0"/>
              <w:jc w:val="both"/>
              <w:rPr>
                <w:sz w:val="18"/>
                <w:szCs w:val="18"/>
              </w:rPr>
            </w:pPr>
            <w:r>
              <w:rPr>
                <w:sz w:val="18"/>
                <w:szCs w:val="18"/>
              </w:rPr>
              <w:t xml:space="preserve">Application of </w:t>
            </w:r>
            <w:r>
              <w:rPr>
                <w:i/>
                <w:sz w:val="18"/>
                <w:szCs w:val="18"/>
              </w:rPr>
              <w:t>PDSCH-AggregationFactor</w:t>
            </w:r>
            <w:r>
              <w:rPr>
                <w:sz w:val="18"/>
                <w:szCs w:val="18"/>
              </w:rPr>
              <w:t xml:space="preserve"> /</w:t>
            </w:r>
            <w:r>
              <w:rPr>
                <w:i/>
                <w:sz w:val="18"/>
                <w:szCs w:val="18"/>
              </w:rPr>
              <w:t>PUSCH-AggregationFactor</w:t>
            </w:r>
            <w:r>
              <w:rPr>
                <w:sz w:val="18"/>
                <w:szCs w:val="18"/>
              </w:rPr>
              <w:t xml:space="preserve"> for DCI format 1_1/0_1 “with CS-RNTI”</w:t>
            </w:r>
          </w:p>
          <w:p w14:paraId="5EA557BF" w14:textId="77777777" w:rsidR="00714B5F" w:rsidRDefault="00714B5F">
            <w:pPr>
              <w:snapToGrid w:val="0"/>
              <w:jc w:val="both"/>
              <w:rPr>
                <w:sz w:val="18"/>
                <w:szCs w:val="18"/>
              </w:rPr>
            </w:pPr>
          </w:p>
          <w:p w14:paraId="08242191" w14:textId="77777777" w:rsidR="00714B5F" w:rsidRDefault="00ED43B1">
            <w:pPr>
              <w:snapToGrid w:val="0"/>
              <w:jc w:val="both"/>
              <w:rPr>
                <w:rFonts w:eastAsia="DengXian"/>
                <w:sz w:val="18"/>
                <w:szCs w:val="18"/>
                <w:lang w:eastAsia="zh-CN"/>
              </w:rPr>
            </w:pPr>
            <w:r>
              <w:rPr>
                <w:sz w:val="18"/>
                <w:szCs w:val="18"/>
              </w:rPr>
              <w:t xml:space="preserve">FL note: As per previous agreement, </w:t>
            </w:r>
            <w:r>
              <w:rPr>
                <w:i/>
                <w:sz w:val="18"/>
                <w:szCs w:val="18"/>
              </w:rPr>
              <w:t>PDSCH-AggregationFactor</w:t>
            </w:r>
            <w:r>
              <w:rPr>
                <w:sz w:val="18"/>
                <w:szCs w:val="18"/>
              </w:rPr>
              <w:t>/</w:t>
            </w:r>
            <w:r>
              <w:rPr>
                <w:i/>
                <w:sz w:val="18"/>
                <w:szCs w:val="18"/>
              </w:rPr>
              <w:t>PUSCH-AggregationFactor</w:t>
            </w:r>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tcPr>
          <w:p w14:paraId="6D286FB8" w14:textId="77777777" w:rsidR="00714B5F" w:rsidRDefault="00ED43B1">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tcPr>
          <w:p w14:paraId="4352E0F3"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D8CB4E6" w14:textId="77777777" w:rsidR="00714B5F" w:rsidRDefault="00714B5F">
            <w:pPr>
              <w:snapToGrid w:val="0"/>
              <w:jc w:val="both"/>
              <w:rPr>
                <w:rFonts w:eastAsia="SimSun"/>
                <w:sz w:val="18"/>
                <w:szCs w:val="18"/>
                <w:lang w:eastAsia="zh-CN"/>
              </w:rPr>
            </w:pPr>
          </w:p>
        </w:tc>
      </w:tr>
      <w:tr w:rsidR="00714B5F" w14:paraId="0765ACA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6A35F0" w14:textId="77777777" w:rsidR="00714B5F" w:rsidRDefault="00ED43B1">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tcPr>
          <w:p w14:paraId="19A40DAF" w14:textId="77777777" w:rsidR="00714B5F" w:rsidRDefault="00ED43B1">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tcPr>
          <w:p w14:paraId="45ADAFB7" w14:textId="77777777" w:rsidR="00714B5F" w:rsidRDefault="00ED43B1">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tcPr>
          <w:p w14:paraId="333AE1B6"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4F1E1F9"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w:t>
            </w:r>
            <w:r>
              <w:rPr>
                <w:rFonts w:eastAsia="SimSun" w:hint="eastAsia"/>
                <w:sz w:val="18"/>
                <w:szCs w:val="18"/>
                <w:lang w:eastAsia="zh-CN"/>
              </w:rPr>
              <w:t>W</w:t>
            </w:r>
            <w:r>
              <w:rPr>
                <w:rFonts w:eastAsia="SimSun"/>
                <w:sz w:val="18"/>
                <w:szCs w:val="18"/>
                <w:lang w:eastAsia="zh-CN"/>
              </w:rPr>
              <w:t>e do not think this is necessary. Current spec should be sufficient.</w:t>
            </w:r>
          </w:p>
          <w:p w14:paraId="7E770C02" w14:textId="77777777" w:rsidR="00714B5F" w:rsidRDefault="00714B5F">
            <w:pPr>
              <w:snapToGrid w:val="0"/>
              <w:jc w:val="both"/>
              <w:rPr>
                <w:rFonts w:eastAsia="SimSun"/>
                <w:sz w:val="18"/>
                <w:szCs w:val="18"/>
                <w:lang w:eastAsia="zh-CN"/>
              </w:rPr>
            </w:pPr>
          </w:p>
          <w:p w14:paraId="3814A0FD" w14:textId="77777777" w:rsidR="00714B5F" w:rsidRDefault="00ED43B1">
            <w:pPr>
              <w:snapToGrid w:val="0"/>
              <w:jc w:val="both"/>
              <w:rPr>
                <w:rFonts w:eastAsia="SimSun"/>
                <w:sz w:val="18"/>
                <w:szCs w:val="18"/>
                <w:lang w:eastAsia="zh-CN"/>
              </w:rPr>
            </w:pPr>
            <w:r>
              <w:rPr>
                <w:rFonts w:eastAsia="SimSun"/>
                <w:sz w:val="18"/>
                <w:szCs w:val="18"/>
                <w:lang w:eastAsia="zh-CN"/>
              </w:rPr>
              <w:t>Ericsson: Agree with Intel</w:t>
            </w:r>
          </w:p>
          <w:p w14:paraId="0A70D1EB" w14:textId="77777777" w:rsidR="00714B5F" w:rsidRDefault="00714B5F">
            <w:pPr>
              <w:snapToGrid w:val="0"/>
              <w:jc w:val="both"/>
              <w:rPr>
                <w:rFonts w:eastAsia="SimSun"/>
                <w:sz w:val="18"/>
                <w:szCs w:val="18"/>
                <w:lang w:eastAsia="zh-CN"/>
              </w:rPr>
            </w:pPr>
          </w:p>
          <w:p w14:paraId="2531ED34" w14:textId="77777777" w:rsidR="00714B5F" w:rsidRDefault="00ED43B1">
            <w:pPr>
              <w:snapToGrid w:val="0"/>
              <w:jc w:val="both"/>
              <w:rPr>
                <w:rFonts w:eastAsia="SimSun"/>
                <w:sz w:val="18"/>
                <w:szCs w:val="18"/>
                <w:lang w:eastAsia="zh-CN"/>
              </w:rPr>
            </w:pPr>
            <w:r>
              <w:rPr>
                <w:rFonts w:eastAsia="SimSun"/>
                <w:sz w:val="18"/>
                <w:szCs w:val="18"/>
                <w:lang w:eastAsia="zh-CN"/>
              </w:rPr>
              <w:t>Samsung: Agree with Intel and Ericsson</w:t>
            </w:r>
          </w:p>
        </w:tc>
      </w:tr>
      <w:tr w:rsidR="00714B5F" w14:paraId="06965C4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9D1E17" w14:textId="77777777" w:rsidR="00714B5F" w:rsidRDefault="00ED43B1">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tcPr>
          <w:p w14:paraId="409844A1" w14:textId="77777777" w:rsidR="00714B5F" w:rsidRDefault="00ED43B1">
            <w:pPr>
              <w:snapToGrid w:val="0"/>
              <w:jc w:val="both"/>
              <w:rPr>
                <w:rFonts w:eastAsia="DengXian"/>
                <w:sz w:val="18"/>
                <w:szCs w:val="18"/>
                <w:lang w:eastAsia="zh-CN"/>
              </w:rPr>
            </w:pPr>
            <w:r>
              <w:rPr>
                <w:sz w:val="18"/>
                <w:szCs w:val="18"/>
              </w:rPr>
              <w:t>TDRA information for a DCI indicating SCell dormancy without scheduling PDSCH</w:t>
            </w:r>
          </w:p>
        </w:tc>
        <w:tc>
          <w:tcPr>
            <w:tcW w:w="565" w:type="pct"/>
            <w:tcBorders>
              <w:top w:val="single" w:sz="4" w:space="0" w:color="auto"/>
              <w:left w:val="single" w:sz="4" w:space="0" w:color="auto"/>
              <w:bottom w:val="single" w:sz="4" w:space="0" w:color="auto"/>
              <w:right w:val="single" w:sz="4" w:space="0" w:color="auto"/>
            </w:tcBorders>
          </w:tcPr>
          <w:p w14:paraId="2C8D9A06" w14:textId="77777777" w:rsidR="00714B5F" w:rsidRDefault="00ED43B1">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tcPr>
          <w:p w14:paraId="4F5AA13C"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06CF76F" w14:textId="77777777" w:rsidR="00714B5F" w:rsidRDefault="00ED43B1">
            <w:pPr>
              <w:snapToGrid w:val="0"/>
              <w:jc w:val="both"/>
              <w:rPr>
                <w:sz w:val="18"/>
                <w:szCs w:val="18"/>
              </w:rPr>
            </w:pPr>
            <w:r>
              <w:rPr>
                <w:rFonts w:hint="eastAsia"/>
                <w:sz w:val="18"/>
                <w:szCs w:val="18"/>
              </w:rPr>
              <w:t xml:space="preserve">Samsung: It was discussed in the last meeting. </w:t>
            </w:r>
            <w:r>
              <w:rPr>
                <w:sz w:val="18"/>
                <w:szCs w:val="18"/>
              </w:rPr>
              <w:t>Nothing broken in the specification without this proposal. For maintenance phase, focus on an essential correction.</w:t>
            </w:r>
          </w:p>
          <w:p w14:paraId="62E85875" w14:textId="2F5D4716" w:rsidR="00E6080C" w:rsidRDefault="00E6080C">
            <w:pPr>
              <w:snapToGrid w:val="0"/>
              <w:jc w:val="both"/>
              <w:rPr>
                <w:rFonts w:eastAsia="SimSun"/>
                <w:sz w:val="18"/>
                <w:szCs w:val="18"/>
                <w:lang w:eastAsia="zh-CN"/>
              </w:rPr>
            </w:pPr>
            <w:r>
              <w:rPr>
                <w:sz w:val="18"/>
                <w:szCs w:val="18"/>
              </w:rPr>
              <w:t>CATT: agree with samsung</w:t>
            </w:r>
          </w:p>
        </w:tc>
      </w:tr>
      <w:tr w:rsidR="00714B5F" w14:paraId="09BCDED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5F7047" w14:textId="77777777" w:rsidR="00714B5F" w:rsidRDefault="00ED43B1">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tcPr>
          <w:p w14:paraId="55633520" w14:textId="77777777" w:rsidR="00714B5F" w:rsidRDefault="00ED43B1">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tcPr>
          <w:p w14:paraId="59F9E497" w14:textId="77777777" w:rsidR="00714B5F" w:rsidRDefault="00ED43B1">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tcPr>
          <w:p w14:paraId="62C35822"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5BCDBCB"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We are fine to clarify the issue but do not see the necessity of the TP1.</w:t>
            </w:r>
          </w:p>
          <w:p w14:paraId="6948FCD2" w14:textId="77777777" w:rsidR="00E6080C" w:rsidRDefault="00E6080C" w:rsidP="00E6080C">
            <w:pPr>
              <w:snapToGrid w:val="0"/>
              <w:jc w:val="both"/>
              <w:rPr>
                <w:rFonts w:eastAsia="SimSun"/>
                <w:sz w:val="18"/>
                <w:szCs w:val="18"/>
                <w:lang w:eastAsia="zh-CN"/>
              </w:rPr>
            </w:pPr>
            <w:r>
              <w:rPr>
                <w:rFonts w:eastAsia="SimSun"/>
                <w:sz w:val="18"/>
                <w:szCs w:val="18"/>
                <w:lang w:eastAsia="zh-CN"/>
              </w:rPr>
              <w:t>CATT: not necessary</w:t>
            </w:r>
          </w:p>
          <w:p w14:paraId="7B19040A" w14:textId="4B6B7D90" w:rsidR="00E6080C" w:rsidRDefault="00E6080C">
            <w:pPr>
              <w:snapToGrid w:val="0"/>
              <w:jc w:val="both"/>
              <w:rPr>
                <w:rFonts w:eastAsia="SimSun"/>
                <w:sz w:val="18"/>
                <w:szCs w:val="18"/>
                <w:lang w:eastAsia="zh-CN"/>
              </w:rPr>
            </w:pPr>
          </w:p>
        </w:tc>
      </w:tr>
      <w:tr w:rsidR="00714B5F" w14:paraId="7390199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DBE4EB4" w14:textId="77777777" w:rsidR="00714B5F" w:rsidRDefault="00ED43B1">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tcPr>
          <w:p w14:paraId="78DE0C61" w14:textId="77777777" w:rsidR="00714B5F" w:rsidRDefault="00ED43B1">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tcPr>
          <w:p w14:paraId="798DDFE5" w14:textId="77777777" w:rsidR="00714B5F" w:rsidRDefault="00ED43B1">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tcPr>
          <w:p w14:paraId="52D33B5E"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C9963A3" w14:textId="77777777" w:rsidR="00714B5F" w:rsidRDefault="00714B5F">
            <w:pPr>
              <w:snapToGrid w:val="0"/>
              <w:jc w:val="both"/>
              <w:rPr>
                <w:rFonts w:eastAsia="SimSun"/>
                <w:sz w:val="18"/>
                <w:szCs w:val="18"/>
                <w:lang w:eastAsia="zh-CN"/>
              </w:rPr>
            </w:pPr>
          </w:p>
        </w:tc>
      </w:tr>
      <w:tr w:rsidR="00714B5F" w14:paraId="720E140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A318FBC" w14:textId="77777777" w:rsidR="00714B5F" w:rsidRDefault="00ED43B1">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tcPr>
          <w:p w14:paraId="5A642B30" w14:textId="77777777" w:rsidR="00714B5F" w:rsidRDefault="00ED43B1">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4FD9AF12" w14:textId="77777777" w:rsidR="00714B5F" w:rsidRDefault="00ED43B1">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tcPr>
          <w:p w14:paraId="6D1E2F2F"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1CC7B642" w14:textId="77777777" w:rsidR="00714B5F" w:rsidRDefault="00E6080C">
            <w:pPr>
              <w:snapToGrid w:val="0"/>
              <w:jc w:val="both"/>
              <w:rPr>
                <w:rFonts w:eastAsia="SimSun"/>
                <w:sz w:val="18"/>
                <w:szCs w:val="18"/>
                <w:lang w:eastAsia="zh-CN"/>
              </w:rPr>
            </w:pPr>
            <w:r>
              <w:rPr>
                <w:rFonts w:eastAsia="SimSun"/>
                <w:sz w:val="18"/>
                <w:szCs w:val="18"/>
                <w:lang w:eastAsia="zh-CN"/>
              </w:rPr>
              <w:t>CATT: It’s better to modify</w:t>
            </w:r>
          </w:p>
          <w:p w14:paraId="3A0522A0" w14:textId="4E74A030" w:rsidR="00F93398" w:rsidRDefault="00587AE0">
            <w:pPr>
              <w:snapToGrid w:val="0"/>
              <w:jc w:val="both"/>
              <w:rPr>
                <w:rFonts w:eastAsia="SimSun"/>
                <w:sz w:val="18"/>
                <w:szCs w:val="18"/>
                <w:lang w:eastAsia="zh-CN"/>
              </w:rPr>
            </w:pPr>
            <w:r>
              <w:rPr>
                <w:rFonts w:eastAsia="SimSun"/>
                <w:sz w:val="18"/>
                <w:szCs w:val="18"/>
                <w:lang w:eastAsia="zh-CN"/>
              </w:rPr>
              <w:t>v</w:t>
            </w:r>
            <w:r w:rsidR="00F93398">
              <w:rPr>
                <w:rFonts w:eastAsia="SimSun"/>
                <w:sz w:val="18"/>
                <w:szCs w:val="18"/>
                <w:lang w:eastAsia="zh-CN"/>
              </w:rPr>
              <w:t xml:space="preserve">ivo: </w:t>
            </w:r>
            <w:r>
              <w:rPr>
                <w:rFonts w:eastAsia="SimSun"/>
                <w:sz w:val="18"/>
                <w:szCs w:val="18"/>
                <w:lang w:eastAsia="zh-CN"/>
              </w:rPr>
              <w:t>Suggest to discuss since the formula is not clear in spec</w:t>
            </w:r>
          </w:p>
        </w:tc>
      </w:tr>
      <w:tr w:rsidR="00714B5F" w14:paraId="0C6253B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1239B27" w14:textId="77777777" w:rsidR="00714B5F" w:rsidRDefault="00ED43B1">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tcPr>
          <w:p w14:paraId="6E03E0A3" w14:textId="77777777" w:rsidR="00714B5F" w:rsidRDefault="00ED43B1">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tcPr>
          <w:p w14:paraId="25CDB345" w14:textId="77777777" w:rsidR="00714B5F" w:rsidRDefault="00ED43B1">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tcPr>
          <w:p w14:paraId="5F6320D3"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78EF38C8" w14:textId="77777777" w:rsidR="00714B5F" w:rsidRDefault="00714B5F">
            <w:pPr>
              <w:snapToGrid w:val="0"/>
              <w:jc w:val="both"/>
              <w:rPr>
                <w:rFonts w:eastAsia="SimSun"/>
                <w:sz w:val="18"/>
                <w:szCs w:val="18"/>
                <w:lang w:eastAsia="zh-CN"/>
              </w:rPr>
            </w:pPr>
          </w:p>
        </w:tc>
      </w:tr>
      <w:tr w:rsidR="00714B5F" w14:paraId="22E6769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214C1" w14:textId="77777777" w:rsidR="00714B5F" w:rsidRDefault="00ED43B1">
            <w:pPr>
              <w:snapToGrid w:val="0"/>
              <w:jc w:val="both"/>
              <w:rPr>
                <w:sz w:val="18"/>
                <w:szCs w:val="18"/>
              </w:rPr>
            </w:pPr>
            <w:r>
              <w:rPr>
                <w:sz w:val="18"/>
                <w:szCs w:val="18"/>
              </w:rPr>
              <w:lastRenderedPageBreak/>
              <w:t>4-13</w:t>
            </w:r>
          </w:p>
        </w:tc>
        <w:tc>
          <w:tcPr>
            <w:tcW w:w="1736" w:type="pct"/>
            <w:tcBorders>
              <w:top w:val="single" w:sz="4" w:space="0" w:color="auto"/>
              <w:left w:val="single" w:sz="4" w:space="0" w:color="auto"/>
              <w:bottom w:val="single" w:sz="4" w:space="0" w:color="auto"/>
              <w:right w:val="single" w:sz="4" w:space="0" w:color="auto"/>
            </w:tcBorders>
          </w:tcPr>
          <w:p w14:paraId="23530D53" w14:textId="77777777" w:rsidR="00714B5F" w:rsidRDefault="00ED43B1">
            <w:pPr>
              <w:snapToGrid w:val="0"/>
              <w:jc w:val="both"/>
              <w:rPr>
                <w:rFonts w:eastAsia="DengXian"/>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tcPr>
          <w:p w14:paraId="4433017E" w14:textId="77777777" w:rsidR="00714B5F" w:rsidRDefault="00ED43B1">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tcPr>
          <w:p w14:paraId="73CD1E87"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1F19267E" w14:textId="77777777" w:rsidR="00714B5F" w:rsidRDefault="00714B5F">
            <w:pPr>
              <w:snapToGrid w:val="0"/>
              <w:jc w:val="both"/>
              <w:rPr>
                <w:rFonts w:eastAsia="SimSun"/>
                <w:sz w:val="18"/>
                <w:szCs w:val="18"/>
                <w:lang w:eastAsia="zh-CN"/>
              </w:rPr>
            </w:pPr>
          </w:p>
        </w:tc>
      </w:tr>
      <w:tr w:rsidR="00714B5F" w14:paraId="159883F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E5FFE8D" w14:textId="77777777" w:rsidR="00714B5F" w:rsidRDefault="00ED43B1">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tcPr>
          <w:p w14:paraId="43B571EA" w14:textId="77777777" w:rsidR="00714B5F" w:rsidRDefault="00ED43B1">
            <w:pPr>
              <w:snapToGrid w:val="0"/>
              <w:jc w:val="both"/>
              <w:rPr>
                <w:rFonts w:eastAsia="DengXian"/>
                <w:sz w:val="18"/>
                <w:szCs w:val="18"/>
                <w:lang w:eastAsia="zh-CN"/>
              </w:rPr>
            </w:pPr>
            <w:r>
              <w:rPr>
                <w:sz w:val="18"/>
                <w:szCs w:val="18"/>
              </w:rPr>
              <w:t>Clarification on HARQ ID skipping for invalidated PDSCH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22E0003E" w14:textId="77777777" w:rsidR="00714B5F" w:rsidRDefault="00ED43B1">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tcPr>
          <w:p w14:paraId="06760306" w14:textId="77777777" w:rsidR="00714B5F" w:rsidRDefault="00ED43B1">
            <w:pPr>
              <w:snapToGrid w:val="0"/>
              <w:jc w:val="both"/>
              <w:rPr>
                <w:rFonts w:eastAsia="DengXian"/>
                <w:sz w:val="20"/>
                <w:szCs w:val="20"/>
                <w:lang w:eastAsia="zh-CN"/>
              </w:rPr>
            </w:pPr>
            <w:r>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85EAF01" w14:textId="77777777" w:rsidR="00714B5F" w:rsidRDefault="00ED43B1">
            <w:pPr>
              <w:snapToGrid w:val="0"/>
              <w:jc w:val="both"/>
              <w:rPr>
                <w:rFonts w:eastAsia="SimSun"/>
                <w:b/>
                <w:bCs/>
                <w:sz w:val="18"/>
                <w:szCs w:val="18"/>
                <w:lang w:eastAsia="zh-CN"/>
              </w:rPr>
            </w:pPr>
            <w:r>
              <w:rPr>
                <w:rFonts w:eastAsia="SimSun" w:hint="eastAsia"/>
                <w:b/>
                <w:bCs/>
                <w:sz w:val="18"/>
                <w:szCs w:val="18"/>
                <w:lang w:eastAsia="zh-CN"/>
              </w:rPr>
              <w:t>F</w:t>
            </w:r>
            <w:r>
              <w:rPr>
                <w:rFonts w:eastAsia="SimSun"/>
                <w:b/>
                <w:bCs/>
                <w:sz w:val="18"/>
                <w:szCs w:val="18"/>
                <w:lang w:eastAsia="zh-CN"/>
              </w:rPr>
              <w:t xml:space="preserve">ujitsu: </w:t>
            </w:r>
          </w:p>
          <w:p w14:paraId="636CB18C" w14:textId="77777777" w:rsidR="00714B5F" w:rsidRDefault="00ED43B1">
            <w:pPr>
              <w:snapToGrid w:val="0"/>
              <w:jc w:val="both"/>
              <w:rPr>
                <w:rFonts w:eastAsia="SimSun"/>
                <w:sz w:val="18"/>
                <w:szCs w:val="18"/>
                <w:lang w:eastAsia="zh-CN"/>
              </w:rPr>
            </w:pPr>
            <w:r>
              <w:rPr>
                <w:rFonts w:eastAsia="SimSun"/>
                <w:sz w:val="18"/>
                <w:szCs w:val="18"/>
                <w:lang w:eastAsia="zh-CN"/>
              </w:rPr>
              <w:t xml:space="preserve">According to the specification as below, we see two possible interpretations for the case of multi-PDSCH scheduling with </w:t>
            </w:r>
            <w:r>
              <w:rPr>
                <w:sz w:val="18"/>
                <w:szCs w:val="18"/>
              </w:rPr>
              <w:t>‘tdmSchemeA’</w:t>
            </w:r>
          </w:p>
          <w:p w14:paraId="5BE42F2F" w14:textId="77777777" w:rsidR="00714B5F" w:rsidRDefault="00ED43B1">
            <w:pPr>
              <w:pStyle w:val="ListParagraph"/>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1: If at least one of the repetitions of a PDSCH collides with semi-static UL symbols, the PDSCH (i.e., both repetitions) is not allocated with HARQ process ID.</w:t>
            </w:r>
          </w:p>
          <w:p w14:paraId="5BF30A6B" w14:textId="77777777" w:rsidR="00714B5F" w:rsidRDefault="00ED43B1">
            <w:pPr>
              <w:pStyle w:val="ListParagraph"/>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2: If the 1st repetition of a PDSCH collides with semi-static UL symbols, the PDSCH (i.e., both repetitions) is not allocated with HARQ process ID.</w:t>
            </w:r>
          </w:p>
          <w:tbl>
            <w:tblPr>
              <w:tblStyle w:val="TableGrid"/>
              <w:tblW w:w="0" w:type="auto"/>
              <w:tblLook w:val="04A0" w:firstRow="1" w:lastRow="0" w:firstColumn="1" w:lastColumn="0" w:noHBand="0" w:noVBand="1"/>
            </w:tblPr>
            <w:tblGrid>
              <w:gridCol w:w="3379"/>
            </w:tblGrid>
            <w:tr w:rsidR="00714B5F" w14:paraId="58272098" w14:textId="77777777">
              <w:tc>
                <w:tcPr>
                  <w:tcW w:w="3379" w:type="dxa"/>
                </w:tcPr>
                <w:p w14:paraId="15E39DBD" w14:textId="77777777" w:rsidR="00714B5F" w:rsidRDefault="00ED43B1">
                  <w:pPr>
                    <w:rPr>
                      <w:b/>
                      <w:bCs/>
                      <w:sz w:val="18"/>
                      <w:szCs w:val="18"/>
                      <w:lang w:val="en-GB"/>
                    </w:rPr>
                  </w:pPr>
                  <w:r>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r>
                    <w:rPr>
                      <w:i/>
                      <w:iCs/>
                      <w:sz w:val="18"/>
                      <w:szCs w:val="18"/>
                      <w:highlight w:val="yellow"/>
                    </w:rPr>
                    <w:t>tdd-UL-DL-ConfigurationCommon</w:t>
                  </w:r>
                  <w:r>
                    <w:rPr>
                      <w:sz w:val="18"/>
                      <w:szCs w:val="18"/>
                      <w:highlight w:val="yellow"/>
                    </w:rPr>
                    <w:t xml:space="preserve"> or </w:t>
                  </w:r>
                  <w:r>
                    <w:rPr>
                      <w:i/>
                      <w:iCs/>
                      <w:sz w:val="18"/>
                      <w:szCs w:val="18"/>
                      <w:highlight w:val="yellow"/>
                    </w:rPr>
                    <w:t xml:space="preserve">tdd-UL-DL-ConfigurationDedicated </w:t>
                  </w:r>
                  <w:r>
                    <w:rPr>
                      <w:sz w:val="18"/>
                      <w:szCs w:val="18"/>
                      <w:highlight w:val="yellow"/>
                    </w:rPr>
                    <w:t>if provided.</w:t>
                  </w:r>
                </w:p>
              </w:tc>
            </w:tr>
          </w:tbl>
          <w:p w14:paraId="701A4540" w14:textId="77777777" w:rsidR="00714B5F" w:rsidRDefault="00ED43B1">
            <w:pPr>
              <w:snapToGrid w:val="0"/>
              <w:jc w:val="both"/>
              <w:rPr>
                <w:rFonts w:eastAsia="SimSun"/>
                <w:sz w:val="18"/>
                <w:szCs w:val="18"/>
                <w:lang w:eastAsia="zh-CN"/>
              </w:rPr>
            </w:pPr>
            <w:r>
              <w:rPr>
                <w:rFonts w:eastAsia="SimSun"/>
                <w:sz w:val="18"/>
                <w:szCs w:val="18"/>
                <w:lang w:eastAsia="zh-CN"/>
              </w:rPr>
              <w:t>A</w:t>
            </w:r>
            <w:r>
              <w:rPr>
                <w:rFonts w:eastAsia="SimSun" w:hint="eastAsia"/>
                <w:sz w:val="18"/>
                <w:szCs w:val="18"/>
                <w:lang w:eastAsia="zh-CN"/>
              </w:rPr>
              <w:t>s</w:t>
            </w:r>
            <w:r>
              <w:rPr>
                <w:rFonts w:eastAsia="SimSun"/>
                <w:sz w:val="18"/>
                <w:szCs w:val="18"/>
                <w:lang w:eastAsia="zh-CN"/>
              </w:rPr>
              <w:t xml:space="preserve"> </w:t>
            </w:r>
            <w:r>
              <w:rPr>
                <w:rFonts w:eastAsia="SimSun" w:hint="eastAsia"/>
                <w:sz w:val="18"/>
                <w:szCs w:val="18"/>
                <w:lang w:eastAsia="zh-CN"/>
              </w:rPr>
              <w:t>the</w:t>
            </w:r>
            <w:r>
              <w:rPr>
                <w:rFonts w:eastAsia="SimSun"/>
                <w:sz w:val="18"/>
                <w:szCs w:val="18"/>
                <w:lang w:eastAsia="zh-CN"/>
              </w:rPr>
              <w:t xml:space="preserve"> proponent, if there is a common understanding among companies, we are okey to not discuss it in the next phase. </w:t>
            </w:r>
            <w:r>
              <w:rPr>
                <w:rFonts w:eastAsia="SimSun" w:hint="eastAsia"/>
                <w:sz w:val="18"/>
                <w:szCs w:val="18"/>
                <w:lang w:eastAsia="zh-CN"/>
              </w:rPr>
              <w:t>B</w:t>
            </w:r>
            <w:r>
              <w:rPr>
                <w:rFonts w:eastAsia="SimSun"/>
                <w:sz w:val="18"/>
                <w:szCs w:val="18"/>
                <w:lang w:eastAsia="zh-CN"/>
              </w:rPr>
              <w:t>ut hopefully, FL or other companies can help to clarify the correct interpretation. Thanks.</w:t>
            </w:r>
          </w:p>
          <w:p w14:paraId="3ADFA6E1" w14:textId="77777777" w:rsidR="00714B5F" w:rsidRDefault="00714B5F">
            <w:pPr>
              <w:snapToGrid w:val="0"/>
              <w:jc w:val="both"/>
              <w:rPr>
                <w:rFonts w:eastAsia="SimSun"/>
                <w:sz w:val="18"/>
                <w:szCs w:val="18"/>
                <w:lang w:eastAsia="zh-CN"/>
              </w:rPr>
            </w:pPr>
          </w:p>
          <w:p w14:paraId="3111DEAE" w14:textId="77777777" w:rsidR="00714B5F" w:rsidRDefault="00ED43B1">
            <w:pPr>
              <w:snapToGrid w:val="0"/>
              <w:jc w:val="both"/>
              <w:rPr>
                <w:rFonts w:eastAsia="SimSun"/>
                <w:sz w:val="18"/>
                <w:szCs w:val="18"/>
                <w:lang w:eastAsia="zh-CN"/>
              </w:rPr>
            </w:pPr>
            <w:r>
              <w:rPr>
                <w:rFonts w:eastAsia="SimSun"/>
                <w:sz w:val="18"/>
                <w:szCs w:val="18"/>
                <w:lang w:eastAsia="zh-CN"/>
              </w:rPr>
              <w:t>FL note: My understanding is Interpretation 1.</w:t>
            </w:r>
          </w:p>
        </w:tc>
      </w:tr>
      <w:tr w:rsidR="00714B5F" w14:paraId="5DAA1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70C6564" w14:textId="77777777" w:rsidR="00714B5F" w:rsidRDefault="00ED43B1">
            <w:pPr>
              <w:snapToGrid w:val="0"/>
              <w:jc w:val="both"/>
              <w:rPr>
                <w:sz w:val="18"/>
                <w:szCs w:val="18"/>
              </w:rPr>
            </w:pPr>
            <w:r>
              <w:rPr>
                <w:sz w:val="18"/>
                <w:szCs w:val="18"/>
              </w:rPr>
              <w:t>4-15</w:t>
            </w:r>
          </w:p>
        </w:tc>
        <w:tc>
          <w:tcPr>
            <w:tcW w:w="1736" w:type="pct"/>
            <w:tcBorders>
              <w:top w:val="single" w:sz="4" w:space="0" w:color="auto"/>
              <w:left w:val="single" w:sz="4" w:space="0" w:color="auto"/>
              <w:bottom w:val="single" w:sz="4" w:space="0" w:color="auto"/>
              <w:right w:val="single" w:sz="4" w:space="0" w:color="auto"/>
            </w:tcBorders>
          </w:tcPr>
          <w:p w14:paraId="519A770F" w14:textId="77777777" w:rsidR="00714B5F" w:rsidRDefault="00ED43B1">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tcPr>
          <w:p w14:paraId="2DD64A19" w14:textId="77777777" w:rsidR="00714B5F" w:rsidRDefault="00ED43B1">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tcPr>
          <w:p w14:paraId="10E57E25"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F251BD8" w14:textId="77777777" w:rsidR="00714B5F" w:rsidRDefault="00714B5F">
            <w:pPr>
              <w:snapToGrid w:val="0"/>
              <w:jc w:val="both"/>
              <w:rPr>
                <w:rFonts w:eastAsia="SimSun"/>
                <w:sz w:val="18"/>
                <w:szCs w:val="18"/>
                <w:lang w:eastAsia="zh-CN"/>
              </w:rPr>
            </w:pPr>
          </w:p>
        </w:tc>
      </w:tr>
      <w:tr w:rsidR="00714B5F" w14:paraId="73B99DC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067AED" w14:textId="77777777" w:rsidR="00714B5F" w:rsidRDefault="00ED43B1">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tcPr>
          <w:p w14:paraId="50A6CA3C" w14:textId="77777777" w:rsidR="00714B5F" w:rsidRDefault="00ED43B1">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tcPr>
          <w:p w14:paraId="29A94E78" w14:textId="77777777" w:rsidR="00714B5F" w:rsidRDefault="00ED43B1">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tcPr>
          <w:p w14:paraId="5F340FEF"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542275" w14:textId="77777777" w:rsidR="00714B5F" w:rsidRDefault="00ED43B1">
            <w:pPr>
              <w:snapToGrid w:val="0"/>
              <w:jc w:val="both"/>
              <w:rPr>
                <w:rFonts w:eastAsia="SimSun"/>
                <w:sz w:val="18"/>
                <w:szCs w:val="18"/>
                <w:lang w:eastAsia="zh-CN"/>
              </w:rPr>
            </w:pPr>
            <w:r>
              <w:rPr>
                <w:rFonts w:eastAsia="SimSun"/>
                <w:sz w:val="18"/>
                <w:szCs w:val="18"/>
                <w:lang w:eastAsia="zh-CN"/>
              </w:rPr>
              <w:t>Intel: Fine to make a conclusion on the proposal</w:t>
            </w:r>
          </w:p>
          <w:p w14:paraId="15BACC28" w14:textId="77777777" w:rsidR="00714B5F" w:rsidRDefault="00714B5F">
            <w:pPr>
              <w:snapToGrid w:val="0"/>
              <w:jc w:val="both"/>
              <w:rPr>
                <w:rFonts w:eastAsia="SimSun"/>
                <w:sz w:val="18"/>
                <w:szCs w:val="18"/>
                <w:lang w:eastAsia="zh-CN"/>
              </w:rPr>
            </w:pPr>
          </w:p>
          <w:p w14:paraId="3A36D281" w14:textId="77777777" w:rsidR="00714B5F" w:rsidRDefault="00ED43B1">
            <w:pPr>
              <w:snapToGrid w:val="0"/>
              <w:jc w:val="both"/>
              <w:rPr>
                <w:rFonts w:eastAsia="SimSun"/>
                <w:sz w:val="18"/>
                <w:szCs w:val="18"/>
                <w:lang w:eastAsia="zh-CN"/>
              </w:rPr>
            </w:pPr>
            <w:r>
              <w:rPr>
                <w:rFonts w:eastAsia="SimSun"/>
                <w:sz w:val="18"/>
                <w:szCs w:val="18"/>
                <w:lang w:eastAsia="zh-CN"/>
              </w:rPr>
              <w:t>Samsung: clarification is needed as a proponent</w:t>
            </w:r>
          </w:p>
          <w:p w14:paraId="64366CA3" w14:textId="77777777" w:rsidR="00714B5F" w:rsidRDefault="00714B5F">
            <w:pPr>
              <w:snapToGrid w:val="0"/>
              <w:jc w:val="both"/>
              <w:rPr>
                <w:rFonts w:eastAsia="SimSun"/>
                <w:sz w:val="18"/>
                <w:szCs w:val="18"/>
                <w:lang w:eastAsia="zh-CN"/>
              </w:rPr>
            </w:pPr>
          </w:p>
          <w:p w14:paraId="16F297E3" w14:textId="77777777" w:rsidR="00714B5F" w:rsidRDefault="00ED43B1">
            <w:pPr>
              <w:snapToGrid w:val="0"/>
              <w:jc w:val="both"/>
              <w:rPr>
                <w:rFonts w:eastAsia="SimSun"/>
                <w:sz w:val="18"/>
                <w:szCs w:val="18"/>
                <w:lang w:eastAsia="zh-CN"/>
              </w:rPr>
            </w:pPr>
            <w:r>
              <w:rPr>
                <w:rFonts w:eastAsia="SimSun" w:hint="eastAsia"/>
                <w:sz w:val="18"/>
                <w:szCs w:val="18"/>
                <w:lang w:eastAsia="zh-CN"/>
              </w:rPr>
              <w:t>ZTE: we think that it is necessary to further clarify whether such restriction is also applied for  CG-PUSCH/SPS PDSCH.</w:t>
            </w:r>
          </w:p>
        </w:tc>
      </w:tr>
      <w:tr w:rsidR="00714B5F" w14:paraId="62A4ABC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2E7C679" w14:textId="77777777" w:rsidR="00714B5F" w:rsidRDefault="00ED43B1">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tcPr>
          <w:p w14:paraId="00B5D352" w14:textId="77777777" w:rsidR="00714B5F" w:rsidRDefault="00ED43B1">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tcPr>
          <w:p w14:paraId="5A78AF94" w14:textId="77777777" w:rsidR="00714B5F" w:rsidRDefault="00ED43B1">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tcPr>
          <w:p w14:paraId="62F4A2D9"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E183B38" w14:textId="77777777" w:rsidR="00714B5F" w:rsidRDefault="00714B5F">
            <w:pPr>
              <w:snapToGrid w:val="0"/>
              <w:jc w:val="both"/>
              <w:rPr>
                <w:rFonts w:eastAsia="SimSun"/>
                <w:sz w:val="18"/>
                <w:szCs w:val="18"/>
                <w:lang w:eastAsia="zh-CN"/>
              </w:rPr>
            </w:pPr>
          </w:p>
        </w:tc>
      </w:tr>
      <w:tr w:rsidR="00714B5F" w14:paraId="657EDE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5E1834" w14:textId="77777777" w:rsidR="00714B5F" w:rsidRDefault="00ED43B1">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tcPr>
          <w:p w14:paraId="4ED35DDA" w14:textId="77777777" w:rsidR="00714B5F" w:rsidRDefault="00ED43B1">
            <w:pPr>
              <w:snapToGrid w:val="0"/>
              <w:jc w:val="both"/>
              <w:rPr>
                <w:rFonts w:eastAsia="DengXian"/>
                <w:sz w:val="18"/>
                <w:szCs w:val="18"/>
                <w:lang w:eastAsia="zh-CN"/>
              </w:rPr>
            </w:pPr>
            <w:r>
              <w:rPr>
                <w:sz w:val="18"/>
                <w:szCs w:val="18"/>
              </w:rPr>
              <w:t xml:space="preserve">Reflect the agreement that UE does not apply </w:t>
            </w:r>
            <w:r>
              <w:rPr>
                <w:i/>
                <w:sz w:val="18"/>
                <w:szCs w:val="18"/>
              </w:rPr>
              <w:t>pusch-AggregationFactor</w:t>
            </w:r>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1DC461AB" w14:textId="77777777" w:rsidR="00714B5F" w:rsidRDefault="00ED43B1">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tcPr>
          <w:p w14:paraId="11E39F10"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459D64B" w14:textId="77777777" w:rsidR="00714B5F" w:rsidRDefault="00714B5F">
            <w:pPr>
              <w:snapToGrid w:val="0"/>
              <w:jc w:val="both"/>
              <w:rPr>
                <w:rFonts w:eastAsia="SimSun"/>
                <w:sz w:val="18"/>
                <w:szCs w:val="18"/>
                <w:lang w:eastAsia="zh-CN"/>
              </w:rPr>
            </w:pPr>
          </w:p>
        </w:tc>
      </w:tr>
      <w:tr w:rsidR="00714B5F" w14:paraId="5C1BD7D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3A0DB9" w14:textId="77777777" w:rsidR="00714B5F" w:rsidRDefault="00ED43B1">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tcPr>
          <w:p w14:paraId="012D48D4" w14:textId="77777777" w:rsidR="00714B5F" w:rsidRDefault="00ED43B1">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tcPr>
          <w:p w14:paraId="414F9F98" w14:textId="77777777" w:rsidR="00714B5F" w:rsidRDefault="00ED43B1">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tcPr>
          <w:p w14:paraId="26AA5500"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8BAA94" w14:textId="77777777" w:rsidR="00714B5F" w:rsidRDefault="00714B5F">
            <w:pPr>
              <w:snapToGrid w:val="0"/>
              <w:jc w:val="both"/>
              <w:rPr>
                <w:rFonts w:eastAsia="SimSun"/>
                <w:sz w:val="18"/>
                <w:szCs w:val="18"/>
                <w:lang w:eastAsia="zh-CN"/>
              </w:rPr>
            </w:pPr>
          </w:p>
        </w:tc>
      </w:tr>
      <w:tr w:rsidR="00714B5F" w14:paraId="0FF1F2A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4387C" w14:textId="77777777" w:rsidR="00714B5F" w:rsidRDefault="00ED43B1">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tcPr>
          <w:p w14:paraId="7567BDAB" w14:textId="77777777" w:rsidR="00714B5F" w:rsidRDefault="00ED43B1">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tcPr>
          <w:p w14:paraId="27E4340C"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78AD6BA0"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006CCF7" w14:textId="77777777" w:rsidR="00714B5F" w:rsidRDefault="00ED43B1">
            <w:pPr>
              <w:snapToGrid w:val="0"/>
              <w:jc w:val="both"/>
              <w:rPr>
                <w:rFonts w:eastAsia="SimSun"/>
                <w:sz w:val="18"/>
                <w:szCs w:val="18"/>
                <w:lang w:eastAsia="zh-CN"/>
              </w:rPr>
            </w:pPr>
            <w:r>
              <w:rPr>
                <w:rFonts w:eastAsia="SimSun"/>
                <w:sz w:val="18"/>
                <w:szCs w:val="18"/>
                <w:lang w:eastAsia="zh-CN"/>
              </w:rPr>
              <w:t>Intel: We prefer to clarify the behavior on Type-3 CB generation</w:t>
            </w:r>
          </w:p>
        </w:tc>
      </w:tr>
      <w:tr w:rsidR="00714B5F" w14:paraId="1A9FF94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F7B39C" w14:textId="77777777" w:rsidR="00714B5F" w:rsidRDefault="00ED43B1">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tcPr>
          <w:p w14:paraId="6CB23C90" w14:textId="77777777" w:rsidR="00714B5F" w:rsidRDefault="00ED43B1">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tcPr>
          <w:p w14:paraId="0CCA58CD"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49BD66F2"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91EBDD6" w14:textId="77777777" w:rsidR="00714B5F" w:rsidRDefault="00ED43B1">
            <w:pPr>
              <w:snapToGrid w:val="0"/>
              <w:jc w:val="both"/>
              <w:rPr>
                <w:rFonts w:eastAsia="SimSun"/>
                <w:sz w:val="18"/>
                <w:szCs w:val="18"/>
                <w:lang w:eastAsia="zh-CN"/>
              </w:rPr>
            </w:pPr>
            <w:r>
              <w:rPr>
                <w:rFonts w:eastAsia="SimSun"/>
                <w:sz w:val="18"/>
                <w:szCs w:val="18"/>
                <w:lang w:eastAsia="zh-CN"/>
              </w:rPr>
              <w:t>Intel: As we analyze in our tdoc, the current spec is confusing on the utilization of K1 or extended K1. Suggest to discuss it</w:t>
            </w:r>
          </w:p>
          <w:p w14:paraId="02232DC8" w14:textId="3B65A36B" w:rsidR="00E6080C" w:rsidRDefault="00E6080C">
            <w:pPr>
              <w:snapToGrid w:val="0"/>
              <w:jc w:val="both"/>
              <w:rPr>
                <w:rFonts w:eastAsia="SimSun"/>
                <w:sz w:val="18"/>
                <w:szCs w:val="18"/>
                <w:lang w:eastAsia="zh-CN"/>
              </w:rPr>
            </w:pPr>
            <w:r>
              <w:rPr>
                <w:rFonts w:eastAsia="SimSun"/>
                <w:sz w:val="18"/>
                <w:szCs w:val="18"/>
                <w:lang w:eastAsia="zh-CN"/>
              </w:rPr>
              <w:t>CATT: agree with intel</w:t>
            </w:r>
          </w:p>
        </w:tc>
      </w:tr>
      <w:tr w:rsidR="00714B5F" w14:paraId="085CD67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62B8F77" w14:textId="77777777" w:rsidR="00714B5F" w:rsidRDefault="00ED43B1">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tcPr>
          <w:p w14:paraId="502B6AD9" w14:textId="77777777" w:rsidR="00714B5F" w:rsidRDefault="00ED43B1">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tcPr>
          <w:p w14:paraId="2CAEDD87"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4B753D96"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C89083" w14:textId="77777777" w:rsidR="00714B5F" w:rsidRDefault="00714B5F">
            <w:pPr>
              <w:snapToGrid w:val="0"/>
              <w:jc w:val="both"/>
              <w:rPr>
                <w:rFonts w:eastAsia="SimSun"/>
                <w:sz w:val="18"/>
                <w:szCs w:val="18"/>
                <w:lang w:eastAsia="zh-CN"/>
              </w:rPr>
            </w:pPr>
          </w:p>
        </w:tc>
      </w:tr>
      <w:tr w:rsidR="00714B5F" w14:paraId="7EA1C2E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C9B99C5" w14:textId="77777777" w:rsidR="00714B5F" w:rsidRDefault="00ED43B1">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tcPr>
          <w:p w14:paraId="286709E9" w14:textId="77777777" w:rsidR="00714B5F" w:rsidRDefault="00ED43B1">
            <w:pPr>
              <w:snapToGrid w:val="0"/>
              <w:jc w:val="both"/>
              <w:rPr>
                <w:rFonts w:eastAsia="DengXian"/>
                <w:sz w:val="18"/>
                <w:szCs w:val="18"/>
                <w:lang w:eastAsia="zh-CN"/>
              </w:rPr>
            </w:pPr>
            <w:r>
              <w:rPr>
                <w:sz w:val="18"/>
                <w:szCs w:val="18"/>
              </w:rPr>
              <w:t>Clarification of PDSCH mapping type of PDSCHs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13F4067D"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13A9B0E5"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F3FF9B" w14:textId="77777777" w:rsidR="00714B5F" w:rsidRDefault="00714B5F">
            <w:pPr>
              <w:snapToGrid w:val="0"/>
              <w:jc w:val="both"/>
              <w:rPr>
                <w:rFonts w:eastAsia="SimSun"/>
                <w:sz w:val="18"/>
                <w:szCs w:val="18"/>
                <w:lang w:eastAsia="zh-CN"/>
              </w:rPr>
            </w:pPr>
          </w:p>
        </w:tc>
      </w:tr>
      <w:tr w:rsidR="00714B5F" w14:paraId="1EBC3D5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BF4A2D" w14:textId="77777777" w:rsidR="00714B5F" w:rsidRDefault="00ED43B1">
            <w:pPr>
              <w:snapToGrid w:val="0"/>
              <w:jc w:val="both"/>
              <w:rPr>
                <w:sz w:val="18"/>
                <w:szCs w:val="18"/>
              </w:rPr>
            </w:pPr>
            <w:r>
              <w:rPr>
                <w:sz w:val="18"/>
                <w:szCs w:val="18"/>
              </w:rPr>
              <w:lastRenderedPageBreak/>
              <w:t>4-X</w:t>
            </w:r>
          </w:p>
        </w:tc>
        <w:tc>
          <w:tcPr>
            <w:tcW w:w="1736" w:type="pct"/>
            <w:tcBorders>
              <w:top w:val="single" w:sz="4" w:space="0" w:color="auto"/>
              <w:left w:val="single" w:sz="4" w:space="0" w:color="auto"/>
              <w:bottom w:val="single" w:sz="4" w:space="0" w:color="auto"/>
              <w:right w:val="single" w:sz="4" w:space="0" w:color="auto"/>
            </w:tcBorders>
          </w:tcPr>
          <w:p w14:paraId="2B8D589F" w14:textId="77777777" w:rsidR="00714B5F" w:rsidRDefault="00ED43B1">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tcPr>
          <w:p w14:paraId="688D8F0C" w14:textId="77777777" w:rsidR="00714B5F" w:rsidRDefault="00ED43B1">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tcPr>
          <w:p w14:paraId="19B59D8C" w14:textId="77777777" w:rsidR="00714B5F" w:rsidRDefault="00ED43B1">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6769C3B2" w14:textId="77777777" w:rsidR="00714B5F" w:rsidRDefault="00ED43B1">
            <w:pPr>
              <w:snapToGrid w:val="0"/>
              <w:jc w:val="both"/>
              <w:rPr>
                <w:rFonts w:eastAsia="SimSun"/>
                <w:sz w:val="18"/>
                <w:szCs w:val="18"/>
                <w:lang w:eastAsia="zh-CN"/>
              </w:rPr>
            </w:pPr>
            <w:r>
              <w:rPr>
                <w:rFonts w:eastAsia="SimSun"/>
                <w:sz w:val="18"/>
                <w:szCs w:val="18"/>
                <w:lang w:eastAsia="zh-CN"/>
              </w:rPr>
              <w:t>Intel: suggest treating together with 7-2 as it is the same issue. This should be “H”</w:t>
            </w:r>
          </w:p>
          <w:p w14:paraId="6D5BC712"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fine to treat in 8.2.5 if there email thread allocated.</w:t>
            </w:r>
          </w:p>
          <w:p w14:paraId="72912267" w14:textId="77777777" w:rsidR="00ED43B1" w:rsidRDefault="00ED43B1">
            <w:pPr>
              <w:snapToGrid w:val="0"/>
              <w:jc w:val="both"/>
              <w:rPr>
                <w:rFonts w:eastAsia="SimSun"/>
                <w:sz w:val="18"/>
                <w:szCs w:val="18"/>
                <w:lang w:eastAsia="zh-CN"/>
              </w:rPr>
            </w:pPr>
            <w:r>
              <w:rPr>
                <w:rFonts w:eastAsia="SimSun"/>
                <w:sz w:val="18"/>
                <w:szCs w:val="18"/>
                <w:lang w:eastAsia="zh-CN"/>
              </w:rPr>
              <w:t>Nokia: Agree with FL initial assessment</w:t>
            </w:r>
          </w:p>
          <w:p w14:paraId="5F857A93" w14:textId="44E1AE6C" w:rsidR="00E6080C" w:rsidRDefault="00E6080C">
            <w:pPr>
              <w:snapToGrid w:val="0"/>
              <w:jc w:val="both"/>
              <w:rPr>
                <w:rFonts w:eastAsia="SimSun"/>
                <w:sz w:val="18"/>
                <w:szCs w:val="18"/>
                <w:lang w:eastAsia="zh-CN"/>
              </w:rPr>
            </w:pPr>
            <w:r>
              <w:rPr>
                <w:rFonts w:eastAsia="SimSun"/>
                <w:sz w:val="18"/>
                <w:szCs w:val="18"/>
                <w:lang w:eastAsia="zh-CN"/>
              </w:rPr>
              <w:t>CATT: prefer no change</w:t>
            </w:r>
          </w:p>
        </w:tc>
      </w:tr>
      <w:tr w:rsidR="00714B5F" w14:paraId="0870367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68AB1BD" w14:textId="77777777" w:rsidR="00714B5F" w:rsidRDefault="00ED43B1">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tcPr>
          <w:p w14:paraId="01D165CC" w14:textId="77777777" w:rsidR="00714B5F" w:rsidRDefault="00ED43B1">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tcPr>
          <w:p w14:paraId="593AF72F" w14:textId="77777777" w:rsidR="00714B5F" w:rsidRDefault="00ED43B1">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tcPr>
          <w:p w14:paraId="4629A922" w14:textId="77777777" w:rsidR="00714B5F" w:rsidRDefault="00ED43B1">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3CA306E2" w14:textId="77777777" w:rsidR="00714B5F" w:rsidRDefault="00ED43B1">
            <w:pPr>
              <w:snapToGrid w:val="0"/>
              <w:jc w:val="both"/>
              <w:rPr>
                <w:rFonts w:eastAsia="SimSun"/>
                <w:sz w:val="18"/>
                <w:szCs w:val="18"/>
                <w:lang w:eastAsia="zh-CN"/>
              </w:rPr>
            </w:pPr>
            <w:r>
              <w:rPr>
                <w:rFonts w:eastAsia="SimSun"/>
                <w:sz w:val="18"/>
                <w:szCs w:val="18"/>
                <w:lang w:eastAsia="zh-CN"/>
              </w:rPr>
              <w:t>Intel: Agree with FL.</w:t>
            </w:r>
          </w:p>
          <w:p w14:paraId="474A4CC7" w14:textId="554BE005" w:rsidR="00ED43B1" w:rsidRDefault="00ED43B1">
            <w:pPr>
              <w:snapToGrid w:val="0"/>
              <w:jc w:val="both"/>
              <w:rPr>
                <w:rFonts w:eastAsia="SimSun"/>
                <w:sz w:val="18"/>
                <w:szCs w:val="18"/>
                <w:lang w:eastAsia="zh-CN"/>
              </w:rPr>
            </w:pPr>
            <w:r>
              <w:rPr>
                <w:rFonts w:eastAsia="SimSun"/>
                <w:sz w:val="18"/>
                <w:szCs w:val="18"/>
                <w:lang w:eastAsia="zh-CN"/>
              </w:rPr>
              <w:t>Nokia: Agree with FL initial assessment</w:t>
            </w:r>
          </w:p>
        </w:tc>
      </w:tr>
      <w:tr w:rsidR="00714B5F" w14:paraId="2DB2AB60" w14:textId="77777777">
        <w:tc>
          <w:tcPr>
            <w:tcW w:w="5000" w:type="pct"/>
            <w:gridSpan w:val="5"/>
            <w:tcBorders>
              <w:top w:val="single" w:sz="4" w:space="0" w:color="auto"/>
              <w:left w:val="single" w:sz="4" w:space="0" w:color="auto"/>
              <w:bottom w:val="single" w:sz="4" w:space="0" w:color="auto"/>
              <w:right w:val="single" w:sz="4" w:space="0" w:color="auto"/>
            </w:tcBorders>
          </w:tcPr>
          <w:p w14:paraId="53E5B08B" w14:textId="77777777" w:rsidR="00714B5F" w:rsidRDefault="00714B5F">
            <w:pPr>
              <w:snapToGrid w:val="0"/>
              <w:jc w:val="both"/>
              <w:rPr>
                <w:sz w:val="18"/>
                <w:szCs w:val="18"/>
              </w:rPr>
            </w:pPr>
          </w:p>
        </w:tc>
      </w:tr>
    </w:tbl>
    <w:p w14:paraId="3A654469" w14:textId="77777777" w:rsidR="00714B5F" w:rsidRDefault="00714B5F">
      <w:pPr>
        <w:snapToGrid w:val="0"/>
        <w:spacing w:after="60" w:line="288" w:lineRule="auto"/>
        <w:jc w:val="both"/>
        <w:rPr>
          <w:sz w:val="20"/>
        </w:rPr>
      </w:pPr>
    </w:p>
    <w:p w14:paraId="59FE555F" w14:textId="77777777" w:rsidR="00714B5F" w:rsidRDefault="00714B5F">
      <w:pPr>
        <w:snapToGrid w:val="0"/>
        <w:spacing w:after="60" w:line="288" w:lineRule="auto"/>
        <w:jc w:val="both"/>
        <w:rPr>
          <w:sz w:val="20"/>
        </w:rPr>
      </w:pPr>
    </w:p>
    <w:p w14:paraId="0D1E0691" w14:textId="77777777" w:rsidR="00714B5F" w:rsidRDefault="00ED43B1">
      <w:pPr>
        <w:pStyle w:val="Heading2"/>
        <w:numPr>
          <w:ilvl w:val="0"/>
          <w:numId w:val="33"/>
        </w:numPr>
      </w:pPr>
      <w:r>
        <w:t>Issues for agenda item “8.2.4</w:t>
      </w:r>
      <w:r>
        <w:tab/>
        <w:t>Channel access mechanism”</w:t>
      </w:r>
    </w:p>
    <w:p w14:paraId="53EE8F1D" w14:textId="77777777" w:rsidR="00714B5F" w:rsidRDefault="00714B5F">
      <w:pPr>
        <w:snapToGrid w:val="0"/>
        <w:spacing w:after="60" w:line="288" w:lineRule="auto"/>
        <w:jc w:val="both"/>
        <w:rPr>
          <w:sz w:val="20"/>
        </w:rPr>
      </w:pPr>
    </w:p>
    <w:p w14:paraId="01F52C59"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5</w:t>
      </w:r>
      <w:r>
        <w:rPr>
          <w:b/>
          <w:sz w:val="18"/>
        </w:rPr>
        <w:fldChar w:fldCharType="end"/>
      </w:r>
      <w:r>
        <w:rPr>
          <w:b/>
          <w:sz w:val="18"/>
        </w:rPr>
        <w:t xml:space="preserve"> - Channel access mechanism</w:t>
      </w:r>
    </w:p>
    <w:tbl>
      <w:tblPr>
        <w:tblStyle w:val="TableGrid"/>
        <w:tblW w:w="5000" w:type="pct"/>
        <w:tblLook w:val="04A0" w:firstRow="1" w:lastRow="0" w:firstColumn="1" w:lastColumn="0" w:noHBand="0" w:noVBand="1"/>
      </w:tblPr>
      <w:tblGrid>
        <w:gridCol w:w="697"/>
        <w:gridCol w:w="3021"/>
        <w:gridCol w:w="1316"/>
        <w:gridCol w:w="1082"/>
        <w:gridCol w:w="3810"/>
      </w:tblGrid>
      <w:tr w:rsidR="00714B5F" w14:paraId="210FAB3D" w14:textId="77777777">
        <w:trPr>
          <w:trHeight w:val="53"/>
        </w:trPr>
        <w:tc>
          <w:tcPr>
            <w:tcW w:w="351" w:type="pct"/>
            <w:shd w:val="clear" w:color="auto" w:fill="BFBFBF" w:themeFill="background1" w:themeFillShade="BF"/>
          </w:tcPr>
          <w:p w14:paraId="35B2F985" w14:textId="77777777" w:rsidR="00714B5F" w:rsidRDefault="00ED43B1">
            <w:pPr>
              <w:snapToGrid w:val="0"/>
              <w:jc w:val="both"/>
              <w:rPr>
                <w:b/>
                <w:sz w:val="18"/>
                <w:szCs w:val="18"/>
              </w:rPr>
            </w:pPr>
            <w:r>
              <w:rPr>
                <w:b/>
                <w:sz w:val="18"/>
                <w:szCs w:val="18"/>
              </w:rPr>
              <w:t>Issue#</w:t>
            </w:r>
          </w:p>
        </w:tc>
        <w:tc>
          <w:tcPr>
            <w:tcW w:w="1522" w:type="pct"/>
            <w:shd w:val="clear" w:color="auto" w:fill="BFBFBF" w:themeFill="background1" w:themeFillShade="BF"/>
          </w:tcPr>
          <w:p w14:paraId="2E1B3D16" w14:textId="77777777" w:rsidR="00714B5F" w:rsidRDefault="00ED43B1">
            <w:pPr>
              <w:snapToGrid w:val="0"/>
              <w:jc w:val="both"/>
              <w:rPr>
                <w:b/>
                <w:sz w:val="18"/>
                <w:szCs w:val="18"/>
              </w:rPr>
            </w:pPr>
            <w:r>
              <w:rPr>
                <w:b/>
                <w:sz w:val="18"/>
                <w:szCs w:val="18"/>
              </w:rPr>
              <w:t>Issue</w:t>
            </w:r>
          </w:p>
        </w:tc>
        <w:tc>
          <w:tcPr>
            <w:tcW w:w="663" w:type="pct"/>
            <w:shd w:val="clear" w:color="auto" w:fill="BFBFBF" w:themeFill="background1" w:themeFillShade="BF"/>
          </w:tcPr>
          <w:p w14:paraId="66033055" w14:textId="77777777" w:rsidR="00714B5F" w:rsidRDefault="00ED43B1">
            <w:pPr>
              <w:snapToGrid w:val="0"/>
              <w:jc w:val="both"/>
              <w:rPr>
                <w:b/>
                <w:sz w:val="18"/>
                <w:szCs w:val="18"/>
              </w:rPr>
            </w:pPr>
            <w:r>
              <w:rPr>
                <w:b/>
                <w:sz w:val="18"/>
                <w:szCs w:val="18"/>
              </w:rPr>
              <w:t>References</w:t>
            </w:r>
          </w:p>
        </w:tc>
        <w:tc>
          <w:tcPr>
            <w:tcW w:w="545" w:type="pct"/>
            <w:shd w:val="clear" w:color="auto" w:fill="BFBFBF" w:themeFill="background1" w:themeFillShade="BF"/>
          </w:tcPr>
          <w:p w14:paraId="236227B0" w14:textId="77777777" w:rsidR="00714B5F" w:rsidRDefault="00ED43B1">
            <w:pPr>
              <w:snapToGrid w:val="0"/>
              <w:rPr>
                <w:b/>
                <w:sz w:val="18"/>
                <w:szCs w:val="18"/>
              </w:rPr>
            </w:pPr>
            <w:r>
              <w:rPr>
                <w:b/>
                <w:sz w:val="18"/>
                <w:szCs w:val="18"/>
              </w:rPr>
              <w:t xml:space="preserve">FL initial assessment </w:t>
            </w:r>
          </w:p>
        </w:tc>
        <w:tc>
          <w:tcPr>
            <w:tcW w:w="1919" w:type="pct"/>
            <w:shd w:val="clear" w:color="auto" w:fill="BFBFBF" w:themeFill="background1" w:themeFillShade="BF"/>
          </w:tcPr>
          <w:p w14:paraId="0799599E" w14:textId="77777777" w:rsidR="00714B5F" w:rsidRDefault="00ED43B1">
            <w:pPr>
              <w:snapToGrid w:val="0"/>
              <w:jc w:val="both"/>
              <w:rPr>
                <w:b/>
                <w:sz w:val="18"/>
                <w:szCs w:val="18"/>
              </w:rPr>
            </w:pPr>
            <w:r>
              <w:rPr>
                <w:b/>
                <w:sz w:val="18"/>
                <w:szCs w:val="18"/>
              </w:rPr>
              <w:t>Company inputs (if any)</w:t>
            </w:r>
          </w:p>
        </w:tc>
      </w:tr>
      <w:tr w:rsidR="00714B5F" w14:paraId="654B8577" w14:textId="77777777">
        <w:trPr>
          <w:trHeight w:val="66"/>
        </w:trPr>
        <w:tc>
          <w:tcPr>
            <w:tcW w:w="351" w:type="pct"/>
          </w:tcPr>
          <w:p w14:paraId="7128F669" w14:textId="77777777" w:rsidR="00714B5F" w:rsidRDefault="00ED43B1">
            <w:pPr>
              <w:snapToGrid w:val="0"/>
              <w:jc w:val="both"/>
              <w:rPr>
                <w:sz w:val="18"/>
                <w:szCs w:val="18"/>
              </w:rPr>
            </w:pPr>
            <w:r>
              <w:rPr>
                <w:sz w:val="18"/>
                <w:szCs w:val="18"/>
              </w:rPr>
              <w:t>5-1</w:t>
            </w:r>
          </w:p>
        </w:tc>
        <w:tc>
          <w:tcPr>
            <w:tcW w:w="1522" w:type="pct"/>
          </w:tcPr>
          <w:p w14:paraId="4B81FD46" w14:textId="77777777" w:rsidR="00714B5F" w:rsidRDefault="00ED43B1">
            <w:pPr>
              <w:snapToGrid w:val="0"/>
              <w:jc w:val="both"/>
              <w:rPr>
                <w:rFonts w:eastAsia="DengXian"/>
                <w:sz w:val="18"/>
                <w:szCs w:val="18"/>
                <w:lang w:eastAsia="zh-CN"/>
              </w:rPr>
            </w:pPr>
            <w:r>
              <w:rPr>
                <w:rFonts w:eastAsia="DengXian"/>
                <w:sz w:val="18"/>
                <w:szCs w:val="18"/>
                <w:lang w:eastAsia="zh-CN"/>
              </w:rPr>
              <w:t>ED Threshold when LBT Bandwidth is larger than Active BWP, Upper limit on EDT Threshold</w:t>
            </w:r>
          </w:p>
        </w:tc>
        <w:tc>
          <w:tcPr>
            <w:tcW w:w="663" w:type="pct"/>
          </w:tcPr>
          <w:p w14:paraId="54DE4C42" w14:textId="77777777" w:rsidR="00714B5F" w:rsidRDefault="00ED43B1">
            <w:pPr>
              <w:snapToGrid w:val="0"/>
              <w:rPr>
                <w:sz w:val="16"/>
                <w:szCs w:val="16"/>
              </w:rPr>
            </w:pPr>
            <w:r>
              <w:rPr>
                <w:sz w:val="16"/>
                <w:szCs w:val="16"/>
              </w:rPr>
              <w:t>[71], [75], [56], [59], [63]</w:t>
            </w:r>
          </w:p>
        </w:tc>
        <w:tc>
          <w:tcPr>
            <w:tcW w:w="545" w:type="pct"/>
          </w:tcPr>
          <w:p w14:paraId="6F20540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645228E" w14:textId="770EBF0E" w:rsidR="00714B5F" w:rsidRDefault="00714B5F">
            <w:pPr>
              <w:snapToGrid w:val="0"/>
              <w:jc w:val="both"/>
              <w:rPr>
                <w:rFonts w:eastAsia="Malgun Gothic"/>
              </w:rPr>
            </w:pPr>
          </w:p>
        </w:tc>
      </w:tr>
      <w:tr w:rsidR="00714B5F" w14:paraId="4CF83A96" w14:textId="77777777">
        <w:trPr>
          <w:trHeight w:val="66"/>
        </w:trPr>
        <w:tc>
          <w:tcPr>
            <w:tcW w:w="351" w:type="pct"/>
          </w:tcPr>
          <w:p w14:paraId="1D4C04F1" w14:textId="77777777" w:rsidR="00714B5F" w:rsidRDefault="00ED43B1">
            <w:pPr>
              <w:snapToGrid w:val="0"/>
              <w:jc w:val="both"/>
              <w:rPr>
                <w:sz w:val="18"/>
                <w:szCs w:val="18"/>
              </w:rPr>
            </w:pPr>
            <w:r>
              <w:rPr>
                <w:sz w:val="18"/>
                <w:szCs w:val="18"/>
              </w:rPr>
              <w:t>5-2</w:t>
            </w:r>
          </w:p>
        </w:tc>
        <w:tc>
          <w:tcPr>
            <w:tcW w:w="1522" w:type="pct"/>
          </w:tcPr>
          <w:p w14:paraId="08665BC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Contention Exempt Short Control Signaling: Duty Cycle Constraint </w:t>
            </w:r>
          </w:p>
        </w:tc>
        <w:tc>
          <w:tcPr>
            <w:tcW w:w="663" w:type="pct"/>
          </w:tcPr>
          <w:p w14:paraId="59DCC7E6" w14:textId="77777777" w:rsidR="00714B5F" w:rsidRDefault="00ED43B1">
            <w:pPr>
              <w:snapToGrid w:val="0"/>
              <w:rPr>
                <w:sz w:val="16"/>
                <w:szCs w:val="16"/>
              </w:rPr>
            </w:pPr>
            <w:r>
              <w:rPr>
                <w:sz w:val="16"/>
                <w:szCs w:val="16"/>
              </w:rPr>
              <w:t>[72], [73], [75], [71], [55], [56], [58], [59], [62], [64], [66]</w:t>
            </w:r>
          </w:p>
        </w:tc>
        <w:tc>
          <w:tcPr>
            <w:tcW w:w="545" w:type="pct"/>
          </w:tcPr>
          <w:p w14:paraId="05EDA92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97E4A62" w14:textId="77777777" w:rsidR="00714B5F" w:rsidRDefault="00714B5F">
            <w:pPr>
              <w:snapToGrid w:val="0"/>
              <w:jc w:val="both"/>
              <w:rPr>
                <w:sz w:val="18"/>
                <w:szCs w:val="18"/>
              </w:rPr>
            </w:pPr>
          </w:p>
        </w:tc>
      </w:tr>
      <w:tr w:rsidR="00714B5F" w14:paraId="6C3CF193" w14:textId="77777777">
        <w:trPr>
          <w:trHeight w:val="66"/>
        </w:trPr>
        <w:tc>
          <w:tcPr>
            <w:tcW w:w="351" w:type="pct"/>
          </w:tcPr>
          <w:p w14:paraId="69EC740A" w14:textId="77777777" w:rsidR="00714B5F" w:rsidRDefault="00ED43B1">
            <w:pPr>
              <w:snapToGrid w:val="0"/>
              <w:jc w:val="both"/>
              <w:rPr>
                <w:sz w:val="18"/>
                <w:szCs w:val="18"/>
              </w:rPr>
            </w:pPr>
            <w:r>
              <w:rPr>
                <w:sz w:val="18"/>
                <w:szCs w:val="18"/>
              </w:rPr>
              <w:t>5-3</w:t>
            </w:r>
          </w:p>
        </w:tc>
        <w:tc>
          <w:tcPr>
            <w:tcW w:w="1522" w:type="pct"/>
          </w:tcPr>
          <w:p w14:paraId="2F2CA4E3" w14:textId="77777777" w:rsidR="00714B5F" w:rsidRDefault="00ED43B1">
            <w:pPr>
              <w:snapToGrid w:val="0"/>
              <w:jc w:val="both"/>
              <w:rPr>
                <w:rFonts w:eastAsia="DengXian"/>
                <w:sz w:val="18"/>
                <w:szCs w:val="18"/>
                <w:lang w:eastAsia="zh-CN"/>
              </w:rPr>
            </w:pPr>
            <w:r>
              <w:rPr>
                <w:rFonts w:eastAsia="DengXian"/>
                <w:sz w:val="18"/>
                <w:szCs w:val="18"/>
                <w:lang w:eastAsia="zh-CN"/>
              </w:rPr>
              <w:t>UL Contention Exempt Short Control Signaling:  Signaling for Enabling CET for msg1/msgA together</w:t>
            </w:r>
          </w:p>
        </w:tc>
        <w:tc>
          <w:tcPr>
            <w:tcW w:w="663" w:type="pct"/>
          </w:tcPr>
          <w:p w14:paraId="5EBE589A" w14:textId="77777777" w:rsidR="00714B5F" w:rsidRDefault="00ED43B1">
            <w:pPr>
              <w:snapToGrid w:val="0"/>
              <w:rPr>
                <w:sz w:val="16"/>
                <w:szCs w:val="16"/>
              </w:rPr>
            </w:pPr>
            <w:r>
              <w:rPr>
                <w:sz w:val="16"/>
                <w:szCs w:val="16"/>
              </w:rPr>
              <w:t>[73], [75], [71], [55], [56], [59], [60], [65], [66]</w:t>
            </w:r>
          </w:p>
        </w:tc>
        <w:tc>
          <w:tcPr>
            <w:tcW w:w="545" w:type="pct"/>
          </w:tcPr>
          <w:p w14:paraId="4759F85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19A019E"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tc>
      </w:tr>
      <w:tr w:rsidR="00714B5F" w14:paraId="6CE837F0" w14:textId="77777777">
        <w:trPr>
          <w:trHeight w:val="66"/>
        </w:trPr>
        <w:tc>
          <w:tcPr>
            <w:tcW w:w="351" w:type="pct"/>
          </w:tcPr>
          <w:p w14:paraId="790C72CF" w14:textId="77777777" w:rsidR="00714B5F" w:rsidRDefault="00ED43B1">
            <w:pPr>
              <w:snapToGrid w:val="0"/>
              <w:jc w:val="both"/>
              <w:rPr>
                <w:sz w:val="18"/>
                <w:szCs w:val="18"/>
              </w:rPr>
            </w:pPr>
            <w:r>
              <w:rPr>
                <w:sz w:val="18"/>
                <w:szCs w:val="18"/>
              </w:rPr>
              <w:t>5-4</w:t>
            </w:r>
          </w:p>
        </w:tc>
        <w:tc>
          <w:tcPr>
            <w:tcW w:w="1522" w:type="pct"/>
          </w:tcPr>
          <w:p w14:paraId="6D9D6A4E" w14:textId="77777777" w:rsidR="00714B5F" w:rsidRDefault="00ED43B1">
            <w:pPr>
              <w:snapToGrid w:val="0"/>
              <w:jc w:val="both"/>
              <w:rPr>
                <w:rFonts w:eastAsia="DengXian"/>
                <w:sz w:val="18"/>
                <w:szCs w:val="18"/>
                <w:lang w:eastAsia="zh-CN"/>
              </w:rPr>
            </w:pPr>
            <w:r>
              <w:rPr>
                <w:rFonts w:eastAsia="DengXian"/>
                <w:sz w:val="18"/>
                <w:szCs w:val="18"/>
                <w:lang w:eastAsia="zh-CN"/>
              </w:rPr>
              <w:t>Multi-Beam Channel Access: Independent per beam sensing  and LBT Procedure for UE Initiated COT</w:t>
            </w:r>
          </w:p>
        </w:tc>
        <w:tc>
          <w:tcPr>
            <w:tcW w:w="663" w:type="pct"/>
          </w:tcPr>
          <w:p w14:paraId="4B041CF5" w14:textId="77777777" w:rsidR="00714B5F" w:rsidRDefault="00ED43B1">
            <w:pPr>
              <w:snapToGrid w:val="0"/>
              <w:rPr>
                <w:sz w:val="16"/>
                <w:szCs w:val="16"/>
              </w:rPr>
            </w:pPr>
            <w:r>
              <w:rPr>
                <w:sz w:val="16"/>
                <w:szCs w:val="16"/>
              </w:rPr>
              <w:t>[71], [75], [63], [69]</w:t>
            </w:r>
          </w:p>
        </w:tc>
        <w:tc>
          <w:tcPr>
            <w:tcW w:w="545" w:type="pct"/>
          </w:tcPr>
          <w:p w14:paraId="77D7CF1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2D31DC96" w14:textId="03AD4381" w:rsidR="00714B5F" w:rsidRPr="005C2BA3" w:rsidRDefault="00A30C38">
            <w:pPr>
              <w:snapToGrid w:val="0"/>
              <w:jc w:val="both"/>
              <w:rPr>
                <w:sz w:val="18"/>
                <w:szCs w:val="18"/>
              </w:rPr>
            </w:pPr>
            <w:r>
              <w:rPr>
                <w:sz w:val="18"/>
                <w:szCs w:val="18"/>
              </w:rPr>
              <w:t xml:space="preserve">Ericsson: suggest </w:t>
            </w:r>
            <w:r w:rsidR="003A24A2">
              <w:rPr>
                <w:sz w:val="18"/>
                <w:szCs w:val="18"/>
              </w:rPr>
              <w:t>changing</w:t>
            </w:r>
            <w:r>
              <w:rPr>
                <w:sz w:val="18"/>
                <w:szCs w:val="18"/>
              </w:rPr>
              <w:t xml:space="preserve"> it to </w:t>
            </w:r>
            <w:r>
              <w:rPr>
                <w:color w:val="C00000"/>
                <w:sz w:val="18"/>
                <w:szCs w:val="18"/>
              </w:rPr>
              <w:t>N</w:t>
            </w:r>
            <w:r w:rsidR="005C2BA3">
              <w:rPr>
                <w:color w:val="C00000"/>
                <w:sz w:val="18"/>
                <w:szCs w:val="18"/>
              </w:rPr>
              <w:t xml:space="preserve">. </w:t>
            </w:r>
            <w:r w:rsidR="005C2BA3">
              <w:rPr>
                <w:sz w:val="18"/>
                <w:szCs w:val="18"/>
              </w:rPr>
              <w:t>This can be left to implementation</w:t>
            </w:r>
            <w:r w:rsidR="0024152D">
              <w:rPr>
                <w:sz w:val="18"/>
                <w:szCs w:val="18"/>
              </w:rPr>
              <w:t>.</w:t>
            </w:r>
          </w:p>
        </w:tc>
      </w:tr>
      <w:tr w:rsidR="00714B5F" w14:paraId="5F1FDDDB" w14:textId="77777777">
        <w:trPr>
          <w:trHeight w:val="66"/>
        </w:trPr>
        <w:tc>
          <w:tcPr>
            <w:tcW w:w="351" w:type="pct"/>
          </w:tcPr>
          <w:p w14:paraId="23B6DD0A" w14:textId="77777777" w:rsidR="00714B5F" w:rsidRDefault="00ED43B1">
            <w:pPr>
              <w:snapToGrid w:val="0"/>
              <w:jc w:val="both"/>
              <w:rPr>
                <w:sz w:val="18"/>
                <w:szCs w:val="18"/>
              </w:rPr>
            </w:pPr>
            <w:r>
              <w:rPr>
                <w:sz w:val="18"/>
                <w:szCs w:val="18"/>
              </w:rPr>
              <w:t>5-5</w:t>
            </w:r>
          </w:p>
        </w:tc>
        <w:tc>
          <w:tcPr>
            <w:tcW w:w="1522" w:type="pct"/>
          </w:tcPr>
          <w:p w14:paraId="394A7D02" w14:textId="77777777" w:rsidR="00714B5F" w:rsidRDefault="00ED43B1">
            <w:pPr>
              <w:snapToGrid w:val="0"/>
              <w:jc w:val="both"/>
              <w:rPr>
                <w:rFonts w:eastAsia="DengXian"/>
                <w:sz w:val="18"/>
                <w:szCs w:val="18"/>
                <w:lang w:eastAsia="zh-CN"/>
              </w:rPr>
            </w:pPr>
            <w:r>
              <w:rPr>
                <w:rFonts w:eastAsia="DengXian"/>
                <w:sz w:val="18"/>
                <w:szCs w:val="18"/>
                <w:lang w:eastAsia="zh-CN"/>
              </w:rPr>
              <w:t>Multi-Beam Channel Access: Independent per beam sensing  and LBT Procedure for UE Initiated COT:  COT on a Subset of Beams</w:t>
            </w:r>
          </w:p>
        </w:tc>
        <w:tc>
          <w:tcPr>
            <w:tcW w:w="663" w:type="pct"/>
          </w:tcPr>
          <w:p w14:paraId="79AA8E4A" w14:textId="77777777" w:rsidR="00714B5F" w:rsidRDefault="00ED43B1">
            <w:pPr>
              <w:snapToGrid w:val="0"/>
              <w:rPr>
                <w:sz w:val="16"/>
                <w:szCs w:val="16"/>
              </w:rPr>
            </w:pPr>
            <w:r>
              <w:rPr>
                <w:sz w:val="16"/>
                <w:szCs w:val="16"/>
              </w:rPr>
              <w:t>[71], [75], [56], [57], [69]</w:t>
            </w:r>
          </w:p>
        </w:tc>
        <w:tc>
          <w:tcPr>
            <w:tcW w:w="545" w:type="pct"/>
          </w:tcPr>
          <w:p w14:paraId="1F21A18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83F4AA7" w14:textId="16A7CEBC" w:rsidR="00714B5F" w:rsidRDefault="005C2BA3">
            <w:pPr>
              <w:snapToGrid w:val="0"/>
              <w:jc w:val="both"/>
              <w:rPr>
                <w:sz w:val="18"/>
                <w:szCs w:val="18"/>
              </w:rPr>
            </w:pPr>
            <w:r>
              <w:rPr>
                <w:sz w:val="18"/>
                <w:szCs w:val="18"/>
              </w:rPr>
              <w:t xml:space="preserve">Ericsson: suggest </w:t>
            </w:r>
            <w:r w:rsidR="003A24A2">
              <w:rPr>
                <w:sz w:val="18"/>
                <w:szCs w:val="18"/>
              </w:rPr>
              <w:t>changing</w:t>
            </w:r>
            <w:r>
              <w:rPr>
                <w:sz w:val="18"/>
                <w:szCs w:val="18"/>
              </w:rPr>
              <w:t xml:space="preserve"> it to </w:t>
            </w:r>
            <w:r>
              <w:rPr>
                <w:color w:val="C00000"/>
                <w:sz w:val="18"/>
                <w:szCs w:val="18"/>
              </w:rPr>
              <w:t xml:space="preserve">N. </w:t>
            </w:r>
            <w:r>
              <w:rPr>
                <w:sz w:val="18"/>
                <w:szCs w:val="18"/>
              </w:rPr>
              <w:t>This can be left to implementation</w:t>
            </w:r>
            <w:r w:rsidR="003A24A2">
              <w:rPr>
                <w:sz w:val="18"/>
                <w:szCs w:val="18"/>
              </w:rPr>
              <w:t xml:space="preserve">. No regulations mandate any of these mechanisms. </w:t>
            </w:r>
          </w:p>
        </w:tc>
      </w:tr>
      <w:tr w:rsidR="00714B5F" w14:paraId="0CEACD02" w14:textId="77777777">
        <w:trPr>
          <w:trHeight w:val="66"/>
        </w:trPr>
        <w:tc>
          <w:tcPr>
            <w:tcW w:w="351" w:type="pct"/>
          </w:tcPr>
          <w:p w14:paraId="648EF7B1" w14:textId="77777777" w:rsidR="00714B5F" w:rsidRDefault="00ED43B1">
            <w:pPr>
              <w:snapToGrid w:val="0"/>
              <w:jc w:val="both"/>
              <w:rPr>
                <w:sz w:val="18"/>
                <w:szCs w:val="18"/>
              </w:rPr>
            </w:pPr>
            <w:r>
              <w:rPr>
                <w:sz w:val="18"/>
                <w:szCs w:val="18"/>
              </w:rPr>
              <w:t>5-6</w:t>
            </w:r>
          </w:p>
        </w:tc>
        <w:tc>
          <w:tcPr>
            <w:tcW w:w="1522" w:type="pct"/>
          </w:tcPr>
          <w:p w14:paraId="5BC13909"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1EB5F227" w14:textId="77777777" w:rsidR="00714B5F" w:rsidRDefault="00ED43B1">
            <w:pPr>
              <w:snapToGrid w:val="0"/>
              <w:rPr>
                <w:sz w:val="16"/>
                <w:szCs w:val="16"/>
              </w:rPr>
            </w:pPr>
            <w:r>
              <w:rPr>
                <w:sz w:val="16"/>
                <w:szCs w:val="16"/>
              </w:rPr>
              <w:t>[71], [73], [75]</w:t>
            </w:r>
          </w:p>
          <w:p w14:paraId="45177A84" w14:textId="77777777" w:rsidR="00714B5F" w:rsidRDefault="00ED43B1">
            <w:pPr>
              <w:snapToGrid w:val="0"/>
              <w:rPr>
                <w:sz w:val="16"/>
                <w:szCs w:val="16"/>
              </w:rPr>
            </w:pPr>
            <w:r>
              <w:rPr>
                <w:sz w:val="16"/>
                <w:szCs w:val="16"/>
              </w:rPr>
              <w:t>[54], [55], [56], [59], [69]</w:t>
            </w:r>
          </w:p>
        </w:tc>
        <w:tc>
          <w:tcPr>
            <w:tcW w:w="545" w:type="pct"/>
          </w:tcPr>
          <w:p w14:paraId="30C3E435"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6169F51" w14:textId="01359A76" w:rsidR="00714B5F" w:rsidRDefault="005C2BA3">
            <w:pPr>
              <w:snapToGrid w:val="0"/>
              <w:jc w:val="both"/>
              <w:rPr>
                <w:sz w:val="18"/>
                <w:szCs w:val="18"/>
              </w:rPr>
            </w:pPr>
            <w:r>
              <w:rPr>
                <w:sz w:val="18"/>
                <w:szCs w:val="18"/>
              </w:rPr>
              <w:t xml:space="preserve">Ericsson: suggest </w:t>
            </w:r>
            <w:r w:rsidR="003A24A2">
              <w:rPr>
                <w:sz w:val="18"/>
                <w:szCs w:val="18"/>
              </w:rPr>
              <w:t>changing</w:t>
            </w:r>
            <w:r>
              <w:rPr>
                <w:sz w:val="18"/>
                <w:szCs w:val="18"/>
              </w:rPr>
              <w:t xml:space="preserve"> it to </w:t>
            </w:r>
            <w:r>
              <w:rPr>
                <w:color w:val="C00000"/>
                <w:sz w:val="18"/>
                <w:szCs w:val="18"/>
              </w:rPr>
              <w:t>N.</w:t>
            </w:r>
            <w:r w:rsidR="00590397">
              <w:rPr>
                <w:color w:val="C00000"/>
                <w:sz w:val="18"/>
                <w:szCs w:val="18"/>
              </w:rPr>
              <w:t xml:space="preserve"> </w:t>
            </w:r>
            <w:r>
              <w:rPr>
                <w:sz w:val="18"/>
                <w:szCs w:val="18"/>
              </w:rPr>
              <w:t>This can be left to implementation</w:t>
            </w:r>
            <w:r w:rsidR="003A24A2">
              <w:rPr>
                <w:sz w:val="18"/>
                <w:szCs w:val="18"/>
              </w:rPr>
              <w:t xml:space="preserve">. </w:t>
            </w:r>
            <w:r w:rsidR="00451605">
              <w:rPr>
                <w:sz w:val="18"/>
                <w:szCs w:val="18"/>
              </w:rPr>
              <w:t>There is only one EDT for a single channel access attempt with multiple beams</w:t>
            </w:r>
            <w:r w:rsidR="003A24A2">
              <w:rPr>
                <w:sz w:val="18"/>
                <w:szCs w:val="18"/>
              </w:rPr>
              <w:t xml:space="preserve"> according to the regulations. </w:t>
            </w:r>
          </w:p>
        </w:tc>
      </w:tr>
      <w:tr w:rsidR="00714B5F" w14:paraId="7A12A924" w14:textId="77777777">
        <w:trPr>
          <w:trHeight w:val="66"/>
        </w:trPr>
        <w:tc>
          <w:tcPr>
            <w:tcW w:w="351" w:type="pct"/>
          </w:tcPr>
          <w:p w14:paraId="26C76C64" w14:textId="77777777" w:rsidR="00714B5F" w:rsidRDefault="00ED43B1">
            <w:pPr>
              <w:snapToGrid w:val="0"/>
              <w:jc w:val="both"/>
              <w:rPr>
                <w:sz w:val="18"/>
                <w:szCs w:val="18"/>
              </w:rPr>
            </w:pPr>
            <w:r>
              <w:rPr>
                <w:sz w:val="18"/>
                <w:szCs w:val="18"/>
              </w:rPr>
              <w:t>5-7</w:t>
            </w:r>
          </w:p>
        </w:tc>
        <w:tc>
          <w:tcPr>
            <w:tcW w:w="1522" w:type="pct"/>
          </w:tcPr>
          <w:p w14:paraId="4B9607AD" w14:textId="77777777" w:rsidR="00714B5F" w:rsidRDefault="00ED43B1">
            <w:pPr>
              <w:snapToGrid w:val="0"/>
              <w:jc w:val="both"/>
              <w:rPr>
                <w:rFonts w:eastAsia="DengXian"/>
                <w:sz w:val="18"/>
                <w:szCs w:val="18"/>
                <w:lang w:eastAsia="zh-CN"/>
              </w:rPr>
            </w:pPr>
            <w:r>
              <w:rPr>
                <w:rFonts w:eastAsia="DengXian"/>
                <w:sz w:val="18"/>
                <w:szCs w:val="18"/>
                <w:lang w:eastAsia="zh-CN"/>
              </w:rPr>
              <w:t>LBT Upgrade in COT Sharing: RRC Configuration for  Channel Access Type Change for UE from Type 1 to Type 2 or Type 3 LBT</w:t>
            </w:r>
          </w:p>
        </w:tc>
        <w:tc>
          <w:tcPr>
            <w:tcW w:w="663" w:type="pct"/>
          </w:tcPr>
          <w:p w14:paraId="55B15F66" w14:textId="77777777" w:rsidR="00714B5F" w:rsidRDefault="00ED43B1">
            <w:pPr>
              <w:snapToGrid w:val="0"/>
              <w:rPr>
                <w:sz w:val="16"/>
                <w:szCs w:val="16"/>
              </w:rPr>
            </w:pPr>
            <w:r>
              <w:rPr>
                <w:sz w:val="16"/>
                <w:szCs w:val="16"/>
              </w:rPr>
              <w:t>[71], [75], [56], [58], [59], [60], [63], [64], [65], [66], [70]</w:t>
            </w:r>
          </w:p>
        </w:tc>
        <w:tc>
          <w:tcPr>
            <w:tcW w:w="545" w:type="pct"/>
          </w:tcPr>
          <w:p w14:paraId="10A5A6F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C7877CF"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p w14:paraId="3E02520E" w14:textId="5032872F" w:rsidR="00D6358C" w:rsidRDefault="00D6358C">
            <w:pPr>
              <w:snapToGrid w:val="0"/>
              <w:jc w:val="both"/>
              <w:rPr>
                <w:sz w:val="18"/>
                <w:szCs w:val="18"/>
              </w:rPr>
            </w:pPr>
            <w:r>
              <w:rPr>
                <w:sz w:val="18"/>
                <w:szCs w:val="18"/>
              </w:rPr>
              <w:t xml:space="preserve">Ericsson: suggest to change it to </w:t>
            </w:r>
            <w:r>
              <w:rPr>
                <w:color w:val="C00000"/>
                <w:sz w:val="18"/>
                <w:szCs w:val="18"/>
              </w:rPr>
              <w:t xml:space="preserve">N. </w:t>
            </w:r>
          </w:p>
        </w:tc>
      </w:tr>
      <w:tr w:rsidR="00714B5F" w14:paraId="74249159" w14:textId="77777777">
        <w:trPr>
          <w:trHeight w:val="66"/>
        </w:trPr>
        <w:tc>
          <w:tcPr>
            <w:tcW w:w="351" w:type="pct"/>
          </w:tcPr>
          <w:p w14:paraId="38EFC3EA" w14:textId="77777777" w:rsidR="00714B5F" w:rsidRDefault="00ED43B1">
            <w:pPr>
              <w:snapToGrid w:val="0"/>
              <w:jc w:val="both"/>
              <w:rPr>
                <w:sz w:val="18"/>
                <w:szCs w:val="18"/>
              </w:rPr>
            </w:pPr>
            <w:r>
              <w:rPr>
                <w:sz w:val="18"/>
                <w:szCs w:val="18"/>
              </w:rPr>
              <w:t>5-8</w:t>
            </w:r>
          </w:p>
        </w:tc>
        <w:tc>
          <w:tcPr>
            <w:tcW w:w="1522" w:type="pct"/>
          </w:tcPr>
          <w:p w14:paraId="613BA8F8" w14:textId="77777777" w:rsidR="00714B5F" w:rsidRDefault="00ED43B1">
            <w:pPr>
              <w:snapToGrid w:val="0"/>
              <w:jc w:val="both"/>
              <w:rPr>
                <w:rFonts w:eastAsia="DengXian"/>
                <w:sz w:val="18"/>
                <w:szCs w:val="18"/>
                <w:lang w:eastAsia="zh-CN"/>
              </w:rPr>
            </w:pPr>
            <w:r>
              <w:rPr>
                <w:rFonts w:eastAsia="DengXian"/>
                <w:sz w:val="18"/>
                <w:szCs w:val="18"/>
                <w:lang w:eastAsia="zh-CN"/>
              </w:rPr>
              <w:t>COT resumption after a gap: RRC Configuration of  Channel Access Type for resuming a UE initiated COT after a gap</w:t>
            </w:r>
          </w:p>
        </w:tc>
        <w:tc>
          <w:tcPr>
            <w:tcW w:w="663" w:type="pct"/>
          </w:tcPr>
          <w:p w14:paraId="48CE1E71" w14:textId="77777777" w:rsidR="00714B5F" w:rsidRDefault="00ED43B1">
            <w:pPr>
              <w:snapToGrid w:val="0"/>
              <w:rPr>
                <w:sz w:val="16"/>
                <w:szCs w:val="16"/>
              </w:rPr>
            </w:pPr>
            <w:r>
              <w:rPr>
                <w:sz w:val="16"/>
                <w:szCs w:val="16"/>
              </w:rPr>
              <w:t>[71], [75], [54], [57], [58], [60], [63], [64], [65]</w:t>
            </w:r>
          </w:p>
        </w:tc>
        <w:tc>
          <w:tcPr>
            <w:tcW w:w="545" w:type="pct"/>
          </w:tcPr>
          <w:p w14:paraId="2672A18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4CF27B6"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p w14:paraId="16AC8986" w14:textId="7A3359CA" w:rsidR="00D6358C" w:rsidRDefault="00D6358C">
            <w:pPr>
              <w:snapToGrid w:val="0"/>
              <w:jc w:val="both"/>
              <w:rPr>
                <w:sz w:val="18"/>
                <w:szCs w:val="18"/>
              </w:rPr>
            </w:pPr>
            <w:r>
              <w:rPr>
                <w:sz w:val="18"/>
                <w:szCs w:val="18"/>
              </w:rPr>
              <w:t xml:space="preserve">Ericsson: suggest to change it to </w:t>
            </w:r>
            <w:r>
              <w:rPr>
                <w:color w:val="C00000"/>
                <w:sz w:val="18"/>
                <w:szCs w:val="18"/>
              </w:rPr>
              <w:t xml:space="preserve">N. </w:t>
            </w:r>
            <w:r>
              <w:rPr>
                <w:sz w:val="18"/>
                <w:szCs w:val="18"/>
              </w:rPr>
              <w:t>This can be left to implementation</w:t>
            </w:r>
          </w:p>
        </w:tc>
      </w:tr>
      <w:tr w:rsidR="00714B5F" w14:paraId="65A9088A" w14:textId="77777777">
        <w:trPr>
          <w:trHeight w:val="66"/>
        </w:trPr>
        <w:tc>
          <w:tcPr>
            <w:tcW w:w="351" w:type="pct"/>
          </w:tcPr>
          <w:p w14:paraId="39E901F6" w14:textId="77777777" w:rsidR="00714B5F" w:rsidRDefault="00ED43B1">
            <w:pPr>
              <w:snapToGrid w:val="0"/>
              <w:jc w:val="both"/>
              <w:rPr>
                <w:sz w:val="18"/>
                <w:szCs w:val="18"/>
              </w:rPr>
            </w:pPr>
            <w:r>
              <w:rPr>
                <w:sz w:val="18"/>
                <w:szCs w:val="18"/>
              </w:rPr>
              <w:t>5-9</w:t>
            </w:r>
          </w:p>
        </w:tc>
        <w:tc>
          <w:tcPr>
            <w:tcW w:w="1522" w:type="pct"/>
          </w:tcPr>
          <w:p w14:paraId="3AFD134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19DA887B" w14:textId="77777777" w:rsidR="00714B5F" w:rsidRDefault="00ED43B1">
            <w:pPr>
              <w:snapToGrid w:val="0"/>
              <w:rPr>
                <w:sz w:val="16"/>
                <w:szCs w:val="16"/>
              </w:rPr>
            </w:pPr>
            <w:r>
              <w:rPr>
                <w:sz w:val="16"/>
                <w:szCs w:val="16"/>
              </w:rPr>
              <w:t>[55], [56], [58], [59], [63], [64], [65], [66], [70]</w:t>
            </w:r>
          </w:p>
        </w:tc>
        <w:tc>
          <w:tcPr>
            <w:tcW w:w="545" w:type="pct"/>
          </w:tcPr>
          <w:p w14:paraId="6FB294C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CB22289" w14:textId="77777777" w:rsidR="00D6358C" w:rsidRDefault="00ED43B1">
            <w:pPr>
              <w:snapToGrid w:val="0"/>
              <w:jc w:val="both"/>
              <w:rPr>
                <w:rFonts w:eastAsia="Yu Mincho"/>
                <w:sz w:val="18"/>
                <w:szCs w:val="18"/>
                <w:lang w:eastAsia="ja-JP"/>
              </w:rPr>
            </w:pPr>
            <w:r>
              <w:rPr>
                <w:rFonts w:eastAsia="Yu Mincho"/>
                <w:sz w:val="18"/>
                <w:szCs w:val="18"/>
                <w:lang w:eastAsia="ja-JP"/>
              </w:rPr>
              <w:t xml:space="preserve">DCM: We believe this is one of the highest priority issue. </w:t>
            </w:r>
          </w:p>
          <w:p w14:paraId="31034634" w14:textId="79F1C72F" w:rsidR="00714B5F" w:rsidRDefault="00D6358C">
            <w:pPr>
              <w:snapToGrid w:val="0"/>
              <w:jc w:val="both"/>
              <w:rPr>
                <w:rFonts w:eastAsia="Yu Mincho"/>
                <w:sz w:val="18"/>
                <w:szCs w:val="18"/>
                <w:lang w:eastAsia="ja-JP"/>
              </w:rPr>
            </w:pPr>
            <w:r>
              <w:rPr>
                <w:sz w:val="18"/>
                <w:szCs w:val="18"/>
              </w:rPr>
              <w:t xml:space="preserve">Ericsson: </w:t>
            </w:r>
            <w:r>
              <w:rPr>
                <w:sz w:val="18"/>
                <w:szCs w:val="18"/>
              </w:rPr>
              <w:t>Agree with DCM.</w:t>
            </w:r>
            <w:r>
              <w:rPr>
                <w:color w:val="C00000"/>
                <w:sz w:val="18"/>
                <w:szCs w:val="18"/>
              </w:rPr>
              <w:t xml:space="preserve"> </w:t>
            </w:r>
          </w:p>
        </w:tc>
      </w:tr>
      <w:tr w:rsidR="00714B5F" w14:paraId="4DC28E34" w14:textId="77777777">
        <w:trPr>
          <w:trHeight w:val="66"/>
        </w:trPr>
        <w:tc>
          <w:tcPr>
            <w:tcW w:w="351" w:type="pct"/>
          </w:tcPr>
          <w:p w14:paraId="20B97332" w14:textId="77777777" w:rsidR="00714B5F" w:rsidRDefault="00ED43B1">
            <w:pPr>
              <w:snapToGrid w:val="0"/>
              <w:jc w:val="both"/>
              <w:rPr>
                <w:sz w:val="18"/>
                <w:szCs w:val="18"/>
              </w:rPr>
            </w:pPr>
            <w:r>
              <w:rPr>
                <w:sz w:val="18"/>
                <w:szCs w:val="18"/>
              </w:rPr>
              <w:t>5-10</w:t>
            </w:r>
          </w:p>
        </w:tc>
        <w:tc>
          <w:tcPr>
            <w:tcW w:w="1522" w:type="pct"/>
          </w:tcPr>
          <w:p w14:paraId="05850F92" w14:textId="77777777" w:rsidR="00714B5F" w:rsidRDefault="00ED43B1">
            <w:pPr>
              <w:snapToGrid w:val="0"/>
              <w:jc w:val="both"/>
              <w:rPr>
                <w:rFonts w:eastAsia="DengXian"/>
                <w:sz w:val="18"/>
                <w:szCs w:val="18"/>
                <w:lang w:eastAsia="zh-CN"/>
              </w:rPr>
            </w:pPr>
            <w:r>
              <w:rPr>
                <w:rFonts w:eastAsia="DengXian"/>
                <w:sz w:val="18"/>
                <w:szCs w:val="18"/>
                <w:lang w:eastAsia="zh-CN"/>
              </w:rPr>
              <w:t>Cyclic prefix extension for CG UL transmissions</w:t>
            </w:r>
          </w:p>
        </w:tc>
        <w:tc>
          <w:tcPr>
            <w:tcW w:w="663" w:type="pct"/>
          </w:tcPr>
          <w:p w14:paraId="5CB315AD" w14:textId="77777777" w:rsidR="00714B5F" w:rsidRDefault="00ED43B1">
            <w:pPr>
              <w:snapToGrid w:val="0"/>
              <w:rPr>
                <w:sz w:val="16"/>
                <w:szCs w:val="16"/>
              </w:rPr>
            </w:pPr>
            <w:r>
              <w:rPr>
                <w:sz w:val="16"/>
                <w:szCs w:val="16"/>
              </w:rPr>
              <w:t>[73], [63], [70]</w:t>
            </w:r>
          </w:p>
          <w:p w14:paraId="5D536C2E" w14:textId="77777777" w:rsidR="00714B5F" w:rsidRDefault="00714B5F">
            <w:pPr>
              <w:snapToGrid w:val="0"/>
              <w:rPr>
                <w:sz w:val="16"/>
                <w:szCs w:val="16"/>
              </w:rPr>
            </w:pPr>
          </w:p>
        </w:tc>
        <w:tc>
          <w:tcPr>
            <w:tcW w:w="545" w:type="pct"/>
          </w:tcPr>
          <w:p w14:paraId="646A14D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54AEB780" w14:textId="77777777" w:rsidR="00714B5F" w:rsidRDefault="00ED43B1">
            <w:pPr>
              <w:snapToGrid w:val="0"/>
              <w:jc w:val="both"/>
              <w:rPr>
                <w:sz w:val="18"/>
                <w:szCs w:val="18"/>
              </w:rPr>
            </w:pPr>
            <w:r>
              <w:rPr>
                <w:sz w:val="18"/>
                <w:szCs w:val="18"/>
              </w:rPr>
              <w:t>Intel: agree with the feature lead, and we are OK to conclude it.</w:t>
            </w:r>
          </w:p>
        </w:tc>
      </w:tr>
      <w:tr w:rsidR="00714B5F" w14:paraId="157C6224" w14:textId="77777777">
        <w:trPr>
          <w:trHeight w:val="66"/>
        </w:trPr>
        <w:tc>
          <w:tcPr>
            <w:tcW w:w="351" w:type="pct"/>
          </w:tcPr>
          <w:p w14:paraId="3BD63F87" w14:textId="77777777" w:rsidR="00714B5F" w:rsidRDefault="00ED43B1">
            <w:pPr>
              <w:snapToGrid w:val="0"/>
              <w:jc w:val="both"/>
              <w:rPr>
                <w:sz w:val="18"/>
                <w:szCs w:val="18"/>
              </w:rPr>
            </w:pPr>
            <w:r>
              <w:rPr>
                <w:sz w:val="18"/>
                <w:szCs w:val="18"/>
              </w:rPr>
              <w:t>5-11</w:t>
            </w:r>
          </w:p>
        </w:tc>
        <w:tc>
          <w:tcPr>
            <w:tcW w:w="1522" w:type="pct"/>
          </w:tcPr>
          <w:p w14:paraId="254FE155"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To DL COT Sharing, clarification of gNB side LBT </w:t>
            </w:r>
          </w:p>
        </w:tc>
        <w:tc>
          <w:tcPr>
            <w:tcW w:w="663" w:type="pct"/>
          </w:tcPr>
          <w:p w14:paraId="048431B4" w14:textId="7DCED84E" w:rsidR="00714B5F" w:rsidRDefault="00ED43B1">
            <w:pPr>
              <w:snapToGrid w:val="0"/>
              <w:rPr>
                <w:sz w:val="16"/>
                <w:szCs w:val="16"/>
              </w:rPr>
            </w:pPr>
            <w:r>
              <w:rPr>
                <w:sz w:val="16"/>
                <w:szCs w:val="16"/>
              </w:rPr>
              <w:t>[73</w:t>
            </w:r>
            <w:r w:rsidR="00190273">
              <w:rPr>
                <w:sz w:val="16"/>
                <w:szCs w:val="16"/>
              </w:rPr>
              <w:t>]</w:t>
            </w:r>
            <w:r>
              <w:rPr>
                <w:i/>
                <w:iCs/>
                <w:sz w:val="16"/>
                <w:szCs w:val="16"/>
              </w:rPr>
              <w:t>,</w:t>
            </w:r>
            <w:r>
              <w:rPr>
                <w:sz w:val="16"/>
                <w:szCs w:val="16"/>
              </w:rPr>
              <w:t xml:space="preserve"> [64]</w:t>
            </w:r>
          </w:p>
        </w:tc>
        <w:tc>
          <w:tcPr>
            <w:tcW w:w="545" w:type="pct"/>
          </w:tcPr>
          <w:p w14:paraId="5E73863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0F155FC" w14:textId="77777777" w:rsidR="00714B5F" w:rsidRDefault="00ED43B1">
            <w:pPr>
              <w:snapToGrid w:val="0"/>
              <w:jc w:val="both"/>
              <w:rPr>
                <w:sz w:val="18"/>
                <w:szCs w:val="18"/>
              </w:rPr>
            </w:pPr>
            <w:r>
              <w:rPr>
                <w:sz w:val="18"/>
                <w:szCs w:val="18"/>
              </w:rPr>
              <w:t>Intel: from our point of view the spec is still unclear on how the UL-to-DL COT sharing would be perform for CG UE, and it is not only a matter of clarifying the gNB’s side LBT but rather the UE’s behavior and the CG-UCI content.</w:t>
            </w:r>
          </w:p>
        </w:tc>
      </w:tr>
      <w:tr w:rsidR="00714B5F" w14:paraId="25D51F72" w14:textId="77777777">
        <w:trPr>
          <w:trHeight w:val="66"/>
        </w:trPr>
        <w:tc>
          <w:tcPr>
            <w:tcW w:w="351" w:type="pct"/>
          </w:tcPr>
          <w:p w14:paraId="5FCDBE64" w14:textId="77777777" w:rsidR="00714B5F" w:rsidRDefault="00ED43B1">
            <w:pPr>
              <w:snapToGrid w:val="0"/>
              <w:jc w:val="both"/>
              <w:rPr>
                <w:sz w:val="18"/>
                <w:szCs w:val="18"/>
              </w:rPr>
            </w:pPr>
            <w:r>
              <w:rPr>
                <w:sz w:val="18"/>
                <w:szCs w:val="18"/>
              </w:rPr>
              <w:t>5-12</w:t>
            </w:r>
          </w:p>
        </w:tc>
        <w:tc>
          <w:tcPr>
            <w:tcW w:w="1522" w:type="pct"/>
          </w:tcPr>
          <w:p w14:paraId="730DEED2" w14:textId="77777777" w:rsidR="00714B5F" w:rsidRDefault="00ED43B1">
            <w:pPr>
              <w:snapToGrid w:val="0"/>
              <w:jc w:val="both"/>
              <w:rPr>
                <w:rFonts w:eastAsia="DengXian"/>
                <w:sz w:val="18"/>
                <w:szCs w:val="18"/>
                <w:lang w:eastAsia="zh-CN"/>
              </w:rPr>
            </w:pPr>
            <w:r>
              <w:rPr>
                <w:rFonts w:eastAsia="DengXian"/>
                <w:sz w:val="18"/>
                <w:szCs w:val="18"/>
                <w:lang w:eastAsia="zh-CN"/>
              </w:rPr>
              <w:t>UE Channel Access Type behavior before reporting of LBT Capability</w:t>
            </w:r>
          </w:p>
        </w:tc>
        <w:tc>
          <w:tcPr>
            <w:tcW w:w="663" w:type="pct"/>
          </w:tcPr>
          <w:p w14:paraId="788FEF16" w14:textId="77777777" w:rsidR="00714B5F" w:rsidRDefault="00ED43B1">
            <w:pPr>
              <w:snapToGrid w:val="0"/>
              <w:rPr>
                <w:sz w:val="16"/>
                <w:szCs w:val="16"/>
              </w:rPr>
            </w:pPr>
            <w:r>
              <w:rPr>
                <w:sz w:val="16"/>
                <w:szCs w:val="16"/>
              </w:rPr>
              <w:t>[71], [55], [59], [70]</w:t>
            </w:r>
          </w:p>
        </w:tc>
        <w:tc>
          <w:tcPr>
            <w:tcW w:w="545" w:type="pct"/>
          </w:tcPr>
          <w:p w14:paraId="44D4287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A2202E1" w14:textId="77777777" w:rsidR="00714B5F" w:rsidRDefault="00714B5F">
            <w:pPr>
              <w:snapToGrid w:val="0"/>
              <w:jc w:val="both"/>
              <w:rPr>
                <w:sz w:val="18"/>
                <w:szCs w:val="18"/>
              </w:rPr>
            </w:pPr>
          </w:p>
        </w:tc>
      </w:tr>
      <w:tr w:rsidR="00714B5F" w14:paraId="30358EBA" w14:textId="77777777">
        <w:trPr>
          <w:trHeight w:val="66"/>
        </w:trPr>
        <w:tc>
          <w:tcPr>
            <w:tcW w:w="351" w:type="pct"/>
          </w:tcPr>
          <w:p w14:paraId="7C242A9B" w14:textId="77777777" w:rsidR="00714B5F" w:rsidRDefault="00ED43B1">
            <w:pPr>
              <w:snapToGrid w:val="0"/>
              <w:jc w:val="both"/>
              <w:rPr>
                <w:sz w:val="18"/>
                <w:szCs w:val="18"/>
              </w:rPr>
            </w:pPr>
            <w:r>
              <w:rPr>
                <w:sz w:val="18"/>
                <w:szCs w:val="18"/>
              </w:rPr>
              <w:lastRenderedPageBreak/>
              <w:t>5-13</w:t>
            </w:r>
          </w:p>
        </w:tc>
        <w:tc>
          <w:tcPr>
            <w:tcW w:w="1522" w:type="pct"/>
          </w:tcPr>
          <w:p w14:paraId="1283867B" w14:textId="77777777" w:rsidR="00714B5F" w:rsidRDefault="00ED43B1">
            <w:pPr>
              <w:snapToGrid w:val="0"/>
              <w:jc w:val="both"/>
              <w:rPr>
                <w:rFonts w:eastAsia="DengXian"/>
                <w:sz w:val="18"/>
                <w:szCs w:val="18"/>
                <w:lang w:eastAsia="zh-CN"/>
              </w:rPr>
            </w:pPr>
            <w:r>
              <w:rPr>
                <w:rFonts w:eastAsia="DengXian"/>
                <w:sz w:val="18"/>
                <w:szCs w:val="18"/>
                <w:lang w:eastAsia="zh-CN"/>
              </w:rPr>
              <w:t>Clarification on UE Assumption on LBT mode at the gNB for the gNB-UE connection</w:t>
            </w:r>
          </w:p>
        </w:tc>
        <w:tc>
          <w:tcPr>
            <w:tcW w:w="663" w:type="pct"/>
          </w:tcPr>
          <w:p w14:paraId="5ACACE0F" w14:textId="77777777" w:rsidR="00714B5F" w:rsidRDefault="00ED43B1">
            <w:pPr>
              <w:snapToGrid w:val="0"/>
              <w:rPr>
                <w:sz w:val="16"/>
                <w:szCs w:val="16"/>
              </w:rPr>
            </w:pPr>
            <w:r>
              <w:rPr>
                <w:sz w:val="16"/>
                <w:szCs w:val="16"/>
              </w:rPr>
              <w:t>[54], [59], [62]</w:t>
            </w:r>
          </w:p>
        </w:tc>
        <w:tc>
          <w:tcPr>
            <w:tcW w:w="545" w:type="pct"/>
          </w:tcPr>
          <w:p w14:paraId="31500A3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3C00985"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discussed for several meetings without consensus on whether the UE needs to make an assumption about the LBT mode of the gNB.</w:t>
            </w:r>
          </w:p>
          <w:p w14:paraId="3D5D8B29" w14:textId="77777777" w:rsidR="005B64EA" w:rsidRDefault="005B64EA">
            <w:pPr>
              <w:snapToGrid w:val="0"/>
              <w:jc w:val="both"/>
              <w:rPr>
                <w:sz w:val="18"/>
                <w:szCs w:val="18"/>
              </w:rPr>
            </w:pPr>
          </w:p>
          <w:p w14:paraId="66A3AD20" w14:textId="21B7FC17" w:rsidR="005B64EA" w:rsidRDefault="005B64EA">
            <w:pPr>
              <w:snapToGrid w:val="0"/>
              <w:jc w:val="both"/>
              <w:rPr>
                <w:sz w:val="18"/>
                <w:szCs w:val="18"/>
              </w:rPr>
            </w:pPr>
            <w:r>
              <w:rPr>
                <w:sz w:val="18"/>
                <w:szCs w:val="18"/>
              </w:rPr>
              <w:t xml:space="preserve">Ericsson: suggest </w:t>
            </w:r>
            <w:r>
              <w:rPr>
                <w:sz w:val="18"/>
                <w:szCs w:val="18"/>
              </w:rPr>
              <w:t>changing</w:t>
            </w:r>
            <w:r>
              <w:rPr>
                <w:sz w:val="18"/>
                <w:szCs w:val="18"/>
              </w:rPr>
              <w:t xml:space="preserve"> it to </w:t>
            </w:r>
            <w:r>
              <w:rPr>
                <w:color w:val="C00000"/>
                <w:sz w:val="18"/>
                <w:szCs w:val="18"/>
              </w:rPr>
              <w:t xml:space="preserve">N. </w:t>
            </w:r>
          </w:p>
        </w:tc>
      </w:tr>
      <w:tr w:rsidR="00714B5F" w14:paraId="3436F363" w14:textId="77777777">
        <w:trPr>
          <w:trHeight w:val="66"/>
        </w:trPr>
        <w:tc>
          <w:tcPr>
            <w:tcW w:w="351" w:type="pct"/>
          </w:tcPr>
          <w:p w14:paraId="11B130D7" w14:textId="77777777" w:rsidR="00714B5F" w:rsidRDefault="00ED43B1">
            <w:pPr>
              <w:snapToGrid w:val="0"/>
              <w:jc w:val="both"/>
              <w:rPr>
                <w:sz w:val="18"/>
                <w:szCs w:val="18"/>
              </w:rPr>
            </w:pPr>
            <w:r>
              <w:rPr>
                <w:sz w:val="18"/>
                <w:szCs w:val="18"/>
              </w:rPr>
              <w:t>5-14</w:t>
            </w:r>
          </w:p>
        </w:tc>
        <w:tc>
          <w:tcPr>
            <w:tcW w:w="1522" w:type="pct"/>
          </w:tcPr>
          <w:p w14:paraId="55AB7595" w14:textId="77777777" w:rsidR="00714B5F" w:rsidRDefault="00ED43B1">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2DCAA7ED" w14:textId="77777777" w:rsidR="00714B5F" w:rsidRDefault="00ED43B1">
            <w:pPr>
              <w:snapToGrid w:val="0"/>
              <w:rPr>
                <w:sz w:val="16"/>
                <w:szCs w:val="16"/>
              </w:rPr>
            </w:pPr>
            <w:r>
              <w:rPr>
                <w:sz w:val="16"/>
                <w:szCs w:val="16"/>
              </w:rPr>
              <w:t>[54], [58], [64]</w:t>
            </w:r>
          </w:p>
        </w:tc>
        <w:tc>
          <w:tcPr>
            <w:tcW w:w="545" w:type="pct"/>
          </w:tcPr>
          <w:p w14:paraId="5298FDE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C7CD9D2"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Additional indication in SIB-1 has been discussed in the previous two meetings without consensus.</w:t>
            </w:r>
          </w:p>
          <w:p w14:paraId="530846E7" w14:textId="77777777" w:rsidR="004E2A39" w:rsidRDefault="004E2A39">
            <w:pPr>
              <w:snapToGrid w:val="0"/>
              <w:jc w:val="both"/>
              <w:rPr>
                <w:sz w:val="18"/>
                <w:szCs w:val="18"/>
              </w:rPr>
            </w:pPr>
          </w:p>
          <w:p w14:paraId="525223DF" w14:textId="3549E824" w:rsidR="004E2A39" w:rsidRDefault="004E2A39">
            <w:pPr>
              <w:snapToGrid w:val="0"/>
              <w:jc w:val="both"/>
              <w:rPr>
                <w:sz w:val="18"/>
                <w:szCs w:val="18"/>
              </w:rPr>
            </w:pPr>
            <w:r>
              <w:rPr>
                <w:sz w:val="18"/>
                <w:szCs w:val="18"/>
              </w:rPr>
              <w:t xml:space="preserve">Ericsson: suggest </w:t>
            </w:r>
            <w:r>
              <w:rPr>
                <w:sz w:val="18"/>
                <w:szCs w:val="18"/>
              </w:rPr>
              <w:t xml:space="preserve">keeping it </w:t>
            </w:r>
            <w:r>
              <w:rPr>
                <w:rFonts w:eastAsia="DengXian"/>
                <w:color w:val="FF0000"/>
                <w:sz w:val="20"/>
                <w:szCs w:val="20"/>
                <w:lang w:eastAsia="zh-CN"/>
              </w:rPr>
              <w:t>H</w:t>
            </w:r>
            <w:r>
              <w:rPr>
                <w:color w:val="C00000"/>
                <w:sz w:val="18"/>
                <w:szCs w:val="18"/>
              </w:rPr>
              <w:t>.</w:t>
            </w:r>
            <w:r>
              <w:rPr>
                <w:color w:val="C00000"/>
                <w:sz w:val="18"/>
                <w:szCs w:val="18"/>
              </w:rPr>
              <w:t xml:space="preserve"> </w:t>
            </w:r>
            <w:r w:rsidRPr="004E2A39">
              <w:rPr>
                <w:sz w:val="18"/>
                <w:szCs w:val="18"/>
              </w:rPr>
              <w:t>We have a proposal in our contribution to deal with only RACH and CG transmissions</w:t>
            </w:r>
            <w:r>
              <w:rPr>
                <w:sz w:val="18"/>
                <w:szCs w:val="18"/>
              </w:rPr>
              <w:t xml:space="preserve"> which could be a compromise. </w:t>
            </w:r>
            <w:r w:rsidRPr="004E2A39">
              <w:rPr>
                <w:sz w:val="18"/>
                <w:szCs w:val="18"/>
              </w:rPr>
              <w:t xml:space="preserve"> </w:t>
            </w:r>
          </w:p>
        </w:tc>
      </w:tr>
      <w:tr w:rsidR="00714B5F" w14:paraId="4F3FC7FA" w14:textId="77777777">
        <w:trPr>
          <w:trHeight w:val="66"/>
        </w:trPr>
        <w:tc>
          <w:tcPr>
            <w:tcW w:w="351" w:type="pct"/>
          </w:tcPr>
          <w:p w14:paraId="3B23DA7B" w14:textId="77777777" w:rsidR="00714B5F" w:rsidRDefault="00ED43B1">
            <w:pPr>
              <w:snapToGrid w:val="0"/>
              <w:jc w:val="both"/>
              <w:rPr>
                <w:sz w:val="18"/>
                <w:szCs w:val="18"/>
              </w:rPr>
            </w:pPr>
            <w:r>
              <w:rPr>
                <w:sz w:val="18"/>
                <w:szCs w:val="18"/>
              </w:rPr>
              <w:t>5-15</w:t>
            </w:r>
          </w:p>
        </w:tc>
        <w:tc>
          <w:tcPr>
            <w:tcW w:w="1522" w:type="pct"/>
          </w:tcPr>
          <w:p w14:paraId="69817F64" w14:textId="77777777" w:rsidR="00714B5F" w:rsidRDefault="00ED43B1">
            <w:pPr>
              <w:snapToGrid w:val="0"/>
              <w:jc w:val="both"/>
              <w:rPr>
                <w:rFonts w:eastAsia="DengXian"/>
                <w:sz w:val="18"/>
                <w:szCs w:val="18"/>
                <w:lang w:eastAsia="zh-CN"/>
              </w:rPr>
            </w:pPr>
            <w:r>
              <w:rPr>
                <w:rFonts w:eastAsia="DengXian"/>
                <w:sz w:val="18"/>
                <w:szCs w:val="18"/>
                <w:lang w:eastAsia="zh-CN"/>
              </w:rPr>
              <w:t>Non-Fallback DCI :  Extend the use of  ChannelAccess-CPext-(CAPC) field to two other  Non-Fallback DCI formats, namely 0_2 and 1_2</w:t>
            </w:r>
          </w:p>
        </w:tc>
        <w:tc>
          <w:tcPr>
            <w:tcW w:w="663" w:type="pct"/>
          </w:tcPr>
          <w:p w14:paraId="28010FF2" w14:textId="77777777" w:rsidR="00714B5F" w:rsidRDefault="00ED43B1">
            <w:pPr>
              <w:snapToGrid w:val="0"/>
              <w:rPr>
                <w:sz w:val="16"/>
                <w:szCs w:val="16"/>
              </w:rPr>
            </w:pPr>
            <w:r>
              <w:rPr>
                <w:sz w:val="16"/>
                <w:szCs w:val="16"/>
              </w:rPr>
              <w:t>[55]</w:t>
            </w:r>
          </w:p>
        </w:tc>
        <w:tc>
          <w:tcPr>
            <w:tcW w:w="545" w:type="pct"/>
          </w:tcPr>
          <w:p w14:paraId="4BCD90F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83FAD66" w14:textId="77777777" w:rsidR="00714B5F" w:rsidRDefault="00ED43B1">
            <w:pPr>
              <w:snapToGrid w:val="0"/>
              <w:jc w:val="both"/>
              <w:rPr>
                <w:sz w:val="18"/>
                <w:szCs w:val="18"/>
              </w:rPr>
            </w:pPr>
            <w:r>
              <w:rPr>
                <w:sz w:val="18"/>
                <w:szCs w:val="18"/>
              </w:rPr>
              <w:t>Intel: agree with the feature lead, as this is not essential at this point.</w:t>
            </w:r>
          </w:p>
          <w:p w14:paraId="2DEBEF15" w14:textId="1C825340" w:rsidR="00714B5F" w:rsidRDefault="00ED43B1" w:rsidP="00ED43B1">
            <w:pPr>
              <w:rPr>
                <w:sz w:val="18"/>
                <w:szCs w:val="18"/>
              </w:rPr>
            </w:pPr>
            <w:r>
              <w:rPr>
                <w:sz w:val="18"/>
                <w:szCs w:val="18"/>
              </w:rPr>
              <w:t>Nokia: this is non-essential, but a useful feature to have</w:t>
            </w:r>
          </w:p>
        </w:tc>
      </w:tr>
      <w:tr w:rsidR="00714B5F" w14:paraId="738CE803" w14:textId="77777777">
        <w:trPr>
          <w:trHeight w:val="66"/>
        </w:trPr>
        <w:tc>
          <w:tcPr>
            <w:tcW w:w="351" w:type="pct"/>
          </w:tcPr>
          <w:p w14:paraId="5CE7A95F" w14:textId="77777777" w:rsidR="00714B5F" w:rsidRDefault="00ED43B1">
            <w:pPr>
              <w:snapToGrid w:val="0"/>
              <w:jc w:val="both"/>
              <w:rPr>
                <w:sz w:val="18"/>
                <w:szCs w:val="18"/>
              </w:rPr>
            </w:pPr>
            <w:r>
              <w:rPr>
                <w:sz w:val="18"/>
                <w:szCs w:val="18"/>
              </w:rPr>
              <w:t>5-16</w:t>
            </w:r>
          </w:p>
        </w:tc>
        <w:tc>
          <w:tcPr>
            <w:tcW w:w="1522" w:type="pct"/>
          </w:tcPr>
          <w:p w14:paraId="3E597C66" w14:textId="77777777" w:rsidR="00714B5F" w:rsidRDefault="00ED43B1">
            <w:pPr>
              <w:snapToGrid w:val="0"/>
              <w:jc w:val="both"/>
              <w:rPr>
                <w:rFonts w:eastAsia="DengXian"/>
                <w:sz w:val="18"/>
                <w:szCs w:val="18"/>
                <w:lang w:eastAsia="zh-CN"/>
              </w:rPr>
            </w:pPr>
            <w:r>
              <w:rPr>
                <w:rFonts w:eastAsia="DengXian"/>
                <w:sz w:val="18"/>
                <w:szCs w:val="18"/>
                <w:lang w:eastAsia="zh-CN"/>
              </w:rPr>
              <w:t>Clarification on UE behavior when fallback DCI indicating Type 2 LBT when the UE does not have the capability</w:t>
            </w:r>
          </w:p>
        </w:tc>
        <w:tc>
          <w:tcPr>
            <w:tcW w:w="663" w:type="pct"/>
          </w:tcPr>
          <w:p w14:paraId="0A063B8F" w14:textId="77777777" w:rsidR="00714B5F" w:rsidRDefault="00ED43B1">
            <w:pPr>
              <w:snapToGrid w:val="0"/>
              <w:rPr>
                <w:sz w:val="16"/>
                <w:szCs w:val="16"/>
              </w:rPr>
            </w:pPr>
            <w:r>
              <w:rPr>
                <w:sz w:val="16"/>
                <w:szCs w:val="16"/>
              </w:rPr>
              <w:t>[63]</w:t>
            </w:r>
            <w:ins w:id="2" w:author="Seonwook Kim" w:date="2022-04-28T14:43:00Z">
              <w:r>
                <w:rPr>
                  <w:sz w:val="16"/>
                  <w:szCs w:val="16"/>
                </w:rPr>
                <w:t>, [71</w:t>
              </w:r>
              <w:r w:rsidRPr="00796706">
                <w:rPr>
                  <w:sz w:val="16"/>
                  <w:szCs w:val="16"/>
                </w:rPr>
                <w:t>]</w:t>
              </w:r>
            </w:ins>
            <w:r w:rsidRPr="00796706">
              <w:rPr>
                <w:sz w:val="16"/>
                <w:szCs w:val="16"/>
              </w:rPr>
              <w:t>, [55]</w:t>
            </w:r>
          </w:p>
        </w:tc>
        <w:tc>
          <w:tcPr>
            <w:tcW w:w="545" w:type="pct"/>
          </w:tcPr>
          <w:p w14:paraId="2C27A30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7A55733" w14:textId="77777777" w:rsidR="00714B5F" w:rsidRDefault="00ED43B1">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Pr>
                <w:sz w:val="18"/>
                <w:szCs w:val="18"/>
              </w:rPr>
              <w:t>Since Proposal #9 in our contribution relates to this issue, we have added our document number to the reference.</w:t>
            </w:r>
          </w:p>
          <w:p w14:paraId="687467E1" w14:textId="77777777" w:rsidR="00714B5F" w:rsidRDefault="00ED43B1">
            <w:pPr>
              <w:snapToGrid w:val="0"/>
              <w:jc w:val="both"/>
              <w:rPr>
                <w:sz w:val="18"/>
                <w:szCs w:val="18"/>
              </w:rPr>
            </w:pPr>
            <w:r>
              <w:rPr>
                <w:sz w:val="18"/>
                <w:szCs w:val="18"/>
              </w:rPr>
              <w:t>Huawei, HiSilicon: We have added our contribution ref [55] based on our Proposal 10</w:t>
            </w:r>
          </w:p>
          <w:p w14:paraId="6D0F0057" w14:textId="1DFFDCF4" w:rsidR="00ED43B1" w:rsidRDefault="00ED43B1">
            <w:pPr>
              <w:snapToGrid w:val="0"/>
              <w:jc w:val="both"/>
              <w:rPr>
                <w:sz w:val="18"/>
                <w:szCs w:val="18"/>
              </w:rPr>
            </w:pPr>
            <w:r>
              <w:rPr>
                <w:sz w:val="18"/>
                <w:szCs w:val="18"/>
              </w:rPr>
              <w:t>Nokia: in our view this is not needed, but this obviously depends on 5-9</w:t>
            </w:r>
          </w:p>
        </w:tc>
      </w:tr>
      <w:tr w:rsidR="00714B5F" w14:paraId="4D7ACF72" w14:textId="77777777">
        <w:trPr>
          <w:trHeight w:val="66"/>
        </w:trPr>
        <w:tc>
          <w:tcPr>
            <w:tcW w:w="351" w:type="pct"/>
          </w:tcPr>
          <w:p w14:paraId="7FADB632" w14:textId="77777777" w:rsidR="00714B5F" w:rsidRDefault="00ED43B1">
            <w:pPr>
              <w:snapToGrid w:val="0"/>
              <w:jc w:val="both"/>
              <w:rPr>
                <w:sz w:val="18"/>
                <w:szCs w:val="18"/>
              </w:rPr>
            </w:pPr>
            <w:r>
              <w:rPr>
                <w:sz w:val="18"/>
                <w:szCs w:val="18"/>
              </w:rPr>
              <w:t>5-17</w:t>
            </w:r>
          </w:p>
        </w:tc>
        <w:tc>
          <w:tcPr>
            <w:tcW w:w="1522" w:type="pct"/>
          </w:tcPr>
          <w:p w14:paraId="463386C9" w14:textId="77777777" w:rsidR="00714B5F" w:rsidRDefault="00ED43B1">
            <w:pPr>
              <w:snapToGrid w:val="0"/>
              <w:jc w:val="both"/>
              <w:rPr>
                <w:rFonts w:eastAsia="DengXian"/>
                <w:sz w:val="18"/>
                <w:szCs w:val="18"/>
                <w:lang w:eastAsia="zh-CN"/>
              </w:rPr>
            </w:pPr>
            <w:r>
              <w:rPr>
                <w:rFonts w:eastAsia="DengXian"/>
                <w:sz w:val="18"/>
                <w:szCs w:val="18"/>
                <w:lang w:eastAsia="zh-CN"/>
              </w:rPr>
              <w:t>Beam Selection for consecutive PUSCH transmissions when CG-PUSCH and DG-PUSCH are multiplexed</w:t>
            </w:r>
          </w:p>
        </w:tc>
        <w:tc>
          <w:tcPr>
            <w:tcW w:w="663" w:type="pct"/>
          </w:tcPr>
          <w:p w14:paraId="41C6B924" w14:textId="77777777" w:rsidR="00714B5F" w:rsidRDefault="00ED43B1">
            <w:pPr>
              <w:snapToGrid w:val="0"/>
              <w:rPr>
                <w:sz w:val="16"/>
                <w:szCs w:val="16"/>
              </w:rPr>
            </w:pPr>
            <w:r>
              <w:rPr>
                <w:sz w:val="16"/>
                <w:szCs w:val="16"/>
              </w:rPr>
              <w:t>[74]</w:t>
            </w:r>
          </w:p>
        </w:tc>
        <w:tc>
          <w:tcPr>
            <w:tcW w:w="545" w:type="pct"/>
          </w:tcPr>
          <w:p w14:paraId="7FB9780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093EE8EF" w14:textId="77777777" w:rsidR="00714B5F" w:rsidRDefault="00ED43B1">
            <w:pPr>
              <w:snapToGrid w:val="0"/>
              <w:jc w:val="both"/>
              <w:rPr>
                <w:sz w:val="18"/>
                <w:szCs w:val="18"/>
              </w:rPr>
            </w:pPr>
            <w:r>
              <w:rPr>
                <w:sz w:val="18"/>
                <w:szCs w:val="18"/>
              </w:rPr>
              <w:t>Intel: agree with the feature lead, as this is not essential at this point.</w:t>
            </w:r>
          </w:p>
        </w:tc>
      </w:tr>
      <w:tr w:rsidR="00714B5F" w14:paraId="6CC1E8DC" w14:textId="77777777">
        <w:trPr>
          <w:trHeight w:val="66"/>
        </w:trPr>
        <w:tc>
          <w:tcPr>
            <w:tcW w:w="351" w:type="pct"/>
          </w:tcPr>
          <w:p w14:paraId="7B753236" w14:textId="77777777" w:rsidR="00714B5F" w:rsidRDefault="00ED43B1">
            <w:pPr>
              <w:snapToGrid w:val="0"/>
              <w:jc w:val="both"/>
              <w:rPr>
                <w:sz w:val="18"/>
                <w:szCs w:val="18"/>
              </w:rPr>
            </w:pPr>
            <w:r>
              <w:rPr>
                <w:sz w:val="18"/>
                <w:szCs w:val="18"/>
              </w:rPr>
              <w:t>5-18</w:t>
            </w:r>
          </w:p>
        </w:tc>
        <w:tc>
          <w:tcPr>
            <w:tcW w:w="1522" w:type="pct"/>
          </w:tcPr>
          <w:p w14:paraId="5A142DBD" w14:textId="77777777" w:rsidR="00714B5F" w:rsidRDefault="00ED43B1">
            <w:pPr>
              <w:snapToGrid w:val="0"/>
              <w:jc w:val="both"/>
              <w:rPr>
                <w:rFonts w:eastAsia="DengXian"/>
                <w:sz w:val="18"/>
                <w:szCs w:val="18"/>
                <w:lang w:eastAsia="zh-CN"/>
              </w:rPr>
            </w:pPr>
            <w:r>
              <w:rPr>
                <w:rFonts w:eastAsia="DengXian"/>
                <w:sz w:val="18"/>
                <w:szCs w:val="18"/>
                <w:lang w:eastAsia="zh-CN"/>
              </w:rPr>
              <w:t>RAN2 Correction for Value ranges for cg-COT-Sharing-r17 and cg-COT-SharingList-r17</w:t>
            </w:r>
          </w:p>
        </w:tc>
        <w:tc>
          <w:tcPr>
            <w:tcW w:w="663" w:type="pct"/>
          </w:tcPr>
          <w:p w14:paraId="532B89B2" w14:textId="77777777" w:rsidR="00714B5F" w:rsidRDefault="00ED43B1">
            <w:pPr>
              <w:snapToGrid w:val="0"/>
              <w:rPr>
                <w:sz w:val="16"/>
                <w:szCs w:val="16"/>
              </w:rPr>
            </w:pPr>
            <w:r>
              <w:rPr>
                <w:sz w:val="16"/>
                <w:szCs w:val="16"/>
              </w:rPr>
              <w:t>[55]</w:t>
            </w:r>
          </w:p>
        </w:tc>
        <w:tc>
          <w:tcPr>
            <w:tcW w:w="545" w:type="pct"/>
          </w:tcPr>
          <w:p w14:paraId="484E49E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7E77083F" w14:textId="77777777" w:rsidR="00714B5F" w:rsidRDefault="00ED43B1">
            <w:pPr>
              <w:snapToGrid w:val="0"/>
              <w:jc w:val="both"/>
              <w:rPr>
                <w:sz w:val="18"/>
                <w:szCs w:val="18"/>
              </w:rPr>
            </w:pPr>
            <w:r>
              <w:rPr>
                <w:sz w:val="18"/>
                <w:szCs w:val="18"/>
              </w:rPr>
              <w:t>Huawei, HiSilicon: Since such a correction is not for related to any RAN1 TS, it is not clear to us how it would be applied to RAN2 CR on 38.331 if categorized as “</w:t>
            </w:r>
            <w:r>
              <w:rPr>
                <w:color w:val="C00000"/>
                <w:sz w:val="18"/>
                <w:szCs w:val="18"/>
              </w:rPr>
              <w:t>E</w:t>
            </w:r>
            <w:r>
              <w:rPr>
                <w:sz w:val="18"/>
                <w:szCs w:val="18"/>
              </w:rPr>
              <w:t xml:space="preserve">”. </w:t>
            </w:r>
          </w:p>
          <w:p w14:paraId="37846275" w14:textId="77777777" w:rsidR="00714B5F" w:rsidRDefault="00ED43B1">
            <w:pPr>
              <w:snapToGrid w:val="0"/>
              <w:jc w:val="both"/>
              <w:rPr>
                <w:sz w:val="18"/>
                <w:szCs w:val="18"/>
              </w:rPr>
            </w:pPr>
            <w:r>
              <w:rPr>
                <w:sz w:val="18"/>
                <w:szCs w:val="18"/>
              </w:rPr>
              <w:t>If applying the correction requires sending an LS to RAN2 as proposed in our contribution, we believe the issue should be categorized as “</w:t>
            </w:r>
            <w:r>
              <w:rPr>
                <w:color w:val="C00000"/>
                <w:sz w:val="18"/>
                <w:szCs w:val="18"/>
              </w:rPr>
              <w:t>H</w:t>
            </w:r>
            <w:r>
              <w:rPr>
                <w:sz w:val="18"/>
                <w:szCs w:val="18"/>
              </w:rPr>
              <w:t>” for RAN1 to agree on sending the LS to RAN2, and also due to its RRC impact.</w:t>
            </w:r>
          </w:p>
        </w:tc>
      </w:tr>
      <w:tr w:rsidR="00714B5F" w14:paraId="0A3F8734" w14:textId="77777777">
        <w:trPr>
          <w:trHeight w:val="66"/>
        </w:trPr>
        <w:tc>
          <w:tcPr>
            <w:tcW w:w="351" w:type="pct"/>
          </w:tcPr>
          <w:p w14:paraId="660F2F43" w14:textId="77777777" w:rsidR="00714B5F" w:rsidRDefault="00ED43B1">
            <w:pPr>
              <w:snapToGrid w:val="0"/>
              <w:jc w:val="both"/>
              <w:rPr>
                <w:sz w:val="18"/>
                <w:szCs w:val="18"/>
              </w:rPr>
            </w:pPr>
            <w:r>
              <w:rPr>
                <w:sz w:val="18"/>
                <w:szCs w:val="18"/>
              </w:rPr>
              <w:t>5-19</w:t>
            </w:r>
          </w:p>
        </w:tc>
        <w:tc>
          <w:tcPr>
            <w:tcW w:w="1522" w:type="pct"/>
          </w:tcPr>
          <w:p w14:paraId="6F951A8B" w14:textId="77777777" w:rsidR="00714B5F" w:rsidRDefault="00ED43B1">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46283457" w14:textId="77777777" w:rsidR="00714B5F" w:rsidRDefault="00ED43B1">
            <w:pPr>
              <w:snapToGrid w:val="0"/>
              <w:rPr>
                <w:sz w:val="16"/>
                <w:szCs w:val="16"/>
              </w:rPr>
            </w:pPr>
            <w:r>
              <w:rPr>
                <w:sz w:val="16"/>
                <w:szCs w:val="16"/>
              </w:rPr>
              <w:t>[55]</w:t>
            </w:r>
          </w:p>
        </w:tc>
        <w:tc>
          <w:tcPr>
            <w:tcW w:w="545" w:type="pct"/>
          </w:tcPr>
          <w:p w14:paraId="0F6CD28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CD59EF2" w14:textId="6E713194" w:rsidR="00714B5F" w:rsidRDefault="007D3CEC">
            <w:pPr>
              <w:snapToGrid w:val="0"/>
              <w:jc w:val="both"/>
              <w:rPr>
                <w:sz w:val="18"/>
                <w:szCs w:val="18"/>
              </w:rPr>
            </w:pPr>
            <w:r>
              <w:rPr>
                <w:sz w:val="18"/>
                <w:szCs w:val="18"/>
              </w:rPr>
              <w:t xml:space="preserve">Ericsson: suggest changing it to </w:t>
            </w:r>
            <w:r>
              <w:rPr>
                <w:color w:val="C00000"/>
                <w:sz w:val="18"/>
                <w:szCs w:val="18"/>
              </w:rPr>
              <w:t>N.</w:t>
            </w:r>
            <w:r>
              <w:rPr>
                <w:color w:val="C00000"/>
                <w:sz w:val="18"/>
                <w:szCs w:val="18"/>
              </w:rPr>
              <w:t xml:space="preserve"> </w:t>
            </w:r>
            <w:r w:rsidRPr="00EA01D6">
              <w:rPr>
                <w:sz w:val="18"/>
                <w:szCs w:val="18"/>
              </w:rPr>
              <w:t xml:space="preserve">The </w:t>
            </w:r>
            <w:r w:rsidR="00EA01D6" w:rsidRPr="00EA01D6">
              <w:rPr>
                <w:sz w:val="18"/>
                <w:szCs w:val="18"/>
              </w:rPr>
              <w:t xml:space="preserve">status quo method </w:t>
            </w:r>
            <w:r w:rsidR="00EA01D6">
              <w:rPr>
                <w:sz w:val="18"/>
                <w:szCs w:val="18"/>
              </w:rPr>
              <w:t>must be</w:t>
            </w:r>
            <w:r w:rsidR="00EA01D6" w:rsidRPr="00EA01D6">
              <w:rPr>
                <w:sz w:val="18"/>
                <w:szCs w:val="18"/>
              </w:rPr>
              <w:t xml:space="preserve"> allowed for now. Explicit TCI state can be studied if needed. </w:t>
            </w:r>
          </w:p>
        </w:tc>
      </w:tr>
      <w:tr w:rsidR="00714B5F" w14:paraId="24133D33" w14:textId="77777777">
        <w:trPr>
          <w:trHeight w:val="66"/>
        </w:trPr>
        <w:tc>
          <w:tcPr>
            <w:tcW w:w="351" w:type="pct"/>
          </w:tcPr>
          <w:p w14:paraId="42328ED6" w14:textId="77777777" w:rsidR="00714B5F" w:rsidRDefault="00ED43B1">
            <w:pPr>
              <w:snapToGrid w:val="0"/>
              <w:jc w:val="both"/>
              <w:rPr>
                <w:sz w:val="18"/>
                <w:szCs w:val="18"/>
              </w:rPr>
            </w:pPr>
            <w:r>
              <w:rPr>
                <w:sz w:val="18"/>
                <w:szCs w:val="18"/>
              </w:rPr>
              <w:t>5-20</w:t>
            </w:r>
          </w:p>
        </w:tc>
        <w:tc>
          <w:tcPr>
            <w:tcW w:w="1522" w:type="pct"/>
          </w:tcPr>
          <w:p w14:paraId="289E8362" w14:textId="77777777" w:rsidR="00714B5F" w:rsidRDefault="00ED43B1">
            <w:pPr>
              <w:snapToGrid w:val="0"/>
              <w:jc w:val="both"/>
              <w:rPr>
                <w:rFonts w:eastAsia="DengXian"/>
                <w:sz w:val="18"/>
                <w:szCs w:val="18"/>
                <w:lang w:eastAsia="zh-CN"/>
              </w:rPr>
            </w:pPr>
            <w:r>
              <w:rPr>
                <w:rFonts w:eastAsia="DengXian"/>
                <w:sz w:val="18"/>
                <w:szCs w:val="18"/>
                <w:lang w:eastAsia="zh-CN"/>
              </w:rPr>
              <w:t>Alignment of RAN2 parameter ChannelAccessMode2-r17 with 37.213</w:t>
            </w:r>
          </w:p>
        </w:tc>
        <w:tc>
          <w:tcPr>
            <w:tcW w:w="663" w:type="pct"/>
          </w:tcPr>
          <w:p w14:paraId="6422FFB2" w14:textId="77777777" w:rsidR="00714B5F" w:rsidRDefault="00ED43B1">
            <w:pPr>
              <w:snapToGrid w:val="0"/>
              <w:rPr>
                <w:sz w:val="16"/>
                <w:szCs w:val="16"/>
              </w:rPr>
            </w:pPr>
            <w:r>
              <w:rPr>
                <w:sz w:val="16"/>
                <w:szCs w:val="16"/>
              </w:rPr>
              <w:t>[55]</w:t>
            </w:r>
          </w:p>
        </w:tc>
        <w:tc>
          <w:tcPr>
            <w:tcW w:w="545" w:type="pct"/>
          </w:tcPr>
          <w:p w14:paraId="2DB8393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F78B061" w14:textId="77777777" w:rsidR="00714B5F" w:rsidRDefault="00714B5F">
            <w:pPr>
              <w:snapToGrid w:val="0"/>
              <w:jc w:val="both"/>
              <w:rPr>
                <w:sz w:val="18"/>
                <w:szCs w:val="18"/>
              </w:rPr>
            </w:pPr>
          </w:p>
        </w:tc>
      </w:tr>
      <w:tr w:rsidR="00714B5F" w14:paraId="1AEF381A" w14:textId="77777777">
        <w:trPr>
          <w:trHeight w:val="66"/>
        </w:trPr>
        <w:tc>
          <w:tcPr>
            <w:tcW w:w="351" w:type="pct"/>
          </w:tcPr>
          <w:p w14:paraId="111F9DB4" w14:textId="77777777" w:rsidR="00714B5F" w:rsidRDefault="00ED43B1">
            <w:pPr>
              <w:snapToGrid w:val="0"/>
              <w:jc w:val="both"/>
              <w:rPr>
                <w:sz w:val="18"/>
                <w:szCs w:val="18"/>
              </w:rPr>
            </w:pPr>
            <w:r>
              <w:rPr>
                <w:sz w:val="18"/>
                <w:szCs w:val="18"/>
              </w:rPr>
              <w:t>5-21</w:t>
            </w:r>
          </w:p>
        </w:tc>
        <w:tc>
          <w:tcPr>
            <w:tcW w:w="1522" w:type="pct"/>
          </w:tcPr>
          <w:p w14:paraId="04F1C382" w14:textId="77777777" w:rsidR="00714B5F" w:rsidRDefault="00ED43B1">
            <w:pPr>
              <w:snapToGrid w:val="0"/>
              <w:jc w:val="both"/>
              <w:rPr>
                <w:rFonts w:eastAsia="DengXian"/>
                <w:sz w:val="18"/>
                <w:szCs w:val="18"/>
                <w:lang w:eastAsia="zh-CN"/>
              </w:rPr>
            </w:pPr>
            <w:r>
              <w:rPr>
                <w:rFonts w:eastAsia="DengXian"/>
                <w:sz w:val="18"/>
                <w:szCs w:val="18"/>
                <w:lang w:eastAsia="zh-CN"/>
              </w:rPr>
              <w:t>Editorial: Channel Access Procedure definition in Section 4.0 of 37.213</w:t>
            </w:r>
          </w:p>
        </w:tc>
        <w:tc>
          <w:tcPr>
            <w:tcW w:w="663" w:type="pct"/>
          </w:tcPr>
          <w:p w14:paraId="49E5FFC8" w14:textId="77777777" w:rsidR="00714B5F" w:rsidRDefault="00ED43B1">
            <w:pPr>
              <w:snapToGrid w:val="0"/>
              <w:rPr>
                <w:sz w:val="16"/>
                <w:szCs w:val="16"/>
              </w:rPr>
            </w:pPr>
            <w:r>
              <w:rPr>
                <w:sz w:val="16"/>
                <w:szCs w:val="16"/>
              </w:rPr>
              <w:t>[55]</w:t>
            </w:r>
          </w:p>
        </w:tc>
        <w:tc>
          <w:tcPr>
            <w:tcW w:w="545" w:type="pct"/>
          </w:tcPr>
          <w:p w14:paraId="179286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6B363DD6" w14:textId="77777777" w:rsidR="00714B5F" w:rsidRDefault="00ED43B1">
            <w:pPr>
              <w:snapToGrid w:val="0"/>
              <w:jc w:val="both"/>
              <w:rPr>
                <w:sz w:val="18"/>
                <w:szCs w:val="18"/>
              </w:rPr>
            </w:pPr>
            <w:r>
              <w:rPr>
                <w:sz w:val="18"/>
                <w:szCs w:val="18"/>
              </w:rPr>
              <w:t>Huawei, HiSilicon: We note that at least the proposed editorials on transmission bursts in FR2-2 would be required for the discussion on Issue#5-28</w:t>
            </w:r>
          </w:p>
        </w:tc>
      </w:tr>
      <w:tr w:rsidR="00714B5F" w14:paraId="166690F5" w14:textId="77777777">
        <w:trPr>
          <w:trHeight w:val="66"/>
        </w:trPr>
        <w:tc>
          <w:tcPr>
            <w:tcW w:w="351" w:type="pct"/>
          </w:tcPr>
          <w:p w14:paraId="6647EC93" w14:textId="77777777" w:rsidR="00714B5F" w:rsidRDefault="00ED43B1">
            <w:pPr>
              <w:snapToGrid w:val="0"/>
              <w:jc w:val="both"/>
              <w:rPr>
                <w:sz w:val="18"/>
                <w:szCs w:val="18"/>
              </w:rPr>
            </w:pPr>
            <w:r>
              <w:rPr>
                <w:sz w:val="18"/>
                <w:szCs w:val="18"/>
              </w:rPr>
              <w:t>5-22</w:t>
            </w:r>
          </w:p>
        </w:tc>
        <w:tc>
          <w:tcPr>
            <w:tcW w:w="1522" w:type="pct"/>
          </w:tcPr>
          <w:p w14:paraId="704BA6E8" w14:textId="77777777" w:rsidR="00714B5F" w:rsidRDefault="00ED43B1">
            <w:pPr>
              <w:snapToGrid w:val="0"/>
              <w:jc w:val="both"/>
              <w:rPr>
                <w:rFonts w:eastAsia="DengXian"/>
                <w:sz w:val="18"/>
                <w:szCs w:val="18"/>
                <w:lang w:eastAsia="zh-CN"/>
              </w:rPr>
            </w:pPr>
            <w:r>
              <w:rPr>
                <w:rFonts w:eastAsia="DengXian"/>
                <w:sz w:val="18"/>
                <w:szCs w:val="18"/>
                <w:lang w:eastAsia="zh-CN"/>
              </w:rPr>
              <w:t>Default Channel Access type in absence of channelAccessMode2-r17</w:t>
            </w:r>
          </w:p>
        </w:tc>
        <w:tc>
          <w:tcPr>
            <w:tcW w:w="663" w:type="pct"/>
          </w:tcPr>
          <w:p w14:paraId="214EF484" w14:textId="77777777" w:rsidR="00714B5F" w:rsidRDefault="00ED43B1">
            <w:pPr>
              <w:snapToGrid w:val="0"/>
              <w:rPr>
                <w:sz w:val="16"/>
                <w:szCs w:val="16"/>
              </w:rPr>
            </w:pPr>
            <w:r>
              <w:rPr>
                <w:sz w:val="16"/>
                <w:szCs w:val="16"/>
              </w:rPr>
              <w:t>[56]</w:t>
            </w:r>
          </w:p>
        </w:tc>
        <w:tc>
          <w:tcPr>
            <w:tcW w:w="545" w:type="pct"/>
          </w:tcPr>
          <w:p w14:paraId="6D072486"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61107D7"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05784BE1" w14:textId="77777777">
        <w:trPr>
          <w:trHeight w:val="66"/>
        </w:trPr>
        <w:tc>
          <w:tcPr>
            <w:tcW w:w="351" w:type="pct"/>
          </w:tcPr>
          <w:p w14:paraId="77D3D646" w14:textId="77777777" w:rsidR="00714B5F" w:rsidRDefault="00ED43B1">
            <w:pPr>
              <w:snapToGrid w:val="0"/>
              <w:jc w:val="both"/>
              <w:rPr>
                <w:sz w:val="18"/>
                <w:szCs w:val="18"/>
              </w:rPr>
            </w:pPr>
            <w:r>
              <w:rPr>
                <w:sz w:val="18"/>
                <w:szCs w:val="18"/>
              </w:rPr>
              <w:t>5-23</w:t>
            </w:r>
          </w:p>
        </w:tc>
        <w:tc>
          <w:tcPr>
            <w:tcW w:w="1522" w:type="pct"/>
          </w:tcPr>
          <w:p w14:paraId="14D04261" w14:textId="77777777" w:rsidR="00714B5F" w:rsidRDefault="00ED43B1">
            <w:pPr>
              <w:snapToGrid w:val="0"/>
              <w:jc w:val="both"/>
              <w:rPr>
                <w:rFonts w:eastAsia="DengXian"/>
                <w:sz w:val="18"/>
                <w:szCs w:val="18"/>
                <w:lang w:eastAsia="zh-CN"/>
              </w:rPr>
            </w:pPr>
            <w:r>
              <w:rPr>
                <w:rFonts w:eastAsia="DengXian"/>
                <w:sz w:val="18"/>
                <w:szCs w:val="18"/>
                <w:lang w:eastAsia="zh-CN"/>
              </w:rPr>
              <w:t>Beam Specific COT-SI,  CO and SSGS for DCI 2_0</w:t>
            </w:r>
          </w:p>
        </w:tc>
        <w:tc>
          <w:tcPr>
            <w:tcW w:w="663" w:type="pct"/>
          </w:tcPr>
          <w:p w14:paraId="148F3BF6" w14:textId="77777777" w:rsidR="00714B5F" w:rsidRDefault="00ED43B1">
            <w:pPr>
              <w:snapToGrid w:val="0"/>
              <w:rPr>
                <w:sz w:val="16"/>
                <w:szCs w:val="16"/>
              </w:rPr>
            </w:pPr>
            <w:r>
              <w:rPr>
                <w:sz w:val="16"/>
                <w:szCs w:val="16"/>
              </w:rPr>
              <w:t>[56], [57], [59], [62], [64], [66], [68]</w:t>
            </w:r>
          </w:p>
        </w:tc>
        <w:tc>
          <w:tcPr>
            <w:tcW w:w="545" w:type="pct"/>
          </w:tcPr>
          <w:p w14:paraId="55FC131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27591E7" w14:textId="77777777" w:rsidR="00714B5F" w:rsidRDefault="00ED43B1">
            <w:pPr>
              <w:snapToGrid w:val="0"/>
              <w:jc w:val="both"/>
              <w:rPr>
                <w:sz w:val="18"/>
                <w:szCs w:val="18"/>
              </w:rPr>
            </w:pPr>
            <w:r>
              <w:rPr>
                <w:sz w:val="18"/>
                <w:szCs w:val="18"/>
              </w:rPr>
              <w:t>Intel: we are OK to conclude it.</w:t>
            </w:r>
          </w:p>
          <w:p w14:paraId="336B335E" w14:textId="77777777" w:rsidR="00714B5F" w:rsidRDefault="00714B5F">
            <w:pPr>
              <w:snapToGrid w:val="0"/>
              <w:jc w:val="both"/>
              <w:rPr>
                <w:sz w:val="18"/>
                <w:szCs w:val="18"/>
              </w:rPr>
            </w:pPr>
          </w:p>
          <w:p w14:paraId="329E7EEE"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7484A74D" w14:textId="77777777">
        <w:trPr>
          <w:trHeight w:val="66"/>
        </w:trPr>
        <w:tc>
          <w:tcPr>
            <w:tcW w:w="351" w:type="pct"/>
          </w:tcPr>
          <w:p w14:paraId="73039AED" w14:textId="77777777" w:rsidR="00714B5F" w:rsidRDefault="00ED43B1">
            <w:pPr>
              <w:snapToGrid w:val="0"/>
              <w:jc w:val="both"/>
              <w:rPr>
                <w:sz w:val="18"/>
                <w:szCs w:val="18"/>
              </w:rPr>
            </w:pPr>
            <w:r>
              <w:rPr>
                <w:sz w:val="18"/>
                <w:szCs w:val="18"/>
              </w:rPr>
              <w:t>5-24</w:t>
            </w:r>
          </w:p>
        </w:tc>
        <w:tc>
          <w:tcPr>
            <w:tcW w:w="1522" w:type="pct"/>
          </w:tcPr>
          <w:p w14:paraId="6C5B6C08" w14:textId="77777777" w:rsidR="00714B5F" w:rsidRDefault="00ED43B1">
            <w:pPr>
              <w:snapToGrid w:val="0"/>
              <w:jc w:val="both"/>
              <w:rPr>
                <w:rFonts w:eastAsia="DengXian"/>
                <w:sz w:val="18"/>
                <w:szCs w:val="18"/>
                <w:lang w:eastAsia="zh-CN"/>
              </w:rPr>
            </w:pPr>
            <w:r>
              <w:rPr>
                <w:rFonts w:eastAsia="DengXian"/>
                <w:sz w:val="18"/>
                <w:szCs w:val="18"/>
                <w:lang w:eastAsia="zh-CN"/>
              </w:rPr>
              <w:t>RAN2 : Per Beam LBT failure indication under directional LBT</w:t>
            </w:r>
          </w:p>
        </w:tc>
        <w:tc>
          <w:tcPr>
            <w:tcW w:w="663" w:type="pct"/>
          </w:tcPr>
          <w:p w14:paraId="0A4C6B84" w14:textId="77777777" w:rsidR="00714B5F" w:rsidRDefault="00ED43B1">
            <w:pPr>
              <w:snapToGrid w:val="0"/>
              <w:rPr>
                <w:sz w:val="16"/>
                <w:szCs w:val="16"/>
              </w:rPr>
            </w:pPr>
            <w:r>
              <w:rPr>
                <w:sz w:val="16"/>
                <w:szCs w:val="16"/>
              </w:rPr>
              <w:t>[56]</w:t>
            </w:r>
          </w:p>
        </w:tc>
        <w:tc>
          <w:tcPr>
            <w:tcW w:w="545" w:type="pct"/>
          </w:tcPr>
          <w:p w14:paraId="30C55D21"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E927AFB"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4DC3C453" w14:textId="77777777">
        <w:trPr>
          <w:trHeight w:val="66"/>
        </w:trPr>
        <w:tc>
          <w:tcPr>
            <w:tcW w:w="351" w:type="pct"/>
          </w:tcPr>
          <w:p w14:paraId="2013370D" w14:textId="77777777" w:rsidR="00714B5F" w:rsidRDefault="00ED43B1">
            <w:pPr>
              <w:snapToGrid w:val="0"/>
              <w:jc w:val="both"/>
              <w:rPr>
                <w:sz w:val="18"/>
                <w:szCs w:val="18"/>
              </w:rPr>
            </w:pPr>
            <w:r>
              <w:rPr>
                <w:sz w:val="18"/>
                <w:szCs w:val="18"/>
              </w:rPr>
              <w:t>5-25</w:t>
            </w:r>
          </w:p>
        </w:tc>
        <w:tc>
          <w:tcPr>
            <w:tcW w:w="1522" w:type="pct"/>
          </w:tcPr>
          <w:p w14:paraId="1C33ADCA"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37.213 and TS 38.331.</w:t>
            </w:r>
          </w:p>
        </w:tc>
        <w:tc>
          <w:tcPr>
            <w:tcW w:w="663" w:type="pct"/>
          </w:tcPr>
          <w:p w14:paraId="059EDD7A" w14:textId="77777777" w:rsidR="00714B5F" w:rsidRDefault="00ED43B1">
            <w:pPr>
              <w:snapToGrid w:val="0"/>
              <w:rPr>
                <w:sz w:val="16"/>
                <w:szCs w:val="16"/>
              </w:rPr>
            </w:pPr>
            <w:r>
              <w:rPr>
                <w:sz w:val="16"/>
                <w:szCs w:val="16"/>
              </w:rPr>
              <w:t>[56]</w:t>
            </w:r>
          </w:p>
        </w:tc>
        <w:tc>
          <w:tcPr>
            <w:tcW w:w="545" w:type="pct"/>
          </w:tcPr>
          <w:p w14:paraId="3AA3428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243CDBAA" w14:textId="77777777" w:rsidR="00714B5F" w:rsidRDefault="00714B5F">
            <w:pPr>
              <w:snapToGrid w:val="0"/>
              <w:jc w:val="both"/>
              <w:rPr>
                <w:sz w:val="18"/>
                <w:szCs w:val="18"/>
              </w:rPr>
            </w:pPr>
          </w:p>
        </w:tc>
      </w:tr>
      <w:tr w:rsidR="00714B5F" w14:paraId="54CE3AEF" w14:textId="77777777">
        <w:trPr>
          <w:trHeight w:val="66"/>
        </w:trPr>
        <w:tc>
          <w:tcPr>
            <w:tcW w:w="351" w:type="pct"/>
          </w:tcPr>
          <w:p w14:paraId="6A4F8D80" w14:textId="77777777" w:rsidR="00714B5F" w:rsidRDefault="00ED43B1">
            <w:pPr>
              <w:snapToGrid w:val="0"/>
              <w:jc w:val="both"/>
              <w:rPr>
                <w:sz w:val="18"/>
                <w:szCs w:val="18"/>
              </w:rPr>
            </w:pPr>
            <w:r>
              <w:rPr>
                <w:sz w:val="18"/>
                <w:szCs w:val="18"/>
              </w:rPr>
              <w:t>5-26</w:t>
            </w:r>
          </w:p>
        </w:tc>
        <w:tc>
          <w:tcPr>
            <w:tcW w:w="1522" w:type="pct"/>
          </w:tcPr>
          <w:p w14:paraId="08F4502E"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38.212 and TS 38.331.</w:t>
            </w:r>
          </w:p>
        </w:tc>
        <w:tc>
          <w:tcPr>
            <w:tcW w:w="663" w:type="pct"/>
          </w:tcPr>
          <w:p w14:paraId="1FB49EAC" w14:textId="77777777" w:rsidR="00714B5F" w:rsidRDefault="00ED43B1">
            <w:pPr>
              <w:snapToGrid w:val="0"/>
              <w:rPr>
                <w:sz w:val="16"/>
                <w:szCs w:val="16"/>
              </w:rPr>
            </w:pPr>
            <w:r>
              <w:rPr>
                <w:sz w:val="16"/>
                <w:szCs w:val="16"/>
              </w:rPr>
              <w:t>[56]</w:t>
            </w:r>
          </w:p>
        </w:tc>
        <w:tc>
          <w:tcPr>
            <w:tcW w:w="545" w:type="pct"/>
          </w:tcPr>
          <w:p w14:paraId="6F37FB8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1B98272" w14:textId="77777777" w:rsidR="00714B5F" w:rsidRDefault="00714B5F">
            <w:pPr>
              <w:snapToGrid w:val="0"/>
              <w:jc w:val="both"/>
              <w:rPr>
                <w:sz w:val="18"/>
                <w:szCs w:val="18"/>
              </w:rPr>
            </w:pPr>
          </w:p>
        </w:tc>
      </w:tr>
      <w:tr w:rsidR="00714B5F" w14:paraId="2760040C" w14:textId="77777777">
        <w:trPr>
          <w:trHeight w:val="66"/>
        </w:trPr>
        <w:tc>
          <w:tcPr>
            <w:tcW w:w="351" w:type="pct"/>
          </w:tcPr>
          <w:p w14:paraId="06B7D5C5" w14:textId="77777777" w:rsidR="00714B5F" w:rsidRDefault="00ED43B1">
            <w:pPr>
              <w:snapToGrid w:val="0"/>
              <w:jc w:val="both"/>
              <w:rPr>
                <w:sz w:val="18"/>
                <w:szCs w:val="18"/>
              </w:rPr>
            </w:pPr>
            <w:r>
              <w:rPr>
                <w:sz w:val="18"/>
                <w:szCs w:val="18"/>
              </w:rPr>
              <w:t>5-27</w:t>
            </w:r>
          </w:p>
        </w:tc>
        <w:tc>
          <w:tcPr>
            <w:tcW w:w="1522" w:type="pct"/>
          </w:tcPr>
          <w:p w14:paraId="55908C1B"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38.213 and TS 38.331</w:t>
            </w:r>
          </w:p>
        </w:tc>
        <w:tc>
          <w:tcPr>
            <w:tcW w:w="663" w:type="pct"/>
          </w:tcPr>
          <w:p w14:paraId="255BC1B9" w14:textId="77777777" w:rsidR="00714B5F" w:rsidRDefault="00ED43B1">
            <w:pPr>
              <w:snapToGrid w:val="0"/>
              <w:rPr>
                <w:sz w:val="16"/>
                <w:szCs w:val="16"/>
              </w:rPr>
            </w:pPr>
            <w:r>
              <w:rPr>
                <w:sz w:val="16"/>
                <w:szCs w:val="16"/>
              </w:rPr>
              <w:t>[56]</w:t>
            </w:r>
          </w:p>
        </w:tc>
        <w:tc>
          <w:tcPr>
            <w:tcW w:w="545" w:type="pct"/>
          </w:tcPr>
          <w:p w14:paraId="4C23AED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FF7901B" w14:textId="77777777" w:rsidR="00714B5F" w:rsidRDefault="00714B5F">
            <w:pPr>
              <w:snapToGrid w:val="0"/>
              <w:jc w:val="both"/>
              <w:rPr>
                <w:sz w:val="18"/>
                <w:szCs w:val="18"/>
              </w:rPr>
            </w:pPr>
          </w:p>
        </w:tc>
      </w:tr>
      <w:tr w:rsidR="00714B5F" w14:paraId="0F643F36" w14:textId="77777777">
        <w:trPr>
          <w:trHeight w:val="66"/>
        </w:trPr>
        <w:tc>
          <w:tcPr>
            <w:tcW w:w="351" w:type="pct"/>
          </w:tcPr>
          <w:p w14:paraId="29880898" w14:textId="77777777" w:rsidR="00714B5F" w:rsidRDefault="00ED43B1">
            <w:pPr>
              <w:snapToGrid w:val="0"/>
              <w:jc w:val="both"/>
              <w:rPr>
                <w:sz w:val="18"/>
                <w:szCs w:val="18"/>
              </w:rPr>
            </w:pPr>
            <w:r>
              <w:rPr>
                <w:sz w:val="18"/>
                <w:szCs w:val="18"/>
              </w:rPr>
              <w:lastRenderedPageBreak/>
              <w:t>5-28</w:t>
            </w:r>
          </w:p>
        </w:tc>
        <w:tc>
          <w:tcPr>
            <w:tcW w:w="1522" w:type="pct"/>
          </w:tcPr>
          <w:p w14:paraId="62BE6697" w14:textId="77777777" w:rsidR="00714B5F" w:rsidRDefault="00ED43B1">
            <w:pPr>
              <w:snapToGrid w:val="0"/>
              <w:jc w:val="both"/>
              <w:rPr>
                <w:rFonts w:eastAsia="DengXian"/>
                <w:sz w:val="18"/>
                <w:szCs w:val="18"/>
                <w:lang w:eastAsia="zh-CN"/>
              </w:rPr>
            </w:pPr>
            <w:r>
              <w:rPr>
                <w:rFonts w:eastAsia="DengXian"/>
                <w:sz w:val="18"/>
                <w:szCs w:val="18"/>
                <w:lang w:eastAsia="zh-CN"/>
              </w:rPr>
              <w:t>Clarification on Channel access type indication for multiple PUSCHs in single DCI</w:t>
            </w:r>
          </w:p>
        </w:tc>
        <w:tc>
          <w:tcPr>
            <w:tcW w:w="663" w:type="pct"/>
          </w:tcPr>
          <w:p w14:paraId="3D72919D" w14:textId="77777777" w:rsidR="00714B5F" w:rsidRDefault="00ED43B1">
            <w:pPr>
              <w:snapToGrid w:val="0"/>
              <w:rPr>
                <w:sz w:val="16"/>
                <w:szCs w:val="16"/>
              </w:rPr>
            </w:pPr>
            <w:r>
              <w:rPr>
                <w:sz w:val="16"/>
                <w:szCs w:val="16"/>
              </w:rPr>
              <w:t>[61], [64]</w:t>
            </w:r>
          </w:p>
        </w:tc>
        <w:tc>
          <w:tcPr>
            <w:tcW w:w="545" w:type="pct"/>
          </w:tcPr>
          <w:p w14:paraId="6F48F6F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D36839E" w14:textId="77777777" w:rsidR="00714B5F" w:rsidRDefault="00714B5F">
            <w:pPr>
              <w:snapToGrid w:val="0"/>
              <w:jc w:val="both"/>
              <w:rPr>
                <w:sz w:val="18"/>
                <w:szCs w:val="18"/>
              </w:rPr>
            </w:pPr>
          </w:p>
        </w:tc>
      </w:tr>
      <w:tr w:rsidR="00714B5F" w14:paraId="6286D050" w14:textId="77777777">
        <w:trPr>
          <w:trHeight w:val="66"/>
        </w:trPr>
        <w:tc>
          <w:tcPr>
            <w:tcW w:w="351" w:type="pct"/>
          </w:tcPr>
          <w:p w14:paraId="13D9A2EE" w14:textId="77777777" w:rsidR="00714B5F" w:rsidRDefault="00ED43B1">
            <w:pPr>
              <w:snapToGrid w:val="0"/>
              <w:jc w:val="both"/>
              <w:rPr>
                <w:sz w:val="18"/>
                <w:szCs w:val="18"/>
              </w:rPr>
            </w:pPr>
            <w:r>
              <w:rPr>
                <w:sz w:val="18"/>
                <w:szCs w:val="18"/>
              </w:rPr>
              <w:t>5-29</w:t>
            </w:r>
          </w:p>
        </w:tc>
        <w:tc>
          <w:tcPr>
            <w:tcW w:w="1522" w:type="pct"/>
          </w:tcPr>
          <w:p w14:paraId="1F4C53AA" w14:textId="77777777" w:rsidR="00714B5F" w:rsidRDefault="00ED43B1">
            <w:pPr>
              <w:snapToGrid w:val="0"/>
              <w:jc w:val="both"/>
              <w:rPr>
                <w:rFonts w:eastAsia="DengXian"/>
                <w:sz w:val="18"/>
                <w:szCs w:val="18"/>
                <w:lang w:eastAsia="zh-CN"/>
              </w:rPr>
            </w:pPr>
            <w:r>
              <w:rPr>
                <w:rFonts w:eastAsia="DengXian"/>
                <w:sz w:val="18"/>
                <w:szCs w:val="18"/>
                <w:lang w:eastAsia="zh-CN"/>
              </w:rPr>
              <w:t>Clarification on Channel access Type determination when UE receives multiple channel access type indications</w:t>
            </w:r>
          </w:p>
        </w:tc>
        <w:tc>
          <w:tcPr>
            <w:tcW w:w="663" w:type="pct"/>
          </w:tcPr>
          <w:p w14:paraId="4E325402" w14:textId="77777777" w:rsidR="00714B5F" w:rsidRDefault="00ED43B1">
            <w:pPr>
              <w:snapToGrid w:val="0"/>
              <w:rPr>
                <w:sz w:val="16"/>
                <w:szCs w:val="16"/>
              </w:rPr>
            </w:pPr>
            <w:r>
              <w:rPr>
                <w:sz w:val="16"/>
                <w:szCs w:val="16"/>
              </w:rPr>
              <w:t>[61], [62], [68]</w:t>
            </w:r>
          </w:p>
        </w:tc>
        <w:tc>
          <w:tcPr>
            <w:tcW w:w="545" w:type="pct"/>
          </w:tcPr>
          <w:p w14:paraId="7BCDB3D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D79BE50" w14:textId="77777777" w:rsidR="00714B5F" w:rsidRDefault="00ED43B1">
            <w:pPr>
              <w:snapToGrid w:val="0"/>
              <w:jc w:val="both"/>
              <w:rPr>
                <w:sz w:val="18"/>
                <w:szCs w:val="18"/>
              </w:rPr>
            </w:pPr>
            <w:r>
              <w:rPr>
                <w:sz w:val="18"/>
                <w:szCs w:val="18"/>
              </w:rPr>
              <w:t>Huawei, HiSilicon: Suggest to focus the discussion on whether or not the dynamically indicated channel access type can be misaligned with the semi-statically indicated channelAccessMode2-r17. This is because for UE receiving multiple channelAccessMode2-r17 indications (cell-specific and UE-specific), RAN2 running CR on 38.331 in R2-2204126 already captures that the UE-specific indication overwrites the cell-specific ones.</w:t>
            </w:r>
          </w:p>
        </w:tc>
      </w:tr>
      <w:tr w:rsidR="00714B5F" w14:paraId="70DF30DA" w14:textId="77777777">
        <w:trPr>
          <w:trHeight w:val="66"/>
        </w:trPr>
        <w:tc>
          <w:tcPr>
            <w:tcW w:w="351" w:type="pct"/>
          </w:tcPr>
          <w:p w14:paraId="68F27150" w14:textId="77777777" w:rsidR="00714B5F" w:rsidRDefault="00ED43B1">
            <w:pPr>
              <w:snapToGrid w:val="0"/>
              <w:jc w:val="both"/>
              <w:rPr>
                <w:sz w:val="18"/>
                <w:szCs w:val="18"/>
              </w:rPr>
            </w:pPr>
            <w:r>
              <w:rPr>
                <w:sz w:val="18"/>
                <w:szCs w:val="18"/>
              </w:rPr>
              <w:t>5-30</w:t>
            </w:r>
          </w:p>
        </w:tc>
        <w:tc>
          <w:tcPr>
            <w:tcW w:w="1522" w:type="pct"/>
          </w:tcPr>
          <w:p w14:paraId="37F20B9D" w14:textId="77777777" w:rsidR="00714B5F" w:rsidRDefault="00ED43B1">
            <w:pPr>
              <w:snapToGrid w:val="0"/>
              <w:jc w:val="both"/>
              <w:rPr>
                <w:rFonts w:eastAsia="DengXian"/>
                <w:sz w:val="18"/>
                <w:szCs w:val="18"/>
                <w:lang w:eastAsia="zh-CN"/>
              </w:rPr>
            </w:pPr>
            <w:r>
              <w:rPr>
                <w:rFonts w:eastAsia="DengXian"/>
                <w:sz w:val="18"/>
                <w:szCs w:val="18"/>
                <w:lang w:eastAsia="zh-CN"/>
              </w:rPr>
              <w:t>Multi-Channel channel access clarification</w:t>
            </w:r>
          </w:p>
        </w:tc>
        <w:tc>
          <w:tcPr>
            <w:tcW w:w="663" w:type="pct"/>
          </w:tcPr>
          <w:p w14:paraId="5BB4620C" w14:textId="77777777" w:rsidR="00714B5F" w:rsidRDefault="00ED43B1">
            <w:pPr>
              <w:snapToGrid w:val="0"/>
              <w:rPr>
                <w:sz w:val="16"/>
                <w:szCs w:val="16"/>
              </w:rPr>
            </w:pPr>
            <w:r>
              <w:rPr>
                <w:sz w:val="16"/>
                <w:szCs w:val="16"/>
              </w:rPr>
              <w:t>[63]</w:t>
            </w:r>
          </w:p>
        </w:tc>
        <w:tc>
          <w:tcPr>
            <w:tcW w:w="545" w:type="pct"/>
          </w:tcPr>
          <w:p w14:paraId="3222424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7563293" w14:textId="77777777" w:rsidR="00714B5F" w:rsidRDefault="00714B5F">
            <w:pPr>
              <w:snapToGrid w:val="0"/>
              <w:jc w:val="both"/>
              <w:rPr>
                <w:sz w:val="18"/>
                <w:szCs w:val="18"/>
              </w:rPr>
            </w:pPr>
          </w:p>
        </w:tc>
      </w:tr>
      <w:tr w:rsidR="00714B5F" w14:paraId="33973623" w14:textId="77777777">
        <w:trPr>
          <w:trHeight w:val="66"/>
        </w:trPr>
        <w:tc>
          <w:tcPr>
            <w:tcW w:w="351" w:type="pct"/>
          </w:tcPr>
          <w:p w14:paraId="3D621A46" w14:textId="77777777" w:rsidR="00714B5F" w:rsidRDefault="00ED43B1">
            <w:pPr>
              <w:snapToGrid w:val="0"/>
              <w:jc w:val="both"/>
              <w:rPr>
                <w:sz w:val="18"/>
                <w:szCs w:val="18"/>
              </w:rPr>
            </w:pPr>
            <w:r>
              <w:rPr>
                <w:sz w:val="18"/>
                <w:szCs w:val="18"/>
              </w:rPr>
              <w:t>5-31</w:t>
            </w:r>
          </w:p>
        </w:tc>
        <w:tc>
          <w:tcPr>
            <w:tcW w:w="1522" w:type="pct"/>
          </w:tcPr>
          <w:p w14:paraId="7796CBAA"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 on ED Threshold in COT Sharing </w:t>
            </w:r>
          </w:p>
        </w:tc>
        <w:tc>
          <w:tcPr>
            <w:tcW w:w="663" w:type="pct"/>
          </w:tcPr>
          <w:p w14:paraId="6F102999" w14:textId="77777777" w:rsidR="00714B5F" w:rsidRDefault="00ED43B1">
            <w:pPr>
              <w:snapToGrid w:val="0"/>
              <w:rPr>
                <w:sz w:val="16"/>
                <w:szCs w:val="16"/>
              </w:rPr>
            </w:pPr>
            <w:r>
              <w:rPr>
                <w:sz w:val="16"/>
                <w:szCs w:val="16"/>
              </w:rPr>
              <w:t>[63]</w:t>
            </w:r>
          </w:p>
        </w:tc>
        <w:tc>
          <w:tcPr>
            <w:tcW w:w="545" w:type="pct"/>
          </w:tcPr>
          <w:p w14:paraId="5A18C1B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02CBD842" w14:textId="77777777" w:rsidR="00714B5F" w:rsidRDefault="00ED43B1">
            <w:pPr>
              <w:snapToGrid w:val="0"/>
              <w:jc w:val="both"/>
              <w:rPr>
                <w:sz w:val="18"/>
                <w:szCs w:val="18"/>
              </w:rPr>
            </w:pPr>
            <w:r>
              <w:rPr>
                <w:sz w:val="18"/>
                <w:szCs w:val="18"/>
              </w:rPr>
              <w:t>Intel See comments on 5-11, so generally our view is that this issue should be still discussed.</w:t>
            </w:r>
          </w:p>
          <w:p w14:paraId="6134027D"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H. </w:t>
            </w:r>
            <w:r>
              <w:rPr>
                <w:sz w:val="18"/>
                <w:szCs w:val="18"/>
              </w:rPr>
              <w:t>The current spec in 37.213 and 38.212 do not capture the following conclusion and agreement in RAN1 as well as the new parameters (</w:t>
            </w:r>
            <w:r>
              <w:rPr>
                <w:i/>
                <w:sz w:val="18"/>
                <w:szCs w:val="18"/>
              </w:rPr>
              <w:t>duration-r17, offset-r17</w:t>
            </w:r>
            <w:r>
              <w:rPr>
                <w:sz w:val="18"/>
                <w:szCs w:val="18"/>
              </w:rPr>
              <w:t>) introduced in RAN2 running CR on 38.331 in R2-2204126.</w:t>
            </w:r>
          </w:p>
          <w:p w14:paraId="23505D31" w14:textId="77777777" w:rsidR="00714B5F" w:rsidRDefault="00ED43B1">
            <w:pPr>
              <w:widowControl w:val="0"/>
              <w:jc w:val="both"/>
              <w:rPr>
                <w:rFonts w:eastAsia="SimSun"/>
                <w:b/>
                <w:bCs/>
                <w:kern w:val="2"/>
                <w:sz w:val="16"/>
                <w:szCs w:val="20"/>
                <w:u w:val="single"/>
                <w:lang w:eastAsia="zh-CN"/>
              </w:rPr>
            </w:pPr>
            <w:r>
              <w:rPr>
                <w:rFonts w:eastAsia="SimSun"/>
                <w:b/>
                <w:bCs/>
                <w:kern w:val="2"/>
                <w:sz w:val="16"/>
                <w:szCs w:val="20"/>
                <w:u w:val="single"/>
                <w:lang w:eastAsia="zh-CN"/>
              </w:rPr>
              <w:t>Conclusion</w:t>
            </w:r>
          </w:p>
          <w:p w14:paraId="5D13DADE" w14:textId="77777777" w:rsidR="00714B5F" w:rsidRDefault="00ED43B1">
            <w:pPr>
              <w:widowControl w:val="0"/>
              <w:jc w:val="both"/>
              <w:rPr>
                <w:rFonts w:eastAsia="SimSun"/>
                <w:kern w:val="2"/>
                <w:sz w:val="16"/>
                <w:szCs w:val="20"/>
                <w:lang w:eastAsia="ja-JP"/>
              </w:rPr>
            </w:pPr>
            <w:r>
              <w:rPr>
                <w:rFonts w:eastAsia="SimSun"/>
                <w:kern w:val="2"/>
                <w:sz w:val="16"/>
                <w:szCs w:val="20"/>
                <w:lang w:eastAsia="zh-CN"/>
              </w:rPr>
              <w:t>UL to DL COT sharing is supported for FR2-2 unlicensed operation, including from dynamically scheduled UL and CG-PUSCH.</w:t>
            </w:r>
            <w:r>
              <w:rPr>
                <w:rFonts w:eastAsia="SimSun"/>
                <w:kern w:val="2"/>
                <w:sz w:val="16"/>
                <w:szCs w:val="20"/>
                <w:lang w:eastAsia="ja-JP"/>
              </w:rPr>
              <w:t xml:space="preserve"> </w:t>
            </w:r>
          </w:p>
          <w:p w14:paraId="5DC06E15" w14:textId="77777777" w:rsidR="00714B5F" w:rsidRDefault="00ED43B1">
            <w:pPr>
              <w:widowControl w:val="0"/>
              <w:jc w:val="both"/>
              <w:rPr>
                <w:rFonts w:eastAsia="SimSun"/>
                <w:b/>
                <w:bCs/>
                <w:kern w:val="2"/>
                <w:sz w:val="16"/>
                <w:szCs w:val="20"/>
                <w:highlight w:val="green"/>
                <w:lang w:eastAsia="zh-CN"/>
              </w:rPr>
            </w:pPr>
            <w:r>
              <w:rPr>
                <w:rFonts w:eastAsia="SimSun"/>
                <w:b/>
                <w:bCs/>
                <w:kern w:val="2"/>
                <w:sz w:val="16"/>
                <w:szCs w:val="20"/>
                <w:highlight w:val="green"/>
                <w:lang w:eastAsia="zh-CN"/>
              </w:rPr>
              <w:t>Agreement</w:t>
            </w:r>
          </w:p>
          <w:p w14:paraId="3A4C0A00" w14:textId="77777777" w:rsidR="00714B5F" w:rsidRDefault="00ED43B1">
            <w:pPr>
              <w:widowControl w:val="0"/>
              <w:jc w:val="both"/>
              <w:rPr>
                <w:rFonts w:eastAsia="SimSun"/>
                <w:kern w:val="2"/>
                <w:sz w:val="16"/>
                <w:szCs w:val="20"/>
                <w:lang w:eastAsia="zh-CN"/>
              </w:rPr>
            </w:pPr>
            <w:r>
              <w:rPr>
                <w:rFonts w:eastAsia="SimSun"/>
                <w:kern w:val="2"/>
                <w:sz w:val="16"/>
                <w:szCs w:val="20"/>
                <w:lang w:eastAsia="zh-CN"/>
              </w:rPr>
              <w:t>For CG-PUSCH to DL COT sharing, extend the duration and offset range to {1, …, 319}.</w:t>
            </w:r>
          </w:p>
          <w:p w14:paraId="12286AD5" w14:textId="77777777" w:rsidR="00714B5F" w:rsidRDefault="00714B5F">
            <w:pPr>
              <w:snapToGrid w:val="0"/>
              <w:jc w:val="both"/>
              <w:rPr>
                <w:sz w:val="18"/>
                <w:szCs w:val="18"/>
              </w:rPr>
            </w:pPr>
          </w:p>
        </w:tc>
      </w:tr>
      <w:tr w:rsidR="00714B5F" w14:paraId="21163972" w14:textId="77777777">
        <w:trPr>
          <w:trHeight w:val="66"/>
        </w:trPr>
        <w:tc>
          <w:tcPr>
            <w:tcW w:w="351" w:type="pct"/>
          </w:tcPr>
          <w:p w14:paraId="4B049E80" w14:textId="77777777" w:rsidR="00714B5F" w:rsidRDefault="00ED43B1">
            <w:pPr>
              <w:snapToGrid w:val="0"/>
              <w:jc w:val="both"/>
              <w:rPr>
                <w:sz w:val="18"/>
                <w:szCs w:val="18"/>
              </w:rPr>
            </w:pPr>
            <w:r>
              <w:rPr>
                <w:sz w:val="18"/>
                <w:szCs w:val="18"/>
              </w:rPr>
              <w:t>5-32</w:t>
            </w:r>
          </w:p>
        </w:tc>
        <w:tc>
          <w:tcPr>
            <w:tcW w:w="1522" w:type="pct"/>
          </w:tcPr>
          <w:p w14:paraId="0B4180C6" w14:textId="77777777" w:rsidR="00714B5F" w:rsidRDefault="00ED43B1">
            <w:pPr>
              <w:snapToGrid w:val="0"/>
              <w:jc w:val="both"/>
              <w:rPr>
                <w:rFonts w:eastAsia="DengXian"/>
                <w:sz w:val="18"/>
                <w:szCs w:val="18"/>
                <w:lang w:eastAsia="zh-CN"/>
              </w:rPr>
            </w:pPr>
            <w:r>
              <w:rPr>
                <w:rFonts w:eastAsia="DengXian"/>
                <w:sz w:val="18"/>
                <w:szCs w:val="18"/>
                <w:lang w:eastAsia="zh-CN"/>
              </w:rPr>
              <w:t xml:space="preserve">Rx Assistance via PDCCH and PUCCH </w:t>
            </w:r>
          </w:p>
        </w:tc>
        <w:tc>
          <w:tcPr>
            <w:tcW w:w="663" w:type="pct"/>
          </w:tcPr>
          <w:p w14:paraId="6AF5F176" w14:textId="77777777" w:rsidR="00714B5F" w:rsidRDefault="00ED43B1">
            <w:pPr>
              <w:snapToGrid w:val="0"/>
              <w:rPr>
                <w:sz w:val="16"/>
                <w:szCs w:val="16"/>
              </w:rPr>
            </w:pPr>
            <w:r>
              <w:rPr>
                <w:sz w:val="16"/>
                <w:szCs w:val="16"/>
              </w:rPr>
              <w:t>[63]</w:t>
            </w:r>
          </w:p>
        </w:tc>
        <w:tc>
          <w:tcPr>
            <w:tcW w:w="545" w:type="pct"/>
          </w:tcPr>
          <w:p w14:paraId="783D2B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5DB26D41" w14:textId="77777777" w:rsidR="00714B5F" w:rsidRDefault="00714B5F">
            <w:pPr>
              <w:snapToGrid w:val="0"/>
              <w:jc w:val="both"/>
              <w:rPr>
                <w:sz w:val="18"/>
                <w:szCs w:val="18"/>
              </w:rPr>
            </w:pPr>
          </w:p>
        </w:tc>
      </w:tr>
      <w:tr w:rsidR="00714B5F" w14:paraId="3FA66650" w14:textId="77777777">
        <w:trPr>
          <w:trHeight w:val="66"/>
        </w:trPr>
        <w:tc>
          <w:tcPr>
            <w:tcW w:w="351" w:type="pct"/>
          </w:tcPr>
          <w:p w14:paraId="6CA6944A" w14:textId="77777777" w:rsidR="00714B5F" w:rsidRDefault="00ED43B1">
            <w:pPr>
              <w:snapToGrid w:val="0"/>
              <w:jc w:val="both"/>
              <w:rPr>
                <w:sz w:val="18"/>
                <w:szCs w:val="18"/>
              </w:rPr>
            </w:pPr>
            <w:r>
              <w:rPr>
                <w:sz w:val="18"/>
                <w:szCs w:val="18"/>
              </w:rPr>
              <w:t>5-33</w:t>
            </w:r>
          </w:p>
        </w:tc>
        <w:tc>
          <w:tcPr>
            <w:tcW w:w="1522" w:type="pct"/>
          </w:tcPr>
          <w:p w14:paraId="4D93DED5" w14:textId="77777777" w:rsidR="00714B5F" w:rsidRDefault="00ED43B1">
            <w:pPr>
              <w:snapToGrid w:val="0"/>
              <w:jc w:val="both"/>
              <w:rPr>
                <w:rFonts w:eastAsia="DengXian"/>
                <w:sz w:val="18"/>
                <w:szCs w:val="18"/>
                <w:lang w:eastAsia="zh-CN"/>
              </w:rPr>
            </w:pPr>
            <w:r>
              <w:rPr>
                <w:rFonts w:eastAsia="DengXian"/>
                <w:sz w:val="18"/>
                <w:szCs w:val="18"/>
                <w:lang w:eastAsia="zh-CN"/>
              </w:rPr>
              <w:t>Clarification/Editorial in 38.214 regarding use of beamCorrespondenceWithoutUL-BeamSweeping when used for directional sensing</w:t>
            </w:r>
          </w:p>
        </w:tc>
        <w:tc>
          <w:tcPr>
            <w:tcW w:w="663" w:type="pct"/>
          </w:tcPr>
          <w:p w14:paraId="3CD86646" w14:textId="77777777" w:rsidR="00714B5F" w:rsidRDefault="00ED43B1">
            <w:pPr>
              <w:snapToGrid w:val="0"/>
              <w:rPr>
                <w:sz w:val="16"/>
                <w:szCs w:val="16"/>
              </w:rPr>
            </w:pPr>
            <w:r>
              <w:rPr>
                <w:sz w:val="16"/>
                <w:szCs w:val="16"/>
              </w:rPr>
              <w:t>[64]</w:t>
            </w:r>
          </w:p>
        </w:tc>
        <w:tc>
          <w:tcPr>
            <w:tcW w:w="545" w:type="pct"/>
          </w:tcPr>
          <w:p w14:paraId="54D85D8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B89C710" w14:textId="77777777" w:rsidR="00714B5F" w:rsidRDefault="00714B5F">
            <w:pPr>
              <w:snapToGrid w:val="0"/>
              <w:jc w:val="both"/>
              <w:rPr>
                <w:sz w:val="18"/>
                <w:szCs w:val="18"/>
              </w:rPr>
            </w:pPr>
          </w:p>
        </w:tc>
      </w:tr>
      <w:tr w:rsidR="00714B5F" w14:paraId="223137A5" w14:textId="77777777">
        <w:trPr>
          <w:trHeight w:val="66"/>
        </w:trPr>
        <w:tc>
          <w:tcPr>
            <w:tcW w:w="351" w:type="pct"/>
          </w:tcPr>
          <w:p w14:paraId="6DAFD90F" w14:textId="77777777" w:rsidR="00714B5F" w:rsidRDefault="00ED43B1">
            <w:pPr>
              <w:snapToGrid w:val="0"/>
              <w:jc w:val="both"/>
              <w:rPr>
                <w:sz w:val="18"/>
                <w:szCs w:val="18"/>
              </w:rPr>
            </w:pPr>
            <w:r>
              <w:rPr>
                <w:sz w:val="18"/>
                <w:szCs w:val="18"/>
              </w:rPr>
              <w:t>5-34</w:t>
            </w:r>
          </w:p>
        </w:tc>
        <w:tc>
          <w:tcPr>
            <w:tcW w:w="1522" w:type="pct"/>
          </w:tcPr>
          <w:p w14:paraId="0E271807" w14:textId="77777777" w:rsidR="00714B5F" w:rsidRDefault="00ED43B1">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0CD17686" w14:textId="77777777" w:rsidR="00714B5F" w:rsidRDefault="00ED43B1">
            <w:pPr>
              <w:snapToGrid w:val="0"/>
              <w:rPr>
                <w:sz w:val="16"/>
                <w:szCs w:val="16"/>
              </w:rPr>
            </w:pPr>
            <w:r>
              <w:rPr>
                <w:sz w:val="16"/>
                <w:szCs w:val="16"/>
              </w:rPr>
              <w:t>[67]</w:t>
            </w:r>
          </w:p>
        </w:tc>
        <w:tc>
          <w:tcPr>
            <w:tcW w:w="545" w:type="pct"/>
          </w:tcPr>
          <w:p w14:paraId="5ABCAC1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32233FD" w14:textId="77777777" w:rsidR="00714B5F" w:rsidRDefault="00714B5F">
            <w:pPr>
              <w:snapToGrid w:val="0"/>
              <w:jc w:val="both"/>
              <w:rPr>
                <w:sz w:val="18"/>
                <w:szCs w:val="18"/>
              </w:rPr>
            </w:pPr>
          </w:p>
        </w:tc>
      </w:tr>
      <w:tr w:rsidR="00714B5F" w14:paraId="4B73EDAF" w14:textId="77777777">
        <w:trPr>
          <w:trHeight w:val="66"/>
        </w:trPr>
        <w:tc>
          <w:tcPr>
            <w:tcW w:w="351" w:type="pct"/>
          </w:tcPr>
          <w:p w14:paraId="55307A66" w14:textId="77777777" w:rsidR="00714B5F" w:rsidRDefault="00ED43B1">
            <w:pPr>
              <w:snapToGrid w:val="0"/>
              <w:jc w:val="both"/>
              <w:rPr>
                <w:color w:val="0070C0"/>
                <w:sz w:val="18"/>
                <w:szCs w:val="18"/>
                <w:u w:val="single"/>
              </w:rPr>
            </w:pPr>
            <w:r>
              <w:rPr>
                <w:color w:val="0070C0"/>
                <w:sz w:val="18"/>
                <w:szCs w:val="18"/>
                <w:u w:val="single"/>
              </w:rPr>
              <w:t>5-35</w:t>
            </w:r>
          </w:p>
        </w:tc>
        <w:tc>
          <w:tcPr>
            <w:tcW w:w="1522" w:type="pct"/>
          </w:tcPr>
          <w:p w14:paraId="3FD48381" w14:textId="77777777" w:rsidR="00714B5F" w:rsidRDefault="00ED43B1">
            <w:pPr>
              <w:snapToGrid w:val="0"/>
              <w:jc w:val="both"/>
              <w:rPr>
                <w:rFonts w:eastAsia="DengXian"/>
                <w:color w:val="0070C0"/>
                <w:sz w:val="18"/>
                <w:szCs w:val="18"/>
                <w:u w:val="single"/>
                <w:lang w:eastAsia="zh-CN"/>
              </w:rPr>
            </w:pPr>
            <w:r>
              <w:rPr>
                <w:rFonts w:eastAsia="DengXian"/>
                <w:color w:val="0070C0"/>
                <w:sz w:val="18"/>
                <w:szCs w:val="18"/>
                <w:u w:val="single"/>
                <w:lang w:eastAsia="zh-CN"/>
              </w:rPr>
              <w:t>Misc. editorials of 37.213 from [73]</w:t>
            </w:r>
          </w:p>
        </w:tc>
        <w:tc>
          <w:tcPr>
            <w:tcW w:w="663" w:type="pct"/>
          </w:tcPr>
          <w:p w14:paraId="56C5CDA5" w14:textId="77777777" w:rsidR="00714B5F" w:rsidRDefault="00ED43B1">
            <w:pPr>
              <w:snapToGrid w:val="0"/>
              <w:rPr>
                <w:color w:val="0070C0"/>
                <w:sz w:val="16"/>
                <w:szCs w:val="16"/>
                <w:u w:val="single"/>
              </w:rPr>
            </w:pPr>
            <w:r>
              <w:rPr>
                <w:color w:val="0070C0"/>
                <w:sz w:val="16"/>
                <w:szCs w:val="16"/>
                <w:u w:val="single"/>
              </w:rPr>
              <w:t>[73]</w:t>
            </w:r>
          </w:p>
        </w:tc>
        <w:tc>
          <w:tcPr>
            <w:tcW w:w="545" w:type="pct"/>
          </w:tcPr>
          <w:p w14:paraId="7D6F0E5A" w14:textId="77777777" w:rsidR="00714B5F" w:rsidRDefault="00ED43B1">
            <w:pPr>
              <w:snapToGrid w:val="0"/>
              <w:jc w:val="both"/>
              <w:rPr>
                <w:rFonts w:eastAsia="DengXian"/>
                <w:color w:val="0070C0"/>
                <w:sz w:val="20"/>
                <w:szCs w:val="20"/>
                <w:u w:val="single"/>
                <w:lang w:eastAsia="zh-CN"/>
              </w:rPr>
            </w:pPr>
            <w:r>
              <w:rPr>
                <w:rFonts w:eastAsia="DengXian"/>
                <w:color w:val="0070C0"/>
                <w:sz w:val="20"/>
                <w:szCs w:val="20"/>
                <w:u w:val="single"/>
                <w:lang w:eastAsia="zh-CN"/>
              </w:rPr>
              <w:t>E</w:t>
            </w:r>
          </w:p>
        </w:tc>
        <w:tc>
          <w:tcPr>
            <w:tcW w:w="1919" w:type="pct"/>
          </w:tcPr>
          <w:p w14:paraId="2886839D" w14:textId="77777777" w:rsidR="00714B5F" w:rsidRDefault="00ED43B1">
            <w:pPr>
              <w:snapToGrid w:val="0"/>
              <w:jc w:val="both"/>
              <w:rPr>
                <w:color w:val="0070C0"/>
                <w:sz w:val="18"/>
                <w:szCs w:val="18"/>
                <w:u w:val="single"/>
              </w:rPr>
            </w:pPr>
            <w:r>
              <w:rPr>
                <w:color w:val="0070C0"/>
                <w:sz w:val="18"/>
                <w:szCs w:val="18"/>
                <w:u w:val="single"/>
              </w:rPr>
              <w:t>Intel: Since our proposal 12 was missing, we added it here, and would be good to capture it as editorial.</w:t>
            </w:r>
          </w:p>
        </w:tc>
      </w:tr>
      <w:tr w:rsidR="00714B5F" w14:paraId="6C9A4A9E" w14:textId="77777777">
        <w:tc>
          <w:tcPr>
            <w:tcW w:w="5000" w:type="pct"/>
            <w:gridSpan w:val="5"/>
          </w:tcPr>
          <w:p w14:paraId="39722FA3" w14:textId="77777777" w:rsidR="00714B5F" w:rsidRDefault="00714B5F">
            <w:pPr>
              <w:snapToGrid w:val="0"/>
              <w:jc w:val="both"/>
              <w:rPr>
                <w:sz w:val="18"/>
                <w:szCs w:val="18"/>
              </w:rPr>
            </w:pPr>
          </w:p>
        </w:tc>
      </w:tr>
    </w:tbl>
    <w:p w14:paraId="762D7765" w14:textId="77777777" w:rsidR="00714B5F" w:rsidRDefault="00714B5F">
      <w:pPr>
        <w:snapToGrid w:val="0"/>
        <w:spacing w:after="60" w:line="288" w:lineRule="auto"/>
        <w:jc w:val="both"/>
        <w:rPr>
          <w:sz w:val="20"/>
        </w:rPr>
      </w:pPr>
    </w:p>
    <w:p w14:paraId="494A6264" w14:textId="77777777" w:rsidR="00714B5F" w:rsidRDefault="00ED43B1">
      <w:pPr>
        <w:pStyle w:val="Heading2"/>
        <w:numPr>
          <w:ilvl w:val="0"/>
          <w:numId w:val="33"/>
        </w:numPr>
      </w:pPr>
      <w:r>
        <w:t>Issues for agenda item “8.2.5</w:t>
      </w:r>
      <w:r>
        <w:tab/>
        <w:t>Others”</w:t>
      </w:r>
    </w:p>
    <w:p w14:paraId="45AD642E" w14:textId="77777777" w:rsidR="00714B5F" w:rsidRDefault="00714B5F">
      <w:pPr>
        <w:snapToGrid w:val="0"/>
        <w:spacing w:after="60" w:line="288" w:lineRule="auto"/>
        <w:jc w:val="both"/>
        <w:rPr>
          <w:sz w:val="20"/>
        </w:rPr>
      </w:pPr>
    </w:p>
    <w:p w14:paraId="27E907FD"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6</w:t>
      </w:r>
      <w:r>
        <w:rPr>
          <w:b/>
          <w:sz w:val="18"/>
        </w:rPr>
        <w:fldChar w:fldCharType="end"/>
      </w:r>
      <w:r>
        <w:rPr>
          <w:b/>
          <w:sz w:val="18"/>
        </w:rPr>
        <w:t xml:space="preserve"> - Enhancements for PUCCH formats 0/1/4</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257B923D" w14:textId="77777777">
        <w:trPr>
          <w:trHeight w:val="53"/>
        </w:trPr>
        <w:tc>
          <w:tcPr>
            <w:tcW w:w="351" w:type="pct"/>
            <w:shd w:val="clear" w:color="auto" w:fill="BFBFBF" w:themeFill="background1" w:themeFillShade="BF"/>
          </w:tcPr>
          <w:p w14:paraId="31E42F2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19F0E400"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496793C4"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59C8FC9"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0244D3BC" w14:textId="77777777" w:rsidR="00714B5F" w:rsidRDefault="00ED43B1">
            <w:pPr>
              <w:snapToGrid w:val="0"/>
              <w:jc w:val="both"/>
              <w:rPr>
                <w:b/>
                <w:sz w:val="18"/>
                <w:szCs w:val="18"/>
              </w:rPr>
            </w:pPr>
            <w:r>
              <w:rPr>
                <w:b/>
                <w:sz w:val="18"/>
                <w:szCs w:val="18"/>
              </w:rPr>
              <w:t>Company inputs (if any)</w:t>
            </w:r>
          </w:p>
        </w:tc>
      </w:tr>
      <w:tr w:rsidR="00714B5F" w14:paraId="79ED596A" w14:textId="77777777">
        <w:trPr>
          <w:trHeight w:val="66"/>
        </w:trPr>
        <w:tc>
          <w:tcPr>
            <w:tcW w:w="351" w:type="pct"/>
          </w:tcPr>
          <w:p w14:paraId="10A5F7D2" w14:textId="77777777" w:rsidR="00714B5F" w:rsidRDefault="00ED43B1">
            <w:pPr>
              <w:snapToGrid w:val="0"/>
              <w:jc w:val="both"/>
              <w:rPr>
                <w:sz w:val="18"/>
                <w:szCs w:val="18"/>
              </w:rPr>
            </w:pPr>
            <w:r>
              <w:rPr>
                <w:sz w:val="18"/>
                <w:szCs w:val="18"/>
              </w:rPr>
              <w:t xml:space="preserve">6-1 </w:t>
            </w:r>
          </w:p>
        </w:tc>
        <w:tc>
          <w:tcPr>
            <w:tcW w:w="1736" w:type="pct"/>
          </w:tcPr>
          <w:p w14:paraId="4A20EC9C" w14:textId="77777777" w:rsidR="00714B5F" w:rsidRDefault="00ED43B1">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6C21F4C9" w14:textId="77777777" w:rsidR="00714B5F" w:rsidRDefault="00714B5F">
            <w:pPr>
              <w:snapToGrid w:val="0"/>
              <w:jc w:val="both"/>
              <w:rPr>
                <w:rFonts w:eastAsia="DengXian"/>
                <w:sz w:val="18"/>
                <w:szCs w:val="18"/>
                <w:lang w:eastAsia="zh-CN"/>
              </w:rPr>
            </w:pPr>
          </w:p>
          <w:p w14:paraId="6DB8B43C" w14:textId="77777777" w:rsidR="00714B5F" w:rsidRDefault="00ED43B1">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61E74D51" w14:textId="77777777" w:rsidR="00714B5F" w:rsidRDefault="00714B5F">
            <w:pPr>
              <w:snapToGrid w:val="0"/>
              <w:jc w:val="both"/>
              <w:rPr>
                <w:rFonts w:eastAsia="DengXian"/>
                <w:color w:val="3333FF"/>
                <w:sz w:val="18"/>
                <w:szCs w:val="18"/>
                <w:lang w:eastAsia="zh-CN"/>
              </w:rPr>
            </w:pPr>
          </w:p>
          <w:p w14:paraId="018E0F72" w14:textId="77777777" w:rsidR="00714B5F" w:rsidRDefault="00ED43B1">
            <w:pPr>
              <w:snapToGrid w:val="0"/>
              <w:jc w:val="both"/>
              <w:rPr>
                <w:lang w:eastAsia="zh-CN"/>
              </w:rPr>
            </w:pPr>
            <w:r>
              <w:rPr>
                <w:position w:val="-10"/>
              </w:rPr>
              <w:object w:dxaOrig="763" w:dyaOrig="312" w14:anchorId="313B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15.4pt" o:ole="">
                  <v:imagedata r:id="rId12" o:title=""/>
                </v:shape>
                <o:OLEObject Type="Embed" ProgID="Equation.3" ShapeID="_x0000_i1025" DrawAspect="Content" ObjectID="_1712728372" r:id="rId13"/>
              </w:object>
            </w:r>
            <w:r>
              <w:rPr>
                <w:lang w:eastAsia="zh-CN"/>
              </w:rPr>
              <w:t xml:space="preserve">, </w:t>
            </w:r>
            <w:r>
              <w:rPr>
                <w:position w:val="-10"/>
              </w:rPr>
              <w:object w:dxaOrig="763" w:dyaOrig="312" w14:anchorId="432397FC">
                <v:shape id="_x0000_i1026" type="#_x0000_t75" style="width:38.05pt;height:15.4pt" o:ole="">
                  <v:imagedata r:id="rId14" o:title=""/>
                </v:shape>
                <o:OLEObject Type="Embed" ProgID="Equation.3" ShapeID="_x0000_i1026" DrawAspect="Content" ObjectID="_1712728373"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 xml:space="preserve">are the number of PRBs that are determined by the UE for PUCCH formats 2/3/4 </w:t>
            </w:r>
            <w:r>
              <w:rPr>
                <w:highlight w:val="yellow"/>
                <w:lang w:eastAsia="zh-CN"/>
              </w:rPr>
              <w:lastRenderedPageBreak/>
              <w:t>transmission respectively according to Clause 9.2</w:t>
            </w:r>
            <w:r>
              <w:rPr>
                <w:lang w:eastAsia="zh-CN"/>
              </w:rPr>
              <w:t xml:space="preserve"> of [5, TS38.213]</w:t>
            </w:r>
          </w:p>
          <w:p w14:paraId="41F334EC" w14:textId="77777777" w:rsidR="00714B5F" w:rsidRDefault="00714B5F">
            <w:pPr>
              <w:snapToGrid w:val="0"/>
              <w:jc w:val="both"/>
              <w:rPr>
                <w:rFonts w:eastAsia="DengXian"/>
                <w:color w:val="3333FF"/>
                <w:sz w:val="18"/>
                <w:szCs w:val="18"/>
                <w:lang w:eastAsia="zh-CN"/>
              </w:rPr>
            </w:pPr>
          </w:p>
          <w:p w14:paraId="2A421788"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448D7A86" w14:textId="77777777" w:rsidR="00714B5F" w:rsidRDefault="00714B5F">
            <w:pPr>
              <w:snapToGrid w:val="0"/>
              <w:jc w:val="both"/>
              <w:rPr>
                <w:rFonts w:eastAsia="DengXian"/>
                <w:color w:val="3333FF"/>
                <w:sz w:val="18"/>
                <w:szCs w:val="18"/>
                <w:lang w:eastAsia="zh-CN"/>
              </w:rPr>
            </w:pPr>
          </w:p>
          <w:p w14:paraId="02A2306A"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2327FBCC" w14:textId="77777777" w:rsidR="00714B5F" w:rsidRDefault="00714B5F">
            <w:pPr>
              <w:snapToGrid w:val="0"/>
              <w:jc w:val="both"/>
              <w:rPr>
                <w:rFonts w:eastAsia="DengXian"/>
                <w:color w:val="3333FF"/>
                <w:sz w:val="18"/>
                <w:szCs w:val="18"/>
                <w:lang w:eastAsia="zh-CN"/>
              </w:rPr>
            </w:pPr>
          </w:p>
          <w:p w14:paraId="4FF377CF" w14:textId="77777777" w:rsidR="00714B5F" w:rsidRDefault="00ED43B1">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r>
              <w:rPr>
                <w:rFonts w:eastAsia="SimSun"/>
                <w:i/>
                <w:sz w:val="20"/>
                <w:szCs w:val="20"/>
                <w:lang w:val="en-GB" w:eastAsia="en-US"/>
              </w:rPr>
              <w:t>nrofSymbols</w:t>
            </w:r>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r>
              <w:rPr>
                <w:rFonts w:eastAsia="SimSun"/>
                <w:i/>
                <w:sz w:val="20"/>
                <w:szCs w:val="20"/>
                <w:lang w:val="en-GB" w:eastAsia="en-US"/>
              </w:rPr>
              <w:t>occ-Length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r>
              <w:rPr>
                <w:rFonts w:eastAsia="SimSun"/>
                <w:i/>
                <w:sz w:val="20"/>
                <w:szCs w:val="20"/>
                <w:lang w:val="en-GB" w:eastAsia="en-US"/>
              </w:rPr>
              <w:t>occ-Index</w:t>
            </w:r>
            <w:r>
              <w:rPr>
                <w:rFonts w:eastAsia="SimSun"/>
                <w:sz w:val="20"/>
                <w:szCs w:val="20"/>
                <w:lang w:eastAsia="en-US"/>
              </w:rPr>
              <w:t xml:space="preserve">, and a first symbol for the PUCCH transmission provided by </w:t>
            </w:r>
            <w:r>
              <w:rPr>
                <w:rFonts w:eastAsia="SimSun"/>
                <w:i/>
                <w:sz w:val="20"/>
                <w:szCs w:val="20"/>
                <w:lang w:val="en-GB" w:eastAsia="en-US"/>
              </w:rPr>
              <w:t>startingSymbolIndex</w:t>
            </w:r>
            <w:r>
              <w:rPr>
                <w:rFonts w:eastAsia="SimSun"/>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r>
              <w:rPr>
                <w:rFonts w:eastAsia="SimSun"/>
                <w:i/>
                <w:sz w:val="20"/>
                <w:szCs w:val="20"/>
                <w:highlight w:val="yellow"/>
                <w:lang w:val="en-GB" w:eastAsia="en-US"/>
              </w:rPr>
              <w:t>nrofPRBs</w:t>
            </w:r>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4A48219B"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4C3E163E" w14:textId="77777777" w:rsidR="00714B5F" w:rsidRDefault="00ED43B1">
            <w:pPr>
              <w:snapToGrid w:val="0"/>
              <w:rPr>
                <w:sz w:val="20"/>
                <w:szCs w:val="20"/>
              </w:rPr>
            </w:pPr>
            <w:r>
              <w:rPr>
                <w:sz w:val="20"/>
                <w:szCs w:val="20"/>
              </w:rPr>
              <w:lastRenderedPageBreak/>
              <w:t>[83]</w:t>
            </w:r>
          </w:p>
        </w:tc>
        <w:tc>
          <w:tcPr>
            <w:tcW w:w="532" w:type="pct"/>
          </w:tcPr>
          <w:p w14:paraId="04E827B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9473246" w14:textId="77777777" w:rsidR="00714B5F" w:rsidRDefault="00ED43B1">
            <w:pPr>
              <w:snapToGrid w:val="0"/>
              <w:jc w:val="both"/>
              <w:rPr>
                <w:rFonts w:eastAsia="SimSun"/>
                <w:sz w:val="18"/>
                <w:szCs w:val="18"/>
                <w:lang w:eastAsia="zh-CN"/>
              </w:rPr>
            </w:pPr>
            <w:r>
              <w:rPr>
                <w:rFonts w:eastAsia="SimSun"/>
                <w:sz w:val="18"/>
                <w:szCs w:val="18"/>
                <w:lang w:eastAsia="zh-CN"/>
              </w:rPr>
              <w:t xml:space="preserve">Huawei, HiSilicon: As the proponent company, we think the clarification provided in our TP is required. Please note a similar text to the second (lower) yellow text from 9.2.1 of 38.213 for PUCCH Fromat 4 that is mentioned by our FL is also provided for PUCCH Format 2 and 3 in clause 9.2.1 of 38.213: </w:t>
            </w:r>
          </w:p>
          <w:p w14:paraId="1B608F22" w14:textId="77777777" w:rsidR="00714B5F" w:rsidRDefault="00ED43B1">
            <w:pPr>
              <w:snapToGrid w:val="0"/>
              <w:jc w:val="both"/>
              <w:rPr>
                <w:rFonts w:eastAsia="SimSun"/>
                <w:sz w:val="15"/>
                <w:szCs w:val="18"/>
                <w:lang w:eastAsia="zh-CN"/>
              </w:rPr>
            </w:pPr>
            <w:r>
              <w:rPr>
                <w:rFonts w:ascii="DengXian" w:eastAsia="DengXian" w:hAnsi="DengXian" w:hint="eastAsia"/>
                <w:color w:val="5B9BD5" w:themeColor="accent1"/>
                <w:sz w:val="20"/>
                <w:lang w:eastAsia="zh-CN"/>
              </w:rPr>
              <w:t>“</w:t>
            </w:r>
            <w:r>
              <w:rPr>
                <w:color w:val="5B9BD5" w:themeColor="accent1"/>
                <w:sz w:val="20"/>
              </w:rPr>
              <w:t xml:space="preserve">If the </w:t>
            </w:r>
            <w:r>
              <w:rPr>
                <w:i/>
                <w:color w:val="5B9BD5" w:themeColor="accent1"/>
                <w:sz w:val="20"/>
              </w:rPr>
              <w:t>format</w:t>
            </w:r>
            <w:r>
              <w:rPr>
                <w:color w:val="5B9BD5" w:themeColor="accent1"/>
                <w:sz w:val="20"/>
              </w:rPr>
              <w:t xml:space="preserve"> indicates </w:t>
            </w:r>
            <w:r>
              <w:rPr>
                <w:i/>
                <w:color w:val="5B9BD5" w:themeColor="accent1"/>
                <w:sz w:val="20"/>
              </w:rPr>
              <w:t>PUCCH-format2</w:t>
            </w:r>
            <w:r>
              <w:rPr>
                <w:color w:val="5B9BD5" w:themeColor="accent1"/>
                <w:sz w:val="20"/>
              </w:rPr>
              <w:t xml:space="preserve"> or </w:t>
            </w:r>
            <w:r>
              <w:rPr>
                <w:i/>
                <w:color w:val="5B9BD5" w:themeColor="accent1"/>
                <w:sz w:val="20"/>
              </w:rPr>
              <w:t>PUCCH-format3</w:t>
            </w:r>
            <w:r>
              <w:rPr>
                <w:color w:val="5B9BD5" w:themeColor="accent1"/>
                <w:sz w:val="20"/>
              </w:rPr>
              <w:t>,</w:t>
            </w:r>
            <w:r>
              <w:rPr>
                <w:i/>
                <w:color w:val="5B9BD5" w:themeColor="accent1"/>
                <w:sz w:val="20"/>
              </w:rPr>
              <w:t xml:space="preserve"> </w:t>
            </w:r>
            <w:r>
              <w:rPr>
                <w:color w:val="5B9BD5" w:themeColor="accent1"/>
                <w:sz w:val="20"/>
              </w:rPr>
              <w:t xml:space="preserve">the PUCCH format configured for a PUCCH resource </w:t>
            </w:r>
            <w:r>
              <w:rPr>
                <w:color w:val="5B9BD5" w:themeColor="accent1"/>
                <w:sz w:val="20"/>
                <w:highlight w:val="yellow"/>
              </w:rPr>
              <w:t xml:space="preserve">is </w:t>
            </w:r>
            <w:r>
              <w:rPr>
                <w:color w:val="5B9BD5" w:themeColor="accent1"/>
                <w:sz w:val="20"/>
                <w:highlight w:val="yellow"/>
              </w:rPr>
              <w:lastRenderedPageBreak/>
              <w:t xml:space="preserve">PUCCH format 2 or PUCCH format 3, respectively, where the PUCCH resource also includes a number of PRBs provided by </w:t>
            </w:r>
            <w:r>
              <w:rPr>
                <w:i/>
                <w:color w:val="5B9BD5" w:themeColor="accent1"/>
                <w:sz w:val="20"/>
                <w:highlight w:val="yellow"/>
              </w:rPr>
              <w:t>nrofPRBs</w:t>
            </w:r>
            <w:r>
              <w:rPr>
                <w:color w:val="5B9BD5" w:themeColor="accent1"/>
                <w:sz w:val="20"/>
                <w:highlight w:val="yellow"/>
              </w:rPr>
              <w:t>,</w:t>
            </w:r>
            <w:r>
              <w:rPr>
                <w:rFonts w:ascii="DengXian" w:eastAsia="DengXian" w:hAnsi="DengXian" w:hint="eastAsia"/>
                <w:color w:val="5B9BD5" w:themeColor="accent1"/>
                <w:sz w:val="20"/>
                <w:highlight w:val="yellow"/>
                <w:lang w:eastAsia="zh-CN"/>
              </w:rPr>
              <w:t>”</w:t>
            </w:r>
            <w:r>
              <w:rPr>
                <w:rFonts w:eastAsia="SimSun"/>
                <w:sz w:val="15"/>
                <w:szCs w:val="18"/>
                <w:lang w:eastAsia="zh-CN"/>
              </w:rPr>
              <w:t xml:space="preserve"> </w:t>
            </w:r>
          </w:p>
          <w:p w14:paraId="625FCDD0" w14:textId="77777777" w:rsidR="00714B5F" w:rsidRDefault="00714B5F">
            <w:pPr>
              <w:snapToGrid w:val="0"/>
              <w:jc w:val="both"/>
              <w:rPr>
                <w:rFonts w:eastAsia="DengXian"/>
                <w:sz w:val="18"/>
                <w:szCs w:val="18"/>
                <w:lang w:eastAsia="zh-CN"/>
              </w:rPr>
            </w:pPr>
          </w:p>
          <w:p w14:paraId="106782D3" w14:textId="77777777" w:rsidR="00714B5F" w:rsidRDefault="00ED43B1">
            <w:pPr>
              <w:snapToGrid w:val="0"/>
              <w:jc w:val="both"/>
              <w:rPr>
                <w:rFonts w:eastAsia="DengXian"/>
                <w:sz w:val="18"/>
                <w:szCs w:val="18"/>
                <w:lang w:eastAsia="zh-CN"/>
              </w:rPr>
            </w:pPr>
            <w:r>
              <w:rPr>
                <w:rFonts w:eastAsia="DengXian"/>
                <w:sz w:val="18"/>
                <w:szCs w:val="18"/>
                <w:u w:val="single"/>
                <w:lang w:eastAsia="zh-CN"/>
              </w:rPr>
              <w:t xml:space="preserve">This, however, does not mean that the actual PRBs for PUCCH transmission when PUCCH Format 2 or 3 is used is determined by </w:t>
            </w:r>
            <w:r>
              <w:rPr>
                <w:i/>
                <w:u w:val="single"/>
              </w:rPr>
              <w:t>nrofPRBs.</w:t>
            </w:r>
            <w:r>
              <w:rPr>
                <w:i/>
              </w:rPr>
              <w:t xml:space="preserve"> </w:t>
            </w:r>
            <w:r>
              <w:rPr>
                <w:rFonts w:eastAsia="DengXian"/>
                <w:sz w:val="18"/>
                <w:szCs w:val="18"/>
                <w:lang w:eastAsia="zh-CN"/>
              </w:rPr>
              <w:t>See, for instance, the following text from clause 9.2.3:</w:t>
            </w:r>
          </w:p>
          <w:p w14:paraId="6E129F75" w14:textId="77777777" w:rsidR="00714B5F" w:rsidRDefault="00714B5F">
            <w:pPr>
              <w:snapToGrid w:val="0"/>
              <w:jc w:val="both"/>
              <w:rPr>
                <w:rFonts w:eastAsia="DengXian"/>
                <w:sz w:val="18"/>
                <w:szCs w:val="18"/>
                <w:lang w:eastAsia="zh-CN"/>
              </w:rPr>
            </w:pPr>
          </w:p>
          <w:p w14:paraId="5B7C3E4B" w14:textId="77777777" w:rsidR="00714B5F" w:rsidRDefault="00ED43B1">
            <w:pPr>
              <w:rPr>
                <w:sz w:val="18"/>
                <w:szCs w:val="18"/>
              </w:rPr>
            </w:pPr>
            <w:r>
              <w:rPr>
                <w:color w:val="5B9BD5" w:themeColor="accent1"/>
                <w:sz w:val="18"/>
                <w:szCs w:val="18"/>
              </w:rPr>
              <w:t xml:space="preserve">“If a UE transmits a PUCCH with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ACK</m:t>
                  </m:r>
                </m:sub>
              </m:sSub>
            </m:oMath>
            <w:r>
              <w:rPr>
                <w:color w:val="5B9BD5" w:themeColor="accent1"/>
                <w:sz w:val="18"/>
                <w:szCs w:val="18"/>
              </w:rPr>
              <w:t xml:space="preserve"> HARQ-ACK information bits and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CRC</m:t>
                  </m:r>
                </m:sub>
              </m:sSub>
            </m:oMath>
            <w:r>
              <w:rPr>
                <w:color w:val="5B9BD5" w:themeColor="accent1"/>
                <w:sz w:val="18"/>
                <w:szCs w:val="18"/>
              </w:rPr>
              <w:t xml:space="preserve"> bits using PUCCH format 2 or PUCCH format 3 in a PUCCH resource that includes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 the UE determines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for the PUCCH transmission to be the minimum number of PRBs, that is smaller than or equal to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provided respectively by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 xml:space="preserve">PUCCH-format2 </w:t>
            </w:r>
            <w:r>
              <w:rPr>
                <w:color w:val="5B9BD5" w:themeColor="accent1"/>
                <w:sz w:val="18"/>
                <w:szCs w:val="18"/>
              </w:rPr>
              <w:t xml:space="preserve">or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PUCCH-format3</w:t>
            </w:r>
            <w:r>
              <w:rPr>
                <w:color w:val="5B9BD5" w:themeColor="accent1"/>
                <w:sz w:val="18"/>
                <w:szCs w:val="18"/>
              </w:rPr>
              <w:t xml:space="preserve"> and start from the first PRB from the number of PRBs, that results to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and,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&gt;1</m:t>
              </m:r>
            </m:oMath>
            <w:r>
              <w:rPr>
                <w:color w:val="5B9BD5" w:themeColor="accent1"/>
                <w:sz w:val="18"/>
                <w:szCs w:val="18"/>
              </w:rPr>
              <w:t xml:space="preserve">,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where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oMath>
            <w:r>
              <w:rPr>
                <w:color w:val="5B9BD5" w:themeColor="accent1"/>
                <w:sz w:val="18"/>
                <w:szCs w:val="18"/>
              </w:rPr>
              <w:t xml:space="preserv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oMath>
            <w:r>
              <w:rPr>
                <w:color w:val="5B9BD5" w:themeColor="accent1"/>
                <w:sz w:val="18"/>
                <w:szCs w:val="18"/>
              </w:rPr>
              <w:t xml:space="preserve">, </w:t>
            </w:r>
            <m:oMath>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oMath>
            <w:r>
              <w:rPr>
                <w:color w:val="5B9BD5" w:themeColor="accent1"/>
                <w:sz w:val="18"/>
                <w:szCs w:val="18"/>
              </w:rPr>
              <w:t xml:space="preserve">, and </w:t>
            </w:r>
            <m:oMath>
              <m:r>
                <w:rPr>
                  <w:rFonts w:ascii="Cambria Math"/>
                  <w:color w:val="5B9BD5" w:themeColor="accent1"/>
                  <w:sz w:val="18"/>
                  <w:szCs w:val="18"/>
                </w:rPr>
                <m:t>r</m:t>
              </m:r>
            </m:oMath>
            <w:r>
              <w:rPr>
                <w:color w:val="5B9BD5" w:themeColor="accent1"/>
                <w:sz w:val="18"/>
                <w:szCs w:val="18"/>
              </w:rPr>
              <w:t xml:space="preserve"> are defined in clause 9.2.5.2. For PUCCH format 3,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not equal </w:t>
            </w:r>
            <m:oMath>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2</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2</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3</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3</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5</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5</m:t>
                      </m:r>
                    </m:sub>
                  </m:sSub>
                </m:sup>
              </m:sSup>
            </m:oMath>
            <w:r>
              <w:rPr>
                <w:color w:val="5B9BD5" w:themeColor="accent1"/>
                <w:sz w:val="18"/>
                <w:szCs w:val="18"/>
              </w:rPr>
              <w:t xml:space="preserve"> according to [4, TS 38.211],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increased to the nearest allowed value of </w:t>
            </w:r>
            <w:r>
              <w:rPr>
                <w:i/>
                <w:iCs/>
                <w:color w:val="5B9BD5" w:themeColor="accent1"/>
                <w:sz w:val="18"/>
                <w:szCs w:val="18"/>
              </w:rPr>
              <w:t xml:space="preserve">nrofPRBs </w:t>
            </w:r>
            <w:r>
              <w:rPr>
                <w:color w:val="5B9BD5" w:themeColor="accent1"/>
                <w:sz w:val="18"/>
                <w:szCs w:val="18"/>
              </w:rPr>
              <w:t xml:space="preserve">[12, TS 38.331]. If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the UE transmits the PUCCH over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w:t>
            </w:r>
          </w:p>
          <w:p w14:paraId="486EA793" w14:textId="77777777" w:rsidR="00714B5F" w:rsidRDefault="00714B5F"/>
          <w:p w14:paraId="581F948F" w14:textId="77777777" w:rsidR="00714B5F" w:rsidRDefault="00ED43B1">
            <w:pPr>
              <w:rPr>
                <w:sz w:val="18"/>
                <w:szCs w:val="18"/>
              </w:rPr>
            </w:pPr>
            <w:r>
              <w:rPr>
                <w:sz w:val="18"/>
                <w:szCs w:val="18"/>
              </w:rPr>
              <w:t xml:space="preserve">A similar clarification is not provided for PUCCH Format 4 in the specifications. Our TP clarifies that, unlike PUCCH format 2 and 3, the actual number of PRBs used for PUCCH Format 4 is the same as the number of Configured PRBs. </w:t>
            </w:r>
          </w:p>
          <w:p w14:paraId="06812957" w14:textId="77777777" w:rsidR="00714B5F" w:rsidRDefault="00ED43B1">
            <w:pPr>
              <w:snapToGrid w:val="0"/>
              <w:jc w:val="both"/>
              <w:rPr>
                <w:rFonts w:eastAsia="DengXian"/>
                <w:sz w:val="18"/>
                <w:szCs w:val="18"/>
                <w:lang w:eastAsia="zh-CN"/>
              </w:rPr>
            </w:pPr>
            <w:r>
              <w:rPr>
                <w:rFonts w:eastAsia="DengXian"/>
                <w:sz w:val="18"/>
                <w:szCs w:val="18"/>
                <w:lang w:eastAsia="zh-CN"/>
              </w:rPr>
              <w:t>In addition, according to TS38.212</w:t>
            </w:r>
            <w:r>
              <w:rPr>
                <w:rFonts w:eastAsia="DengXian" w:hint="eastAsia"/>
                <w:sz w:val="18"/>
                <w:szCs w:val="18"/>
                <w:lang w:eastAsia="zh-CN"/>
              </w:rPr>
              <w:t>,</w:t>
            </w:r>
            <w:r>
              <w:rPr>
                <w:rFonts w:eastAsia="DengXian"/>
                <w:sz w:val="18"/>
                <w:szCs w:val="18"/>
                <w:lang w:eastAsia="zh-CN"/>
              </w:rPr>
              <w:t xml:space="preserve"> the number of PRBs is determined by the UE for PUCCH format 4 according to Clause 9.2 of [5, TS38.213], which is UE’s behavior. However, the paragraph mentioned by our FL just describe the configuration for PUCCH format 4, which is gNB’s behavior. The UE behavior should be clarified in TS38.213 for PUCCH format 4 that the actual number of PRBs determined by the UE is equal to the configured number of PRBs.</w:t>
            </w:r>
          </w:p>
          <w:p w14:paraId="51C44135" w14:textId="77777777" w:rsidR="00A35E1E" w:rsidRDefault="00A35E1E">
            <w:pPr>
              <w:snapToGrid w:val="0"/>
              <w:jc w:val="both"/>
              <w:rPr>
                <w:rFonts w:eastAsia="DengXian"/>
                <w:sz w:val="18"/>
                <w:szCs w:val="18"/>
                <w:lang w:eastAsia="zh-CN"/>
              </w:rPr>
            </w:pPr>
          </w:p>
          <w:p w14:paraId="1EFC4513" w14:textId="77777777" w:rsidR="00A35E1E" w:rsidRDefault="00A35E1E">
            <w:pPr>
              <w:snapToGrid w:val="0"/>
              <w:jc w:val="both"/>
              <w:rPr>
                <w:rFonts w:eastAsia="DengXian"/>
                <w:sz w:val="18"/>
                <w:szCs w:val="18"/>
                <w:lang w:eastAsia="zh-CN"/>
              </w:rPr>
            </w:pPr>
          </w:p>
          <w:p w14:paraId="4E9309D7" w14:textId="2AB1A321" w:rsidR="00A35E1E" w:rsidRPr="00A35E1E" w:rsidRDefault="00A35E1E">
            <w:pPr>
              <w:snapToGrid w:val="0"/>
              <w:jc w:val="both"/>
              <w:rPr>
                <w:rFonts w:eastAsia="DengXian"/>
                <w:color w:val="0070C0"/>
                <w:sz w:val="18"/>
                <w:szCs w:val="18"/>
                <w:lang w:eastAsia="zh-CN"/>
              </w:rPr>
            </w:pPr>
            <w:r w:rsidRPr="00A35E1E">
              <w:rPr>
                <w:rFonts w:eastAsia="DengXian"/>
                <w:color w:val="3333FF"/>
                <w:sz w:val="18"/>
                <w:szCs w:val="18"/>
                <w:lang w:eastAsia="zh-CN"/>
              </w:rPr>
              <w:t xml:space="preserve">Moderator: Despite </w:t>
            </w:r>
            <w:r>
              <w:rPr>
                <w:rFonts w:eastAsia="DengXian"/>
                <w:color w:val="3333FF"/>
                <w:sz w:val="18"/>
                <w:szCs w:val="18"/>
                <w:lang w:eastAsia="zh-CN"/>
              </w:rPr>
              <w:t>the</w:t>
            </w:r>
            <w:r w:rsidRPr="00A35E1E">
              <w:rPr>
                <w:rFonts w:eastAsia="DengXian"/>
                <w:color w:val="3333FF"/>
                <w:sz w:val="18"/>
                <w:szCs w:val="18"/>
                <w:lang w:eastAsia="zh-CN"/>
              </w:rPr>
              <w:t xml:space="preserve"> explanation</w:t>
            </w:r>
            <w:r>
              <w:rPr>
                <w:rFonts w:eastAsia="DengXian"/>
                <w:color w:val="3333FF"/>
                <w:sz w:val="18"/>
                <w:szCs w:val="18"/>
                <w:lang w:eastAsia="zh-CN"/>
              </w:rPr>
              <w:t xml:space="preserve"> from the proponent</w:t>
            </w:r>
            <w:r w:rsidRPr="00A35E1E">
              <w:rPr>
                <w:rFonts w:eastAsia="DengXian"/>
                <w:color w:val="3333FF"/>
                <w:sz w:val="18"/>
                <w:szCs w:val="18"/>
                <w:lang w:eastAsia="zh-CN"/>
              </w:rPr>
              <w:t xml:space="preserve">, the FL's assessment is that the TP is still not needed. The current text for PUCCH format 2 and 3 describes a procedure for adjusting the actual number of PRBs based on the PUCCH payload. It is clearly stated that this applies only to PUCCH formats 2 and 3. </w:t>
            </w:r>
            <w:r w:rsidRPr="00A35E1E">
              <w:rPr>
                <w:rFonts w:eastAsia="DengXian"/>
                <w:color w:val="3333FF"/>
                <w:sz w:val="18"/>
                <w:szCs w:val="18"/>
                <w:lang w:eastAsia="zh-CN"/>
              </w:rPr>
              <w:lastRenderedPageBreak/>
              <w:t>Clearly for single RB PUCCH format 4 there is no legacy spec text about adjustment (since there is only 1 PRB). Now with multiple RBs, if there is no defined procedure for setting the actual number of RBs, then clearly there can be no other interpretation besides actual = configured, and it is already specified that the number of RBs is the configured value.</w:t>
            </w:r>
          </w:p>
        </w:tc>
      </w:tr>
      <w:tr w:rsidR="00714B5F" w14:paraId="52ACC258" w14:textId="77777777">
        <w:trPr>
          <w:trHeight w:val="66"/>
        </w:trPr>
        <w:tc>
          <w:tcPr>
            <w:tcW w:w="351" w:type="pct"/>
          </w:tcPr>
          <w:p w14:paraId="218C2F52" w14:textId="77777777" w:rsidR="00714B5F" w:rsidRDefault="00714B5F">
            <w:pPr>
              <w:snapToGrid w:val="0"/>
              <w:jc w:val="both"/>
              <w:rPr>
                <w:sz w:val="18"/>
                <w:szCs w:val="18"/>
              </w:rPr>
            </w:pPr>
          </w:p>
        </w:tc>
        <w:tc>
          <w:tcPr>
            <w:tcW w:w="1736" w:type="pct"/>
          </w:tcPr>
          <w:p w14:paraId="1A00215A" w14:textId="77777777" w:rsidR="00714B5F" w:rsidRDefault="00714B5F">
            <w:pPr>
              <w:snapToGrid w:val="0"/>
              <w:jc w:val="both"/>
              <w:rPr>
                <w:rFonts w:eastAsia="DengXian"/>
                <w:sz w:val="18"/>
                <w:szCs w:val="18"/>
                <w:lang w:eastAsia="zh-CN"/>
              </w:rPr>
            </w:pPr>
          </w:p>
        </w:tc>
        <w:tc>
          <w:tcPr>
            <w:tcW w:w="565" w:type="pct"/>
          </w:tcPr>
          <w:p w14:paraId="120C34E4" w14:textId="77777777" w:rsidR="00714B5F" w:rsidRDefault="00714B5F">
            <w:pPr>
              <w:snapToGrid w:val="0"/>
              <w:rPr>
                <w:sz w:val="20"/>
                <w:szCs w:val="20"/>
              </w:rPr>
            </w:pPr>
          </w:p>
        </w:tc>
        <w:tc>
          <w:tcPr>
            <w:tcW w:w="532" w:type="pct"/>
          </w:tcPr>
          <w:p w14:paraId="7955D555" w14:textId="77777777" w:rsidR="00714B5F" w:rsidRDefault="00714B5F">
            <w:pPr>
              <w:snapToGrid w:val="0"/>
              <w:jc w:val="both"/>
              <w:rPr>
                <w:rFonts w:eastAsia="DengXian"/>
                <w:color w:val="FF0000"/>
                <w:sz w:val="20"/>
                <w:szCs w:val="20"/>
                <w:lang w:eastAsia="zh-CN"/>
              </w:rPr>
            </w:pPr>
          </w:p>
        </w:tc>
        <w:tc>
          <w:tcPr>
            <w:tcW w:w="1816" w:type="pct"/>
          </w:tcPr>
          <w:p w14:paraId="6CE61B28" w14:textId="77777777" w:rsidR="00714B5F" w:rsidRDefault="00714B5F">
            <w:pPr>
              <w:snapToGrid w:val="0"/>
              <w:jc w:val="both"/>
              <w:rPr>
                <w:sz w:val="18"/>
                <w:szCs w:val="18"/>
              </w:rPr>
            </w:pPr>
          </w:p>
        </w:tc>
      </w:tr>
      <w:tr w:rsidR="00714B5F" w14:paraId="04DDE1FA" w14:textId="77777777">
        <w:tc>
          <w:tcPr>
            <w:tcW w:w="5000" w:type="pct"/>
            <w:gridSpan w:val="5"/>
          </w:tcPr>
          <w:p w14:paraId="48A88AB3" w14:textId="77777777" w:rsidR="00714B5F" w:rsidRDefault="00714B5F">
            <w:pPr>
              <w:snapToGrid w:val="0"/>
              <w:jc w:val="both"/>
              <w:rPr>
                <w:sz w:val="18"/>
                <w:szCs w:val="18"/>
              </w:rPr>
            </w:pPr>
          </w:p>
        </w:tc>
      </w:tr>
    </w:tbl>
    <w:p w14:paraId="4F32EB57" w14:textId="77777777" w:rsidR="00714B5F" w:rsidRDefault="00714B5F">
      <w:pPr>
        <w:snapToGrid w:val="0"/>
        <w:spacing w:after="60" w:line="288" w:lineRule="auto"/>
        <w:jc w:val="both"/>
        <w:rPr>
          <w:sz w:val="20"/>
        </w:rPr>
      </w:pPr>
    </w:p>
    <w:p w14:paraId="6F7B594C"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7</w:t>
      </w:r>
      <w:r>
        <w:rPr>
          <w:b/>
          <w:sz w:val="18"/>
        </w:rPr>
        <w:fldChar w:fldCharType="end"/>
      </w:r>
      <w:r>
        <w:rPr>
          <w:b/>
          <w:sz w:val="18"/>
        </w:rPr>
        <w:t xml:space="preserve"> - Beam management for new SCSs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3C6CEBDB" w14:textId="77777777">
        <w:trPr>
          <w:trHeight w:val="53"/>
        </w:trPr>
        <w:tc>
          <w:tcPr>
            <w:tcW w:w="351" w:type="pct"/>
            <w:shd w:val="clear" w:color="auto" w:fill="BFBFBF" w:themeFill="background1" w:themeFillShade="BF"/>
          </w:tcPr>
          <w:p w14:paraId="6A1D99A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0C9C0B1D"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596305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46D86D34"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77E23735" w14:textId="77777777" w:rsidR="00714B5F" w:rsidRDefault="00ED43B1">
            <w:pPr>
              <w:snapToGrid w:val="0"/>
              <w:jc w:val="both"/>
              <w:rPr>
                <w:b/>
                <w:sz w:val="18"/>
                <w:szCs w:val="18"/>
              </w:rPr>
            </w:pPr>
            <w:r>
              <w:rPr>
                <w:b/>
                <w:sz w:val="18"/>
                <w:szCs w:val="18"/>
              </w:rPr>
              <w:t>Company inputs (if any)</w:t>
            </w:r>
          </w:p>
        </w:tc>
      </w:tr>
      <w:tr w:rsidR="00714B5F" w14:paraId="093B570E" w14:textId="77777777">
        <w:trPr>
          <w:trHeight w:val="66"/>
        </w:trPr>
        <w:tc>
          <w:tcPr>
            <w:tcW w:w="351" w:type="pct"/>
          </w:tcPr>
          <w:p w14:paraId="39A11749" w14:textId="77777777" w:rsidR="00714B5F" w:rsidRDefault="00ED43B1">
            <w:pPr>
              <w:snapToGrid w:val="0"/>
              <w:jc w:val="both"/>
              <w:rPr>
                <w:sz w:val="18"/>
                <w:szCs w:val="18"/>
              </w:rPr>
            </w:pPr>
            <w:r>
              <w:rPr>
                <w:sz w:val="18"/>
                <w:szCs w:val="18"/>
              </w:rPr>
              <w:t xml:space="preserve">7-1 </w:t>
            </w:r>
          </w:p>
        </w:tc>
        <w:tc>
          <w:tcPr>
            <w:tcW w:w="1736" w:type="pct"/>
          </w:tcPr>
          <w:p w14:paraId="7407267B"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15C2A27" w14:textId="77777777" w:rsidR="00714B5F" w:rsidRDefault="00714B5F">
            <w:pPr>
              <w:snapToGrid w:val="0"/>
              <w:jc w:val="both"/>
              <w:rPr>
                <w:rFonts w:eastAsia="DengXian"/>
                <w:color w:val="3333FF"/>
                <w:sz w:val="18"/>
                <w:szCs w:val="18"/>
                <w:lang w:eastAsia="zh-CN"/>
              </w:rPr>
            </w:pPr>
          </w:p>
        </w:tc>
        <w:tc>
          <w:tcPr>
            <w:tcW w:w="565" w:type="pct"/>
          </w:tcPr>
          <w:p w14:paraId="57CA028B" w14:textId="77777777" w:rsidR="00714B5F" w:rsidRDefault="00ED43B1">
            <w:pPr>
              <w:snapToGrid w:val="0"/>
              <w:rPr>
                <w:sz w:val="20"/>
                <w:szCs w:val="20"/>
              </w:rPr>
            </w:pPr>
            <w:r>
              <w:rPr>
                <w:sz w:val="20"/>
                <w:szCs w:val="20"/>
              </w:rPr>
              <w:t>[76], [80], [82],</w:t>
            </w:r>
            <w:r>
              <w:rPr>
                <w:color w:val="FF0000"/>
                <w:sz w:val="20"/>
                <w:szCs w:val="20"/>
              </w:rPr>
              <w:t xml:space="preserve"> [83]</w:t>
            </w:r>
          </w:p>
        </w:tc>
        <w:tc>
          <w:tcPr>
            <w:tcW w:w="532" w:type="pct"/>
          </w:tcPr>
          <w:p w14:paraId="7BD0694E"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Pr>
          <w:p w14:paraId="7589E03F" w14:textId="77777777" w:rsidR="00714B5F" w:rsidRDefault="00ED43B1">
            <w:pPr>
              <w:snapToGrid w:val="0"/>
              <w:jc w:val="both"/>
              <w:rPr>
                <w:rFonts w:eastAsia="SimSun"/>
                <w:sz w:val="18"/>
                <w:szCs w:val="18"/>
                <w:lang w:eastAsia="zh-CN"/>
              </w:rPr>
            </w:pPr>
            <w:r>
              <w:rPr>
                <w:rFonts w:eastAsia="SimSun"/>
                <w:sz w:val="18"/>
                <w:szCs w:val="18"/>
                <w:lang w:eastAsia="zh-CN"/>
              </w:rPr>
              <w:t>Huawei, HiSilicon: Added [83] to the references column. Suggest to wait for final decision of RAN4 regarding beam switching time. [76], [80], [82] propose to define UE capability for beam switch time. This has been discussed for multiple meetings already without agreement. We don’t think RAN1 should define a UE capability and decide on beam switching time values while RAN4 has a parallel discussion on UE beam switching time. If this has to be discussed in RAN1, RAN1 should make decision on the tentatively-agreed value of [200ns] in RAN4 which requires 1 symbol gap for both 480 and 960 kHz SCS (no need for UE capability).</w:t>
            </w:r>
          </w:p>
          <w:p w14:paraId="70DEEA38" w14:textId="77777777" w:rsidR="00ED43B1" w:rsidRDefault="00ED43B1" w:rsidP="00ED43B1">
            <w:pPr>
              <w:snapToGrid w:val="0"/>
              <w:jc w:val="both"/>
              <w:rPr>
                <w:rFonts w:eastAsia="SimSun"/>
                <w:sz w:val="18"/>
                <w:szCs w:val="18"/>
                <w:lang w:eastAsia="zh-CN"/>
              </w:rPr>
            </w:pPr>
          </w:p>
          <w:p w14:paraId="456CD9C8" w14:textId="0B770A9D" w:rsidR="00ED43B1" w:rsidRDefault="00ED43B1" w:rsidP="00ED43B1">
            <w:pPr>
              <w:snapToGrid w:val="0"/>
              <w:jc w:val="both"/>
              <w:rPr>
                <w:rFonts w:eastAsia="SimSun"/>
                <w:sz w:val="18"/>
                <w:szCs w:val="18"/>
                <w:lang w:eastAsia="zh-CN"/>
              </w:rPr>
            </w:pPr>
            <w:r>
              <w:rPr>
                <w:rFonts w:eastAsia="SimSun"/>
                <w:sz w:val="18"/>
                <w:szCs w:val="18"/>
                <w:lang w:eastAsia="zh-CN"/>
              </w:rPr>
              <w:t>Nokia: N</w:t>
            </w:r>
          </w:p>
          <w:p w14:paraId="0564DB3D" w14:textId="1D558988" w:rsidR="00ED43B1" w:rsidRDefault="00ED43B1">
            <w:pPr>
              <w:snapToGrid w:val="0"/>
              <w:jc w:val="both"/>
              <w:rPr>
                <w:rFonts w:eastAsia="DengXian"/>
                <w:sz w:val="18"/>
                <w:szCs w:val="18"/>
                <w:lang w:eastAsia="zh-CN"/>
              </w:rPr>
            </w:pPr>
          </w:p>
        </w:tc>
      </w:tr>
      <w:tr w:rsidR="00714B5F" w14:paraId="2F524614" w14:textId="77777777">
        <w:trPr>
          <w:trHeight w:val="66"/>
        </w:trPr>
        <w:tc>
          <w:tcPr>
            <w:tcW w:w="351" w:type="pct"/>
          </w:tcPr>
          <w:p w14:paraId="448767C9" w14:textId="77777777" w:rsidR="00714B5F" w:rsidRDefault="00ED43B1">
            <w:pPr>
              <w:snapToGrid w:val="0"/>
              <w:jc w:val="both"/>
              <w:rPr>
                <w:sz w:val="18"/>
                <w:szCs w:val="18"/>
              </w:rPr>
            </w:pPr>
            <w:r>
              <w:rPr>
                <w:sz w:val="18"/>
                <w:szCs w:val="18"/>
              </w:rPr>
              <w:t>7-2</w:t>
            </w:r>
          </w:p>
        </w:tc>
        <w:tc>
          <w:tcPr>
            <w:tcW w:w="1736" w:type="pct"/>
          </w:tcPr>
          <w:p w14:paraId="19A57099" w14:textId="77777777" w:rsidR="00714B5F" w:rsidRDefault="00ED43B1">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7ADD6A9B" w14:textId="77777777" w:rsidR="00714B5F" w:rsidRDefault="00ED43B1">
            <w:pPr>
              <w:snapToGrid w:val="0"/>
              <w:rPr>
                <w:sz w:val="20"/>
                <w:szCs w:val="20"/>
              </w:rPr>
            </w:pPr>
            <w:r>
              <w:rPr>
                <w:sz w:val="20"/>
                <w:szCs w:val="20"/>
              </w:rPr>
              <w:t xml:space="preserve">[76], [77], [78], [79], [80], [82], </w:t>
            </w:r>
            <w:r>
              <w:rPr>
                <w:color w:val="FF0000"/>
                <w:sz w:val="20"/>
                <w:szCs w:val="20"/>
              </w:rPr>
              <w:t>[34]</w:t>
            </w:r>
          </w:p>
        </w:tc>
        <w:tc>
          <w:tcPr>
            <w:tcW w:w="532" w:type="pct"/>
          </w:tcPr>
          <w:p w14:paraId="1B4FB206"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Pr>
          <w:p w14:paraId="5B6D5171" w14:textId="77777777" w:rsidR="00714B5F" w:rsidRDefault="00ED43B1">
            <w:pPr>
              <w:snapToGrid w:val="0"/>
              <w:jc w:val="both"/>
              <w:rPr>
                <w:sz w:val="18"/>
                <w:szCs w:val="18"/>
              </w:rPr>
            </w:pPr>
            <w:r>
              <w:rPr>
                <w:sz w:val="18"/>
                <w:szCs w:val="18"/>
              </w:rPr>
              <w:t>Qualcomm: We believe this is not essential. The current spec is clear already</w:t>
            </w:r>
          </w:p>
          <w:p w14:paraId="0BDA3DE9" w14:textId="77777777" w:rsidR="00714B5F" w:rsidRDefault="00714B5F">
            <w:pPr>
              <w:snapToGrid w:val="0"/>
              <w:jc w:val="both"/>
              <w:rPr>
                <w:sz w:val="18"/>
                <w:szCs w:val="18"/>
              </w:rPr>
            </w:pPr>
          </w:p>
          <w:p w14:paraId="4E85CFA9" w14:textId="77777777" w:rsidR="00714B5F" w:rsidRDefault="00ED43B1">
            <w:pPr>
              <w:snapToGrid w:val="0"/>
              <w:jc w:val="both"/>
              <w:rPr>
                <w:sz w:val="18"/>
                <w:szCs w:val="18"/>
              </w:rPr>
            </w:pPr>
            <w:r>
              <w:rPr>
                <w:sz w:val="18"/>
                <w:szCs w:val="18"/>
              </w:rPr>
              <w:t>Ericsson: Agree with Qualcomm that no spec change is needed. Current spec already allows update within time span (see observations in our Tdoc)</w:t>
            </w:r>
          </w:p>
          <w:p w14:paraId="7E7C7330" w14:textId="77777777" w:rsidR="00714B5F" w:rsidRDefault="00714B5F">
            <w:pPr>
              <w:snapToGrid w:val="0"/>
              <w:jc w:val="both"/>
              <w:rPr>
                <w:sz w:val="18"/>
                <w:szCs w:val="18"/>
              </w:rPr>
            </w:pPr>
          </w:p>
          <w:p w14:paraId="075BEEC1"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added [34] to the reference column. We submitted it to AI8.2.3.</w:t>
            </w:r>
          </w:p>
          <w:p w14:paraId="6CE30E65" w14:textId="77777777" w:rsidR="00714B5F" w:rsidRDefault="00714B5F">
            <w:pPr>
              <w:snapToGrid w:val="0"/>
              <w:jc w:val="both"/>
              <w:rPr>
                <w:rFonts w:eastAsia="DengXian"/>
                <w:sz w:val="18"/>
                <w:szCs w:val="18"/>
                <w:lang w:eastAsia="zh-CN"/>
              </w:rPr>
            </w:pPr>
          </w:p>
          <w:p w14:paraId="58FA3EC7" w14:textId="77777777" w:rsidR="00714B5F" w:rsidRDefault="00ED43B1">
            <w:pPr>
              <w:snapToGrid w:val="0"/>
              <w:jc w:val="both"/>
              <w:rPr>
                <w:sz w:val="18"/>
                <w:szCs w:val="18"/>
                <w:lang w:eastAsia="zh-CN"/>
              </w:rPr>
            </w:pPr>
            <w:r>
              <w:rPr>
                <w:rFonts w:eastAsia="SimSun" w:hint="eastAsia"/>
                <w:sz w:val="18"/>
                <w:szCs w:val="18"/>
                <w:lang w:eastAsia="zh-CN"/>
              </w:rPr>
              <w:t>ZTE: Our 1</w:t>
            </w:r>
            <w:r>
              <w:rPr>
                <w:rFonts w:eastAsia="SimSun" w:hint="eastAsia"/>
                <w:sz w:val="18"/>
                <w:szCs w:val="18"/>
                <w:vertAlign w:val="superscript"/>
                <w:lang w:eastAsia="zh-CN"/>
              </w:rPr>
              <w:t>st</w:t>
            </w:r>
            <w:r>
              <w:rPr>
                <w:rFonts w:eastAsia="SimSun" w:hint="eastAsia"/>
                <w:sz w:val="18"/>
                <w:szCs w:val="18"/>
                <w:lang w:eastAsia="zh-CN"/>
              </w:rPr>
              <w:t xml:space="preserve"> preference on</w:t>
            </w:r>
            <w:r>
              <w:rPr>
                <w:rFonts w:hint="eastAsia"/>
                <w:sz w:val="18"/>
                <w:szCs w:val="18"/>
                <w:lang w:eastAsia="zh-CN"/>
              </w:rPr>
              <w:t xml:space="preserve"> this issue is to be handled by Rel-17 FeMIMO team together with the issue of Multi-slot scheduling + unified TCI framework. But we are open to discuss this issue in this agenda if majority agree.</w:t>
            </w:r>
          </w:p>
          <w:p w14:paraId="5DAC1FF1" w14:textId="2DEF0C54" w:rsidR="00E6080C" w:rsidRDefault="00E6080C">
            <w:pPr>
              <w:snapToGrid w:val="0"/>
              <w:jc w:val="both"/>
              <w:rPr>
                <w:rFonts w:eastAsia="DengXian"/>
                <w:sz w:val="18"/>
                <w:szCs w:val="18"/>
                <w:lang w:eastAsia="zh-CN"/>
              </w:rPr>
            </w:pPr>
            <w:r>
              <w:rPr>
                <w:sz w:val="18"/>
                <w:szCs w:val="18"/>
                <w:lang w:eastAsia="zh-CN"/>
              </w:rPr>
              <w:t>CATT: Agree with QC</w:t>
            </w:r>
          </w:p>
        </w:tc>
      </w:tr>
      <w:tr w:rsidR="00714B5F" w14:paraId="7756D63A" w14:textId="77777777">
        <w:trPr>
          <w:trHeight w:val="66"/>
        </w:trPr>
        <w:tc>
          <w:tcPr>
            <w:tcW w:w="351" w:type="pct"/>
          </w:tcPr>
          <w:p w14:paraId="02574BD4" w14:textId="77777777" w:rsidR="00714B5F" w:rsidRDefault="00ED43B1">
            <w:pPr>
              <w:snapToGrid w:val="0"/>
              <w:jc w:val="both"/>
              <w:rPr>
                <w:sz w:val="18"/>
                <w:szCs w:val="18"/>
              </w:rPr>
            </w:pPr>
            <w:r>
              <w:rPr>
                <w:sz w:val="18"/>
                <w:szCs w:val="18"/>
              </w:rPr>
              <w:t>7-3</w:t>
            </w:r>
          </w:p>
        </w:tc>
        <w:tc>
          <w:tcPr>
            <w:tcW w:w="1736" w:type="pct"/>
          </w:tcPr>
          <w:p w14:paraId="6A04C055" w14:textId="77777777" w:rsidR="00714B5F" w:rsidRDefault="00ED43B1">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53535F30" w14:textId="77777777" w:rsidR="00714B5F" w:rsidRDefault="00ED43B1">
            <w:pPr>
              <w:snapToGrid w:val="0"/>
              <w:rPr>
                <w:sz w:val="20"/>
                <w:szCs w:val="20"/>
              </w:rPr>
            </w:pPr>
            <w:r>
              <w:rPr>
                <w:sz w:val="20"/>
                <w:szCs w:val="20"/>
              </w:rPr>
              <w:t>[77]</w:t>
            </w:r>
          </w:p>
        </w:tc>
        <w:tc>
          <w:tcPr>
            <w:tcW w:w="532" w:type="pct"/>
          </w:tcPr>
          <w:p w14:paraId="40778AE8" w14:textId="77777777" w:rsidR="00714B5F" w:rsidRDefault="00ED43B1">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4518B149" w14:textId="77777777" w:rsidR="00714B5F" w:rsidRDefault="00ED43B1">
            <w:pPr>
              <w:snapToGrid w:val="0"/>
              <w:jc w:val="both"/>
              <w:rPr>
                <w:sz w:val="18"/>
                <w:szCs w:val="18"/>
              </w:rPr>
            </w:pPr>
            <w:r>
              <w:rPr>
                <w:sz w:val="18"/>
                <w:szCs w:val="18"/>
              </w:rPr>
              <w:t>Qualcomm: Prefer to wait for RAN4 response</w:t>
            </w:r>
          </w:p>
          <w:p w14:paraId="5F56108A" w14:textId="4AA40996" w:rsidR="00714B5F" w:rsidRDefault="00ED43B1">
            <w:pPr>
              <w:snapToGrid w:val="0"/>
              <w:jc w:val="both"/>
              <w:rPr>
                <w:sz w:val="18"/>
                <w:szCs w:val="18"/>
              </w:rPr>
            </w:pPr>
            <w:r>
              <w:rPr>
                <w:sz w:val="18"/>
                <w:szCs w:val="18"/>
              </w:rPr>
              <w:t>Nokia: Agree with FL assessment and comment regarding RAN4</w:t>
            </w:r>
          </w:p>
          <w:p w14:paraId="03C561DE" w14:textId="77777777" w:rsidR="00714B5F" w:rsidRDefault="00ED43B1">
            <w:pPr>
              <w:snapToGrid w:val="0"/>
              <w:jc w:val="both"/>
              <w:rPr>
                <w:sz w:val="18"/>
                <w:szCs w:val="18"/>
              </w:rPr>
            </w:pPr>
            <w:r>
              <w:rPr>
                <w:sz w:val="18"/>
                <w:szCs w:val="18"/>
              </w:rPr>
              <w:t>Ericsson: Agree with Qualcomm; RAN1 cannot make progress until there is feedback from RAN4.</w:t>
            </w:r>
          </w:p>
          <w:p w14:paraId="46482C0F" w14:textId="77777777" w:rsidR="00714B5F" w:rsidRDefault="00714B5F">
            <w:pPr>
              <w:snapToGrid w:val="0"/>
              <w:jc w:val="both"/>
              <w:rPr>
                <w:sz w:val="18"/>
                <w:szCs w:val="18"/>
              </w:rPr>
            </w:pPr>
          </w:p>
          <w:p w14:paraId="5585CA72" w14:textId="77777777" w:rsidR="00714B5F" w:rsidRDefault="00ED43B1">
            <w:pPr>
              <w:snapToGrid w:val="0"/>
              <w:jc w:val="both"/>
              <w:rPr>
                <w:rFonts w:eastAsia="SimSun"/>
                <w:sz w:val="18"/>
                <w:szCs w:val="18"/>
                <w:lang w:eastAsia="zh-CN"/>
              </w:rPr>
            </w:pPr>
            <w:r>
              <w:rPr>
                <w:rFonts w:eastAsia="SimSun" w:hint="eastAsia"/>
                <w:sz w:val="18"/>
                <w:szCs w:val="18"/>
                <w:lang w:eastAsia="zh-CN"/>
              </w:rPr>
              <w:t>ZTE: Agree with Qualcomm and Ericsson.</w:t>
            </w:r>
          </w:p>
          <w:p w14:paraId="59CF0DF2" w14:textId="75F391C3" w:rsidR="00E6080C" w:rsidRDefault="00E6080C">
            <w:pPr>
              <w:snapToGrid w:val="0"/>
              <w:jc w:val="both"/>
              <w:rPr>
                <w:sz w:val="18"/>
                <w:szCs w:val="18"/>
              </w:rPr>
            </w:pPr>
            <w:r>
              <w:rPr>
                <w:rFonts w:eastAsia="SimSun"/>
                <w:sz w:val="18"/>
                <w:szCs w:val="18"/>
                <w:lang w:eastAsia="zh-CN"/>
              </w:rPr>
              <w:t>CATT: Agree with QC</w:t>
            </w:r>
          </w:p>
        </w:tc>
      </w:tr>
      <w:tr w:rsidR="00714B5F" w14:paraId="20A1C240" w14:textId="77777777">
        <w:tc>
          <w:tcPr>
            <w:tcW w:w="5000" w:type="pct"/>
            <w:gridSpan w:val="5"/>
          </w:tcPr>
          <w:p w14:paraId="59655CB0" w14:textId="77777777" w:rsidR="00714B5F" w:rsidRDefault="00714B5F">
            <w:pPr>
              <w:snapToGrid w:val="0"/>
              <w:jc w:val="both"/>
              <w:rPr>
                <w:sz w:val="18"/>
                <w:szCs w:val="18"/>
              </w:rPr>
            </w:pPr>
          </w:p>
        </w:tc>
      </w:tr>
    </w:tbl>
    <w:p w14:paraId="78A5E3D1" w14:textId="77777777" w:rsidR="00714B5F" w:rsidRDefault="00714B5F">
      <w:pPr>
        <w:snapToGrid w:val="0"/>
        <w:spacing w:after="60" w:line="288" w:lineRule="auto"/>
        <w:jc w:val="both"/>
        <w:rPr>
          <w:sz w:val="20"/>
        </w:rPr>
      </w:pPr>
    </w:p>
    <w:p w14:paraId="0F21CF93" w14:textId="77777777" w:rsidR="00714B5F" w:rsidRDefault="00ED43B1">
      <w:pPr>
        <w:spacing w:after="160" w:line="259" w:lineRule="auto"/>
        <w:jc w:val="center"/>
        <w:rPr>
          <w:b/>
          <w:bCs/>
          <w:kern w:val="2"/>
          <w:sz w:val="18"/>
          <w:szCs w:val="20"/>
        </w:rPr>
      </w:pPr>
      <w:r>
        <w:rPr>
          <w:b/>
          <w:sz w:val="18"/>
        </w:rPr>
        <w:lastRenderedPageBreak/>
        <w:t xml:space="preserve">Table </w:t>
      </w:r>
      <w:r>
        <w:rPr>
          <w:b/>
          <w:sz w:val="18"/>
        </w:rPr>
        <w:fldChar w:fldCharType="begin"/>
      </w:r>
      <w:r>
        <w:rPr>
          <w:b/>
          <w:sz w:val="18"/>
        </w:rPr>
        <w:instrText xml:space="preserve"> SEQ Table \* ARABIC </w:instrText>
      </w:r>
      <w:r>
        <w:rPr>
          <w:b/>
          <w:sz w:val="18"/>
        </w:rPr>
        <w:fldChar w:fldCharType="separate"/>
      </w:r>
      <w:r>
        <w:rPr>
          <w:b/>
          <w:sz w:val="18"/>
        </w:rPr>
        <w:t>8</w:t>
      </w:r>
      <w:r>
        <w:rPr>
          <w:b/>
          <w:sz w:val="18"/>
        </w:rPr>
        <w:fldChar w:fldCharType="end"/>
      </w:r>
      <w:r>
        <w:rPr>
          <w:b/>
          <w:sz w:val="18"/>
        </w:rPr>
        <w:t xml:space="preserve"> – Other issues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050E4CA9" w14:textId="77777777">
        <w:trPr>
          <w:trHeight w:val="53"/>
        </w:trPr>
        <w:tc>
          <w:tcPr>
            <w:tcW w:w="266" w:type="pct"/>
            <w:shd w:val="clear" w:color="auto" w:fill="BFBFBF" w:themeFill="background1" w:themeFillShade="BF"/>
          </w:tcPr>
          <w:p w14:paraId="1F24FD9E" w14:textId="77777777" w:rsidR="00714B5F" w:rsidRDefault="00ED43B1">
            <w:pPr>
              <w:snapToGrid w:val="0"/>
              <w:jc w:val="both"/>
              <w:rPr>
                <w:b/>
                <w:sz w:val="18"/>
                <w:szCs w:val="18"/>
              </w:rPr>
            </w:pPr>
            <w:r>
              <w:rPr>
                <w:b/>
                <w:sz w:val="18"/>
                <w:szCs w:val="18"/>
              </w:rPr>
              <w:t>Issue#</w:t>
            </w:r>
          </w:p>
        </w:tc>
        <w:tc>
          <w:tcPr>
            <w:tcW w:w="1808" w:type="pct"/>
            <w:shd w:val="clear" w:color="auto" w:fill="BFBFBF" w:themeFill="background1" w:themeFillShade="BF"/>
          </w:tcPr>
          <w:p w14:paraId="69224740" w14:textId="77777777" w:rsidR="00714B5F" w:rsidRDefault="00ED43B1">
            <w:pPr>
              <w:snapToGrid w:val="0"/>
              <w:jc w:val="both"/>
              <w:rPr>
                <w:b/>
                <w:sz w:val="18"/>
                <w:szCs w:val="18"/>
              </w:rPr>
            </w:pPr>
            <w:r>
              <w:rPr>
                <w:b/>
                <w:sz w:val="18"/>
                <w:szCs w:val="18"/>
              </w:rPr>
              <w:t>Issue</w:t>
            </w:r>
          </w:p>
        </w:tc>
        <w:tc>
          <w:tcPr>
            <w:tcW w:w="637" w:type="pct"/>
            <w:shd w:val="clear" w:color="auto" w:fill="BFBFBF" w:themeFill="background1" w:themeFillShade="BF"/>
          </w:tcPr>
          <w:p w14:paraId="63144C92" w14:textId="77777777" w:rsidR="00714B5F" w:rsidRDefault="00ED43B1">
            <w:pPr>
              <w:snapToGrid w:val="0"/>
              <w:jc w:val="both"/>
              <w:rPr>
                <w:b/>
                <w:sz w:val="18"/>
                <w:szCs w:val="18"/>
              </w:rPr>
            </w:pPr>
            <w:r>
              <w:rPr>
                <w:b/>
                <w:sz w:val="18"/>
                <w:szCs w:val="18"/>
              </w:rPr>
              <w:t>References</w:t>
            </w:r>
          </w:p>
        </w:tc>
        <w:tc>
          <w:tcPr>
            <w:tcW w:w="401" w:type="pct"/>
            <w:shd w:val="clear" w:color="auto" w:fill="BFBFBF" w:themeFill="background1" w:themeFillShade="BF"/>
          </w:tcPr>
          <w:p w14:paraId="1CCA7394" w14:textId="77777777" w:rsidR="00714B5F" w:rsidRDefault="00ED43B1">
            <w:pPr>
              <w:snapToGrid w:val="0"/>
              <w:rPr>
                <w:b/>
                <w:sz w:val="18"/>
                <w:szCs w:val="18"/>
              </w:rPr>
            </w:pPr>
            <w:r>
              <w:rPr>
                <w:b/>
                <w:sz w:val="18"/>
                <w:szCs w:val="18"/>
              </w:rPr>
              <w:t xml:space="preserve">FL initial assessment </w:t>
            </w:r>
          </w:p>
        </w:tc>
        <w:tc>
          <w:tcPr>
            <w:tcW w:w="1888" w:type="pct"/>
            <w:shd w:val="clear" w:color="auto" w:fill="BFBFBF" w:themeFill="background1" w:themeFillShade="BF"/>
          </w:tcPr>
          <w:p w14:paraId="1DC0B5E1" w14:textId="77777777" w:rsidR="00714B5F" w:rsidRDefault="00ED43B1">
            <w:pPr>
              <w:snapToGrid w:val="0"/>
              <w:jc w:val="both"/>
              <w:rPr>
                <w:b/>
                <w:sz w:val="18"/>
                <w:szCs w:val="18"/>
              </w:rPr>
            </w:pPr>
            <w:r>
              <w:rPr>
                <w:b/>
                <w:sz w:val="18"/>
                <w:szCs w:val="18"/>
              </w:rPr>
              <w:t>Company inputs (if any)</w:t>
            </w:r>
          </w:p>
        </w:tc>
      </w:tr>
      <w:tr w:rsidR="00714B5F" w14:paraId="3CCBF33C" w14:textId="77777777">
        <w:trPr>
          <w:trHeight w:val="66"/>
        </w:trPr>
        <w:tc>
          <w:tcPr>
            <w:tcW w:w="266" w:type="pct"/>
          </w:tcPr>
          <w:p w14:paraId="109FB3A8" w14:textId="77777777" w:rsidR="00714B5F" w:rsidRDefault="00ED43B1">
            <w:pPr>
              <w:snapToGrid w:val="0"/>
              <w:jc w:val="both"/>
              <w:rPr>
                <w:sz w:val="18"/>
                <w:szCs w:val="18"/>
              </w:rPr>
            </w:pPr>
            <w:r>
              <w:rPr>
                <w:sz w:val="18"/>
                <w:szCs w:val="18"/>
              </w:rPr>
              <w:t xml:space="preserve">8-1 </w:t>
            </w:r>
          </w:p>
        </w:tc>
        <w:tc>
          <w:tcPr>
            <w:tcW w:w="1808" w:type="pct"/>
          </w:tcPr>
          <w:p w14:paraId="4B9C5FB4" w14:textId="77777777" w:rsidR="00ED43B1" w:rsidRPr="00E044C7" w:rsidRDefault="00ED43B1" w:rsidP="00ED43B1">
            <w:pPr>
              <w:snapToGrid w:val="0"/>
              <w:jc w:val="both"/>
              <w:rPr>
                <w:rFonts w:eastAsia="DengXian"/>
                <w:color w:val="3333FF"/>
                <w:sz w:val="18"/>
                <w:szCs w:val="18"/>
                <w:lang w:eastAsia="zh-CN"/>
              </w:rPr>
            </w:pPr>
            <w:r>
              <w:rPr>
                <w:rFonts w:eastAsia="DengXian"/>
                <w:sz w:val="18"/>
                <w:szCs w:val="18"/>
                <w:lang w:eastAsia="zh-CN"/>
              </w:rPr>
              <w:t xml:space="preserve">Scaling of </w:t>
            </w:r>
            <w:r w:rsidRPr="00D04CE8">
              <w:rPr>
                <w:rFonts w:eastAsia="DengXian"/>
                <w:i/>
                <w:iCs/>
                <w:sz w:val="18"/>
                <w:szCs w:val="18"/>
                <w:lang w:eastAsia="zh-CN"/>
              </w:rPr>
              <w:t>searchSpaceSwitchDelay</w:t>
            </w:r>
            <w:r w:rsidRPr="00E42F45">
              <w:rPr>
                <w:rFonts w:eastAsia="DengXian"/>
                <w:sz w:val="18"/>
                <w:szCs w:val="18"/>
                <w:lang w:eastAsia="zh-CN"/>
              </w:rPr>
              <w:t xml:space="preserve"> for 480kHz and 960kHz</w:t>
            </w:r>
          </w:p>
          <w:p w14:paraId="1B67B87A" w14:textId="77777777" w:rsidR="00714B5F" w:rsidRDefault="00714B5F">
            <w:pPr>
              <w:snapToGrid w:val="0"/>
              <w:jc w:val="both"/>
              <w:rPr>
                <w:rFonts w:eastAsia="DengXian"/>
                <w:color w:val="3333FF"/>
                <w:sz w:val="18"/>
                <w:szCs w:val="18"/>
                <w:lang w:eastAsia="zh-CN"/>
              </w:rPr>
            </w:pPr>
          </w:p>
        </w:tc>
        <w:tc>
          <w:tcPr>
            <w:tcW w:w="637" w:type="pct"/>
          </w:tcPr>
          <w:p w14:paraId="751CCF5F" w14:textId="06B3F923" w:rsidR="00714B5F" w:rsidRDefault="00ED43B1">
            <w:pPr>
              <w:snapToGrid w:val="0"/>
              <w:rPr>
                <w:sz w:val="20"/>
                <w:szCs w:val="20"/>
              </w:rPr>
            </w:pPr>
            <w:r>
              <w:rPr>
                <w:sz w:val="20"/>
                <w:szCs w:val="20"/>
              </w:rPr>
              <w:t>[81]</w:t>
            </w:r>
          </w:p>
        </w:tc>
        <w:tc>
          <w:tcPr>
            <w:tcW w:w="401" w:type="pct"/>
          </w:tcPr>
          <w:p w14:paraId="6D4C7269" w14:textId="77777777" w:rsidR="00714B5F" w:rsidRDefault="00714B5F">
            <w:pPr>
              <w:snapToGrid w:val="0"/>
              <w:jc w:val="both"/>
              <w:rPr>
                <w:rFonts w:eastAsia="DengXian"/>
                <w:color w:val="FF0000"/>
                <w:sz w:val="20"/>
                <w:szCs w:val="20"/>
                <w:lang w:eastAsia="zh-CN"/>
              </w:rPr>
            </w:pPr>
          </w:p>
        </w:tc>
        <w:tc>
          <w:tcPr>
            <w:tcW w:w="1888" w:type="pct"/>
          </w:tcPr>
          <w:p w14:paraId="03C52292" w14:textId="32CAB73D" w:rsidR="00714B5F" w:rsidRDefault="00ED43B1">
            <w:pPr>
              <w:snapToGrid w:val="0"/>
              <w:jc w:val="both"/>
              <w:rPr>
                <w:rFonts w:eastAsia="DengXian"/>
                <w:sz w:val="18"/>
                <w:szCs w:val="18"/>
                <w:lang w:eastAsia="zh-CN"/>
              </w:rPr>
            </w:pPr>
            <w:r>
              <w:rPr>
                <w:rFonts w:eastAsia="SimSun"/>
                <w:sz w:val="18"/>
                <w:szCs w:val="18"/>
                <w:lang w:eastAsia="zh-CN"/>
              </w:rPr>
              <w:t>Nokia</w:t>
            </w:r>
            <w:r w:rsidRPr="00D04CE8">
              <w:rPr>
                <w:sz w:val="18"/>
                <w:szCs w:val="18"/>
              </w:rPr>
              <w:t>: The</w:t>
            </w:r>
            <w:r>
              <w:rPr>
                <w:sz w:val="18"/>
                <w:szCs w:val="18"/>
              </w:rPr>
              <w:t xml:space="preserve"> </w:t>
            </w:r>
            <w:r w:rsidRPr="00D04CE8">
              <w:rPr>
                <w:sz w:val="18"/>
                <w:szCs w:val="18"/>
              </w:rPr>
              <w:t xml:space="preserve">maximum range of the </w:t>
            </w:r>
            <w:r w:rsidRPr="00D04CE8">
              <w:rPr>
                <w:i/>
                <w:iCs/>
                <w:sz w:val="18"/>
                <w:szCs w:val="18"/>
              </w:rPr>
              <w:t>searchSpaceSwitchDelay</w:t>
            </w:r>
            <w:r w:rsidRPr="00D04CE8">
              <w:rPr>
                <w:sz w:val="18"/>
                <w:szCs w:val="18"/>
              </w:rPr>
              <w:t xml:space="preserve"> IE</w:t>
            </w:r>
            <w:r>
              <w:rPr>
                <w:rFonts w:eastAsia="SimSun"/>
                <w:sz w:val="18"/>
                <w:szCs w:val="18"/>
                <w:lang w:eastAsia="zh-CN"/>
              </w:rPr>
              <w:t xml:space="preserve"> is lower than the minimum value for  </w:t>
            </w:r>
            <w:r w:rsidRPr="00D04CE8">
              <w:rPr>
                <w:rFonts w:eastAsia="SimSun"/>
                <w:i/>
                <w:iCs/>
                <w:sz w:val="18"/>
                <w:szCs w:val="18"/>
                <w:lang w:eastAsia="zh-CN"/>
              </w:rPr>
              <w:t>P</w:t>
            </w:r>
            <w:r w:rsidRPr="00D04CE8">
              <w:rPr>
                <w:rFonts w:eastAsia="SimSun"/>
                <w:sz w:val="18"/>
                <w:szCs w:val="18"/>
                <w:vertAlign w:val="subscript"/>
                <w:lang w:eastAsia="zh-CN"/>
              </w:rPr>
              <w:t>switch</w:t>
            </w:r>
            <w:r>
              <w:rPr>
                <w:rFonts w:eastAsia="SimSun"/>
                <w:sz w:val="18"/>
                <w:szCs w:val="18"/>
                <w:lang w:eastAsia="zh-CN"/>
              </w:rPr>
              <w:t>.</w:t>
            </w:r>
            <w:r w:rsidRPr="00D04CE8">
              <w:rPr>
                <w:rFonts w:eastAsia="SimSun"/>
                <w:sz w:val="18"/>
                <w:szCs w:val="18"/>
                <w:lang w:eastAsia="zh-CN"/>
              </w:rPr>
              <w:t xml:space="preserve"> </w:t>
            </w:r>
            <w:r>
              <w:rPr>
                <w:rFonts w:eastAsia="SimSun"/>
                <w:sz w:val="18"/>
                <w:szCs w:val="18"/>
                <w:lang w:eastAsia="zh-CN"/>
              </w:rPr>
              <w:t>To make signalling meaning full this should be addressed either under ag. 8.2 or 8.7.</w:t>
            </w:r>
          </w:p>
        </w:tc>
      </w:tr>
      <w:tr w:rsidR="00714B5F" w14:paraId="323D9C9C" w14:textId="77777777">
        <w:trPr>
          <w:trHeight w:val="66"/>
        </w:trPr>
        <w:tc>
          <w:tcPr>
            <w:tcW w:w="266" w:type="pct"/>
          </w:tcPr>
          <w:p w14:paraId="773F2779" w14:textId="77777777" w:rsidR="00714B5F" w:rsidRDefault="00714B5F">
            <w:pPr>
              <w:snapToGrid w:val="0"/>
              <w:jc w:val="both"/>
              <w:rPr>
                <w:sz w:val="18"/>
                <w:szCs w:val="18"/>
              </w:rPr>
            </w:pPr>
          </w:p>
        </w:tc>
        <w:tc>
          <w:tcPr>
            <w:tcW w:w="1808" w:type="pct"/>
          </w:tcPr>
          <w:p w14:paraId="4CDA55A0" w14:textId="77777777" w:rsidR="00714B5F" w:rsidRDefault="00714B5F">
            <w:pPr>
              <w:snapToGrid w:val="0"/>
              <w:jc w:val="both"/>
              <w:rPr>
                <w:rFonts w:eastAsia="DengXian"/>
                <w:sz w:val="18"/>
                <w:szCs w:val="18"/>
                <w:lang w:eastAsia="zh-CN"/>
              </w:rPr>
            </w:pPr>
          </w:p>
        </w:tc>
        <w:tc>
          <w:tcPr>
            <w:tcW w:w="637" w:type="pct"/>
          </w:tcPr>
          <w:p w14:paraId="6F13C0F3" w14:textId="77777777" w:rsidR="00714B5F" w:rsidRDefault="00714B5F">
            <w:pPr>
              <w:snapToGrid w:val="0"/>
              <w:rPr>
                <w:sz w:val="20"/>
                <w:szCs w:val="20"/>
              </w:rPr>
            </w:pPr>
          </w:p>
        </w:tc>
        <w:tc>
          <w:tcPr>
            <w:tcW w:w="401" w:type="pct"/>
          </w:tcPr>
          <w:p w14:paraId="63DE24B5" w14:textId="77777777" w:rsidR="00714B5F" w:rsidRDefault="00714B5F">
            <w:pPr>
              <w:snapToGrid w:val="0"/>
              <w:jc w:val="both"/>
              <w:rPr>
                <w:rFonts w:eastAsia="DengXian"/>
                <w:color w:val="FF0000"/>
                <w:sz w:val="20"/>
                <w:szCs w:val="20"/>
                <w:lang w:eastAsia="zh-CN"/>
              </w:rPr>
            </w:pPr>
          </w:p>
        </w:tc>
        <w:tc>
          <w:tcPr>
            <w:tcW w:w="1888" w:type="pct"/>
          </w:tcPr>
          <w:p w14:paraId="5C332C76" w14:textId="77777777" w:rsidR="00714B5F" w:rsidRDefault="00714B5F">
            <w:pPr>
              <w:snapToGrid w:val="0"/>
              <w:jc w:val="both"/>
              <w:rPr>
                <w:sz w:val="18"/>
                <w:szCs w:val="18"/>
              </w:rPr>
            </w:pPr>
          </w:p>
        </w:tc>
      </w:tr>
      <w:tr w:rsidR="00714B5F" w14:paraId="28E4531C" w14:textId="77777777">
        <w:tc>
          <w:tcPr>
            <w:tcW w:w="5000" w:type="pct"/>
            <w:gridSpan w:val="5"/>
          </w:tcPr>
          <w:p w14:paraId="00ADDC2D" w14:textId="77777777" w:rsidR="00714B5F" w:rsidRDefault="00714B5F">
            <w:pPr>
              <w:snapToGrid w:val="0"/>
              <w:jc w:val="both"/>
              <w:rPr>
                <w:sz w:val="18"/>
                <w:szCs w:val="18"/>
              </w:rPr>
            </w:pPr>
          </w:p>
        </w:tc>
      </w:tr>
    </w:tbl>
    <w:p w14:paraId="5A552BD1" w14:textId="77777777" w:rsidR="00714B5F" w:rsidRDefault="00714B5F">
      <w:pPr>
        <w:snapToGrid w:val="0"/>
        <w:spacing w:after="60" w:line="288" w:lineRule="auto"/>
        <w:jc w:val="both"/>
        <w:rPr>
          <w:sz w:val="20"/>
        </w:rPr>
      </w:pPr>
    </w:p>
    <w:p w14:paraId="107EE3AF" w14:textId="77777777" w:rsidR="00714B5F" w:rsidRDefault="00ED43B1">
      <w:pPr>
        <w:pStyle w:val="Heading2"/>
        <w:numPr>
          <w:ilvl w:val="0"/>
          <w:numId w:val="33"/>
        </w:numPr>
      </w:pPr>
      <w:r>
        <w:t>Conclusion</w:t>
      </w:r>
    </w:p>
    <w:p w14:paraId="088881B2" w14:textId="0EC5164F" w:rsidR="0060661D" w:rsidRDefault="00ED43B1">
      <w:pPr>
        <w:snapToGrid w:val="0"/>
        <w:spacing w:after="60" w:line="288" w:lineRule="auto"/>
        <w:jc w:val="both"/>
        <w:rPr>
          <w:sz w:val="20"/>
        </w:rPr>
      </w:pPr>
      <w:r>
        <w:rPr>
          <w:sz w:val="20"/>
        </w:rPr>
        <w:t xml:space="preserve">Based on the responses from participating companies during the preparation phase, </w:t>
      </w:r>
      <w:r w:rsidR="0060661D">
        <w:rPr>
          <w:sz w:val="20"/>
        </w:rPr>
        <w:t>the moderator has the following observations:</w:t>
      </w:r>
    </w:p>
    <w:p w14:paraId="6EF157D6" w14:textId="4E4E5A12" w:rsidR="00714B5F" w:rsidRDefault="0060661D" w:rsidP="0060661D">
      <w:pPr>
        <w:pStyle w:val="ListParagraph"/>
        <w:numPr>
          <w:ilvl w:val="0"/>
          <w:numId w:val="34"/>
        </w:numPr>
        <w:snapToGrid w:val="0"/>
        <w:spacing w:after="60" w:line="288" w:lineRule="auto"/>
        <w:ind w:left="360"/>
        <w:jc w:val="both"/>
        <w:rPr>
          <w:rFonts w:ascii="Times New Roman" w:hAnsi="Times New Roman" w:cs="Times New Roman"/>
          <w:sz w:val="20"/>
        </w:rPr>
      </w:pPr>
      <w:r w:rsidRPr="0060661D">
        <w:rPr>
          <w:rFonts w:ascii="Times New Roman" w:hAnsi="Times New Roman" w:cs="Times New Roman"/>
          <w:sz w:val="20"/>
        </w:rPr>
        <w:t xml:space="preserve">For </w:t>
      </w:r>
      <w:r>
        <w:rPr>
          <w:rFonts w:ascii="Times New Roman" w:hAnsi="Times New Roman" w:cs="Times New Roman"/>
          <w:sz w:val="20"/>
        </w:rPr>
        <w:t xml:space="preserve">Table 1 (initial access aspect): </w:t>
      </w:r>
      <w:r w:rsidR="005440A6">
        <w:rPr>
          <w:rFonts w:ascii="Times New Roman" w:hAnsi="Times New Roman" w:cs="Times New Roman"/>
          <w:sz w:val="20"/>
        </w:rPr>
        <w:t>Most companies are fine with FL’s initial accessments</w:t>
      </w:r>
    </w:p>
    <w:p w14:paraId="2EE23743" w14:textId="43BC79A4" w:rsidR="00245A88" w:rsidRDefault="00245A88" w:rsidP="00245A88">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 xml:space="preserve">1-3 </w:t>
      </w:r>
      <w:r w:rsidR="00E84BDA">
        <w:rPr>
          <w:rFonts w:ascii="Times New Roman" w:hAnsi="Times New Roman" w:cs="Times New Roman"/>
          <w:sz w:val="20"/>
        </w:rPr>
        <w:t>is to confirm WA, which may not be needed given it is already captured</w:t>
      </w:r>
    </w:p>
    <w:p w14:paraId="0B8D4499" w14:textId="5F1AFD07" w:rsidR="00427B3F" w:rsidRDefault="00427B3F" w:rsidP="0060661D">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 xml:space="preserve">For Table 2 (PDCCH monitoring enhancements): </w:t>
      </w:r>
      <w:r w:rsidR="00DF60DC">
        <w:rPr>
          <w:rFonts w:ascii="Times New Roman" w:hAnsi="Times New Roman" w:cs="Times New Roman"/>
          <w:sz w:val="20"/>
        </w:rPr>
        <w:t>Most companies are fine with FL’s initial accessments</w:t>
      </w:r>
    </w:p>
    <w:p w14:paraId="2969DD05" w14:textId="156527BA" w:rsidR="00B14BC4" w:rsidRDefault="00B14BC4" w:rsidP="00B14BC4">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A few companies also propose to discussion 2-7 and 2-9 (currently N) together with 2-5 (currently H)</w:t>
      </w:r>
    </w:p>
    <w:p w14:paraId="64B1D379" w14:textId="0A3AB0E0" w:rsidR="00A14D16" w:rsidRDefault="00A14D16" w:rsidP="00B14BC4">
      <w:pPr>
        <w:pStyle w:val="ListParagraph"/>
        <w:numPr>
          <w:ilvl w:val="1"/>
          <w:numId w:val="34"/>
        </w:numPr>
        <w:snapToGrid w:val="0"/>
        <w:spacing w:after="60" w:line="288" w:lineRule="auto"/>
        <w:ind w:left="810"/>
        <w:jc w:val="both"/>
        <w:rPr>
          <w:rFonts w:ascii="Times New Roman" w:hAnsi="Times New Roman" w:cs="Times New Roman"/>
          <w:sz w:val="20"/>
        </w:rPr>
      </w:pPr>
      <w:bookmarkStart w:id="3" w:name="_Hlk102061288"/>
      <w:r>
        <w:rPr>
          <w:rFonts w:ascii="Times New Roman" w:hAnsi="Times New Roman" w:cs="Times New Roman"/>
          <w:sz w:val="20"/>
        </w:rPr>
        <w:t>2-10 can be categorized as “E”</w:t>
      </w:r>
    </w:p>
    <w:bookmarkEnd w:id="3"/>
    <w:p w14:paraId="08A02E69" w14:textId="72BC582D" w:rsidR="00A14D16" w:rsidRDefault="00A656C2" w:rsidP="00B14BC4">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2-11 is mostly confirming WA, which may not be needed, given it is already captured</w:t>
      </w:r>
    </w:p>
    <w:p w14:paraId="2B90490B" w14:textId="130D75EF" w:rsidR="00E17EBB" w:rsidRDefault="006605F7" w:rsidP="00E17EBB">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 xml:space="preserve">2-16/17/18/19 </w:t>
      </w:r>
      <w:r w:rsidR="0068543E">
        <w:rPr>
          <w:rFonts w:ascii="Times New Roman" w:hAnsi="Times New Roman" w:cs="Times New Roman"/>
          <w:sz w:val="20"/>
        </w:rPr>
        <w:t>can be discussed in AI 8.2.4</w:t>
      </w:r>
    </w:p>
    <w:p w14:paraId="06720621" w14:textId="1A7591DC" w:rsidR="00E17EBB" w:rsidRDefault="00E17EBB" w:rsidP="00E17EBB">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 xml:space="preserve">For Table 3 (PDSCH/PUSCH enhancements): </w:t>
      </w:r>
      <w:r w:rsidR="00B768E4">
        <w:rPr>
          <w:rFonts w:ascii="Times New Roman" w:hAnsi="Times New Roman" w:cs="Times New Roman"/>
          <w:sz w:val="20"/>
        </w:rPr>
        <w:t>Most companies are fine with FL’s initial accessments</w:t>
      </w:r>
    </w:p>
    <w:p w14:paraId="77FBC5D6" w14:textId="574A5F1B" w:rsidR="00FC2C69" w:rsidRPr="00FC2C69" w:rsidRDefault="006965CB" w:rsidP="00FC2C69">
      <w:pPr>
        <w:pStyle w:val="ListParagraph"/>
        <w:numPr>
          <w:ilvl w:val="0"/>
          <w:numId w:val="34"/>
        </w:numPr>
        <w:snapToGrid w:val="0"/>
        <w:spacing w:after="60" w:line="288" w:lineRule="auto"/>
        <w:ind w:left="360"/>
        <w:jc w:val="both"/>
        <w:rPr>
          <w:rFonts w:ascii="Times New Roman" w:hAnsi="Times New Roman" w:cs="Times New Roman"/>
          <w:sz w:val="20"/>
        </w:rPr>
      </w:pPr>
      <w:r w:rsidRPr="00FC2C69">
        <w:rPr>
          <w:rFonts w:ascii="Times New Roman" w:hAnsi="Times New Roman" w:cs="Times New Roman"/>
          <w:sz w:val="20"/>
        </w:rPr>
        <w:t>For Table 4 (</w:t>
      </w:r>
      <w:r w:rsidR="00FC2C69" w:rsidRPr="00FC2C69">
        <w:rPr>
          <w:rFonts w:ascii="Times New Roman" w:hAnsi="Times New Roman" w:cs="Times New Roman"/>
          <w:sz w:val="20"/>
        </w:rPr>
        <w:t xml:space="preserve">Scheduling and HARQ): </w:t>
      </w:r>
      <w:r w:rsidR="00F1156C">
        <w:rPr>
          <w:rFonts w:ascii="Times New Roman" w:hAnsi="Times New Roman" w:cs="Times New Roman"/>
          <w:sz w:val="20"/>
        </w:rPr>
        <w:t>Most companies are fine with FL’s initial accessments</w:t>
      </w:r>
    </w:p>
    <w:p w14:paraId="2B696CBE" w14:textId="33B47C8C" w:rsidR="006965CB" w:rsidRDefault="0095346E"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w:t>
      </w:r>
      <w:r w:rsidR="00FF55AA">
        <w:rPr>
          <w:rFonts w:ascii="Times New Roman" w:hAnsi="Times New Roman" w:cs="Times New Roman"/>
          <w:sz w:val="20"/>
        </w:rPr>
        <w:t>5: A few companies suggest to discuss this as well to conclude it</w:t>
      </w:r>
    </w:p>
    <w:p w14:paraId="2E1ACF17" w14:textId="62717138" w:rsidR="00FF55AA" w:rsidRDefault="00FF55AA"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4-7</w:t>
      </w:r>
      <w:r w:rsidR="004710AA">
        <w:rPr>
          <w:rFonts w:ascii="Times New Roman" w:hAnsi="Times New Roman" w:cs="Times New Roman"/>
          <w:sz w:val="20"/>
        </w:rPr>
        <w:t>/8/9</w:t>
      </w:r>
      <w:r>
        <w:rPr>
          <w:rFonts w:ascii="Times New Roman" w:hAnsi="Times New Roman" w:cs="Times New Roman"/>
          <w:sz w:val="20"/>
        </w:rPr>
        <w:t xml:space="preserve">: </w:t>
      </w:r>
      <w:r w:rsidR="00B60662">
        <w:rPr>
          <w:rFonts w:ascii="Times New Roman" w:hAnsi="Times New Roman" w:cs="Times New Roman"/>
          <w:sz w:val="20"/>
        </w:rPr>
        <w:t>Multiple companies believe th</w:t>
      </w:r>
      <w:r w:rsidR="004710AA">
        <w:rPr>
          <w:rFonts w:ascii="Times New Roman" w:hAnsi="Times New Roman" w:cs="Times New Roman"/>
          <w:sz w:val="20"/>
        </w:rPr>
        <w:t>ese are</w:t>
      </w:r>
      <w:r w:rsidR="00B60662">
        <w:rPr>
          <w:rFonts w:ascii="Times New Roman" w:hAnsi="Times New Roman" w:cs="Times New Roman"/>
          <w:sz w:val="20"/>
        </w:rPr>
        <w:t xml:space="preserve"> “N”</w:t>
      </w:r>
    </w:p>
    <w:p w14:paraId="35116E66" w14:textId="43571002" w:rsidR="00A43110" w:rsidRDefault="00A43110"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4-16: Multiple companies prefer to discuss this to conclude</w:t>
      </w:r>
    </w:p>
    <w:p w14:paraId="7E0DFA62" w14:textId="7CE9C3D9" w:rsidR="002226CA" w:rsidRDefault="002226CA"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4-21: Multiple companies prefer to discuss to clarify</w:t>
      </w:r>
    </w:p>
    <w:p w14:paraId="2F0B60AF" w14:textId="1AFCA331" w:rsidR="007C0117" w:rsidRDefault="007C0117"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4-X: Can discuss in 8.2.5 with Table 7</w:t>
      </w:r>
    </w:p>
    <w:p w14:paraId="690D5010" w14:textId="6E7DC5CE" w:rsidR="007C0117" w:rsidRDefault="007C0117"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4-Y: Discuss in 8.2.4</w:t>
      </w:r>
    </w:p>
    <w:p w14:paraId="3BA1CE71" w14:textId="735CFD0E" w:rsidR="00F1156C" w:rsidRPr="00FC2C69" w:rsidRDefault="006965CB" w:rsidP="00F1156C">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For Table 5</w:t>
      </w:r>
      <w:r w:rsidR="00F1156C" w:rsidRPr="00F1156C">
        <w:rPr>
          <w:rFonts w:ascii="Times New Roman" w:hAnsi="Times New Roman" w:cs="Times New Roman"/>
          <w:sz w:val="20"/>
        </w:rPr>
        <w:t xml:space="preserve"> </w:t>
      </w:r>
      <w:r w:rsidR="007C0117">
        <w:rPr>
          <w:rFonts w:ascii="Times New Roman" w:hAnsi="Times New Roman" w:cs="Times New Roman"/>
          <w:sz w:val="20"/>
        </w:rPr>
        <w:t xml:space="preserve">(Channel access): </w:t>
      </w:r>
      <w:r w:rsidR="00F1156C">
        <w:rPr>
          <w:rFonts w:ascii="Times New Roman" w:hAnsi="Times New Roman" w:cs="Times New Roman"/>
          <w:sz w:val="20"/>
        </w:rPr>
        <w:t>Most companies are fine with FL’s initial accessments</w:t>
      </w:r>
    </w:p>
    <w:p w14:paraId="6FCE67A1" w14:textId="61FD03BE" w:rsidR="006965CB" w:rsidRDefault="00C74127" w:rsidP="00D26495">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HW proposes to change multiple items to N consider they have been discussed without conclusion. However the FL feels we should conclude one way or another</w:t>
      </w:r>
      <w:r w:rsidR="00D26495">
        <w:rPr>
          <w:rFonts w:ascii="Times New Roman" w:hAnsi="Times New Roman" w:cs="Times New Roman"/>
          <w:sz w:val="20"/>
        </w:rPr>
        <w:t xml:space="preserve"> for these. The spec may not be complete without these conclusions.</w:t>
      </w:r>
    </w:p>
    <w:p w14:paraId="0360FA3A" w14:textId="5A6553D5" w:rsidR="00D26495" w:rsidRDefault="0001257E" w:rsidP="00D26495">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 xml:space="preserve">5-11. Intel believes some clarification is still needed </w:t>
      </w:r>
      <w:r w:rsidR="00A307EF">
        <w:rPr>
          <w:rFonts w:ascii="Times New Roman" w:hAnsi="Times New Roman" w:cs="Times New Roman"/>
          <w:sz w:val="20"/>
        </w:rPr>
        <w:t>for both gNB and UE behavior for CG-PUSCH to gNB COT sharing</w:t>
      </w:r>
    </w:p>
    <w:p w14:paraId="7C4DFF65" w14:textId="61C64B4B" w:rsidR="008E0243" w:rsidRDefault="008E0243" w:rsidP="00D26495">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5-31. There are proposals to change this to “H”</w:t>
      </w:r>
    </w:p>
    <w:p w14:paraId="4EF4DAEF" w14:textId="24548A3C" w:rsidR="00F1156C" w:rsidRPr="00FC2C69" w:rsidRDefault="006965CB" w:rsidP="00F1156C">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For Table 6</w:t>
      </w:r>
      <w:r w:rsidR="00F1156C" w:rsidRPr="00F1156C">
        <w:rPr>
          <w:rFonts w:ascii="Times New Roman" w:hAnsi="Times New Roman" w:cs="Times New Roman"/>
          <w:sz w:val="20"/>
        </w:rPr>
        <w:t xml:space="preserve"> </w:t>
      </w:r>
      <w:r w:rsidR="00820222">
        <w:rPr>
          <w:rFonts w:ascii="Times New Roman" w:hAnsi="Times New Roman" w:cs="Times New Roman"/>
          <w:sz w:val="20"/>
        </w:rPr>
        <w:t xml:space="preserve">(Enhancements to PUCCH formats 0/1/4): </w:t>
      </w:r>
      <w:r w:rsidR="00F1156C">
        <w:rPr>
          <w:rFonts w:ascii="Times New Roman" w:hAnsi="Times New Roman" w:cs="Times New Roman"/>
          <w:sz w:val="20"/>
        </w:rPr>
        <w:t>Most companies are fine with FL’s initial accessments</w:t>
      </w:r>
    </w:p>
    <w:p w14:paraId="06431889" w14:textId="6CBF9893" w:rsidR="00F1156C" w:rsidRPr="00FC2C69" w:rsidRDefault="006965CB" w:rsidP="00F1156C">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For Table 7</w:t>
      </w:r>
      <w:r w:rsidR="00F1156C" w:rsidRPr="00F1156C">
        <w:rPr>
          <w:rFonts w:ascii="Times New Roman" w:hAnsi="Times New Roman" w:cs="Times New Roman"/>
          <w:sz w:val="20"/>
        </w:rPr>
        <w:t xml:space="preserve"> </w:t>
      </w:r>
      <w:r w:rsidR="00071DA8">
        <w:rPr>
          <w:rFonts w:ascii="Times New Roman" w:hAnsi="Times New Roman" w:cs="Times New Roman"/>
          <w:sz w:val="20"/>
        </w:rPr>
        <w:t xml:space="preserve">(BM for new SCSs): </w:t>
      </w:r>
      <w:r w:rsidR="00F1156C">
        <w:rPr>
          <w:rFonts w:ascii="Times New Roman" w:hAnsi="Times New Roman" w:cs="Times New Roman"/>
          <w:sz w:val="20"/>
        </w:rPr>
        <w:t>Most companies are fine with FL’s initial accessments</w:t>
      </w:r>
    </w:p>
    <w:p w14:paraId="41373627" w14:textId="647EBFC1" w:rsidR="00820222" w:rsidRDefault="0094391C" w:rsidP="00820222">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7-2. Multiple companies believe this is “N”</w:t>
      </w:r>
      <w:r w:rsidR="00FD609F">
        <w:rPr>
          <w:rFonts w:ascii="Times New Roman" w:hAnsi="Times New Roman" w:cs="Times New Roman"/>
          <w:sz w:val="20"/>
        </w:rPr>
        <w:t xml:space="preserve"> as the spec is already clear enough.</w:t>
      </w:r>
    </w:p>
    <w:p w14:paraId="59012845" w14:textId="582A3098" w:rsidR="006965CB" w:rsidRDefault="00AA10FD" w:rsidP="00E17EBB">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For Table 8 (others)</w:t>
      </w:r>
    </w:p>
    <w:p w14:paraId="65971F84" w14:textId="43745F09" w:rsidR="006B1F13" w:rsidRDefault="006B1F13" w:rsidP="006B1F13">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 xml:space="preserve">8-1. </w:t>
      </w:r>
      <w:r w:rsidRPr="00A65BA2">
        <w:rPr>
          <w:rFonts w:ascii="Times New Roman" w:hAnsi="Times New Roman" w:cs="Times New Roman"/>
          <w:sz w:val="20"/>
          <w:szCs w:val="20"/>
        </w:rPr>
        <w:t>Nokia brought up the issue</w:t>
      </w:r>
      <w:r w:rsidR="006F6AC8" w:rsidRPr="00A65BA2">
        <w:rPr>
          <w:rFonts w:ascii="Times New Roman" w:hAnsi="Times New Roman" w:cs="Times New Roman"/>
          <w:sz w:val="20"/>
          <w:szCs w:val="20"/>
        </w:rPr>
        <w:t xml:space="preserve"> </w:t>
      </w:r>
      <w:bookmarkStart w:id="4" w:name="_Hlk100759387"/>
      <w:r w:rsidR="006F6AC8" w:rsidRPr="00A65BA2">
        <w:rPr>
          <w:rFonts w:ascii="Times New Roman" w:hAnsi="Times New Roman" w:cs="Times New Roman"/>
          <w:bCs/>
          <w:i/>
          <w:iCs/>
          <w:sz w:val="20"/>
          <w:szCs w:val="20"/>
        </w:rPr>
        <w:t>searchSpaceSwitchDelay</w:t>
      </w:r>
      <w:bookmarkEnd w:id="4"/>
      <w:r w:rsidR="006F6AC8" w:rsidRPr="00A65BA2">
        <w:rPr>
          <w:rFonts w:ascii="Times New Roman" w:hAnsi="Times New Roman" w:cs="Times New Roman"/>
          <w:bCs/>
          <w:sz w:val="20"/>
          <w:szCs w:val="20"/>
        </w:rPr>
        <w:t xml:space="preserve"> value range should be increase for high SCS</w:t>
      </w:r>
      <w:r w:rsidR="00A65BA2" w:rsidRPr="00A65BA2">
        <w:rPr>
          <w:rFonts w:ascii="Times New Roman" w:hAnsi="Times New Roman" w:cs="Times New Roman"/>
          <w:bCs/>
          <w:sz w:val="20"/>
          <w:szCs w:val="20"/>
        </w:rPr>
        <w:t xml:space="preserve"> as well</w:t>
      </w:r>
      <w:r w:rsidR="006F6AC8" w:rsidRPr="00A65BA2">
        <w:rPr>
          <w:rFonts w:ascii="Times New Roman" w:hAnsi="Times New Roman" w:cs="Times New Roman"/>
          <w:bCs/>
          <w:sz w:val="20"/>
          <w:szCs w:val="20"/>
        </w:rPr>
        <w:t xml:space="preserve">. This can be discussed in </w:t>
      </w:r>
      <w:r w:rsidR="00A65BA2" w:rsidRPr="00A65BA2">
        <w:rPr>
          <w:rFonts w:ascii="Times New Roman" w:hAnsi="Times New Roman" w:cs="Times New Roman"/>
          <w:bCs/>
          <w:sz w:val="20"/>
          <w:szCs w:val="20"/>
        </w:rPr>
        <w:t>8.2.2</w:t>
      </w:r>
    </w:p>
    <w:p w14:paraId="10003FD8" w14:textId="6E8ACE63" w:rsidR="00B768E4" w:rsidRPr="006965CB" w:rsidRDefault="00B768E4" w:rsidP="006965CB">
      <w:pPr>
        <w:snapToGrid w:val="0"/>
        <w:spacing w:after="60" w:line="288" w:lineRule="auto"/>
        <w:jc w:val="both"/>
        <w:rPr>
          <w:sz w:val="20"/>
        </w:rPr>
      </w:pPr>
    </w:p>
    <w:p w14:paraId="241BFE70" w14:textId="77777777" w:rsidR="00B768E4" w:rsidRPr="00B768E4" w:rsidRDefault="00B768E4" w:rsidP="00B768E4">
      <w:pPr>
        <w:snapToGrid w:val="0"/>
        <w:spacing w:after="60" w:line="288" w:lineRule="auto"/>
        <w:jc w:val="both"/>
        <w:rPr>
          <w:sz w:val="20"/>
        </w:rPr>
      </w:pPr>
    </w:p>
    <w:p w14:paraId="3BC38D7A" w14:textId="77777777" w:rsidR="00714B5F" w:rsidRDefault="00714B5F">
      <w:pPr>
        <w:snapToGrid w:val="0"/>
        <w:spacing w:after="60" w:line="288" w:lineRule="auto"/>
        <w:jc w:val="both"/>
        <w:rPr>
          <w:sz w:val="20"/>
        </w:rPr>
      </w:pPr>
    </w:p>
    <w:p w14:paraId="581747FA" w14:textId="77777777" w:rsidR="00714B5F" w:rsidRDefault="00714B5F">
      <w:pPr>
        <w:snapToGrid w:val="0"/>
        <w:spacing w:after="60" w:line="288" w:lineRule="auto"/>
        <w:jc w:val="both"/>
        <w:rPr>
          <w:sz w:val="20"/>
        </w:rPr>
      </w:pPr>
    </w:p>
    <w:p w14:paraId="103126AD" w14:textId="77777777" w:rsidR="00714B5F" w:rsidRDefault="00ED43B1">
      <w:pPr>
        <w:pStyle w:val="Heading1"/>
        <w:numPr>
          <w:ilvl w:val="0"/>
          <w:numId w:val="0"/>
        </w:numPr>
        <w:spacing w:before="0" w:after="60"/>
        <w:ind w:left="799" w:hanging="799"/>
        <w:jc w:val="both"/>
        <w:rPr>
          <w:sz w:val="28"/>
          <w:lang w:val="en-US"/>
        </w:rPr>
      </w:pPr>
      <w:r>
        <w:rPr>
          <w:sz w:val="28"/>
          <w:lang w:val="en-US"/>
        </w:rPr>
        <w:lastRenderedPageBreak/>
        <w:t>References</w:t>
      </w:r>
    </w:p>
    <w:p w14:paraId="48A5810E" w14:textId="77777777" w:rsidR="00714B5F" w:rsidRDefault="00ED43B1">
      <w:pPr>
        <w:rPr>
          <w:u w:val="single"/>
        </w:rPr>
      </w:pPr>
      <w:r>
        <w:rPr>
          <w:u w:val="single"/>
        </w:rPr>
        <w:t>Contributions submitted to 8.2.1</w:t>
      </w:r>
    </w:p>
    <w:p w14:paraId="1054D77F" w14:textId="77777777" w:rsidR="00714B5F" w:rsidRDefault="00ED43B1">
      <w:pPr>
        <w:rPr>
          <w:sz w:val="20"/>
          <w:szCs w:val="20"/>
        </w:rPr>
      </w:pPr>
      <w:r>
        <w:rPr>
          <w:sz w:val="20"/>
          <w:szCs w:val="20"/>
        </w:rPr>
        <w:t>[1]. R1-2203079, Remaining issue of initial access signals and channels for 52-71GHz spectrum, Huawei, HiSilicon, SIA</w:t>
      </w:r>
    </w:p>
    <w:p w14:paraId="21DBDBB6" w14:textId="77777777" w:rsidR="00714B5F" w:rsidRDefault="00ED43B1">
      <w:pPr>
        <w:rPr>
          <w:sz w:val="20"/>
          <w:szCs w:val="20"/>
        </w:rPr>
      </w:pPr>
      <w:r>
        <w:rPr>
          <w:sz w:val="20"/>
          <w:szCs w:val="20"/>
        </w:rPr>
        <w:t>[2]. R1-2203290, Remaining issues on initial access aspects for 52.6 to 71GHz, ZTE, Sanechips</w:t>
      </w:r>
    </w:p>
    <w:p w14:paraId="0A888DEB" w14:textId="77777777" w:rsidR="00714B5F" w:rsidRDefault="00ED43B1">
      <w:pPr>
        <w:rPr>
          <w:sz w:val="20"/>
          <w:szCs w:val="20"/>
        </w:rPr>
      </w:pPr>
      <w:r>
        <w:rPr>
          <w:sz w:val="20"/>
          <w:szCs w:val="20"/>
        </w:rPr>
        <w:t>[3]. R1-2203369, Remaining issues for initial access operation in 52.6-71GHz, InterDigital, Inc.</w:t>
      </w:r>
    </w:p>
    <w:p w14:paraId="33B917B6" w14:textId="77777777" w:rsidR="00714B5F" w:rsidRDefault="00ED43B1">
      <w:pPr>
        <w:rPr>
          <w:sz w:val="20"/>
          <w:szCs w:val="20"/>
        </w:rPr>
      </w:pPr>
      <w:r>
        <w:rPr>
          <w:sz w:val="20"/>
          <w:szCs w:val="20"/>
        </w:rPr>
        <w:t>[4]. R1-2203430, Remaining issues on Initial access aspects for up to 71GHz operation, CATT</w:t>
      </w:r>
    </w:p>
    <w:p w14:paraId="5ECF6274" w14:textId="77777777" w:rsidR="00714B5F" w:rsidRDefault="00ED43B1">
      <w:pPr>
        <w:rPr>
          <w:sz w:val="20"/>
          <w:szCs w:val="20"/>
        </w:rPr>
      </w:pPr>
      <w:r>
        <w:rPr>
          <w:sz w:val="20"/>
          <w:szCs w:val="20"/>
        </w:rPr>
        <w:t>[5]. R1-2203508, Maintenance on initial access for NR operation from 52.6GHz to 71GHz, vivo</w:t>
      </w:r>
    </w:p>
    <w:p w14:paraId="5500E4F7" w14:textId="77777777" w:rsidR="00714B5F" w:rsidRDefault="00ED43B1">
      <w:pPr>
        <w:rPr>
          <w:sz w:val="20"/>
          <w:szCs w:val="20"/>
        </w:rPr>
      </w:pPr>
      <w:r>
        <w:rPr>
          <w:sz w:val="20"/>
          <w:szCs w:val="20"/>
        </w:rPr>
        <w:t>[6]. R1-2203858, Maintenance on initial access aspects for NR from 52.6 GHz to 71 GHz, Samsung</w:t>
      </w:r>
    </w:p>
    <w:p w14:paraId="1E5CB5FE" w14:textId="77777777" w:rsidR="00714B5F" w:rsidRDefault="00ED43B1">
      <w:pPr>
        <w:rPr>
          <w:sz w:val="20"/>
          <w:szCs w:val="20"/>
        </w:rPr>
      </w:pPr>
      <w:r>
        <w:rPr>
          <w:sz w:val="20"/>
          <w:szCs w:val="20"/>
        </w:rPr>
        <w:t>[7]. R1-2203986, Discussion on remaining issue for initial access aspects, OPPO</w:t>
      </w:r>
    </w:p>
    <w:p w14:paraId="65BE9814" w14:textId="77777777" w:rsidR="00714B5F" w:rsidRDefault="00ED43B1">
      <w:pPr>
        <w:rPr>
          <w:sz w:val="20"/>
          <w:szCs w:val="20"/>
        </w:rPr>
      </w:pPr>
      <w:r>
        <w:rPr>
          <w:sz w:val="20"/>
          <w:szCs w:val="20"/>
        </w:rPr>
        <w:t>[8]. R1-2204110, Initial Access Aspects, Ericsson</w:t>
      </w:r>
    </w:p>
    <w:p w14:paraId="5BDD2A0E" w14:textId="77777777" w:rsidR="00714B5F" w:rsidRDefault="00ED43B1">
      <w:pPr>
        <w:rPr>
          <w:sz w:val="20"/>
          <w:szCs w:val="20"/>
        </w:rPr>
      </w:pPr>
      <w:r>
        <w:rPr>
          <w:sz w:val="20"/>
          <w:szCs w:val="20"/>
        </w:rPr>
        <w:t>[9]. R1-2204201, Remaining issues for initial access aspects, Apple</w:t>
      </w:r>
    </w:p>
    <w:p w14:paraId="4EA33F6A" w14:textId="77777777" w:rsidR="00714B5F" w:rsidRDefault="00ED43B1">
      <w:pPr>
        <w:rPr>
          <w:sz w:val="20"/>
          <w:szCs w:val="20"/>
        </w:rPr>
      </w:pPr>
      <w:r>
        <w:rPr>
          <w:sz w:val="20"/>
          <w:szCs w:val="20"/>
        </w:rPr>
        <w:t>[10]. R1-2204338, Remaining issues on initial access aspects for NR in FR2-2, NTT DOCOMO, INC.</w:t>
      </w:r>
    </w:p>
    <w:p w14:paraId="67C4A7A9" w14:textId="77777777" w:rsidR="00714B5F" w:rsidRDefault="00ED43B1">
      <w:pPr>
        <w:rPr>
          <w:sz w:val="20"/>
          <w:szCs w:val="20"/>
        </w:rPr>
      </w:pPr>
      <w:r>
        <w:rPr>
          <w:sz w:val="20"/>
          <w:szCs w:val="20"/>
        </w:rPr>
        <w:t>[11]. R1-2204599, Initial access aspects, Nokia, Nokia Shanghai Bell</w:t>
      </w:r>
    </w:p>
    <w:p w14:paraId="7E60FCA5" w14:textId="77777777" w:rsidR="00714B5F" w:rsidRDefault="00ED43B1">
      <w:pPr>
        <w:rPr>
          <w:sz w:val="20"/>
          <w:szCs w:val="20"/>
        </w:rPr>
      </w:pPr>
      <w:r>
        <w:rPr>
          <w:sz w:val="20"/>
          <w:szCs w:val="20"/>
        </w:rPr>
        <w:t>[12]. R1-2204611, Remaining issues of initial access aspects to support NR above 52.6 GHz, LG Electronics</w:t>
      </w:r>
    </w:p>
    <w:p w14:paraId="69C9489D" w14:textId="77777777" w:rsidR="00714B5F" w:rsidRDefault="00ED43B1">
      <w:pPr>
        <w:rPr>
          <w:sz w:val="20"/>
          <w:szCs w:val="20"/>
        </w:rPr>
      </w:pPr>
      <w:r>
        <w:rPr>
          <w:sz w:val="20"/>
          <w:szCs w:val="20"/>
        </w:rPr>
        <w:t>[13]. R1-2204766, Discussion on initial access aspects for extending NR up to 71 GHz, Intel Corporation</w:t>
      </w:r>
    </w:p>
    <w:p w14:paraId="69F3A6D8" w14:textId="77777777" w:rsidR="00714B5F" w:rsidRDefault="00714B5F">
      <w:pPr>
        <w:rPr>
          <w:sz w:val="20"/>
          <w:szCs w:val="20"/>
        </w:rPr>
      </w:pPr>
    </w:p>
    <w:p w14:paraId="43549751" w14:textId="77777777" w:rsidR="00714B5F" w:rsidRDefault="00ED43B1">
      <w:pPr>
        <w:rPr>
          <w:u w:val="single"/>
        </w:rPr>
      </w:pPr>
      <w:r>
        <w:rPr>
          <w:u w:val="single"/>
        </w:rPr>
        <w:t>Contributions submitted to 8.2.2</w:t>
      </w:r>
    </w:p>
    <w:p w14:paraId="1F3DD904" w14:textId="77777777" w:rsidR="00714B5F" w:rsidRDefault="00ED43B1">
      <w:pPr>
        <w:rPr>
          <w:sz w:val="20"/>
          <w:szCs w:val="20"/>
        </w:rPr>
      </w:pPr>
      <w:r>
        <w:rPr>
          <w:sz w:val="20"/>
          <w:szCs w:val="20"/>
        </w:rPr>
        <w:t>[14]. R1-2203080, Remaining issues of PDCCH monitoring enhancement for 52-71GHz spectrum, Huawei, HiSilicon, SIA</w:t>
      </w:r>
    </w:p>
    <w:p w14:paraId="22BB3915" w14:textId="77777777" w:rsidR="00714B5F" w:rsidRDefault="00ED43B1">
      <w:pPr>
        <w:rPr>
          <w:sz w:val="20"/>
          <w:szCs w:val="20"/>
        </w:rPr>
      </w:pPr>
      <w:r>
        <w:rPr>
          <w:sz w:val="20"/>
          <w:szCs w:val="20"/>
        </w:rPr>
        <w:t>[15]. R1-2203291, Remaining issues on PDCCH monitoring enhancements for 52.6 to 71GHz, ZTE, Sanechips</w:t>
      </w:r>
    </w:p>
    <w:p w14:paraId="0389B12D" w14:textId="77777777" w:rsidR="00714B5F" w:rsidRDefault="00ED43B1">
      <w:pPr>
        <w:rPr>
          <w:sz w:val="20"/>
          <w:szCs w:val="20"/>
        </w:rPr>
      </w:pPr>
      <w:r>
        <w:rPr>
          <w:sz w:val="20"/>
          <w:szCs w:val="20"/>
        </w:rPr>
        <w:t>[16]. R1-2203370, Remaining issues for PDCCH monitoring enhancements, InterDigital, Inc.</w:t>
      </w:r>
    </w:p>
    <w:p w14:paraId="545EB6F4" w14:textId="77777777" w:rsidR="00714B5F" w:rsidRDefault="00ED43B1">
      <w:pPr>
        <w:rPr>
          <w:sz w:val="20"/>
          <w:szCs w:val="20"/>
        </w:rPr>
      </w:pPr>
      <w:r>
        <w:rPr>
          <w:sz w:val="20"/>
          <w:szCs w:val="20"/>
        </w:rPr>
        <w:t>[17]. R1-2203431, Remaining issues on PDCCH monitoring enhancements for up to 71GHz operation, CATT</w:t>
      </w:r>
    </w:p>
    <w:p w14:paraId="509DA3E7" w14:textId="77777777" w:rsidR="00714B5F" w:rsidRDefault="00ED43B1">
      <w:pPr>
        <w:rPr>
          <w:sz w:val="20"/>
          <w:szCs w:val="20"/>
        </w:rPr>
      </w:pPr>
      <w:r>
        <w:rPr>
          <w:sz w:val="20"/>
          <w:szCs w:val="20"/>
        </w:rPr>
        <w:t>[18]. R1-2203509, Maintenance on PDCCH monitoring enhancements for NR operation from 52.6GHz to 71GHz, vivo</w:t>
      </w:r>
    </w:p>
    <w:p w14:paraId="4AA5B906" w14:textId="77777777" w:rsidR="00714B5F" w:rsidRDefault="00ED43B1">
      <w:pPr>
        <w:rPr>
          <w:sz w:val="20"/>
          <w:szCs w:val="20"/>
        </w:rPr>
      </w:pPr>
      <w:r>
        <w:rPr>
          <w:sz w:val="20"/>
          <w:szCs w:val="20"/>
        </w:rPr>
        <w:t>[19]. R1-2203859, Maintenance on PDCCH monitoring enhancements for NR from 52.6 GHz to 71 GHz, Samsung</w:t>
      </w:r>
    </w:p>
    <w:p w14:paraId="52B7E86E" w14:textId="77777777" w:rsidR="00714B5F" w:rsidRDefault="00ED43B1">
      <w:pPr>
        <w:rPr>
          <w:sz w:val="20"/>
          <w:szCs w:val="20"/>
        </w:rPr>
      </w:pPr>
      <w:r>
        <w:rPr>
          <w:sz w:val="20"/>
          <w:szCs w:val="20"/>
        </w:rPr>
        <w:t>[20]. R1-2203987, Discussion on remaining issue for PDCCH monitoring enhancement, OPPO</w:t>
      </w:r>
    </w:p>
    <w:p w14:paraId="745CA836" w14:textId="77777777" w:rsidR="00714B5F" w:rsidRDefault="00ED43B1">
      <w:pPr>
        <w:rPr>
          <w:sz w:val="20"/>
          <w:szCs w:val="20"/>
        </w:rPr>
      </w:pPr>
      <w:r>
        <w:rPr>
          <w:sz w:val="20"/>
          <w:szCs w:val="20"/>
        </w:rPr>
        <w:t>[21]. R1-2204075, Remaining issues on PDCCH monitoring , Panasonic</w:t>
      </w:r>
    </w:p>
    <w:p w14:paraId="21AE212C" w14:textId="77777777" w:rsidR="00714B5F" w:rsidRDefault="00ED43B1">
      <w:pPr>
        <w:rPr>
          <w:sz w:val="20"/>
          <w:szCs w:val="20"/>
        </w:rPr>
      </w:pPr>
      <w:r>
        <w:rPr>
          <w:sz w:val="20"/>
          <w:szCs w:val="20"/>
        </w:rPr>
        <w:t>[22]. R1-2204111, PDCCH Monitoring Enhancements, Ericsson</w:t>
      </w:r>
    </w:p>
    <w:p w14:paraId="303B4AB6" w14:textId="77777777" w:rsidR="00714B5F" w:rsidRDefault="00ED43B1">
      <w:pPr>
        <w:rPr>
          <w:sz w:val="20"/>
          <w:szCs w:val="20"/>
        </w:rPr>
      </w:pPr>
      <w:r>
        <w:rPr>
          <w:sz w:val="20"/>
          <w:szCs w:val="20"/>
        </w:rPr>
        <w:t>[23]. R1-2204202, On remaining issues for PDCCH Monitoring, Apple</w:t>
      </w:r>
    </w:p>
    <w:p w14:paraId="6DADE4A8" w14:textId="77777777" w:rsidR="00714B5F" w:rsidRDefault="00ED43B1">
      <w:pPr>
        <w:rPr>
          <w:sz w:val="20"/>
          <w:szCs w:val="20"/>
        </w:rPr>
      </w:pPr>
      <w:r>
        <w:rPr>
          <w:sz w:val="20"/>
          <w:szCs w:val="20"/>
        </w:rPr>
        <w:t>[24]. R1-2204339, Remaining issues on PDCCH monitoring enhancements for NR in FR2-2, NTT DOCOMO, INC.</w:t>
      </w:r>
    </w:p>
    <w:p w14:paraId="4329F83E" w14:textId="77777777" w:rsidR="00714B5F" w:rsidRDefault="00ED43B1">
      <w:pPr>
        <w:rPr>
          <w:sz w:val="20"/>
          <w:szCs w:val="20"/>
        </w:rPr>
      </w:pPr>
      <w:r>
        <w:rPr>
          <w:sz w:val="20"/>
          <w:szCs w:val="20"/>
        </w:rPr>
        <w:t>[25]. R1-2204514, PDCCH monitoring enhancements, Sharp</w:t>
      </w:r>
    </w:p>
    <w:p w14:paraId="3C253C10" w14:textId="77777777" w:rsidR="00714B5F" w:rsidRDefault="00ED43B1">
      <w:pPr>
        <w:rPr>
          <w:sz w:val="20"/>
          <w:szCs w:val="20"/>
        </w:rPr>
      </w:pPr>
      <w:r>
        <w:rPr>
          <w:sz w:val="20"/>
          <w:szCs w:val="20"/>
        </w:rPr>
        <w:t>[26]. R1-2204566, Remaining Issues on PDCCH Monitoring Enhancements in FR2-2, TCL Communication</w:t>
      </w:r>
    </w:p>
    <w:p w14:paraId="7B7E0DF9" w14:textId="77777777" w:rsidR="00714B5F" w:rsidRDefault="00ED43B1">
      <w:pPr>
        <w:rPr>
          <w:sz w:val="20"/>
          <w:szCs w:val="20"/>
        </w:rPr>
      </w:pPr>
      <w:r>
        <w:rPr>
          <w:sz w:val="20"/>
          <w:szCs w:val="20"/>
        </w:rPr>
        <w:t>[27]. R1-2204578, Remaining issues of PDCCH monitoring enhancements for above 52.6GHz, Transsion Holdings</w:t>
      </w:r>
    </w:p>
    <w:p w14:paraId="2DEAF355" w14:textId="77777777" w:rsidR="00714B5F" w:rsidRDefault="00ED43B1">
      <w:pPr>
        <w:rPr>
          <w:sz w:val="20"/>
          <w:szCs w:val="20"/>
        </w:rPr>
      </w:pPr>
      <w:r>
        <w:rPr>
          <w:sz w:val="20"/>
          <w:szCs w:val="20"/>
        </w:rPr>
        <w:t>[28]. R1-2204600, Remaining issues on PDCCH monitoring enhancements, Nokia, Nokia Shanghai Bell</w:t>
      </w:r>
    </w:p>
    <w:p w14:paraId="2985D0AF" w14:textId="77777777" w:rsidR="00714B5F" w:rsidRDefault="00ED43B1">
      <w:pPr>
        <w:rPr>
          <w:sz w:val="20"/>
          <w:szCs w:val="20"/>
        </w:rPr>
      </w:pPr>
      <w:r>
        <w:rPr>
          <w:sz w:val="20"/>
          <w:szCs w:val="20"/>
        </w:rPr>
        <w:t>[29]. R1-2204612, Remaining issues of PDCCH monitoring enhancements to support NR above 52.6 GHz, LG Electronics</w:t>
      </w:r>
    </w:p>
    <w:p w14:paraId="0DA38406" w14:textId="77777777" w:rsidR="00714B5F" w:rsidRDefault="00ED43B1">
      <w:pPr>
        <w:rPr>
          <w:sz w:val="20"/>
          <w:szCs w:val="20"/>
        </w:rPr>
      </w:pPr>
      <w:r>
        <w:rPr>
          <w:sz w:val="20"/>
          <w:szCs w:val="20"/>
        </w:rPr>
        <w:t>[30]. R1-2204706, Remaining discussion on PDCCH monitoring enhancement for 52.6-71 GHz NR operation, MediaTek Inc.</w:t>
      </w:r>
    </w:p>
    <w:p w14:paraId="550C815E" w14:textId="77777777" w:rsidR="00714B5F" w:rsidRDefault="00ED43B1">
      <w:pPr>
        <w:rPr>
          <w:sz w:val="20"/>
          <w:szCs w:val="20"/>
        </w:rPr>
      </w:pPr>
      <w:r>
        <w:rPr>
          <w:sz w:val="20"/>
          <w:szCs w:val="20"/>
        </w:rPr>
        <w:t>[31]. R1-2204767, Discussion on PDCCH monitoring enhancements for extending NR up to 71 GHz, Intel Corporation</w:t>
      </w:r>
    </w:p>
    <w:p w14:paraId="5BCBCCE9" w14:textId="77777777" w:rsidR="00714B5F" w:rsidRDefault="00ED43B1">
      <w:pPr>
        <w:rPr>
          <w:sz w:val="20"/>
          <w:szCs w:val="20"/>
        </w:rPr>
      </w:pPr>
      <w:r>
        <w:rPr>
          <w:sz w:val="20"/>
          <w:szCs w:val="20"/>
        </w:rPr>
        <w:t>[32]. R1-2204825, Remaining issues on PDCCH for NR from 52.6 GHz to 71GHz, Lenovo</w:t>
      </w:r>
    </w:p>
    <w:p w14:paraId="3480F7B6" w14:textId="77777777" w:rsidR="00714B5F" w:rsidRDefault="00ED43B1">
      <w:pPr>
        <w:rPr>
          <w:sz w:val="20"/>
          <w:szCs w:val="20"/>
        </w:rPr>
      </w:pPr>
      <w:r>
        <w:rPr>
          <w:sz w:val="20"/>
          <w:szCs w:val="20"/>
        </w:rPr>
        <w:t>[33]. R1-2204979, PDCCH monitoring enhancements for NR in 52p6 to 71GHz band, Qualcomm Incorporated</w:t>
      </w:r>
    </w:p>
    <w:p w14:paraId="52ABDEA0" w14:textId="77777777" w:rsidR="00714B5F" w:rsidRDefault="00714B5F">
      <w:pPr>
        <w:rPr>
          <w:sz w:val="20"/>
          <w:szCs w:val="20"/>
        </w:rPr>
      </w:pPr>
    </w:p>
    <w:p w14:paraId="26889457" w14:textId="77777777" w:rsidR="00714B5F" w:rsidRDefault="00ED43B1">
      <w:pPr>
        <w:rPr>
          <w:u w:val="single"/>
        </w:rPr>
      </w:pPr>
      <w:r>
        <w:rPr>
          <w:u w:val="single"/>
        </w:rPr>
        <w:t>Contributions submitted to 8.2.3</w:t>
      </w:r>
    </w:p>
    <w:p w14:paraId="60AF9CE1" w14:textId="77777777" w:rsidR="00714B5F" w:rsidRDefault="00ED43B1">
      <w:pPr>
        <w:rPr>
          <w:sz w:val="20"/>
          <w:szCs w:val="20"/>
        </w:rPr>
      </w:pPr>
      <w:r>
        <w:rPr>
          <w:sz w:val="20"/>
          <w:szCs w:val="20"/>
        </w:rPr>
        <w:t>[34]. R1-2203081, Remaining issues of PDSCH/PUSCH enhancement for 52-71GHz spectrum, Huawei, HiSilicon, SIA</w:t>
      </w:r>
    </w:p>
    <w:p w14:paraId="4C224452" w14:textId="77777777" w:rsidR="00714B5F" w:rsidRDefault="00ED43B1">
      <w:pPr>
        <w:rPr>
          <w:sz w:val="20"/>
          <w:szCs w:val="20"/>
        </w:rPr>
      </w:pPr>
      <w:r>
        <w:rPr>
          <w:sz w:val="20"/>
          <w:szCs w:val="20"/>
        </w:rPr>
        <w:t>[35]. R1-2203292, Remaining issues on data channel enhancements for 52.6 to 71GHz, ZTE, Sanechips</w:t>
      </w:r>
    </w:p>
    <w:p w14:paraId="59A3DCCC" w14:textId="77777777" w:rsidR="00714B5F" w:rsidRDefault="00ED43B1">
      <w:pPr>
        <w:rPr>
          <w:sz w:val="20"/>
          <w:szCs w:val="20"/>
        </w:rPr>
      </w:pPr>
      <w:r>
        <w:rPr>
          <w:sz w:val="20"/>
          <w:szCs w:val="20"/>
        </w:rPr>
        <w:t>[36]. R1-2203371, Remaining issues for PDSCH/PUSCH enhancements to supporting 52.6-71 GHz band in NR, InterDigital, Inc.</w:t>
      </w:r>
    </w:p>
    <w:p w14:paraId="7E5A643C" w14:textId="77777777" w:rsidR="00714B5F" w:rsidRDefault="00ED43B1">
      <w:pPr>
        <w:rPr>
          <w:sz w:val="20"/>
          <w:szCs w:val="20"/>
        </w:rPr>
      </w:pPr>
      <w:r>
        <w:rPr>
          <w:sz w:val="20"/>
          <w:szCs w:val="20"/>
        </w:rPr>
        <w:t>[37]. R1-2203401, Discussion on PDSCH/PUSCH enhancements for NR 52.6-71 GHz, Panasonic</w:t>
      </w:r>
    </w:p>
    <w:p w14:paraId="6CC441BD" w14:textId="77777777" w:rsidR="00714B5F" w:rsidRDefault="00ED43B1">
      <w:pPr>
        <w:rPr>
          <w:sz w:val="20"/>
          <w:szCs w:val="20"/>
        </w:rPr>
      </w:pPr>
      <w:r>
        <w:rPr>
          <w:sz w:val="20"/>
          <w:szCs w:val="20"/>
        </w:rPr>
        <w:t>[38]. R1-2203432, Remaining issues on PDSCH/PUSCH enhancements for up to 71GHz operation, CATT</w:t>
      </w:r>
    </w:p>
    <w:p w14:paraId="401AD7E3" w14:textId="77777777" w:rsidR="00714B5F" w:rsidRDefault="00ED43B1">
      <w:pPr>
        <w:rPr>
          <w:sz w:val="20"/>
          <w:szCs w:val="20"/>
        </w:rPr>
      </w:pPr>
      <w:r>
        <w:rPr>
          <w:sz w:val="20"/>
          <w:szCs w:val="20"/>
        </w:rPr>
        <w:t>[39]. R1-2203510, Maintenance on PDSCH/PUSCH enhancements for NR operation from 52.6GHz to 71GHz, vivo</w:t>
      </w:r>
    </w:p>
    <w:p w14:paraId="60D8EC6A" w14:textId="77777777" w:rsidR="00714B5F" w:rsidRDefault="00ED43B1">
      <w:pPr>
        <w:rPr>
          <w:sz w:val="20"/>
          <w:szCs w:val="20"/>
        </w:rPr>
      </w:pPr>
      <w:r>
        <w:rPr>
          <w:sz w:val="20"/>
          <w:szCs w:val="20"/>
        </w:rPr>
        <w:t>[40]. R1-2203678, Remaining issues of PDSCH/PUSCH enhancements for 52.6 to 71GHz, NEC</w:t>
      </w:r>
    </w:p>
    <w:p w14:paraId="7CF28D40" w14:textId="77777777" w:rsidR="00714B5F" w:rsidRDefault="00ED43B1">
      <w:pPr>
        <w:rPr>
          <w:sz w:val="20"/>
          <w:szCs w:val="20"/>
        </w:rPr>
      </w:pPr>
      <w:r>
        <w:rPr>
          <w:sz w:val="20"/>
          <w:szCs w:val="20"/>
        </w:rPr>
        <w:t>[41]. R1-2203708, Remaining issues of multi-PDSCH/PUSCH scheduling via a single DCI, Fujitsu Limited</w:t>
      </w:r>
    </w:p>
    <w:p w14:paraId="0021BBED" w14:textId="77777777" w:rsidR="00714B5F" w:rsidRDefault="00ED43B1">
      <w:pPr>
        <w:rPr>
          <w:sz w:val="20"/>
          <w:szCs w:val="20"/>
        </w:rPr>
      </w:pPr>
      <w:r>
        <w:rPr>
          <w:sz w:val="20"/>
          <w:szCs w:val="20"/>
        </w:rPr>
        <w:t>[42]. R1-2203784, Remaining issues on PDSCH and PUSCH enhancements  for NR 52.6-71GHz, xiaomi</w:t>
      </w:r>
    </w:p>
    <w:p w14:paraId="29332753" w14:textId="77777777" w:rsidR="00714B5F" w:rsidRDefault="00ED43B1">
      <w:pPr>
        <w:rPr>
          <w:sz w:val="20"/>
          <w:szCs w:val="20"/>
        </w:rPr>
      </w:pPr>
      <w:r>
        <w:rPr>
          <w:sz w:val="20"/>
          <w:szCs w:val="20"/>
        </w:rPr>
        <w:t>[43]. R1-2203860, Maintenance on PDSCH/PUSCH enhancements for NR from 52.6 GHz to 71 GHz, Samsung</w:t>
      </w:r>
    </w:p>
    <w:p w14:paraId="2A7865C9" w14:textId="77777777" w:rsidR="00714B5F" w:rsidRDefault="00ED43B1">
      <w:pPr>
        <w:rPr>
          <w:sz w:val="20"/>
          <w:szCs w:val="20"/>
        </w:rPr>
      </w:pPr>
      <w:r>
        <w:rPr>
          <w:sz w:val="20"/>
          <w:szCs w:val="20"/>
        </w:rPr>
        <w:t>[44]. R1-2203988, Discussion on remaining issue for PDSCH/PUSCH enhancements, OPPO</w:t>
      </w:r>
    </w:p>
    <w:p w14:paraId="67E58E95" w14:textId="77777777" w:rsidR="00714B5F" w:rsidRDefault="00ED43B1">
      <w:pPr>
        <w:rPr>
          <w:sz w:val="20"/>
          <w:szCs w:val="20"/>
        </w:rPr>
      </w:pPr>
      <w:r>
        <w:rPr>
          <w:sz w:val="20"/>
          <w:szCs w:val="20"/>
        </w:rPr>
        <w:t>[45]. R1-2204112, PDSCH-PUSCH Enhancements, Ericsson</w:t>
      </w:r>
    </w:p>
    <w:p w14:paraId="6C9BDDAA" w14:textId="77777777" w:rsidR="00714B5F" w:rsidRDefault="00ED43B1">
      <w:pPr>
        <w:rPr>
          <w:sz w:val="20"/>
          <w:szCs w:val="20"/>
        </w:rPr>
      </w:pPr>
      <w:r>
        <w:rPr>
          <w:sz w:val="20"/>
          <w:szCs w:val="20"/>
        </w:rPr>
        <w:t>[46]. R1-2204190, Discussion on multi-PXSCH scheduling, ASUSTeK</w:t>
      </w:r>
    </w:p>
    <w:p w14:paraId="3293C668" w14:textId="77777777" w:rsidR="00714B5F" w:rsidRDefault="00ED43B1">
      <w:pPr>
        <w:rPr>
          <w:sz w:val="20"/>
          <w:szCs w:val="20"/>
        </w:rPr>
      </w:pPr>
      <w:r>
        <w:rPr>
          <w:sz w:val="20"/>
          <w:szCs w:val="20"/>
        </w:rPr>
        <w:t>[47]. R1-2204203, On remaining issues for PDSCH PUSCH Enhancements, Apple</w:t>
      </w:r>
    </w:p>
    <w:p w14:paraId="6A2F632A" w14:textId="77777777" w:rsidR="00714B5F" w:rsidRDefault="00ED43B1">
      <w:pPr>
        <w:rPr>
          <w:sz w:val="20"/>
          <w:szCs w:val="20"/>
        </w:rPr>
      </w:pPr>
      <w:r>
        <w:rPr>
          <w:sz w:val="20"/>
          <w:szCs w:val="20"/>
        </w:rPr>
        <w:t>[48]. R1-2204340, Remaining issues on PDSCH/PUSCH enhancements for NR in FR2-2, NTT DOCOMO, INC.</w:t>
      </w:r>
    </w:p>
    <w:p w14:paraId="36FC24DD" w14:textId="77777777" w:rsidR="00714B5F" w:rsidRDefault="00ED43B1">
      <w:pPr>
        <w:rPr>
          <w:sz w:val="20"/>
          <w:szCs w:val="20"/>
        </w:rPr>
      </w:pPr>
      <w:r>
        <w:rPr>
          <w:sz w:val="20"/>
          <w:szCs w:val="20"/>
        </w:rPr>
        <w:t>[49]. R1-2204601, Remaining issues on PDSCH/PUSCH enhancements, Nokia, Nokia Shanghai Bell</w:t>
      </w:r>
    </w:p>
    <w:p w14:paraId="021F0DA0" w14:textId="77777777" w:rsidR="00714B5F" w:rsidRDefault="00ED43B1">
      <w:pPr>
        <w:rPr>
          <w:sz w:val="20"/>
          <w:szCs w:val="20"/>
        </w:rPr>
      </w:pPr>
      <w:r>
        <w:rPr>
          <w:sz w:val="20"/>
          <w:szCs w:val="20"/>
        </w:rPr>
        <w:lastRenderedPageBreak/>
        <w:t>[50]. R1-2204613, Remaining issues of PDSCH/PUSCH enhancements to support NR above 52.6 GHz, LG Electronics</w:t>
      </w:r>
    </w:p>
    <w:p w14:paraId="7C5A76B5" w14:textId="77777777" w:rsidR="00714B5F" w:rsidRDefault="00ED43B1">
      <w:pPr>
        <w:rPr>
          <w:sz w:val="20"/>
          <w:szCs w:val="20"/>
        </w:rPr>
      </w:pPr>
      <w:r>
        <w:rPr>
          <w:sz w:val="20"/>
          <w:szCs w:val="20"/>
        </w:rPr>
        <w:t>[51]. R1-2204707, Remaining discussion on multi-PDSCH scheduling design for 52.6-71 GHz NR operation, MediaTek Inc.</w:t>
      </w:r>
    </w:p>
    <w:p w14:paraId="3588F7D1" w14:textId="77777777" w:rsidR="00714B5F" w:rsidRDefault="00ED43B1">
      <w:pPr>
        <w:rPr>
          <w:sz w:val="20"/>
          <w:szCs w:val="20"/>
        </w:rPr>
      </w:pPr>
      <w:r>
        <w:rPr>
          <w:sz w:val="20"/>
          <w:szCs w:val="20"/>
        </w:rPr>
        <w:t>[52]. R1-2204768, Discussion on PDSCH/PUSCH enhancements for extending NR up to 71 GHz, Intel Corporation</w:t>
      </w:r>
    </w:p>
    <w:p w14:paraId="6297D348" w14:textId="77777777" w:rsidR="00714B5F" w:rsidRDefault="00ED43B1">
      <w:pPr>
        <w:rPr>
          <w:sz w:val="20"/>
          <w:szCs w:val="20"/>
        </w:rPr>
      </w:pPr>
      <w:r>
        <w:rPr>
          <w:sz w:val="20"/>
          <w:szCs w:val="20"/>
        </w:rPr>
        <w:t>[53]. R1-2204980, PDSCH and PUSCH enhancements, Qualcomm Incorporated</w:t>
      </w:r>
    </w:p>
    <w:p w14:paraId="7591607F" w14:textId="77777777" w:rsidR="00714B5F" w:rsidRDefault="00714B5F">
      <w:pPr>
        <w:rPr>
          <w:sz w:val="20"/>
          <w:szCs w:val="20"/>
        </w:rPr>
      </w:pPr>
    </w:p>
    <w:p w14:paraId="652FE531" w14:textId="77777777" w:rsidR="00714B5F" w:rsidRDefault="00ED43B1">
      <w:pPr>
        <w:rPr>
          <w:u w:val="single"/>
        </w:rPr>
      </w:pPr>
      <w:r>
        <w:rPr>
          <w:u w:val="single"/>
        </w:rPr>
        <w:t>Contributions submitted to 8.2.4</w:t>
      </w:r>
    </w:p>
    <w:p w14:paraId="797868C8" w14:textId="77777777" w:rsidR="00714B5F" w:rsidRDefault="00ED43B1">
      <w:pPr>
        <w:rPr>
          <w:sz w:val="20"/>
          <w:szCs w:val="20"/>
        </w:rPr>
      </w:pPr>
      <w:r>
        <w:rPr>
          <w:sz w:val="20"/>
          <w:szCs w:val="20"/>
        </w:rPr>
        <w:t>[54]. R1-2203056, Remaining Details in Channel access for Beyond 52.6 GHz, FUTUREWEI</w:t>
      </w:r>
    </w:p>
    <w:p w14:paraId="1B58B4A6" w14:textId="77777777" w:rsidR="00714B5F" w:rsidRDefault="00ED43B1">
      <w:pPr>
        <w:rPr>
          <w:sz w:val="20"/>
          <w:szCs w:val="20"/>
        </w:rPr>
      </w:pPr>
      <w:r>
        <w:rPr>
          <w:sz w:val="20"/>
          <w:szCs w:val="20"/>
        </w:rPr>
        <w:t>[55]. R1-2203082, Remaining issues of channel access mechanism for 60 GHz unlicensed operation, Huawei, HiSilicon, SIA</w:t>
      </w:r>
    </w:p>
    <w:p w14:paraId="3516FEAD" w14:textId="77777777" w:rsidR="00714B5F" w:rsidRDefault="00ED43B1">
      <w:pPr>
        <w:rPr>
          <w:sz w:val="20"/>
          <w:szCs w:val="20"/>
        </w:rPr>
      </w:pPr>
      <w:r>
        <w:rPr>
          <w:sz w:val="20"/>
          <w:szCs w:val="20"/>
        </w:rPr>
        <w:t>[56]. R1-2203293, Remaining issues on channel access for 52.6 to 71GHz, ZTE, Sanechips</w:t>
      </w:r>
    </w:p>
    <w:p w14:paraId="4E34F96E" w14:textId="77777777" w:rsidR="00714B5F" w:rsidRDefault="00ED43B1">
      <w:pPr>
        <w:rPr>
          <w:sz w:val="20"/>
          <w:szCs w:val="20"/>
        </w:rPr>
      </w:pPr>
      <w:r>
        <w:rPr>
          <w:sz w:val="20"/>
          <w:szCs w:val="20"/>
        </w:rPr>
        <w:t>[57]. R1-2203372, Remaining issues for channel access mechanisms, InterDigital, Inc.</w:t>
      </w:r>
    </w:p>
    <w:p w14:paraId="6151CED8" w14:textId="77777777" w:rsidR="00714B5F" w:rsidRDefault="00ED43B1">
      <w:pPr>
        <w:rPr>
          <w:sz w:val="20"/>
          <w:szCs w:val="20"/>
        </w:rPr>
      </w:pPr>
      <w:r>
        <w:rPr>
          <w:sz w:val="20"/>
          <w:szCs w:val="20"/>
        </w:rPr>
        <w:t>[58]. R1-2203433, Remaining issues on channel access mechanism for up to 71GHz operation, CATT</w:t>
      </w:r>
    </w:p>
    <w:p w14:paraId="1A79252A" w14:textId="77777777" w:rsidR="00714B5F" w:rsidRDefault="00ED43B1">
      <w:pPr>
        <w:rPr>
          <w:sz w:val="20"/>
          <w:szCs w:val="20"/>
        </w:rPr>
      </w:pPr>
      <w:r>
        <w:rPr>
          <w:sz w:val="20"/>
          <w:szCs w:val="20"/>
        </w:rPr>
        <w:t>[59]. R1-2203511, Maintenance on channel access mechanism for NR operation from 52.6GHz to 71 GHz, vivo</w:t>
      </w:r>
    </w:p>
    <w:p w14:paraId="349376ED" w14:textId="77777777" w:rsidR="00714B5F" w:rsidRDefault="00ED43B1">
      <w:pPr>
        <w:rPr>
          <w:sz w:val="20"/>
          <w:szCs w:val="20"/>
        </w:rPr>
      </w:pPr>
      <w:r>
        <w:rPr>
          <w:sz w:val="20"/>
          <w:szCs w:val="20"/>
        </w:rPr>
        <w:t>[60]. R1-2203679, Remaining issues on channel access mechanism supporting NR from 52.6 to 71 GHz, NEC</w:t>
      </w:r>
    </w:p>
    <w:p w14:paraId="1846448E" w14:textId="77777777" w:rsidR="00714B5F" w:rsidRDefault="00ED43B1">
      <w:pPr>
        <w:rPr>
          <w:sz w:val="20"/>
          <w:szCs w:val="20"/>
        </w:rPr>
      </w:pPr>
      <w:r>
        <w:rPr>
          <w:sz w:val="20"/>
          <w:szCs w:val="20"/>
        </w:rPr>
        <w:t>[61]. R1-2203785, Remaining issues on channel access mechanism for NR on 52.6-71 GHz, xiaomi</w:t>
      </w:r>
    </w:p>
    <w:p w14:paraId="5AC0C8FC" w14:textId="77777777" w:rsidR="00714B5F" w:rsidRDefault="00ED43B1">
      <w:pPr>
        <w:rPr>
          <w:sz w:val="20"/>
          <w:szCs w:val="20"/>
        </w:rPr>
      </w:pPr>
      <w:r>
        <w:rPr>
          <w:sz w:val="20"/>
          <w:szCs w:val="20"/>
        </w:rPr>
        <w:t>[62]. R1-2203861, Maintenance on channel access mechanism for NR from 52.6 GHz to 71 GHz, Samsung</w:t>
      </w:r>
    </w:p>
    <w:p w14:paraId="30EB5DBD" w14:textId="77777777" w:rsidR="00714B5F" w:rsidRDefault="00ED43B1">
      <w:pPr>
        <w:rPr>
          <w:sz w:val="20"/>
          <w:szCs w:val="20"/>
        </w:rPr>
      </w:pPr>
      <w:r>
        <w:rPr>
          <w:sz w:val="20"/>
          <w:szCs w:val="20"/>
        </w:rPr>
        <w:t>[63]. R1-2203989, Discussion on remaining issue for channel access mechanism, OPPO</w:t>
      </w:r>
    </w:p>
    <w:p w14:paraId="5077EE9B" w14:textId="77777777" w:rsidR="00714B5F" w:rsidRDefault="00ED43B1">
      <w:pPr>
        <w:rPr>
          <w:sz w:val="20"/>
          <w:szCs w:val="20"/>
        </w:rPr>
      </w:pPr>
      <w:r>
        <w:rPr>
          <w:sz w:val="20"/>
          <w:szCs w:val="20"/>
        </w:rPr>
        <w:t>[64]. R1-2204113, Channel Access Mechanisms, Ericsson</w:t>
      </w:r>
    </w:p>
    <w:p w14:paraId="24098D12" w14:textId="77777777" w:rsidR="00714B5F" w:rsidRDefault="00ED43B1">
      <w:pPr>
        <w:rPr>
          <w:sz w:val="20"/>
          <w:szCs w:val="20"/>
        </w:rPr>
      </w:pPr>
      <w:r>
        <w:rPr>
          <w:sz w:val="20"/>
          <w:szCs w:val="20"/>
        </w:rPr>
        <w:t>[65]. R1-2204204, Remaining details on channel access mechanisms for unlicensed access above, Apple</w:t>
      </w:r>
    </w:p>
    <w:p w14:paraId="1D75C06F" w14:textId="77777777" w:rsidR="00714B5F" w:rsidRDefault="00ED43B1">
      <w:pPr>
        <w:rPr>
          <w:sz w:val="20"/>
          <w:szCs w:val="20"/>
        </w:rPr>
      </w:pPr>
      <w:r>
        <w:rPr>
          <w:sz w:val="20"/>
          <w:szCs w:val="20"/>
        </w:rPr>
        <w:t>[66]. R1-2204341, Remaining issues on Channel access mechanism for NR in FR2-2, NTT DOCOMO, INC.</w:t>
      </w:r>
    </w:p>
    <w:p w14:paraId="49643472" w14:textId="77777777" w:rsidR="00714B5F" w:rsidRDefault="00ED43B1">
      <w:pPr>
        <w:rPr>
          <w:sz w:val="20"/>
          <w:szCs w:val="20"/>
        </w:rPr>
      </w:pPr>
      <w:r>
        <w:rPr>
          <w:sz w:val="20"/>
          <w:szCs w:val="20"/>
        </w:rPr>
        <w:t>[67]. R1-2204546, Remaining issue on channel access for NR from 52.6GHz to 71GHz, WILUS Inc.</w:t>
      </w:r>
    </w:p>
    <w:p w14:paraId="243CD641" w14:textId="77777777" w:rsidR="00714B5F" w:rsidRDefault="00ED43B1">
      <w:pPr>
        <w:rPr>
          <w:sz w:val="20"/>
          <w:szCs w:val="20"/>
        </w:rPr>
      </w:pPr>
      <w:r>
        <w:rPr>
          <w:sz w:val="20"/>
          <w:szCs w:val="20"/>
        </w:rPr>
        <w:t>[68]. R1-2204567, Remaining Issues on Channel Access for NR in 60GHz Unlicensed Band, TCL Communication</w:t>
      </w:r>
    </w:p>
    <w:p w14:paraId="4CF4311D" w14:textId="77777777" w:rsidR="00714B5F" w:rsidRDefault="00ED43B1">
      <w:pPr>
        <w:rPr>
          <w:sz w:val="20"/>
          <w:szCs w:val="20"/>
        </w:rPr>
      </w:pPr>
      <w:r>
        <w:rPr>
          <w:sz w:val="20"/>
          <w:szCs w:val="20"/>
        </w:rPr>
        <w:t>[69]. R1-2204579, Remaining issues of channel access mechanism for above 52.6GHz, Transsion Holdings</w:t>
      </w:r>
    </w:p>
    <w:p w14:paraId="4F0CF389" w14:textId="77777777" w:rsidR="00714B5F" w:rsidRDefault="00ED43B1">
      <w:pPr>
        <w:rPr>
          <w:sz w:val="20"/>
          <w:szCs w:val="20"/>
        </w:rPr>
      </w:pPr>
      <w:r>
        <w:rPr>
          <w:sz w:val="20"/>
          <w:szCs w:val="20"/>
        </w:rPr>
        <w:t>[70]. R1-2204602, Remaining issues on channel access mechanism, Nokia, Nokia Shanghai Bell</w:t>
      </w:r>
    </w:p>
    <w:p w14:paraId="3EE7ABFB" w14:textId="77777777" w:rsidR="00714B5F" w:rsidRDefault="00ED43B1">
      <w:pPr>
        <w:rPr>
          <w:sz w:val="20"/>
          <w:szCs w:val="20"/>
        </w:rPr>
      </w:pPr>
      <w:r>
        <w:rPr>
          <w:sz w:val="20"/>
          <w:szCs w:val="20"/>
        </w:rPr>
        <w:t>[71]. R1-2204614, Remaining issues of channel access mechanism to support NR above 52.6 GHz, LG Electronics</w:t>
      </w:r>
    </w:p>
    <w:p w14:paraId="58BD9486" w14:textId="77777777" w:rsidR="00714B5F" w:rsidRDefault="00ED43B1">
      <w:pPr>
        <w:rPr>
          <w:sz w:val="20"/>
          <w:szCs w:val="20"/>
        </w:rPr>
      </w:pPr>
      <w:r>
        <w:rPr>
          <w:sz w:val="20"/>
          <w:szCs w:val="20"/>
        </w:rPr>
        <w:t>[72]. R1-2204636, Remaining issue on channel access scheme for above 52.6GHz, ASUSTeK</w:t>
      </w:r>
    </w:p>
    <w:p w14:paraId="7BF7B86F" w14:textId="77777777" w:rsidR="00714B5F" w:rsidRDefault="00ED43B1">
      <w:pPr>
        <w:rPr>
          <w:sz w:val="20"/>
          <w:szCs w:val="20"/>
        </w:rPr>
      </w:pPr>
      <w:r>
        <w:rPr>
          <w:sz w:val="20"/>
          <w:szCs w:val="20"/>
        </w:rPr>
        <w:t>[73]. R1-2204769, Discussion on Channel Access Mechanism for extending NR up to 71 GHz, Intel Corporation</w:t>
      </w:r>
    </w:p>
    <w:p w14:paraId="696B7FC5" w14:textId="77777777" w:rsidR="00714B5F" w:rsidRDefault="00ED43B1">
      <w:pPr>
        <w:rPr>
          <w:sz w:val="20"/>
          <w:szCs w:val="20"/>
        </w:rPr>
      </w:pPr>
      <w:r>
        <w:rPr>
          <w:sz w:val="20"/>
          <w:szCs w:val="20"/>
        </w:rPr>
        <w:t>[74]. R1-2204826, Remaining issues on channel access for NR from 52.6 GHz to 71GHz, Lenovo</w:t>
      </w:r>
    </w:p>
    <w:p w14:paraId="5C1195BC" w14:textId="77777777" w:rsidR="00714B5F" w:rsidRDefault="00ED43B1">
      <w:pPr>
        <w:rPr>
          <w:sz w:val="20"/>
          <w:szCs w:val="20"/>
        </w:rPr>
      </w:pPr>
      <w:r>
        <w:rPr>
          <w:sz w:val="20"/>
          <w:szCs w:val="20"/>
        </w:rPr>
        <w:t>[75]. R1-2204981, Channel access enhancements, Qualcomm Incorporated</w:t>
      </w:r>
    </w:p>
    <w:p w14:paraId="29AA4017" w14:textId="77777777" w:rsidR="00714B5F" w:rsidRDefault="00714B5F">
      <w:pPr>
        <w:rPr>
          <w:sz w:val="20"/>
          <w:szCs w:val="20"/>
        </w:rPr>
      </w:pPr>
    </w:p>
    <w:p w14:paraId="03697053" w14:textId="77777777" w:rsidR="00714B5F" w:rsidRDefault="00ED43B1">
      <w:pPr>
        <w:rPr>
          <w:u w:val="single"/>
        </w:rPr>
      </w:pPr>
      <w:r>
        <w:rPr>
          <w:u w:val="single"/>
        </w:rPr>
        <w:t>Contributions submitted to 8.2.5</w:t>
      </w:r>
    </w:p>
    <w:p w14:paraId="7F06DBF1" w14:textId="77777777" w:rsidR="00714B5F" w:rsidRDefault="00ED43B1">
      <w:pPr>
        <w:rPr>
          <w:sz w:val="20"/>
          <w:szCs w:val="20"/>
        </w:rPr>
      </w:pPr>
      <w:r>
        <w:rPr>
          <w:sz w:val="20"/>
          <w:szCs w:val="20"/>
        </w:rPr>
        <w:t>[76]. R1-2203294, Remaining issues on beam management for 52.6 to 71GHz, ZTE, Sanechips</w:t>
      </w:r>
    </w:p>
    <w:p w14:paraId="4530AACE" w14:textId="77777777" w:rsidR="00714B5F" w:rsidRDefault="00ED43B1">
      <w:pPr>
        <w:rPr>
          <w:sz w:val="20"/>
          <w:szCs w:val="20"/>
        </w:rPr>
      </w:pPr>
      <w:r>
        <w:rPr>
          <w:sz w:val="20"/>
          <w:szCs w:val="20"/>
        </w:rPr>
        <w:t>[77]. R1-2203373, Remaining issues for beam management for new SCSs, InterDigital, Inc.</w:t>
      </w:r>
    </w:p>
    <w:p w14:paraId="77157D38" w14:textId="77777777" w:rsidR="00714B5F" w:rsidRDefault="00ED43B1">
      <w:pPr>
        <w:rPr>
          <w:sz w:val="20"/>
          <w:szCs w:val="20"/>
        </w:rPr>
      </w:pPr>
      <w:r>
        <w:rPr>
          <w:sz w:val="20"/>
          <w:szCs w:val="20"/>
        </w:rPr>
        <w:t>[78]. R1-2203512, Maintenance on beam management, vivo</w:t>
      </w:r>
    </w:p>
    <w:p w14:paraId="0E71CC20" w14:textId="77777777" w:rsidR="00714B5F" w:rsidRDefault="00ED43B1">
      <w:pPr>
        <w:rPr>
          <w:sz w:val="20"/>
          <w:szCs w:val="20"/>
        </w:rPr>
      </w:pPr>
      <w:r>
        <w:rPr>
          <w:sz w:val="20"/>
          <w:szCs w:val="20"/>
        </w:rPr>
        <w:t>[79]. R1-2204114, Remaining issues for beam management, Ericsson</w:t>
      </w:r>
    </w:p>
    <w:p w14:paraId="3EB0A7FD" w14:textId="77777777" w:rsidR="00714B5F" w:rsidRDefault="00ED43B1">
      <w:pPr>
        <w:rPr>
          <w:sz w:val="20"/>
          <w:szCs w:val="20"/>
        </w:rPr>
      </w:pPr>
      <w:r>
        <w:rPr>
          <w:sz w:val="20"/>
          <w:szCs w:val="20"/>
        </w:rPr>
        <w:t>[80]. R1-2204342, Remaining issues on beam based operation for new SCSs for NR from 52.6 to 71 GHz, NTT DOCOMO, INC.</w:t>
      </w:r>
    </w:p>
    <w:p w14:paraId="1A296FE0" w14:textId="77777777" w:rsidR="00714B5F" w:rsidRDefault="00ED43B1">
      <w:pPr>
        <w:rPr>
          <w:sz w:val="20"/>
          <w:szCs w:val="20"/>
        </w:rPr>
      </w:pPr>
      <w:r>
        <w:rPr>
          <w:sz w:val="20"/>
          <w:szCs w:val="20"/>
        </w:rPr>
        <w:t>[81]. R1-2204603, Supported values for SSSG switching delay for 480 kHz and 960 kHz SCS, Nokia, Nokia Shanghai Bell</w:t>
      </w:r>
    </w:p>
    <w:p w14:paraId="42B5AB7B" w14:textId="77777777" w:rsidR="00714B5F" w:rsidRDefault="00ED43B1">
      <w:pPr>
        <w:rPr>
          <w:sz w:val="20"/>
          <w:szCs w:val="20"/>
        </w:rPr>
      </w:pPr>
      <w:r>
        <w:rPr>
          <w:sz w:val="20"/>
          <w:szCs w:val="20"/>
        </w:rPr>
        <w:t>[82]. R1-2204615, Remaining issues of beam management to support NR above 52.6 GHz, LG Electronics</w:t>
      </w:r>
    </w:p>
    <w:p w14:paraId="4E8075FC" w14:textId="77777777" w:rsidR="00714B5F" w:rsidRDefault="00ED43B1">
      <w:pPr>
        <w:rPr>
          <w:sz w:val="20"/>
          <w:szCs w:val="20"/>
        </w:rPr>
      </w:pPr>
      <w:r>
        <w:rPr>
          <w:sz w:val="20"/>
          <w:szCs w:val="20"/>
        </w:rPr>
        <w:t>[83]. R1-2204896, Remaining issues of PUCCH enhancement and beam management enhancement for 52-71GHz spectrum, Huawei, HiSilicon, SIA</w:t>
      </w:r>
    </w:p>
    <w:sectPr w:rsidR="00714B5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5D6D" w14:textId="77777777" w:rsidR="00EE344B" w:rsidRDefault="00EE344B">
      <w:r>
        <w:separator/>
      </w:r>
    </w:p>
  </w:endnote>
  <w:endnote w:type="continuationSeparator" w:id="0">
    <w:p w14:paraId="18BFCF46" w14:textId="77777777" w:rsidR="00EE344B" w:rsidRDefault="00EE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D13F" w14:textId="77777777" w:rsidR="00EE344B" w:rsidRDefault="00EE344B">
      <w:r>
        <w:separator/>
      </w:r>
    </w:p>
  </w:footnote>
  <w:footnote w:type="continuationSeparator" w:id="0">
    <w:p w14:paraId="46ECF0B2" w14:textId="77777777" w:rsidR="00EE344B" w:rsidRDefault="00EE3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1DB1497"/>
    <w:multiLevelType w:val="multilevel"/>
    <w:tmpl w:val="21DB14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 w15:restartNumberingAfterBreak="0">
    <w:nsid w:val="6C07118C"/>
    <w:multiLevelType w:val="multilevel"/>
    <w:tmpl w:val="6C0711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22"/>
  </w:num>
  <w:num w:numId="5">
    <w:abstractNumId w:val="32"/>
  </w:num>
  <w:num w:numId="6">
    <w:abstractNumId w:val="8"/>
  </w:num>
  <w:num w:numId="7">
    <w:abstractNumId w:val="21"/>
  </w:num>
  <w:num w:numId="8">
    <w:abstractNumId w:val="19"/>
  </w:num>
  <w:num w:numId="9">
    <w:abstractNumId w:val="27"/>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9"/>
  </w:num>
  <w:num w:numId="13">
    <w:abstractNumId w:val="7"/>
  </w:num>
  <w:num w:numId="14">
    <w:abstractNumId w:val="6"/>
  </w:num>
  <w:num w:numId="15">
    <w:abstractNumId w:val="4"/>
  </w:num>
  <w:num w:numId="16">
    <w:abstractNumId w:val="25"/>
  </w:num>
  <w:num w:numId="17">
    <w:abstractNumId w:val="24"/>
  </w:num>
  <w:num w:numId="18">
    <w:abstractNumId w:val="30"/>
  </w:num>
  <w:num w:numId="19">
    <w:abstractNumId w:val="13"/>
  </w:num>
  <w:num w:numId="20">
    <w:abstractNumId w:val="23"/>
  </w:num>
  <w:num w:numId="21">
    <w:abstractNumId w:val="33"/>
  </w:num>
  <w:num w:numId="22">
    <w:abstractNumId w:val="20"/>
  </w:num>
  <w:num w:numId="23">
    <w:abstractNumId w:val="15"/>
  </w:num>
  <w:num w:numId="24">
    <w:abstractNumId w:val="17"/>
  </w:num>
  <w:num w:numId="25">
    <w:abstractNumId w:val="16"/>
  </w:num>
  <w:num w:numId="26">
    <w:abstractNumId w:val="12"/>
  </w:num>
  <w:num w:numId="27">
    <w:abstractNumId w:val="5"/>
  </w:num>
  <w:num w:numId="28">
    <w:abstractNumId w:val="34"/>
  </w:num>
  <w:num w:numId="29">
    <w:abstractNumId w:val="29"/>
  </w:num>
  <w:num w:numId="30">
    <w:abstractNumId w:val="11"/>
  </w:num>
  <w:num w:numId="31">
    <w:abstractNumId w:val="26"/>
  </w:num>
  <w:num w:numId="32">
    <w:abstractNumId w:val="18"/>
  </w:num>
  <w:num w:numId="33">
    <w:abstractNumId w:val="28"/>
  </w:num>
  <w:num w:numId="34">
    <w:abstractNumId w:val="31"/>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57E"/>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1DA8"/>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307"/>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393"/>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273"/>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26CA"/>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2D"/>
    <w:rsid w:val="00241547"/>
    <w:rsid w:val="00241626"/>
    <w:rsid w:val="00241AE3"/>
    <w:rsid w:val="00242486"/>
    <w:rsid w:val="00242B2C"/>
    <w:rsid w:val="002443C5"/>
    <w:rsid w:val="0024453E"/>
    <w:rsid w:val="00245A88"/>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4EF"/>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24A2"/>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27B3F"/>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605"/>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0AA"/>
    <w:rsid w:val="00471532"/>
    <w:rsid w:val="00471A0C"/>
    <w:rsid w:val="00471D0B"/>
    <w:rsid w:val="00471E80"/>
    <w:rsid w:val="0047457C"/>
    <w:rsid w:val="0047472F"/>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2A39"/>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0A6"/>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87650"/>
    <w:rsid w:val="00587AE0"/>
    <w:rsid w:val="00590397"/>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4EA"/>
    <w:rsid w:val="005B6DF2"/>
    <w:rsid w:val="005B74D1"/>
    <w:rsid w:val="005B7C95"/>
    <w:rsid w:val="005C0F39"/>
    <w:rsid w:val="005C2932"/>
    <w:rsid w:val="005C2BA3"/>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49C1"/>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0661D"/>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05F7"/>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43E"/>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5CB"/>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1F13"/>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E7C6A"/>
    <w:rsid w:val="006F0340"/>
    <w:rsid w:val="006F09CB"/>
    <w:rsid w:val="006F37B6"/>
    <w:rsid w:val="006F49A5"/>
    <w:rsid w:val="006F4C40"/>
    <w:rsid w:val="006F6AC8"/>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4B5F"/>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AA8"/>
    <w:rsid w:val="00790CE0"/>
    <w:rsid w:val="00791513"/>
    <w:rsid w:val="0079155B"/>
    <w:rsid w:val="007925F2"/>
    <w:rsid w:val="007929EB"/>
    <w:rsid w:val="00792BEC"/>
    <w:rsid w:val="00794328"/>
    <w:rsid w:val="007949F1"/>
    <w:rsid w:val="00795BAC"/>
    <w:rsid w:val="00796706"/>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411C"/>
    <w:rsid w:val="007B5FF9"/>
    <w:rsid w:val="007B64DF"/>
    <w:rsid w:val="007B65EE"/>
    <w:rsid w:val="007B69F7"/>
    <w:rsid w:val="007B744B"/>
    <w:rsid w:val="007B7B05"/>
    <w:rsid w:val="007B7E1C"/>
    <w:rsid w:val="007C0117"/>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3CEC"/>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222"/>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1CF3"/>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1971"/>
    <w:rsid w:val="008D4BF4"/>
    <w:rsid w:val="008D5395"/>
    <w:rsid w:val="008D5AED"/>
    <w:rsid w:val="008D7397"/>
    <w:rsid w:val="008D77E8"/>
    <w:rsid w:val="008E0243"/>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91C"/>
    <w:rsid w:val="00943F99"/>
    <w:rsid w:val="00944604"/>
    <w:rsid w:val="00944918"/>
    <w:rsid w:val="00945AA6"/>
    <w:rsid w:val="0094606E"/>
    <w:rsid w:val="00946EB8"/>
    <w:rsid w:val="009473E2"/>
    <w:rsid w:val="00947B8A"/>
    <w:rsid w:val="00950A1D"/>
    <w:rsid w:val="00950CAF"/>
    <w:rsid w:val="0095197E"/>
    <w:rsid w:val="00953075"/>
    <w:rsid w:val="00953307"/>
    <w:rsid w:val="0095346E"/>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4D16"/>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07EF"/>
    <w:rsid w:val="00A30C38"/>
    <w:rsid w:val="00A31E9C"/>
    <w:rsid w:val="00A32229"/>
    <w:rsid w:val="00A328D1"/>
    <w:rsid w:val="00A32987"/>
    <w:rsid w:val="00A3322B"/>
    <w:rsid w:val="00A3399F"/>
    <w:rsid w:val="00A33E2A"/>
    <w:rsid w:val="00A346D4"/>
    <w:rsid w:val="00A35666"/>
    <w:rsid w:val="00A35E1E"/>
    <w:rsid w:val="00A35FE7"/>
    <w:rsid w:val="00A37F9D"/>
    <w:rsid w:val="00A40E16"/>
    <w:rsid w:val="00A41A7F"/>
    <w:rsid w:val="00A42475"/>
    <w:rsid w:val="00A4271D"/>
    <w:rsid w:val="00A42976"/>
    <w:rsid w:val="00A43110"/>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6C2"/>
    <w:rsid w:val="00A65BA2"/>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10FD"/>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4D02"/>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4BC4"/>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662"/>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768E4"/>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1352"/>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2117"/>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190C"/>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127"/>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26495"/>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58C"/>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5D76"/>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2924"/>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DF60DC"/>
    <w:rsid w:val="00E001DE"/>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17EBB"/>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80C"/>
    <w:rsid w:val="00E60B4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75ED8"/>
    <w:rsid w:val="00E80213"/>
    <w:rsid w:val="00E81C3C"/>
    <w:rsid w:val="00E81C97"/>
    <w:rsid w:val="00E828B1"/>
    <w:rsid w:val="00E8379A"/>
    <w:rsid w:val="00E83BA2"/>
    <w:rsid w:val="00E83CD9"/>
    <w:rsid w:val="00E83E2D"/>
    <w:rsid w:val="00E84463"/>
    <w:rsid w:val="00E845BE"/>
    <w:rsid w:val="00E84BDA"/>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1D6"/>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3B1"/>
    <w:rsid w:val="00ED46E3"/>
    <w:rsid w:val="00ED54AE"/>
    <w:rsid w:val="00ED5BB4"/>
    <w:rsid w:val="00ED5D2D"/>
    <w:rsid w:val="00ED633A"/>
    <w:rsid w:val="00ED70B4"/>
    <w:rsid w:val="00ED721E"/>
    <w:rsid w:val="00EE02F9"/>
    <w:rsid w:val="00EE08F7"/>
    <w:rsid w:val="00EE242D"/>
    <w:rsid w:val="00EE24E3"/>
    <w:rsid w:val="00EE344B"/>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56C"/>
    <w:rsid w:val="00F1182C"/>
    <w:rsid w:val="00F13416"/>
    <w:rsid w:val="00F13C4F"/>
    <w:rsid w:val="00F144B7"/>
    <w:rsid w:val="00F1585A"/>
    <w:rsid w:val="00F1645E"/>
    <w:rsid w:val="00F16E94"/>
    <w:rsid w:val="00F21014"/>
    <w:rsid w:val="00F23E89"/>
    <w:rsid w:val="00F2493D"/>
    <w:rsid w:val="00F25253"/>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3398"/>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2C69"/>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09F"/>
    <w:rsid w:val="00FD624C"/>
    <w:rsid w:val="00FD66F6"/>
    <w:rsid w:val="00FD7798"/>
    <w:rsid w:val="00FD7885"/>
    <w:rsid w:val="00FD7894"/>
    <w:rsid w:val="00FE07C3"/>
    <w:rsid w:val="00FE0B74"/>
    <w:rsid w:val="00FE14BA"/>
    <w:rsid w:val="00FE1B56"/>
    <w:rsid w:val="00FE27C0"/>
    <w:rsid w:val="00FE3349"/>
    <w:rsid w:val="00FE429F"/>
    <w:rsid w:val="00FE6700"/>
    <w:rsid w:val="00FE716B"/>
    <w:rsid w:val="00FF02F9"/>
    <w:rsid w:val="00FF05EB"/>
    <w:rsid w:val="00FF2289"/>
    <w:rsid w:val="00FF2D19"/>
    <w:rsid w:val="00FF3E83"/>
    <w:rsid w:val="00FF4281"/>
    <w:rsid w:val="00FF44CD"/>
    <w:rsid w:val="00FF55AA"/>
    <w:rsid w:val="00FF566E"/>
    <w:rsid w:val="00FF775E"/>
    <w:rsid w:val="00FF7D57"/>
    <w:rsid w:val="00FF7E3A"/>
    <w:rsid w:val="00FF7E89"/>
    <w:rsid w:val="09FF0716"/>
    <w:rsid w:val="11B91A18"/>
    <w:rsid w:val="20370B11"/>
    <w:rsid w:val="49175EBB"/>
    <w:rsid w:val="54F2160B"/>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903D21"/>
  <w15:docId w15:val="{3F0FE782-ACD1-4C26-9ADF-443DBE45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lsdException w:name="List 3" w:uiPriority="0"/>
    <w:lsdException w:name="List 4" w:uiPriority="0" w:qFormat="1"/>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qFormat/>
    <w:rPr>
      <w:sz w:val="22"/>
      <w:szCs w:val="22"/>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cs="Times New Roman"/>
      <w:sz w:val="32"/>
      <w:lang w:val="en-GB"/>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pPr>
      <w:keepNext/>
      <w:keepLines/>
      <w:spacing w:line="180" w:lineRule="exact"/>
    </w:pPr>
    <w:rPr>
      <w:rFonts w:ascii="Courier New" w:hAnsi="Courier New" w:cs="Times New Roman"/>
      <w:lang w:val="en-GB"/>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H">
    <w:name w:val="ZH"/>
    <w:qFormat/>
    <w:pPr>
      <w:framePr w:wrap="notBeside" w:vAnchor="page" w:hAnchor="margin" w:xAlign="center" w:y="6805"/>
      <w:widowControl w:val="0"/>
    </w:pPr>
    <w:rPr>
      <w:rFonts w:ascii="Arial" w:hAnsi="Arial" w:cs="Times New Roman"/>
      <w:lang w:val="en-GB"/>
    </w:rPr>
  </w:style>
  <w:style w:type="paragraph" w:customStyle="1" w:styleId="TF">
    <w:name w:val="TF"/>
    <w:basedOn w:val="TH"/>
    <w:link w:val="TFZchn"/>
    <w:qFormat/>
    <w:pPr>
      <w:keepNext w:val="0"/>
      <w:spacing w:before="0" w:after="240"/>
    </w:pPr>
    <w:rPr>
      <w:rFonts w:eastAsia="SimSun"/>
    </w:rPr>
  </w:style>
  <w:style w:type="paragraph" w:customStyle="1" w:styleId="ZG">
    <w:name w:val="ZG"/>
    <w:pPr>
      <w:framePr w:wrap="notBeside" w:vAnchor="page" w:hAnchor="margin" w:xAlign="right" w:y="6805"/>
      <w:widowControl w:val="0"/>
      <w:jc w:val="right"/>
    </w:pPr>
    <w:rPr>
      <w:rFonts w:ascii="Arial" w:hAnsi="Arial" w:cs="Times New Roman"/>
      <w:lang w:val="en-GB"/>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rPr>
      <w:lang w:eastAsia="en-US"/>
    </w:rPr>
  </w:style>
  <w:style w:type="character" w:customStyle="1" w:styleId="BodyTextIndent2Char">
    <w:name w:val="Body Text Indent 2 Char"/>
    <w:link w:val="BodyTextIndent2"/>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DefaultParagraphFont"/>
    <w:link w:val="z-TopofForm2"/>
    <w:uiPriority w:val="99"/>
    <w:qFormat/>
    <w:rPr>
      <w:rFonts w:ascii="Arial" w:hAnsi="Arial"/>
      <w:vanish/>
      <w:sz w:val="16"/>
      <w:szCs w:val="16"/>
      <w:lang w:eastAsia="zh-CN"/>
    </w:rPr>
  </w:style>
  <w:style w:type="paragraph" w:customStyle="1" w:styleId="z-TopofForm2">
    <w:name w:val="z-Top of Form2"/>
    <w:basedOn w:val="Normal"/>
    <w:next w:val="Normal"/>
    <w:link w:val="z-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2">
    <w:name w:val="浅色列表1"/>
    <w:basedOn w:val="TableNormal"/>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pPr>
      <w:spacing w:after="220"/>
    </w:pPr>
    <w:rPr>
      <w:rFonts w:ascii="Arial" w:eastAsia="SimSun" w:hAnsi="Arial"/>
      <w:sz w:val="22"/>
      <w:lang w:eastAsia="en-US"/>
    </w:rPr>
  </w:style>
  <w:style w:type="paragraph" w:customStyle="1" w:styleId="a1">
    <w:name w:val="样式 正文"/>
    <w:basedOn w:val="Normal"/>
    <w:link w:val="Char"/>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pPr>
      <w:numPr>
        <w:numId w:val="24"/>
      </w:numPr>
      <w:jc w:val="both"/>
    </w:pPr>
    <w:rPr>
      <w:rFonts w:eastAsia="MS Mincho"/>
      <w:sz w:val="20"/>
      <w:szCs w:val="20"/>
      <w:lang w:val="en-GB" w:eastAsia="en-US"/>
    </w:rPr>
  </w:style>
  <w:style w:type="paragraph" w:customStyle="1" w:styleId="PaperTableCell">
    <w:name w:val="PaperTableCell"/>
    <w:basedOn w:val="Normal"/>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lang w:eastAsia="zh-CN"/>
    </w:rPr>
  </w:style>
  <w:style w:type="character" w:customStyle="1" w:styleId="high-light-bg4">
    <w:name w:val="high-light-bg4"/>
    <w:basedOn w:val="DefaultParagraphFon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Pr>
      <w:rFonts w:ascii="Arial" w:hAnsi="Arial"/>
      <w:vanish/>
      <w:color w:val="FF0000"/>
      <w:sz w:val="24"/>
    </w:rPr>
  </w:style>
  <w:style w:type="paragraph" w:customStyle="1" w:styleId="Bulletedo1">
    <w:name w:val="Bulleted o 1"/>
    <w:basedOn w:val="Normal"/>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table" w:customStyle="1" w:styleId="GridTable4-Accent510">
    <w:name w:val="Grid Table 4 - Accent 510"/>
    <w:basedOn w:val="TableNormal"/>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CF36A7-E8EC-488F-B59A-2665DEFE404D}">
  <ds:schemaRefs>
    <ds:schemaRef ds:uri="http://schemas.openxmlformats.org/officeDocument/2006/bibliography"/>
  </ds:schemaRefs>
</ds:datastoreItem>
</file>

<file path=customXml/itemProps2.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3.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F5745EC7-3EEA-4CD8-B073-9FC3286F95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6021</Words>
  <Characters>34326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Narendar Madhavan</cp:lastModifiedBy>
  <cp:revision>6</cp:revision>
  <dcterms:created xsi:type="dcterms:W3CDTF">2022-04-29T06:38:00Z</dcterms:created>
  <dcterms:modified xsi:type="dcterms:W3CDTF">2022-04-29T06:58:00Z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y fmtid="{D5CDD505-2E9C-101B-9397-08002B2CF9AE}" pid="14" name="_2015_ms_pID_725343">
    <vt:lpwstr>(2)4q7B8Hs1Akkkbdzdp6sAt30KE2KPgqYw9SOcyH4QxG1UvREUqpneSaswENEUUqmpYS39Biuf
wxEWTZ39bBky+OPz2/Jp0l8vvWney9Amy1UHIPdKad8MwjwqD5tzSjOghmrQK8DJoqk1bCCz
zooWGk10k65t7u0CQeckkMowCv06UsCg/yhR15s6B12YKKI+i8WmYd+XlzlvJM2KdcJqIUja
dwrsQ7yFt3TY1pEUNw</vt:lpwstr>
  </property>
  <property fmtid="{D5CDD505-2E9C-101B-9397-08002B2CF9AE}" pid="15" name="_2015_ms_pID_7253431">
    <vt:lpwstr>UHkxOOVGwIalGe4P2mg9WW8vYvb3RzcXo94DQWYONTZxRp/J1AfX8d
aeYwW7a+H36laksKOMItlqPNahSnnS+q+gQj9UzZXhEuYYY6Z0IrszCSv6CoHGXu5Cd0Ojih
PGPnouBANONsjalxCjgga6XwLgTXyPY9jK4Mqp2bG4O8wW0MA3aCGny23hDeRBdcXlo=</vt:lpwstr>
  </property>
  <property fmtid="{D5CDD505-2E9C-101B-9397-08002B2CF9AE}" pid="16" name="KSOProductBuildVer">
    <vt:lpwstr>2052-11.8.2.11019</vt:lpwstr>
  </property>
  <property fmtid="{D5CDD505-2E9C-101B-9397-08002B2CF9AE}" pid="17" name="ICV">
    <vt:lpwstr>2BCF07C9264342B9BA81AA70E977675E</vt:lpwstr>
  </property>
</Properties>
</file>