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77777777"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716E5AB8" w14:textId="254F9066"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lastRenderedPageBreak/>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lastRenderedPageBreak/>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hint="eastAsia"/>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hint="eastAsia"/>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hint="eastAsia"/>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w:t>
            </w:r>
            <w:r>
              <w:rPr>
                <w:rFonts w:eastAsiaTheme="minorEastAsia"/>
                <w:lang w:val="en-US" w:eastAsia="zh-CN"/>
              </w:rPr>
              <w:t>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41F8B017" w:rsidR="00E9009E" w:rsidRDefault="00E9009E" w:rsidP="00E9009E">
            <w:pPr>
              <w:rPr>
                <w:rFonts w:eastAsiaTheme="minorEastAsia"/>
                <w:lang w:val="en-US" w:eastAsia="zh-CN"/>
              </w:rPr>
            </w:pPr>
          </w:p>
          <w:p w14:paraId="4B1CB0D1" w14:textId="6AC8712B" w:rsidR="00E9009E" w:rsidRDefault="00E9009E" w:rsidP="00E9009E">
            <w:pPr>
              <w:rPr>
                <w:rFonts w:eastAsiaTheme="minorEastAsia"/>
                <w:lang w:val="en-US" w:eastAsia="zh-CN"/>
              </w:rPr>
            </w:pPr>
            <w:r>
              <w:rPr>
                <w:rFonts w:eastAsiaTheme="minorEastAsia"/>
                <w:lang w:val="en-US" w:eastAsia="zh-CN"/>
              </w:rPr>
              <w:t xml:space="preserve">We believe a better approach is </w:t>
            </w:r>
            <w:r>
              <w:rPr>
                <w:rFonts w:eastAsiaTheme="minorEastAsia"/>
                <w:lang w:val="en-US" w:eastAsia="zh-CN"/>
              </w:rPr>
              <w:t>provid</w:t>
            </w:r>
            <w:r>
              <w:rPr>
                <w:rFonts w:eastAsiaTheme="minorEastAsia"/>
                <w:lang w:val="en-US" w:eastAsia="zh-CN"/>
              </w:rPr>
              <w:t>ing</w:t>
            </w:r>
            <w:r>
              <w:rPr>
                <w:rFonts w:eastAsiaTheme="minorEastAsia"/>
                <w:lang w:val="en-US" w:eastAsia="zh-CN"/>
              </w:rPr>
              <w:t xml:space="preserve"> both information of Alt 1a and Alt 1b to RAN4 and let RAN4 determine the final outcome.</w:t>
            </w:r>
          </w:p>
          <w:p w14:paraId="43B9F9D9" w14:textId="732C4DF5" w:rsidR="00E9009E" w:rsidRDefault="00E9009E" w:rsidP="00E9009E">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t>
            </w:r>
            <w:r>
              <w:rPr>
                <w:rFonts w:eastAsiaTheme="minorEastAsia"/>
                <w:lang w:val="en-US" w:eastAsia="zh-CN"/>
              </w:rPr>
              <w:t xml:space="preserve">We can simply provide additional information to RAN4. </w:t>
            </w:r>
            <w:r>
              <w:rPr>
                <w:rFonts w:eastAsiaTheme="minorEastAsia"/>
                <w:lang w:val="en-US" w:eastAsia="zh-CN"/>
              </w:rPr>
              <w:t>Not sure why RAN1 can decide this when deployment flexibility and channel definition is completely in RAN4 domain.</w:t>
            </w: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hint="eastAsia"/>
                <w:lang w:val="en-US" w:eastAsia="ja-JP"/>
              </w:rPr>
            </w:pPr>
            <w:r>
              <w:rPr>
                <w:rFonts w:eastAsia="Yu Mincho"/>
                <w:lang w:val="en-US" w:eastAsia="ja-JP"/>
              </w:rPr>
              <w:lastRenderedPageBreak/>
              <w:t>Intel</w:t>
            </w:r>
          </w:p>
        </w:tc>
        <w:tc>
          <w:tcPr>
            <w:tcW w:w="1372" w:type="dxa"/>
          </w:tcPr>
          <w:p w14:paraId="0EF4F884" w14:textId="02730B5D" w:rsidR="00E9009E" w:rsidRDefault="00E9009E" w:rsidP="009729A4">
            <w:pPr>
              <w:tabs>
                <w:tab w:val="left" w:pos="551"/>
              </w:tabs>
              <w:rPr>
                <w:rFonts w:eastAsia="Yu Mincho" w:hint="eastAsia"/>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6EE8BA2" w14:textId="11643280" w:rsidR="00E9009E" w:rsidRDefault="00E9009E" w:rsidP="003B3F27">
            <w:pPr>
              <w:rPr>
                <w:lang w:val="en-US" w:eastAsia="ko-KR"/>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w:t>
            </w:r>
            <w:r w:rsidR="00987B02">
              <w:rPr>
                <w:rFonts w:eastAsiaTheme="minorEastAsia"/>
                <w:lang w:val="en-US" w:eastAsia="zh-CN"/>
              </w:rPr>
              <w:t xml:space="preserve">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w:t>
            </w:r>
            <w:r w:rsidR="00987B02">
              <w:rPr>
                <w:rFonts w:eastAsiaTheme="minorEastAsia"/>
                <w:lang w:val="en-US" w:eastAsia="zh-CN"/>
              </w:rPr>
              <w:t xml:space="preserve">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w:t>
            </w:r>
            <w:r>
              <w:rPr>
                <w:rFonts w:eastAsiaTheme="minorEastAsia"/>
                <w:lang w:val="en-US" w:eastAsia="zh-CN"/>
              </w:rPr>
              <w:t>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636112">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636112">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636112">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636112">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636112">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636112">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636112">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636112">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636112">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636112">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636112">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CC85" w14:textId="77777777" w:rsidR="00636112" w:rsidRDefault="00636112" w:rsidP="00A8672E">
      <w:pPr>
        <w:spacing w:after="0" w:line="240" w:lineRule="auto"/>
      </w:pPr>
      <w:r>
        <w:separator/>
      </w:r>
    </w:p>
  </w:endnote>
  <w:endnote w:type="continuationSeparator" w:id="0">
    <w:p w14:paraId="7BD31C7F" w14:textId="77777777" w:rsidR="00636112" w:rsidRDefault="00636112"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B737" w14:textId="77777777" w:rsidR="00636112" w:rsidRDefault="00636112" w:rsidP="00A8672E">
      <w:pPr>
        <w:spacing w:after="0" w:line="240" w:lineRule="auto"/>
      </w:pPr>
      <w:r>
        <w:separator/>
      </w:r>
    </w:p>
  </w:footnote>
  <w:footnote w:type="continuationSeparator" w:id="0">
    <w:p w14:paraId="602A7C5E" w14:textId="77777777" w:rsidR="00636112" w:rsidRDefault="00636112"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A0024-950F-46E4-91A7-EBAABDB1254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Lee, Daewon</cp:lastModifiedBy>
  <cp:revision>6</cp:revision>
  <dcterms:created xsi:type="dcterms:W3CDTF">2022-02-24T05:02:00Z</dcterms:created>
  <dcterms:modified xsi:type="dcterms:W3CDTF">2022-02-24T05:19:00Z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