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w:t>
            </w:r>
            <w:proofErr w:type="gramStart"/>
            <w:r>
              <w:rPr>
                <w:rFonts w:eastAsiaTheme="minorEastAsia"/>
                <w:lang w:eastAsia="zh-CN"/>
              </w:rPr>
              <w:t>slot based</w:t>
            </w:r>
            <w:proofErr w:type="gramEnd"/>
            <w:r>
              <w:rPr>
                <w:rFonts w:eastAsiaTheme="minorEastAsia"/>
                <w:lang w:eastAsia="zh-CN"/>
              </w:rPr>
              <w:t xml:space="preserve">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 xml:space="preserve">With </w:t>
            </w:r>
            <w:proofErr w:type="gramStart"/>
            <w:r>
              <w:rPr>
                <w:rFonts w:eastAsiaTheme="minorEastAsia"/>
                <w:lang w:eastAsia="zh-CN"/>
              </w:rPr>
              <w:t>all of</w:t>
            </w:r>
            <w:proofErr w:type="gramEnd"/>
            <w:r>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proofErr w:type="gramStart"/>
            <w:r>
              <w:rPr>
                <w:rFonts w:eastAsiaTheme="minorEastAsia"/>
                <w:lang w:eastAsia="zh-CN"/>
              </w:rPr>
              <w:t>{ 2</w:t>
            </w:r>
            <w:proofErr w:type="gramEnd"/>
            <w:r>
              <w:rPr>
                <w:rFonts w:eastAsiaTheme="minorEastAsia"/>
                <w:lang w:eastAsia="zh-CN"/>
              </w:rPr>
              <w:t>,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w:t>
      </w:r>
      <w:proofErr w:type="gramStart"/>
      <w:r>
        <w:rPr>
          <w:lang w:val="en-GB"/>
        </w:rPr>
        <w:t>to put</w:t>
      </w:r>
      <w:proofErr w:type="gramEnd"/>
      <w:r>
        <w:rPr>
          <w:lang w:val="en-GB"/>
        </w:rPr>
        <w:t xml:space="preserve">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w:t>
            </w:r>
            <w:proofErr w:type="gramStart"/>
            <w:r>
              <w:rPr>
                <w:lang w:eastAsia="zh-CN"/>
              </w:rPr>
              <w:t>So</w:t>
            </w:r>
            <w:proofErr w:type="gramEnd"/>
            <w:r>
              <w:rPr>
                <w:lang w:eastAsia="zh-CN"/>
              </w:rPr>
              <w:t xml:space="preserve">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xml:space="preserve"> which are triggered by DCI or MAC CE, but regarded as semi-static events, </w:t>
            </w:r>
            <w:proofErr w:type="gramStart"/>
            <w:r>
              <w:rPr>
                <w:rFonts w:eastAsia="DengXian"/>
                <w:color w:val="FF0000"/>
                <w:sz w:val="21"/>
                <w:szCs w:val="21"/>
                <w:lang w:eastAsia="zh-CN"/>
              </w:rPr>
              <w:t>e.g.</w:t>
            </w:r>
            <w:proofErr w:type="gramEnd"/>
            <w:r>
              <w:rPr>
                <w:rFonts w:eastAsia="DengXian"/>
                <w:color w:val="FF0000"/>
                <w:sz w:val="21"/>
                <w:szCs w:val="21"/>
                <w:lang w:eastAsia="zh-CN"/>
              </w:rPr>
              <w:t xml:space="preserve">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 xml:space="preserve">Huawei, </w:t>
            </w:r>
            <w:proofErr w:type="spellStart"/>
            <w:r>
              <w:rPr>
                <w:bCs/>
                <w:lang w:eastAsia="zh-CN"/>
              </w:rPr>
              <w:t>HiSilicon</w:t>
            </w:r>
            <w:proofErr w:type="spellEnd"/>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w:t>
            </w:r>
            <w:proofErr w:type="gramStart"/>
            <w:r>
              <w:rPr>
                <w:lang w:eastAsia="zh-CN"/>
              </w:rPr>
              <w:t>to add</w:t>
            </w:r>
            <w:proofErr w:type="gramEnd"/>
            <w:r>
              <w:rPr>
                <w:lang w:eastAsia="zh-CN"/>
              </w:rPr>
              <w:t xml:space="preserve"> a note to clarify that the two agreements quoted by LG are not reverted. </w:t>
            </w:r>
            <w:proofErr w:type="gramStart"/>
            <w:r>
              <w:rPr>
                <w:lang w:eastAsia="zh-CN"/>
              </w:rPr>
              <w:t>So</w:t>
            </w:r>
            <w:proofErr w:type="gramEnd"/>
            <w:r>
              <w:rPr>
                <w:lang w:eastAsia="zh-CN"/>
              </w:rPr>
              <w:t xml:space="preserve">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w:t>
            </w:r>
            <w:proofErr w:type="gramStart"/>
            <w:r w:rsidRPr="00261FB3">
              <w:rPr>
                <w:color w:val="00B0F0"/>
                <w:lang w:eastAsia="zh-CN"/>
              </w:rPr>
              <w:t>all</w:t>
            </w:r>
            <w:proofErr w:type="gramEnd"/>
            <w:r w:rsidRPr="00261FB3">
              <w:rPr>
                <w:color w:val="00B0F0"/>
                <w:lang w:eastAsia="zh-CN"/>
              </w:rPr>
              <w:t xml:space="preserve">,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w:t>
            </w:r>
            <w:proofErr w:type="gramStart"/>
            <w:r>
              <w:rPr>
                <w:rFonts w:eastAsia="DengXian"/>
                <w:lang w:eastAsia="zh-CN"/>
              </w:rPr>
              <w:t>is?</w:t>
            </w:r>
            <w:proofErr w:type="gramEnd"/>
            <w:r>
              <w:rPr>
                <w:rFonts w:eastAsia="DengXian"/>
                <w:lang w:eastAsia="zh-CN"/>
              </w:rPr>
              <w:t xml:space="preserve">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w:t>
            </w:r>
            <w:proofErr w:type="gramStart"/>
            <w:r w:rsidR="00020EA7">
              <w:rPr>
                <w:lang w:eastAsia="zh-CN"/>
              </w:rPr>
              <w:t>combined together</w:t>
            </w:r>
            <w:proofErr w:type="gramEnd"/>
            <w:r w:rsidR="00020EA7">
              <w:rPr>
                <w:lang w:eastAsia="zh-CN"/>
              </w:rPr>
              <w:t xml:space="preserve">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w:t>
            </w:r>
            <w:proofErr w:type="gramStart"/>
            <w:r w:rsidRPr="009E157A">
              <w:rPr>
                <w:lang w:eastAsia="zh-CN"/>
              </w:rPr>
              <w:t>similar to</w:t>
            </w:r>
            <w:proofErr w:type="gramEnd"/>
            <w:r w:rsidRPr="009E157A">
              <w:rPr>
                <w:lang w:eastAsia="zh-CN"/>
              </w:rPr>
              <w:t xml:space="preserve">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w:t>
            </w:r>
            <w:proofErr w:type="gramStart"/>
            <w:r w:rsidRPr="00740276">
              <w:rPr>
                <w:rFonts w:ascii="Arial" w:hAnsi="Arial" w:cs="Arial"/>
                <w:sz w:val="12"/>
                <w:szCs w:val="12"/>
              </w:rPr>
              <w:t>2..</w:t>
            </w:r>
            <w:proofErr w:type="gramEnd"/>
            <w:r w:rsidRPr="00740276">
              <w:rPr>
                <w:rFonts w:ascii="Arial" w:hAnsi="Arial" w:cs="Arial"/>
                <w:sz w:val="12"/>
                <w:szCs w:val="12"/>
              </w:rPr>
              <w:t>[</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p w14:paraId="1735C530" w14:textId="633929DC" w:rsidR="00C430DB" w:rsidRPr="00C430DB" w:rsidRDefault="00C430DB" w:rsidP="00C430DB">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 xml:space="preserve">Note: When DMRS bundling for PUCCH is enabled by PUCCH-DMRS-Bundling,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is configured. </w:t>
            </w:r>
          </w:p>
          <w:p w14:paraId="317C93DF" w14:textId="6893989E" w:rsidR="007A57B2" w:rsidRDefault="007A57B2" w:rsidP="00C430DB">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4653163E"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w:t>
            </w:r>
            <w:r w:rsidR="00C430DB">
              <w:rPr>
                <w:rFonts w:ascii="Arial" w:eastAsia="DengXian" w:hAnsi="Arial" w:cs="Arial"/>
                <w:color w:val="FF0000"/>
                <w:sz w:val="12"/>
                <w:szCs w:val="12"/>
                <w:lang w:eastAsia="zh-CN"/>
              </w:rPr>
              <w:t xml:space="preserve"> 1</w:t>
            </w:r>
            <w:r>
              <w:rPr>
                <w:rFonts w:ascii="Arial" w:eastAsia="DengXian" w:hAnsi="Arial" w:cs="Arial"/>
                <w:color w:val="FF0000"/>
                <w:sz w:val="12"/>
                <w:szCs w:val="12"/>
                <w:lang w:eastAsia="zh-CN"/>
              </w:rPr>
              <w:t>: T</w:t>
            </w:r>
            <w:r w:rsidRPr="00371553">
              <w:rPr>
                <w:rFonts w:ascii="Arial" w:eastAsia="DengXian" w:hAnsi="Arial" w:cs="Arial"/>
                <w:color w:val="FF0000"/>
                <w:sz w:val="12"/>
                <w:szCs w:val="12"/>
                <w:lang w:eastAsia="zh-CN"/>
              </w:rPr>
              <w:t xml:space="preserve">his RRC parameter </w:t>
            </w:r>
            <w:r w:rsidR="00B84292">
              <w:rPr>
                <w:rFonts w:ascii="Arial" w:eastAsia="DengXian" w:hAnsi="Arial" w:cs="Arial"/>
                <w:color w:val="FF0000"/>
                <w:sz w:val="12"/>
                <w:szCs w:val="12"/>
                <w:lang w:eastAsia="zh-CN"/>
              </w:rPr>
              <w:t>is</w:t>
            </w:r>
            <w:r w:rsidRPr="00371553">
              <w:rPr>
                <w:rFonts w:ascii="Arial" w:eastAsia="DengXian" w:hAnsi="Arial" w:cs="Arial"/>
                <w:color w:val="FF0000"/>
                <w:sz w:val="12"/>
                <w:szCs w:val="12"/>
                <w:lang w:eastAsia="zh-CN"/>
              </w:rPr>
              <w:t xml:space="preserve"> shared for both DG-PUSCH and CG-PUSCH</w:t>
            </w:r>
          </w:p>
          <w:p w14:paraId="58643D15" w14:textId="5282E4AE" w:rsidR="007A57B2" w:rsidRDefault="00C430DB" w:rsidP="006D2C57">
            <w:pPr>
              <w:spacing w:after="0"/>
              <w:jc w:val="left"/>
              <w:rPr>
                <w:rFonts w:ascii="Arial" w:eastAsia="DengXian" w:hAnsi="Arial" w:cs="Arial"/>
                <w:sz w:val="12"/>
                <w:szCs w:val="12"/>
                <w:lang w:eastAsia="zh-CN"/>
              </w:rPr>
            </w:pPr>
            <w:r w:rsidRPr="00C430DB">
              <w:rPr>
                <w:rFonts w:ascii="Arial" w:eastAsia="DengXian" w:hAnsi="Arial" w:cs="Arial"/>
                <w:color w:val="FF0000"/>
                <w:sz w:val="12"/>
                <w:szCs w:val="12"/>
                <w:lang w:eastAsia="zh-CN"/>
              </w:rPr>
              <w:t>Note 2: When DMRS bundling for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CH is enabled by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 xml:space="preserve">CH-DMRS-Bundling,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hopping interval is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lastRenderedPageBreak/>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4BF1DADF" w:rsidR="007A57B2" w:rsidRDefault="00461C3F"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lastRenderedPageBreak/>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 and PUCCH-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 xml:space="preserve">We agree with LG, and it is clear from previous agreement that inter-slot frequency hopping and DMRS bundling are coupled together. Having separate RRC parameters is for enabling/disabling inter-slot frequency hopping when DMRS bundling is configured and </w:t>
            </w:r>
            <w:proofErr w:type="spellStart"/>
            <w:r w:rsidRPr="00AC5B0C">
              <w:rPr>
                <w:color w:val="00B0F0"/>
                <w:lang w:eastAsia="zh-CN"/>
              </w:rPr>
              <w:t>not</w:t>
            </w:r>
            <w:proofErr w:type="spellEnd"/>
            <w:r w:rsidRPr="00AC5B0C">
              <w:rPr>
                <w:color w:val="00B0F0"/>
                <w:lang w:eastAsia="zh-CN"/>
              </w:rPr>
              <w:t xml:space="preserve">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w:t>
            </w:r>
            <w:proofErr w:type="gramStart"/>
            <w:r>
              <w:rPr>
                <w:color w:val="00B0F0"/>
                <w:lang w:eastAsia="zh-CN"/>
              </w:rPr>
              <w:t>to do</w:t>
            </w:r>
            <w:proofErr w:type="gramEnd"/>
            <w:r>
              <w:rPr>
                <w:color w:val="00B0F0"/>
                <w:lang w:eastAsia="zh-CN"/>
              </w:rPr>
              <w:t xml:space="preserve">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w:t>
            </w:r>
            <w:proofErr w:type="gramStart"/>
            <w:r w:rsidRPr="00AC5B0C">
              <w:rPr>
                <w:rFonts w:eastAsia="Malgun Gothic"/>
                <w:lang w:eastAsia="ko-KR"/>
              </w:rPr>
              <w:t>for  PUSCH</w:t>
            </w:r>
            <w:proofErr w:type="gramEnd"/>
            <w:r w:rsidRPr="00AC5B0C">
              <w:rPr>
                <w:rFonts w:eastAsia="Malgun Gothic"/>
                <w:lang w:eastAsia="ko-KR"/>
              </w:rPr>
              <w:t xml:space="preserve">/PUCCH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w:t>
            </w:r>
            <w:proofErr w:type="gramStart"/>
            <w:r w:rsidRPr="00535555">
              <w:rPr>
                <w:rFonts w:eastAsia="Malgun Gothic"/>
                <w:color w:val="00B0F0"/>
                <w:lang w:eastAsia="ko-KR"/>
              </w:rPr>
              <w:t>all</w:t>
            </w:r>
            <w:proofErr w:type="gramEnd"/>
            <w:r w:rsidRPr="00535555">
              <w:rPr>
                <w:rFonts w:eastAsia="Malgun Gothic"/>
                <w:color w:val="00B0F0"/>
                <w:lang w:eastAsia="ko-KR"/>
              </w:rPr>
              <w:t xml:space="preserve">,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w:t>
            </w:r>
            <w:proofErr w:type="gramStart"/>
            <w:r>
              <w:rPr>
                <w:color w:val="00B0F0"/>
                <w:lang w:eastAsia="zh-CN"/>
              </w:rPr>
              <w:t>all</w:t>
            </w:r>
            <w:proofErr w:type="gramEnd"/>
            <w:r>
              <w:rPr>
                <w:color w:val="00B0F0"/>
                <w:lang w:eastAsia="zh-CN"/>
              </w:rPr>
              <w:t xml:space="preserve">,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186684DD" w:rsidR="007A57B2" w:rsidRDefault="00461C3F" w:rsidP="006D2C57">
            <w:pPr>
              <w:spacing w:before="0" w:after="0"/>
              <w:rPr>
                <w:bCs/>
                <w:lang w:eastAsia="zh-CN"/>
              </w:rPr>
            </w:pPr>
            <w:r>
              <w:rPr>
                <w:bCs/>
                <w:lang w:eastAsia="zh-CN"/>
              </w:rPr>
              <w:t>Ericsson2</w:t>
            </w:r>
          </w:p>
        </w:tc>
        <w:tc>
          <w:tcPr>
            <w:tcW w:w="7740" w:type="dxa"/>
            <w:shd w:val="clear" w:color="auto" w:fill="auto"/>
          </w:tcPr>
          <w:p w14:paraId="03B9532A" w14:textId="7DB7246A" w:rsidR="007A57B2" w:rsidRDefault="00461C3F" w:rsidP="006D2C57">
            <w:pPr>
              <w:spacing w:before="0" w:after="0"/>
              <w:rPr>
                <w:lang w:eastAsia="zh-CN"/>
              </w:rPr>
            </w:pPr>
            <w:r>
              <w:rPr>
                <w:lang w:eastAsia="zh-CN"/>
              </w:rPr>
              <w:t xml:space="preserve">Thanks much to the FL for helping us to converge.  While I think the two </w:t>
            </w:r>
            <w:proofErr w:type="gramStart"/>
            <w:r>
              <w:rPr>
                <w:lang w:eastAsia="zh-CN"/>
              </w:rPr>
              <w:t>notes</w:t>
            </w:r>
            <w:proofErr w:type="gramEnd"/>
            <w:r>
              <w:rPr>
                <w:lang w:eastAsia="zh-CN"/>
              </w:rPr>
              <w:t xml:space="preserve"> I suggest are simply statements of what is agreed (based on the agreements I quoted), I can accept the FL proposal</w:t>
            </w:r>
            <w:r w:rsidR="00016DDA">
              <w:rPr>
                <w:lang w:eastAsia="zh-CN"/>
              </w:rPr>
              <w:t xml:space="preserve"> if other companies prefer that.</w:t>
            </w:r>
          </w:p>
        </w:tc>
      </w:tr>
      <w:tr w:rsidR="007C76E1" w14:paraId="5B9960C4" w14:textId="77777777" w:rsidTr="006D2C57">
        <w:tc>
          <w:tcPr>
            <w:tcW w:w="2222" w:type="dxa"/>
            <w:shd w:val="clear" w:color="auto" w:fill="auto"/>
          </w:tcPr>
          <w:p w14:paraId="58F70F30" w14:textId="076952AD" w:rsidR="007C76E1" w:rsidRPr="007C76E1" w:rsidRDefault="007C76E1" w:rsidP="006D2C57">
            <w:pPr>
              <w:spacing w:after="0"/>
              <w:rPr>
                <w:bCs/>
                <w:color w:val="00B0F0"/>
                <w:lang w:eastAsia="zh-CN"/>
              </w:rPr>
            </w:pPr>
            <w:r w:rsidRPr="007C76E1">
              <w:rPr>
                <w:bCs/>
                <w:color w:val="00B0F0"/>
                <w:lang w:eastAsia="zh-CN"/>
              </w:rPr>
              <w:t>FL</w:t>
            </w:r>
          </w:p>
        </w:tc>
        <w:tc>
          <w:tcPr>
            <w:tcW w:w="7740" w:type="dxa"/>
            <w:shd w:val="clear" w:color="auto" w:fill="auto"/>
          </w:tcPr>
          <w:p w14:paraId="190E7B35" w14:textId="2364BE60" w:rsidR="007C76E1" w:rsidRPr="007C76E1" w:rsidRDefault="007C76E1" w:rsidP="006D2C57">
            <w:pPr>
              <w:spacing w:after="0"/>
              <w:rPr>
                <w:color w:val="00B0F0"/>
                <w:lang w:eastAsia="zh-CN"/>
              </w:rPr>
            </w:pPr>
            <w:r w:rsidRPr="007C76E1">
              <w:rPr>
                <w:color w:val="00B0F0"/>
                <w:lang w:eastAsia="zh-CN"/>
              </w:rPr>
              <w:t>@</w:t>
            </w:r>
            <w:proofErr w:type="gramStart"/>
            <w:r w:rsidRPr="007C76E1">
              <w:rPr>
                <w:color w:val="00B0F0"/>
                <w:lang w:eastAsia="zh-CN"/>
              </w:rPr>
              <w:t>all</w:t>
            </w:r>
            <w:proofErr w:type="gramEnd"/>
            <w:r w:rsidRPr="007C76E1">
              <w:rPr>
                <w:color w:val="00B0F0"/>
                <w:lang w:eastAsia="zh-CN"/>
              </w:rPr>
              <w:t xml:space="preserve">, please check the update FL proposal for email approval with the note added for both PUCCH and PUSCH. </w:t>
            </w:r>
            <w:r>
              <w:rPr>
                <w:color w:val="00B0F0"/>
                <w:lang w:eastAsia="zh-CN"/>
              </w:rPr>
              <w:t xml:space="preserve">Hope this version is acceptable to everyone. We really need to settle this issue now. </w:t>
            </w: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lastRenderedPageBreak/>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lastRenderedPageBreak/>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lastRenderedPageBreak/>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lastRenderedPageBreak/>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w:t>
            </w:r>
            <w:proofErr w:type="gramStart"/>
            <w:r>
              <w:rPr>
                <w:bCs/>
                <w:lang w:eastAsia="zh-CN"/>
              </w:rPr>
              <w:t>e.g.</w:t>
            </w:r>
            <w:proofErr w:type="gramEnd"/>
            <w:r>
              <w:rPr>
                <w:bCs/>
                <w:lang w:eastAsia="zh-CN"/>
              </w:rPr>
              <w:t xml:space="preserve">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 xml:space="preserve">Huawei, </w:t>
            </w:r>
            <w:proofErr w:type="spellStart"/>
            <w:r>
              <w:rPr>
                <w:bCs/>
                <w:lang w:eastAsia="zh-CN"/>
              </w:rPr>
              <w:t>HiSilicon</w:t>
            </w:r>
            <w:proofErr w:type="spellEnd"/>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lastRenderedPageBreak/>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BB5F5A">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BB5F5A">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BB5F5A">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lastRenderedPageBreak/>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lastRenderedPageBreak/>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 xml:space="preserve">Huawei, </w:t>
            </w:r>
            <w:proofErr w:type="spellStart"/>
            <w:r>
              <w:rPr>
                <w:lang w:eastAsia="zh-CN"/>
              </w:rPr>
              <w:t>HiSilicon</w:t>
            </w:r>
            <w:proofErr w:type="spellEnd"/>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BB5F5A">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BB5F5A">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BB5F5A">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lastRenderedPageBreak/>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proofErr w:type="spellStart"/>
            <w:r>
              <w:rPr>
                <w:bCs/>
                <w:lang w:eastAsia="zh-CN"/>
              </w:rPr>
              <w:t>InterDigital</w:t>
            </w:r>
            <w:proofErr w:type="spellEnd"/>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4EB7241F" w14:textId="77777777" w:rsidR="00385B9B" w:rsidRDefault="00080E11">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lastRenderedPageBreak/>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w:t>
            </w:r>
            <w:proofErr w:type="gramStart"/>
            <w:r>
              <w:rPr>
                <w:lang w:eastAsia="zh-CN"/>
              </w:rPr>
              <w:t>bundling, but</w:t>
            </w:r>
            <w:proofErr w:type="gramEnd"/>
            <w:r>
              <w:rPr>
                <w:lang w:eastAsia="zh-CN"/>
              </w:rPr>
              <w:t xml:space="preserve">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w:t>
            </w:r>
            <w:r>
              <w:rPr>
                <w:lang w:eastAsia="zh-CN"/>
              </w:rPr>
              <w:lastRenderedPageBreak/>
              <w:t xml:space="preserve">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w:t>
            </w:r>
            <w:proofErr w:type="gramStart"/>
            <w:r>
              <w:rPr>
                <w:lang w:eastAsia="zh-CN"/>
              </w:rPr>
              <w:t>i.e.</w:t>
            </w:r>
            <w:proofErr w:type="gramEnd"/>
            <w:r>
              <w:rPr>
                <w:lang w:eastAsia="zh-CN"/>
              </w:rPr>
              <w:t xml:space="preserv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6D2C57">
            <w:pPr>
              <w:spacing w:after="0"/>
              <w:rPr>
                <w:lang w:eastAsia="zh-CN"/>
              </w:rPr>
            </w:pPr>
            <w:r>
              <w:rPr>
                <w:lang w:eastAsia="zh-CN"/>
              </w:rPr>
              <w:t xml:space="preserve">We </w:t>
            </w:r>
            <w:proofErr w:type="gramStart"/>
            <w:r>
              <w:rPr>
                <w:lang w:eastAsia="zh-CN"/>
              </w:rPr>
              <w:t>actually have</w:t>
            </w:r>
            <w:proofErr w:type="gramEnd"/>
            <w:r>
              <w:rPr>
                <w:lang w:eastAsia="zh-CN"/>
              </w:rPr>
              <w:t xml:space="preser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1E0EF3DB" w:rsidR="00261910" w:rsidRDefault="00846BBC" w:rsidP="006D2C57">
            <w:pPr>
              <w:spacing w:before="0" w:after="0"/>
              <w:rPr>
                <w:bCs/>
                <w:lang w:eastAsia="zh-CN"/>
              </w:rPr>
            </w:pPr>
            <w:r>
              <w:rPr>
                <w:bCs/>
                <w:lang w:eastAsia="zh-CN"/>
              </w:rPr>
              <w:t>Apple</w:t>
            </w:r>
          </w:p>
        </w:tc>
        <w:tc>
          <w:tcPr>
            <w:tcW w:w="7740" w:type="dxa"/>
            <w:shd w:val="clear" w:color="auto" w:fill="auto"/>
          </w:tcPr>
          <w:p w14:paraId="30111D8F" w14:textId="06EE660F" w:rsidR="00261910" w:rsidRDefault="00846BBC" w:rsidP="00846BBC">
            <w:pPr>
              <w:rPr>
                <w:lang w:eastAsia="zh-CN"/>
              </w:rPr>
            </w:pPr>
            <w:r>
              <w:t>We are ok with FL proposal 4</w:t>
            </w:r>
            <w:r>
              <w:t>a</w:t>
            </w:r>
            <w:r>
              <w:t xml:space="preserve">. </w:t>
            </w:r>
          </w:p>
          <w:p w14:paraId="16E1EC25" w14:textId="3BA51F32" w:rsidR="00846BBC" w:rsidRDefault="00185503" w:rsidP="00846BBC">
            <w:pPr>
              <w:spacing w:after="0" w:line="240" w:lineRule="auto"/>
              <w:rPr>
                <w:lang w:eastAsia="zh-CN"/>
              </w:rPr>
            </w:pPr>
            <w:r>
              <w:t>For other frequency hopping scheme, a</w:t>
            </w:r>
            <w:r w:rsidR="00846BBC">
              <w:t xml:space="preserve">ccording to the agreements </w:t>
            </w:r>
            <w:r>
              <w:t xml:space="preserve">made </w:t>
            </w:r>
            <w:r w:rsidR="00846BBC">
              <w:t xml:space="preserve">in RAN1#106bis under AI8.8.1.2, except intra-slot and inter-slot frequency hopping for </w:t>
            </w:r>
            <w:proofErr w:type="spellStart"/>
            <w:r w:rsidR="00846BBC">
              <w:t>TBoMS</w:t>
            </w:r>
            <w:proofErr w:type="spellEnd"/>
            <w:r w:rsidR="00846BBC">
              <w:t xml:space="preserve">, </w:t>
            </w:r>
            <w:proofErr w:type="gramStart"/>
            <w:r w:rsidR="00846BBC">
              <w:t>other</w:t>
            </w:r>
            <w:proofErr w:type="gramEnd"/>
            <w:r w:rsidR="00846BBC">
              <w:t xml:space="preserve"> scheme is FFS. Thus, we don’t need another FFS to study</w:t>
            </w:r>
            <w:r w:rsidR="00846BBC">
              <w:rPr>
                <w:rStyle w:val="apple-converted-space"/>
              </w:rPr>
              <w:t> </w:t>
            </w:r>
            <w:r w:rsidR="00846BBC">
              <w:rPr>
                <w:lang w:val="en-GB"/>
              </w:rPr>
              <w:t xml:space="preserve">inter-slot frequency hopping for </w:t>
            </w:r>
            <w:proofErr w:type="spellStart"/>
            <w:r w:rsidR="00846BBC">
              <w:rPr>
                <w:lang w:val="en-GB"/>
              </w:rPr>
              <w:t>TBoMS</w:t>
            </w:r>
            <w:proofErr w:type="spellEnd"/>
            <w:r w:rsidR="00846BBC">
              <w:rPr>
                <w:lang w:val="en-GB"/>
              </w:rPr>
              <w:t xml:space="preserve"> without DMRS bundling.</w:t>
            </w:r>
          </w:p>
          <w:p w14:paraId="7B7AC85C" w14:textId="77777777" w:rsidR="00846BBC" w:rsidRDefault="00846BBC" w:rsidP="00846BBC">
            <w:pPr>
              <w:shd w:val="clear" w:color="auto" w:fill="FFFFFF"/>
              <w:spacing w:after="100" w:afterAutospacing="1"/>
            </w:pPr>
            <w:r>
              <w:rPr>
                <w:rFonts w:ascii="Arial" w:hAnsi="Arial" w:cs="Arial"/>
                <w:b/>
                <w:bCs/>
                <w:shd w:val="clear" w:color="auto" w:fill="00FF00"/>
              </w:rPr>
              <w:t>Agreement</w:t>
            </w:r>
          </w:p>
          <w:p w14:paraId="306573B9" w14:textId="77777777" w:rsidR="00846BBC" w:rsidRDefault="00846BBC" w:rsidP="00846BBC">
            <w:pPr>
              <w:shd w:val="clear" w:color="auto" w:fill="FFFFFF"/>
              <w:spacing w:after="100" w:afterAutospacing="1"/>
            </w:pPr>
            <w:r>
              <w:rPr>
                <w:rFonts w:ascii="Arial" w:hAnsi="Arial" w:cs="Arial"/>
                <w:b/>
                <w:bCs/>
              </w:rPr>
              <w:t xml:space="preserve">For a single </w:t>
            </w:r>
            <w:proofErr w:type="spellStart"/>
            <w:r>
              <w:rPr>
                <w:rFonts w:ascii="Arial" w:hAnsi="Arial" w:cs="Arial"/>
                <w:b/>
                <w:bCs/>
              </w:rPr>
              <w:t>TBoMS</w:t>
            </w:r>
            <w:proofErr w:type="spellEnd"/>
            <w:r>
              <w:rPr>
                <w:rFonts w:ascii="Arial" w:hAnsi="Arial" w:cs="Arial"/>
                <w:b/>
                <w:bCs/>
              </w:rPr>
              <w:t xml:space="preserve"> transmission and </w:t>
            </w:r>
            <w:proofErr w:type="spellStart"/>
            <w:r>
              <w:rPr>
                <w:rFonts w:ascii="Arial" w:hAnsi="Arial" w:cs="Arial"/>
                <w:b/>
                <w:bCs/>
              </w:rPr>
              <w:t>TBoMS</w:t>
            </w:r>
            <w:proofErr w:type="spellEnd"/>
            <w:r>
              <w:rPr>
                <w:rFonts w:ascii="Arial" w:hAnsi="Arial" w:cs="Arial"/>
                <w:b/>
                <w:bCs/>
              </w:rPr>
              <w:t xml:space="preserve"> repetitions in Rel-17, at least the legacy Rel-15/16 inter-slot frequency hopping framework used in PUSCH repetition Type A is supported.</w:t>
            </w:r>
          </w:p>
          <w:p w14:paraId="3F155540" w14:textId="77777777" w:rsidR="00846BBC" w:rsidRDefault="00846BBC" w:rsidP="00846BBC">
            <w:pPr>
              <w:shd w:val="clear" w:color="auto" w:fill="FFFFFF"/>
              <w:spacing w:after="180"/>
              <w:ind w:left="778" w:hanging="360"/>
            </w:pPr>
            <w:r>
              <w:rPr>
                <w:rFonts w:ascii="Symbol" w:hAnsi="Symbol"/>
              </w:rPr>
              <w:t>·</w:t>
            </w:r>
            <w:r>
              <w:rPr>
                <w:sz w:val="14"/>
                <w:szCs w:val="14"/>
              </w:rPr>
              <w:t>    </w:t>
            </w:r>
            <w:r>
              <w:rPr>
                <w:rStyle w:val="apple-converted-space"/>
                <w:sz w:val="14"/>
                <w:szCs w:val="14"/>
              </w:rPr>
              <w:t> </w:t>
            </w:r>
            <w:r>
              <w:rPr>
                <w:rFonts w:ascii="Arial" w:hAnsi="Arial" w:cs="Arial"/>
                <w:b/>
                <w:bCs/>
              </w:rPr>
              <w:t>FFS: other frequency hopping schemes.</w:t>
            </w:r>
          </w:p>
          <w:p w14:paraId="3074584F" w14:textId="77777777" w:rsidR="00846BBC" w:rsidRDefault="00846BBC" w:rsidP="00846BBC">
            <w:pPr>
              <w:shd w:val="clear" w:color="auto" w:fill="FFFFFF"/>
              <w:spacing w:after="100" w:afterAutospacing="1"/>
            </w:pPr>
            <w:r>
              <w:rPr>
                <w:rFonts w:ascii="Arial" w:hAnsi="Arial" w:cs="Arial"/>
                <w:b/>
                <w:bCs/>
                <w:shd w:val="clear" w:color="auto" w:fill="00FF00"/>
              </w:rPr>
              <w:t>Agreement</w:t>
            </w:r>
          </w:p>
          <w:p w14:paraId="7A6CA34A" w14:textId="77777777" w:rsidR="00846BBC" w:rsidRDefault="00846BBC" w:rsidP="00846BBC">
            <w:pPr>
              <w:shd w:val="clear" w:color="auto" w:fill="FFFFFF"/>
              <w:spacing w:after="100" w:afterAutospacing="1"/>
            </w:pPr>
            <w:r>
              <w:rPr>
                <w:rFonts w:ascii="Arial" w:hAnsi="Arial" w:cs="Arial"/>
              </w:rPr>
              <w:t xml:space="preserve">For a single </w:t>
            </w:r>
            <w:proofErr w:type="spellStart"/>
            <w:r>
              <w:rPr>
                <w:rFonts w:ascii="Arial" w:hAnsi="Arial" w:cs="Arial"/>
              </w:rPr>
              <w:t>TBoMS</w:t>
            </w:r>
            <w:proofErr w:type="spellEnd"/>
            <w:r>
              <w:rPr>
                <w:rFonts w:ascii="Arial" w:hAnsi="Arial" w:cs="Arial"/>
              </w:rPr>
              <w:t xml:space="preserve"> transmission and </w:t>
            </w:r>
            <w:proofErr w:type="spellStart"/>
            <w:r>
              <w:rPr>
                <w:rFonts w:ascii="Arial" w:hAnsi="Arial" w:cs="Arial"/>
              </w:rPr>
              <w:t>TBoMS</w:t>
            </w:r>
            <w:proofErr w:type="spellEnd"/>
            <w:r>
              <w:rPr>
                <w:rFonts w:ascii="Arial" w:hAnsi="Arial" w:cs="Arial"/>
              </w:rPr>
              <w:t xml:space="preserve"> repetitions in Rel-17, the legacy Rel-15/16 intra-slot frequency hopping framework used in PUSCH repetition Type A is supported.</w:t>
            </w:r>
          </w:p>
          <w:p w14:paraId="3385415F" w14:textId="7747CEE0" w:rsidR="00846BBC" w:rsidRDefault="00846BBC" w:rsidP="00846BBC">
            <w:pPr>
              <w:spacing w:before="0" w:after="0"/>
              <w:rPr>
                <w:lang w:eastAsia="zh-CN"/>
              </w:rPr>
            </w:pPr>
            <w:r>
              <w:rPr>
                <w:rFonts w:ascii="Symbol" w:hAnsi="Symbol"/>
              </w:rPr>
              <w:lastRenderedPageBreak/>
              <w:t>·</w:t>
            </w:r>
            <w:r>
              <w:rPr>
                <w:sz w:val="14"/>
                <w:szCs w:val="14"/>
              </w:rPr>
              <w:t>    </w:t>
            </w:r>
            <w:r>
              <w:rPr>
                <w:rStyle w:val="apple-converted-space"/>
                <w:sz w:val="14"/>
                <w:szCs w:val="14"/>
              </w:rPr>
              <w:t> </w:t>
            </w:r>
            <w:r>
              <w:rPr>
                <w:rFonts w:ascii="Arial" w:hAnsi="Arial" w:cs="Arial"/>
              </w:rPr>
              <w:t>FFS: other frequency hopping schemes.</w:t>
            </w: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lastRenderedPageBreak/>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w:t>
            </w:r>
            <w:proofErr w:type="gramStart"/>
            <w:r>
              <w:rPr>
                <w:rFonts w:ascii="Arial" w:eastAsia="DengXian" w:hAnsi="Arial" w:cs="Arial"/>
                <w:color w:val="FF0000"/>
                <w:sz w:val="16"/>
                <w:szCs w:val="16"/>
                <w:lang w:eastAsia="zh-CN"/>
              </w:rPr>
              <w:t xml:space="preserve">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w:t>
            </w:r>
            <w:proofErr w:type="gramEnd"/>
            <w:r>
              <w:rPr>
                <w:rFonts w:ascii="Arial" w:eastAsia="DengXian"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BB5F5A">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 xml:space="preserve">Huawei, </w:t>
            </w:r>
            <w:proofErr w:type="spellStart"/>
            <w:r>
              <w:rPr>
                <w:iCs/>
                <w:lang w:eastAsia="zh-CN"/>
              </w:rPr>
              <w:t>HiSilicon</w:t>
            </w:r>
            <w:proofErr w:type="spellEnd"/>
          </w:p>
        </w:tc>
      </w:tr>
      <w:tr w:rsidR="00385B9B" w14:paraId="278DA9D5" w14:textId="77777777">
        <w:trPr>
          <w:trHeight w:val="230"/>
        </w:trPr>
        <w:tc>
          <w:tcPr>
            <w:tcW w:w="1345" w:type="dxa"/>
          </w:tcPr>
          <w:p w14:paraId="734401C1" w14:textId="77777777" w:rsidR="00385B9B" w:rsidRDefault="00BB5F5A">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BB5F5A">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BB5F5A">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BB5F5A">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BB5F5A">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BB5F5A">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BB5F5A">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14:paraId="6163C298" w14:textId="77777777">
        <w:trPr>
          <w:trHeight w:val="230"/>
        </w:trPr>
        <w:tc>
          <w:tcPr>
            <w:tcW w:w="1345" w:type="dxa"/>
          </w:tcPr>
          <w:p w14:paraId="504E6308" w14:textId="77777777" w:rsidR="00385B9B" w:rsidRDefault="00BB5F5A">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BB5F5A">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BB5F5A">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BB5F5A">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BB5F5A">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BB5F5A">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BB5F5A">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BB5F5A">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BB5F5A">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14:paraId="714A3539" w14:textId="77777777">
        <w:trPr>
          <w:trHeight w:val="230"/>
        </w:trPr>
        <w:tc>
          <w:tcPr>
            <w:tcW w:w="1345" w:type="dxa"/>
          </w:tcPr>
          <w:p w14:paraId="68F0F02C" w14:textId="77777777" w:rsidR="00385B9B" w:rsidRDefault="00BB5F5A">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BB5F5A">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BB5F5A">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BB5F5A">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4A9C" w14:textId="77777777" w:rsidR="00BB5F5A" w:rsidRDefault="00BB5F5A">
      <w:pPr>
        <w:spacing w:line="240" w:lineRule="auto"/>
      </w:pPr>
      <w:r>
        <w:separator/>
      </w:r>
    </w:p>
  </w:endnote>
  <w:endnote w:type="continuationSeparator" w:id="0">
    <w:p w14:paraId="29906D6F" w14:textId="77777777" w:rsidR="00BB5F5A" w:rsidRDefault="00BB5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n">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B270" w14:textId="77777777" w:rsidR="00BB5F5A" w:rsidRDefault="00BB5F5A">
      <w:pPr>
        <w:spacing w:after="0" w:line="240" w:lineRule="auto"/>
      </w:pPr>
      <w:r>
        <w:separator/>
      </w:r>
    </w:p>
  </w:footnote>
  <w:footnote w:type="continuationSeparator" w:id="0">
    <w:p w14:paraId="79F76DA0" w14:textId="77777777" w:rsidR="00BB5F5A" w:rsidRDefault="00BB5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503"/>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1813867232">
      <w:bodyDiv w:val="1"/>
      <w:marLeft w:val="0"/>
      <w:marRight w:val="0"/>
      <w:marTop w:val="0"/>
      <w:marBottom w:val="0"/>
      <w:divBdr>
        <w:top w:val="none" w:sz="0" w:space="0" w:color="auto"/>
        <w:left w:val="none" w:sz="0" w:space="0" w:color="auto"/>
        <w:bottom w:val="none" w:sz="0" w:space="0" w:color="auto"/>
        <w:right w:val="none" w:sz="0" w:space="0" w:color="auto"/>
      </w:divBdr>
      <w:divsChild>
        <w:div w:id="1066880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659877">
              <w:marLeft w:val="0"/>
              <w:marRight w:val="0"/>
              <w:marTop w:val="0"/>
              <w:marBottom w:val="0"/>
              <w:divBdr>
                <w:top w:val="none" w:sz="0" w:space="0" w:color="auto"/>
                <w:left w:val="none" w:sz="0" w:space="0" w:color="auto"/>
                <w:bottom w:val="none" w:sz="0" w:space="0" w:color="auto"/>
                <w:right w:val="none" w:sz="0" w:space="0" w:color="auto"/>
              </w:divBdr>
              <w:divsChild>
                <w:div w:id="760953088">
                  <w:marLeft w:val="0"/>
                  <w:marRight w:val="0"/>
                  <w:marTop w:val="0"/>
                  <w:marBottom w:val="0"/>
                  <w:divBdr>
                    <w:top w:val="none" w:sz="0" w:space="0" w:color="auto"/>
                    <w:left w:val="none" w:sz="0" w:space="0" w:color="auto"/>
                    <w:bottom w:val="none" w:sz="0" w:space="0" w:color="auto"/>
                    <w:right w:val="none" w:sz="0" w:space="0" w:color="auto"/>
                  </w:divBdr>
                  <w:divsChild>
                    <w:div w:id="1282565095">
                      <w:marLeft w:val="0"/>
                      <w:marRight w:val="0"/>
                      <w:marTop w:val="0"/>
                      <w:marBottom w:val="0"/>
                      <w:divBdr>
                        <w:top w:val="none" w:sz="0" w:space="0" w:color="auto"/>
                        <w:left w:val="none" w:sz="0" w:space="0" w:color="auto"/>
                        <w:bottom w:val="none" w:sz="0" w:space="0" w:color="auto"/>
                        <w:right w:val="none" w:sz="0" w:space="0" w:color="auto"/>
                      </w:divBdr>
                      <w:divsChild>
                        <w:div w:id="185293081">
                          <w:marLeft w:val="0"/>
                          <w:marRight w:val="0"/>
                          <w:marTop w:val="0"/>
                          <w:marBottom w:val="0"/>
                          <w:divBdr>
                            <w:top w:val="none" w:sz="0" w:space="0" w:color="auto"/>
                            <w:left w:val="none" w:sz="0" w:space="0" w:color="auto"/>
                            <w:bottom w:val="none" w:sz="0" w:space="0" w:color="auto"/>
                            <w:right w:val="none" w:sz="0" w:space="0" w:color="auto"/>
                          </w:divBdr>
                        </w:div>
                        <w:div w:id="856388442">
                          <w:marLeft w:val="0"/>
                          <w:marRight w:val="0"/>
                          <w:marTop w:val="0"/>
                          <w:marBottom w:val="0"/>
                          <w:divBdr>
                            <w:top w:val="none" w:sz="0" w:space="0" w:color="auto"/>
                            <w:left w:val="none" w:sz="0" w:space="0" w:color="auto"/>
                            <w:bottom w:val="none" w:sz="0" w:space="0" w:color="auto"/>
                            <w:right w:val="none" w:sz="0" w:space="0" w:color="auto"/>
                          </w:divBdr>
                        </w:div>
                        <w:div w:id="1633441199">
                          <w:marLeft w:val="0"/>
                          <w:marRight w:val="0"/>
                          <w:marTop w:val="0"/>
                          <w:marBottom w:val="0"/>
                          <w:divBdr>
                            <w:top w:val="none" w:sz="0" w:space="0" w:color="auto"/>
                            <w:left w:val="none" w:sz="0" w:space="0" w:color="auto"/>
                            <w:bottom w:val="none" w:sz="0" w:space="0" w:color="auto"/>
                            <w:right w:val="none" w:sz="0" w:space="0" w:color="auto"/>
                          </w:divBdr>
                        </w:div>
                        <w:div w:id="1187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122737">
      <w:bodyDiv w:val="1"/>
      <w:marLeft w:val="0"/>
      <w:marRight w:val="0"/>
      <w:marTop w:val="0"/>
      <w:marBottom w:val="0"/>
      <w:divBdr>
        <w:top w:val="none" w:sz="0" w:space="0" w:color="auto"/>
        <w:left w:val="none" w:sz="0" w:space="0" w:color="auto"/>
        <w:bottom w:val="none" w:sz="0" w:space="0" w:color="auto"/>
        <w:right w:val="none" w:sz="0" w:space="0" w:color="auto"/>
      </w:divBdr>
      <w:divsChild>
        <w:div w:id="120174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989191">
              <w:marLeft w:val="0"/>
              <w:marRight w:val="0"/>
              <w:marTop w:val="0"/>
              <w:marBottom w:val="0"/>
              <w:divBdr>
                <w:top w:val="none" w:sz="0" w:space="0" w:color="auto"/>
                <w:left w:val="none" w:sz="0" w:space="0" w:color="auto"/>
                <w:bottom w:val="none" w:sz="0" w:space="0" w:color="auto"/>
                <w:right w:val="none" w:sz="0" w:space="0" w:color="auto"/>
              </w:divBdr>
              <w:divsChild>
                <w:div w:id="1235508096">
                  <w:marLeft w:val="0"/>
                  <w:marRight w:val="0"/>
                  <w:marTop w:val="0"/>
                  <w:marBottom w:val="0"/>
                  <w:divBdr>
                    <w:top w:val="none" w:sz="0" w:space="0" w:color="auto"/>
                    <w:left w:val="none" w:sz="0" w:space="0" w:color="auto"/>
                    <w:bottom w:val="none" w:sz="0" w:space="0" w:color="auto"/>
                    <w:right w:val="none" w:sz="0" w:space="0" w:color="auto"/>
                  </w:divBdr>
                  <w:divsChild>
                    <w:div w:id="668484237">
                      <w:marLeft w:val="0"/>
                      <w:marRight w:val="0"/>
                      <w:marTop w:val="0"/>
                      <w:marBottom w:val="0"/>
                      <w:divBdr>
                        <w:top w:val="none" w:sz="0" w:space="0" w:color="auto"/>
                        <w:left w:val="none" w:sz="0" w:space="0" w:color="auto"/>
                        <w:bottom w:val="none" w:sz="0" w:space="0" w:color="auto"/>
                        <w:right w:val="none" w:sz="0" w:space="0" w:color="auto"/>
                      </w:divBdr>
                      <w:divsChild>
                        <w:div w:id="1610317066">
                          <w:marLeft w:val="0"/>
                          <w:marRight w:val="0"/>
                          <w:marTop w:val="0"/>
                          <w:marBottom w:val="0"/>
                          <w:divBdr>
                            <w:top w:val="none" w:sz="0" w:space="0" w:color="auto"/>
                            <w:left w:val="none" w:sz="0" w:space="0" w:color="auto"/>
                            <w:bottom w:val="none" w:sz="0" w:space="0" w:color="auto"/>
                            <w:right w:val="none" w:sz="0" w:space="0" w:color="auto"/>
                          </w:divBdr>
                        </w:div>
                        <w:div w:id="120613185">
                          <w:marLeft w:val="0"/>
                          <w:marRight w:val="0"/>
                          <w:marTop w:val="0"/>
                          <w:marBottom w:val="0"/>
                          <w:divBdr>
                            <w:top w:val="none" w:sz="0" w:space="0" w:color="auto"/>
                            <w:left w:val="none" w:sz="0" w:space="0" w:color="auto"/>
                            <w:bottom w:val="none" w:sz="0" w:space="0" w:color="auto"/>
                            <w:right w:val="none" w:sz="0" w:space="0" w:color="auto"/>
                          </w:divBdr>
                        </w:div>
                        <w:div w:id="20091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5</TotalTime>
  <Pages>64</Pages>
  <Words>22419</Words>
  <Characters>127793</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Chunhai Yao</cp:lastModifiedBy>
  <cp:revision>4</cp:revision>
  <cp:lastPrinted>2014-11-07T05:38:00Z</cp:lastPrinted>
  <dcterms:created xsi:type="dcterms:W3CDTF">2022-01-25T02:29:00Z</dcterms:created>
  <dcterms:modified xsi:type="dcterms:W3CDTF">2022-01-25T02:50:00Z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