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32AAF" w14:textId="2F8B10F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5F59E0">
        <w:rPr>
          <w:rFonts w:ascii="Arial" w:hAnsi="Arial" w:cs="Arial"/>
          <w:b/>
          <w:bCs/>
          <w:szCs w:val="20"/>
          <w:lang w:val="en-GB"/>
        </w:rPr>
        <w:t>7</w:t>
      </w:r>
      <w:r w:rsidR="004957C9">
        <w:rPr>
          <w:rFonts w:ascii="Arial" w:hAnsi="Arial" w:cs="Arial"/>
          <w:b/>
          <w:bCs/>
          <w:szCs w:val="20"/>
          <w:lang w:val="en-GB"/>
        </w:rPr>
        <w:t>bis</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AC709D" w:rsidRPr="00AC709D">
        <w:rPr>
          <w:rFonts w:ascii="Arial" w:hAnsi="Arial" w:cs="Arial"/>
          <w:b/>
          <w:bCs/>
          <w:szCs w:val="20"/>
          <w:lang w:val="en-GB"/>
        </w:rPr>
        <w:t>R1-2200</w:t>
      </w:r>
      <w:r w:rsidR="00875C0D">
        <w:rPr>
          <w:rFonts w:ascii="Arial" w:hAnsi="Arial" w:cs="Arial" w:hint="eastAsia"/>
          <w:b/>
          <w:bCs/>
          <w:szCs w:val="20"/>
          <w:lang w:val="en-GB" w:eastAsia="zh-CN"/>
        </w:rPr>
        <w:t>xxx</w:t>
      </w:r>
    </w:p>
    <w:p w14:paraId="45293CD6" w14:textId="11F97605" w:rsidR="0082406B" w:rsidRPr="00745F9E" w:rsidRDefault="003069F0" w:rsidP="0082406B">
      <w:pPr>
        <w:tabs>
          <w:tab w:val="center" w:pos="4153"/>
          <w:tab w:val="right" w:pos="9639"/>
        </w:tabs>
        <w:autoSpaceDE/>
        <w:autoSpaceDN/>
        <w:adjustRightInd/>
        <w:snapToGrid/>
        <w:spacing w:after="0"/>
        <w:jc w:val="left"/>
        <w:rPr>
          <w:rFonts w:ascii="Arial" w:hAnsi="Arial" w:cs="Arial"/>
          <w:b/>
          <w:bCs/>
          <w:szCs w:val="20"/>
          <w:lang w:val="en-GB"/>
        </w:rPr>
      </w:pPr>
      <w:r w:rsidRPr="003069F0">
        <w:rPr>
          <w:rFonts w:ascii="Arial" w:hAnsi="Arial" w:cs="Arial"/>
          <w:b/>
          <w:bCs/>
          <w:szCs w:val="20"/>
          <w:lang w:val="en-GB"/>
        </w:rPr>
        <w:t xml:space="preserve">e-Meeting, </w:t>
      </w:r>
      <w:r w:rsidR="004957C9">
        <w:rPr>
          <w:rFonts w:ascii="Arial" w:hAnsi="Arial" w:cs="Arial"/>
          <w:b/>
          <w:bCs/>
          <w:szCs w:val="20"/>
          <w:lang w:val="en-GB"/>
        </w:rPr>
        <w:t>January</w:t>
      </w:r>
      <w:r w:rsidRPr="003069F0">
        <w:rPr>
          <w:rFonts w:ascii="Arial" w:hAnsi="Arial" w:cs="Arial"/>
          <w:b/>
          <w:bCs/>
          <w:szCs w:val="20"/>
          <w:lang w:val="en-GB"/>
        </w:rPr>
        <w:t xml:space="preserve"> 1</w:t>
      </w:r>
      <w:r w:rsidR="004957C9">
        <w:rPr>
          <w:rFonts w:ascii="Arial" w:hAnsi="Arial" w:cs="Arial"/>
          <w:b/>
          <w:bCs/>
          <w:szCs w:val="20"/>
          <w:lang w:val="en-GB"/>
        </w:rPr>
        <w:t>7</w:t>
      </w:r>
      <w:r w:rsidRPr="003069F0">
        <w:rPr>
          <w:rFonts w:ascii="Arial" w:hAnsi="Arial" w:cs="Arial"/>
          <w:b/>
          <w:bCs/>
          <w:szCs w:val="20"/>
          <w:lang w:val="en-GB"/>
        </w:rPr>
        <w:t xml:space="preserve">th – </w:t>
      </w:r>
      <w:r w:rsidR="004957C9">
        <w:rPr>
          <w:rFonts w:ascii="Arial" w:hAnsi="Arial" w:cs="Arial"/>
          <w:b/>
          <w:bCs/>
          <w:szCs w:val="20"/>
          <w:lang w:val="en-GB"/>
        </w:rPr>
        <w:t>25th,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70A1226B"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4957C9" w:rsidRPr="004957C9">
        <w:rPr>
          <w:rFonts w:ascii="Arial" w:hAnsi="Arial" w:cs="Arial"/>
          <w:bCs/>
          <w:color w:val="000000"/>
          <w:sz w:val="20"/>
          <w:szCs w:val="20"/>
          <w:lang w:val="en-GB"/>
        </w:rPr>
        <w:t>DRAFT LS reply to MBS broadcast reception on SCell and non-serving cell</w:t>
      </w:r>
    </w:p>
    <w:p w14:paraId="1F4DF42A" w14:textId="7A20CF31"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6129C2">
        <w:rPr>
          <w:rFonts w:ascii="Arial" w:hAnsi="Arial" w:cs="Arial"/>
          <w:bCs/>
          <w:sz w:val="20"/>
          <w:szCs w:val="20"/>
          <w:lang w:val="en-GB"/>
        </w:rPr>
        <w:t>R1-2112637/</w:t>
      </w:r>
      <w:r w:rsidR="004957C9" w:rsidRPr="004957C9">
        <w:rPr>
          <w:rFonts w:ascii="Arial" w:hAnsi="Arial" w:cs="Arial"/>
          <w:bCs/>
          <w:sz w:val="20"/>
          <w:szCs w:val="20"/>
          <w:lang w:val="en-GB"/>
        </w:rPr>
        <w:t>R2-2111625</w:t>
      </w:r>
      <w:r w:rsidR="004957C9">
        <w:rPr>
          <w:rFonts w:ascii="Arial" w:hAnsi="Arial" w:cs="Arial"/>
          <w:bCs/>
          <w:sz w:val="20"/>
          <w:szCs w:val="20"/>
          <w:lang w:val="en-GB"/>
        </w:rPr>
        <w:t xml:space="preserve"> </w:t>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41636F06"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w:t>
      </w:r>
      <w:r w:rsidR="004957C9">
        <w:rPr>
          <w:rFonts w:ascii="Arial" w:hAnsi="Arial" w:cs="Arial"/>
          <w:bCs/>
          <w:color w:val="000000"/>
          <w:sz w:val="20"/>
          <w:szCs w:val="20"/>
          <w:lang w:val="en-GB"/>
        </w:rPr>
        <w:t>MBS</w:t>
      </w:r>
      <w:r w:rsidR="0069255E">
        <w:rPr>
          <w:rFonts w:ascii="Arial" w:hAnsi="Arial" w:cs="Arial"/>
          <w:bCs/>
          <w:color w:val="000000"/>
          <w:sz w:val="20"/>
          <w:szCs w:val="20"/>
          <w:lang w:val="en-GB"/>
        </w:rPr>
        <w:t>-</w:t>
      </w:r>
      <w:r w:rsidR="004957C9">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1C9F5A7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2A74D3" w:rsidRPr="002A74D3">
        <w:rPr>
          <w:rFonts w:ascii="Arial" w:hAnsi="Arial" w:cs="Arial"/>
          <w:bCs/>
          <w:sz w:val="20"/>
          <w:szCs w:val="20"/>
          <w:lang w:val="en-GB"/>
        </w:rPr>
        <w:t>Huawei (</w:t>
      </w:r>
      <w:r w:rsidR="005C3D41">
        <w:rPr>
          <w:rFonts w:ascii="Arial" w:hAnsi="Arial" w:cs="Arial"/>
          <w:bCs/>
          <w:sz w:val="20"/>
          <w:szCs w:val="20"/>
          <w:lang w:val="en-GB"/>
        </w:rPr>
        <w:t>Moderator</w:t>
      </w:r>
      <w:r w:rsidR="002A74D3" w:rsidRPr="002A74D3">
        <w:rPr>
          <w:rFonts w:ascii="Arial" w:hAnsi="Arial" w:cs="Arial"/>
          <w:bCs/>
          <w:sz w:val="20"/>
          <w:szCs w:val="20"/>
          <w:lang w:val="en-GB"/>
        </w:rPr>
        <w:t>)</w:t>
      </w:r>
      <w:r w:rsidR="005C3D41">
        <w:rPr>
          <w:rFonts w:ascii="Arial" w:hAnsi="Arial" w:cs="Arial"/>
          <w:bCs/>
          <w:sz w:val="20"/>
          <w:szCs w:val="20"/>
          <w:lang w:val="en-GB"/>
        </w:rPr>
        <w:t xml:space="preserve"> (To be RAN1)</w:t>
      </w:r>
    </w:p>
    <w:p w14:paraId="1DF15E46" w14:textId="1033A304"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FC1F43">
        <w:rPr>
          <w:rFonts w:ascii="Arial" w:hAnsi="Arial" w:cs="Arial"/>
          <w:bCs/>
          <w:color w:val="000000"/>
          <w:sz w:val="20"/>
          <w:szCs w:val="20"/>
          <w:lang w:val="en-GB"/>
        </w:rPr>
        <w:t>2</w:t>
      </w:r>
    </w:p>
    <w:p w14:paraId="4FBA6764" w14:textId="1F596164"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p>
    <w:p w14:paraId="3D1D3780"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3F644AEE"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4957C9">
        <w:rPr>
          <w:rFonts w:ascii="Arial" w:hAnsi="Arial" w:cs="Arial"/>
          <w:bCs/>
          <w:sz w:val="20"/>
          <w:szCs w:val="20"/>
          <w:lang w:val="en-GB"/>
        </w:rPr>
        <w:t>Jinhuan</w:t>
      </w:r>
      <w:r w:rsidR="003069F0">
        <w:rPr>
          <w:rFonts w:ascii="Arial" w:hAnsi="Arial" w:cs="Arial"/>
          <w:bCs/>
          <w:sz w:val="20"/>
          <w:szCs w:val="20"/>
          <w:lang w:val="en-GB"/>
        </w:rPr>
        <w:t xml:space="preserve"> </w:t>
      </w:r>
      <w:r w:rsidR="004957C9">
        <w:rPr>
          <w:rFonts w:ascii="Arial" w:hAnsi="Arial" w:cs="Arial"/>
          <w:bCs/>
          <w:sz w:val="20"/>
          <w:szCs w:val="20"/>
          <w:lang w:val="en-GB"/>
        </w:rPr>
        <w:t>XIA</w:t>
      </w:r>
      <w:r w:rsidR="004957C9">
        <w:rPr>
          <w:rFonts w:ascii="Arial" w:hAnsi="Arial" w:cs="Arial"/>
          <w:bCs/>
          <w:sz w:val="20"/>
          <w:szCs w:val="20"/>
          <w:lang w:val="en-GB"/>
        </w:rPr>
        <w:tab/>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15FC0D08"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4957C9">
        <w:rPr>
          <w:rFonts w:ascii="Arial" w:hAnsi="Arial" w:cs="Arial"/>
          <w:bCs/>
          <w:color w:val="000000"/>
          <w:sz w:val="20"/>
          <w:szCs w:val="20"/>
          <w:lang w:val="en-GB"/>
        </w:rPr>
        <w:t>jinhuan.xia</w:t>
      </w:r>
      <w:r w:rsidR="003069F0">
        <w:rPr>
          <w:rFonts w:ascii="Arial" w:hAnsi="Arial" w:cs="Arial"/>
          <w:bCs/>
          <w:color w:val="000000"/>
          <w:sz w:val="20"/>
          <w:szCs w:val="20"/>
          <w:lang w:val="en-GB"/>
        </w:rPr>
        <w:t>@huawei.com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68688CED" w:rsidR="0082406B" w:rsidRPr="008E224B" w:rsidRDefault="0082406B" w:rsidP="008E224B">
      <w:pPr>
        <w:pStyle w:val="ListParagraph"/>
        <w:numPr>
          <w:ilvl w:val="0"/>
          <w:numId w:val="28"/>
        </w:numPr>
        <w:autoSpaceDE/>
        <w:autoSpaceDN/>
        <w:adjustRightInd/>
        <w:snapToGrid/>
        <w:ind w:firstLineChars="0"/>
        <w:jc w:val="left"/>
        <w:rPr>
          <w:rFonts w:ascii="Arial" w:hAnsi="Arial" w:cs="Arial"/>
          <w:b/>
          <w:sz w:val="20"/>
          <w:szCs w:val="20"/>
          <w:lang w:val="en-GB"/>
        </w:rPr>
      </w:pPr>
      <w:r w:rsidRPr="008E224B">
        <w:rPr>
          <w:rFonts w:ascii="Arial" w:hAnsi="Arial" w:cs="Arial"/>
          <w:b/>
          <w:sz w:val="20"/>
          <w:szCs w:val="20"/>
          <w:lang w:val="en-GB"/>
        </w:rPr>
        <w:t>Overall Description:</w:t>
      </w:r>
    </w:p>
    <w:p w14:paraId="30226FC6" w14:textId="7C0D0791" w:rsidR="0016570A" w:rsidRDefault="006129C2" w:rsidP="007A0CA6">
      <w:pPr>
        <w:autoSpaceDE/>
        <w:autoSpaceDN/>
        <w:adjustRightInd/>
        <w:snapToGrid/>
        <w:rPr>
          <w:rFonts w:ascii="Arial" w:hAnsi="Arial" w:cs="Arial"/>
          <w:sz w:val="20"/>
          <w:szCs w:val="20"/>
          <w:lang w:val="en-GB" w:eastAsia="zh-CN"/>
        </w:rPr>
      </w:pPr>
      <w:r>
        <w:rPr>
          <w:rFonts w:ascii="Arial" w:hAnsi="Arial" w:cs="Arial" w:hint="eastAsia"/>
          <w:sz w:val="20"/>
          <w:szCs w:val="20"/>
          <w:lang w:val="en-GB" w:eastAsia="zh-CN"/>
        </w:rPr>
        <w:t>R</w:t>
      </w:r>
      <w:r>
        <w:rPr>
          <w:rFonts w:ascii="Arial" w:hAnsi="Arial" w:cs="Arial"/>
          <w:sz w:val="20"/>
          <w:szCs w:val="20"/>
          <w:lang w:val="en-GB" w:eastAsia="zh-CN"/>
        </w:rPr>
        <w:t xml:space="preserve">AN1 thanks RAN2 for the LS on </w:t>
      </w:r>
      <w:r w:rsidR="0016570A">
        <w:rPr>
          <w:rFonts w:ascii="Arial" w:hAnsi="Arial" w:cs="Arial"/>
          <w:sz w:val="20"/>
          <w:szCs w:val="20"/>
          <w:lang w:val="en-GB" w:eastAsia="zh-CN"/>
        </w:rPr>
        <w:t xml:space="preserve">MBS broadcast reception on SCell and non-serving cell. </w:t>
      </w:r>
      <w:r w:rsidR="008E224B" w:rsidRPr="008E224B">
        <w:rPr>
          <w:rFonts w:ascii="Arial" w:hAnsi="Arial" w:cs="Arial" w:hint="eastAsia"/>
          <w:sz w:val="20"/>
          <w:szCs w:val="20"/>
          <w:lang w:val="en-GB" w:eastAsia="zh-CN"/>
        </w:rPr>
        <w:t>R</w:t>
      </w:r>
      <w:r w:rsidR="008E224B" w:rsidRPr="008E224B">
        <w:rPr>
          <w:rFonts w:ascii="Arial" w:hAnsi="Arial" w:cs="Arial"/>
          <w:sz w:val="20"/>
          <w:szCs w:val="20"/>
          <w:lang w:val="en-GB" w:eastAsia="zh-CN"/>
        </w:rPr>
        <w:t xml:space="preserve">AN1 discussed </w:t>
      </w:r>
      <w:r w:rsidR="00AF5824">
        <w:rPr>
          <w:rFonts w:ascii="Arial" w:hAnsi="Arial" w:cs="Arial"/>
          <w:sz w:val="20"/>
          <w:szCs w:val="20"/>
          <w:lang w:val="en-GB" w:eastAsia="zh-CN"/>
        </w:rPr>
        <w:t xml:space="preserve">UE </w:t>
      </w:r>
      <w:r w:rsidR="00EB3D26">
        <w:rPr>
          <w:rFonts w:ascii="Arial" w:hAnsi="Arial" w:cs="Arial"/>
          <w:sz w:val="20"/>
          <w:szCs w:val="20"/>
          <w:lang w:val="en-GB" w:eastAsia="zh-CN"/>
        </w:rPr>
        <w:t>receiving</w:t>
      </w:r>
      <w:r w:rsidR="00AF5824">
        <w:rPr>
          <w:rFonts w:ascii="Arial" w:hAnsi="Arial" w:cs="Arial"/>
          <w:sz w:val="20"/>
          <w:szCs w:val="20"/>
          <w:lang w:val="en-GB" w:eastAsia="zh-CN"/>
        </w:rPr>
        <w:t xml:space="preserve"> MBS broadcast on SC</w:t>
      </w:r>
      <w:r w:rsidR="00FC6F80">
        <w:rPr>
          <w:rFonts w:ascii="Arial" w:hAnsi="Arial" w:cs="Arial"/>
          <w:sz w:val="20"/>
          <w:szCs w:val="20"/>
          <w:lang w:val="en-GB" w:eastAsia="zh-CN"/>
        </w:rPr>
        <w:t>ell</w:t>
      </w:r>
      <w:r w:rsidR="0016570A">
        <w:rPr>
          <w:rFonts w:ascii="Arial" w:hAnsi="Arial" w:cs="Arial"/>
          <w:sz w:val="20"/>
          <w:szCs w:val="20"/>
          <w:lang w:val="en-GB" w:eastAsia="zh-CN"/>
        </w:rPr>
        <w:t xml:space="preserve"> in</w:t>
      </w:r>
      <w:r w:rsidR="00FC6F80">
        <w:rPr>
          <w:rFonts w:ascii="Arial" w:hAnsi="Arial" w:cs="Arial"/>
          <w:sz w:val="20"/>
          <w:szCs w:val="20"/>
          <w:lang w:val="en-GB" w:eastAsia="zh-CN"/>
        </w:rPr>
        <w:t xml:space="preserve"> </w:t>
      </w:r>
      <w:r w:rsidR="0016570A">
        <w:rPr>
          <w:rFonts w:ascii="Arial" w:hAnsi="Arial" w:cs="Arial"/>
          <w:sz w:val="20"/>
          <w:szCs w:val="20"/>
          <w:lang w:val="en-GB" w:eastAsia="zh-CN"/>
        </w:rPr>
        <w:t xml:space="preserve">RRC_CONNECTED state </w:t>
      </w:r>
      <w:r w:rsidR="00FC6F80">
        <w:rPr>
          <w:rFonts w:ascii="Arial" w:hAnsi="Arial" w:cs="Arial"/>
          <w:sz w:val="20"/>
          <w:szCs w:val="20"/>
          <w:lang w:val="en-GB" w:eastAsia="zh-CN"/>
        </w:rPr>
        <w:t xml:space="preserve">and </w:t>
      </w:r>
      <w:r w:rsidR="0016570A">
        <w:rPr>
          <w:rFonts w:ascii="Arial" w:hAnsi="Arial" w:cs="Arial"/>
          <w:sz w:val="20"/>
          <w:szCs w:val="20"/>
          <w:lang w:val="en-GB" w:eastAsia="zh-CN"/>
        </w:rPr>
        <w:t xml:space="preserve">on </w:t>
      </w:r>
      <w:r w:rsidR="00FC6F80">
        <w:rPr>
          <w:rFonts w:ascii="Arial" w:hAnsi="Arial" w:cs="Arial"/>
          <w:sz w:val="20"/>
          <w:szCs w:val="20"/>
          <w:lang w:val="en-GB" w:eastAsia="zh-CN"/>
        </w:rPr>
        <w:t>non-serving</w:t>
      </w:r>
      <w:r w:rsidR="007A0CA6">
        <w:rPr>
          <w:rFonts w:ascii="Arial" w:hAnsi="Arial" w:cs="Arial"/>
          <w:sz w:val="20"/>
          <w:szCs w:val="20"/>
          <w:lang w:val="en-GB" w:eastAsia="zh-CN"/>
        </w:rPr>
        <w:t xml:space="preserve"> cell</w:t>
      </w:r>
      <w:r w:rsidR="00FC6F80">
        <w:rPr>
          <w:rFonts w:ascii="Arial" w:hAnsi="Arial" w:cs="Arial"/>
          <w:sz w:val="20"/>
          <w:szCs w:val="20"/>
          <w:lang w:val="en-GB" w:eastAsia="zh-CN"/>
        </w:rPr>
        <w:t xml:space="preserve"> in RAN1#107bis-e meeting. </w:t>
      </w:r>
    </w:p>
    <w:p w14:paraId="281332DF" w14:textId="5D685378" w:rsidR="00E01B51" w:rsidRPr="00632EA6" w:rsidRDefault="00632EA6" w:rsidP="00FC1F43">
      <w:pPr>
        <w:autoSpaceDE/>
        <w:autoSpaceDN/>
        <w:adjustRightInd/>
        <w:snapToGrid/>
        <w:spacing w:after="0"/>
        <w:jc w:val="left"/>
        <w:rPr>
          <w:rFonts w:ascii="Arial" w:eastAsiaTheme="minorEastAsia" w:hAnsi="Arial" w:cs="Arial" w:hint="eastAsia"/>
          <w:sz w:val="20"/>
          <w:szCs w:val="20"/>
          <w:lang w:val="en-GB" w:eastAsia="zh-CN"/>
        </w:rPr>
      </w:pPr>
      <w:r>
        <w:rPr>
          <w:rFonts w:ascii="Arial" w:eastAsiaTheme="minorEastAsia" w:hAnsi="Arial" w:cs="Arial" w:hint="eastAsia"/>
          <w:sz w:val="20"/>
          <w:szCs w:val="20"/>
          <w:lang w:val="en-GB" w:eastAsia="zh-CN"/>
        </w:rPr>
        <w:t>T</w:t>
      </w:r>
      <w:r>
        <w:rPr>
          <w:rFonts w:ascii="Arial" w:eastAsiaTheme="minorEastAsia" w:hAnsi="Arial" w:cs="Arial"/>
          <w:sz w:val="20"/>
          <w:szCs w:val="20"/>
          <w:lang w:val="en-GB" w:eastAsia="zh-CN"/>
        </w:rPr>
        <w:t xml:space="preserve">o respond to RAN2’s action of </w:t>
      </w:r>
      <w:r w:rsidRPr="00632EA6">
        <w:rPr>
          <w:rFonts w:ascii="Arial" w:eastAsiaTheme="minorEastAsia" w:hAnsi="Arial" w:cs="Arial"/>
          <w:sz w:val="20"/>
          <w:szCs w:val="20"/>
          <w:lang w:val="en-GB" w:eastAsia="zh-CN"/>
        </w:rPr>
        <w:t>ask</w:t>
      </w:r>
      <w:r>
        <w:rPr>
          <w:rFonts w:ascii="Arial" w:eastAsiaTheme="minorEastAsia" w:hAnsi="Arial" w:cs="Arial"/>
          <w:sz w:val="20"/>
          <w:szCs w:val="20"/>
          <w:lang w:val="en-GB" w:eastAsia="zh-CN"/>
        </w:rPr>
        <w:t>ing</w:t>
      </w:r>
      <w:r w:rsidRPr="00632EA6">
        <w:rPr>
          <w:rFonts w:ascii="Arial" w:eastAsiaTheme="minorEastAsia" w:hAnsi="Arial" w:cs="Arial"/>
          <w:sz w:val="20"/>
          <w:szCs w:val="20"/>
          <w:lang w:val="en-GB" w:eastAsia="zh-CN"/>
        </w:rPr>
        <w:t xml:space="preserve"> RAN1 to check the feasibility of MBS broadcast receptio</w:t>
      </w:r>
      <w:r>
        <w:rPr>
          <w:rFonts w:ascii="Arial" w:eastAsiaTheme="minorEastAsia" w:hAnsi="Arial" w:cs="Arial"/>
          <w:sz w:val="20"/>
          <w:szCs w:val="20"/>
          <w:lang w:val="en-GB" w:eastAsia="zh-CN"/>
        </w:rPr>
        <w:t xml:space="preserve">n on SCell and non-serving cell, from RAN1 perspective, the following </w:t>
      </w:r>
      <w:r w:rsidR="00DB4C83">
        <w:rPr>
          <w:rFonts w:ascii="Arial" w:eastAsiaTheme="minorEastAsia" w:hAnsi="Arial" w:cs="Arial"/>
          <w:sz w:val="20"/>
          <w:szCs w:val="20"/>
          <w:lang w:val="en-GB" w:eastAsia="zh-CN"/>
        </w:rPr>
        <w:t>agreements are achieved:</w:t>
      </w:r>
    </w:p>
    <w:p w14:paraId="0720D329" w14:textId="77777777" w:rsidR="005A2149" w:rsidRPr="00632EA6" w:rsidRDefault="005A2149" w:rsidP="00FC1F43">
      <w:pPr>
        <w:autoSpaceDE/>
        <w:autoSpaceDN/>
        <w:adjustRightInd/>
        <w:snapToGrid/>
        <w:spacing w:after="0"/>
        <w:jc w:val="left"/>
        <w:rPr>
          <w:rFonts w:ascii="Arial" w:eastAsia="MS Mincho" w:hAnsi="Arial" w:cs="Arial" w:hint="eastAsia"/>
          <w:sz w:val="20"/>
          <w:szCs w:val="20"/>
          <w:lang w:val="en-GB" w:eastAsia="ja-JP"/>
        </w:rPr>
      </w:pPr>
    </w:p>
    <w:p w14:paraId="3FA1745A" w14:textId="2F1ECF64" w:rsidR="00E01B51" w:rsidRPr="005A2149" w:rsidRDefault="005A2149" w:rsidP="005A2149">
      <w:pPr>
        <w:wordWrap w:val="0"/>
        <w:autoSpaceDE/>
        <w:autoSpaceDN/>
        <w:adjustRightInd/>
        <w:snapToGrid/>
        <w:spacing w:after="0"/>
        <w:jc w:val="left"/>
        <w:rPr>
          <w:rFonts w:hint="eastAsia"/>
          <w:b/>
          <w:bCs/>
          <w:i/>
          <w:sz w:val="20"/>
          <w:lang w:eastAsia="zh-CN"/>
        </w:rPr>
      </w:pPr>
      <w:r w:rsidRPr="005A2149">
        <w:rPr>
          <w:b/>
          <w:bCs/>
          <w:i/>
          <w:sz w:val="20"/>
          <w:highlight w:val="green"/>
          <w:lang w:eastAsia="zh-CN"/>
        </w:rPr>
        <w:t>Agreement</w:t>
      </w:r>
      <w:r w:rsidR="00632EA6">
        <w:rPr>
          <w:b/>
          <w:bCs/>
          <w:i/>
          <w:sz w:val="20"/>
          <w:lang w:eastAsia="zh-CN"/>
        </w:rPr>
        <w:t xml:space="preserve"> (pending)</w:t>
      </w:r>
    </w:p>
    <w:p w14:paraId="77354A14" w14:textId="77777777" w:rsidR="00B847C2" w:rsidRPr="00B847C2" w:rsidRDefault="00B847C2" w:rsidP="00B847C2">
      <w:pPr>
        <w:overflowPunct w:val="0"/>
        <w:autoSpaceDE/>
        <w:autoSpaceDN/>
        <w:adjustRightInd/>
        <w:snapToGrid/>
        <w:spacing w:before="60" w:after="60"/>
        <w:contextualSpacing/>
        <w:jc w:val="left"/>
        <w:textAlignment w:val="baseline"/>
        <w:rPr>
          <w:rFonts w:eastAsiaTheme="minorEastAsia"/>
          <w:i/>
          <w:sz w:val="20"/>
          <w:lang w:eastAsia="zh-CN"/>
        </w:rPr>
      </w:pPr>
      <w:r w:rsidRPr="00B847C2">
        <w:rPr>
          <w:rFonts w:eastAsiaTheme="minorEastAsia" w:hint="eastAsia"/>
          <w:i/>
          <w:sz w:val="20"/>
          <w:lang w:eastAsia="zh-CN"/>
        </w:rPr>
        <w:t>F</w:t>
      </w:r>
      <w:r w:rsidRPr="00B847C2">
        <w:rPr>
          <w:rFonts w:eastAsiaTheme="minorEastAsia"/>
          <w:i/>
          <w:sz w:val="20"/>
          <w:lang w:eastAsia="zh-CN"/>
        </w:rPr>
        <w:t>rom RAN1 perspective, it is feasible for UE in RRC_CONNECTED state to receive MBS broadcast on SCell as long as UE has capability of supporting MBS broadcast on SCell. From RAN1 perspective, if a UE is to receive MBS broadcast on SCell,</w:t>
      </w:r>
    </w:p>
    <w:p w14:paraId="5267CE96" w14:textId="77777777" w:rsidR="00B847C2" w:rsidRPr="00B847C2" w:rsidRDefault="00B847C2" w:rsidP="00B847C2">
      <w:pPr>
        <w:numPr>
          <w:ilvl w:val="0"/>
          <w:numId w:val="29"/>
        </w:numPr>
        <w:overflowPunct w:val="0"/>
        <w:autoSpaceDE/>
        <w:autoSpaceDN/>
        <w:adjustRightInd/>
        <w:snapToGrid/>
        <w:spacing w:before="60" w:after="60" w:line="259" w:lineRule="auto"/>
        <w:contextualSpacing/>
        <w:jc w:val="left"/>
        <w:textAlignment w:val="baseline"/>
        <w:rPr>
          <w:rFonts w:eastAsiaTheme="minorEastAsia"/>
          <w:i/>
          <w:sz w:val="20"/>
          <w:lang w:eastAsia="zh-CN"/>
        </w:rPr>
      </w:pPr>
      <w:r w:rsidRPr="00B847C2">
        <w:rPr>
          <w:rFonts w:eastAsiaTheme="minorEastAsia" w:hint="eastAsia"/>
          <w:i/>
          <w:sz w:val="20"/>
          <w:lang w:eastAsia="zh-CN"/>
        </w:rPr>
        <w:t>T</w:t>
      </w:r>
      <w:r w:rsidRPr="00B847C2">
        <w:rPr>
          <w:rFonts w:eastAsiaTheme="minorEastAsia"/>
          <w:i/>
          <w:sz w:val="20"/>
          <w:lang w:eastAsia="zh-CN"/>
        </w:rPr>
        <w:t xml:space="preserve">he capability of supporting MBS broadcast on SCell is separate capability from the one of CA for unicast. </w:t>
      </w:r>
    </w:p>
    <w:p w14:paraId="736D2AEE" w14:textId="77777777" w:rsidR="00B847C2" w:rsidRPr="00B847C2" w:rsidRDefault="00B847C2" w:rsidP="00B847C2">
      <w:pPr>
        <w:numPr>
          <w:ilvl w:val="0"/>
          <w:numId w:val="29"/>
        </w:numPr>
        <w:overflowPunct w:val="0"/>
        <w:autoSpaceDE/>
        <w:autoSpaceDN/>
        <w:adjustRightInd/>
        <w:snapToGrid/>
        <w:spacing w:before="60" w:after="60" w:line="259" w:lineRule="auto"/>
        <w:contextualSpacing/>
        <w:jc w:val="left"/>
        <w:textAlignment w:val="baseline"/>
        <w:rPr>
          <w:rFonts w:eastAsiaTheme="minorEastAsia"/>
          <w:i/>
          <w:sz w:val="20"/>
          <w:lang w:val="en-GB" w:eastAsia="zh-CN"/>
        </w:rPr>
      </w:pPr>
      <w:r w:rsidRPr="00B847C2">
        <w:rPr>
          <w:rFonts w:eastAsiaTheme="minorEastAsia"/>
          <w:i/>
          <w:sz w:val="20"/>
          <w:lang w:val="en-GB" w:eastAsia="zh-CN"/>
        </w:rPr>
        <w:t>The UE is not required to monitor DCI formats associated with SI-RNTI, P-RNTI, RA-RNTI in SCell.</w:t>
      </w:r>
    </w:p>
    <w:p w14:paraId="3E14CF84" w14:textId="77777777" w:rsidR="00B847C2" w:rsidRPr="00B847C2" w:rsidRDefault="00B847C2" w:rsidP="00B847C2">
      <w:pPr>
        <w:numPr>
          <w:ilvl w:val="0"/>
          <w:numId w:val="29"/>
        </w:numPr>
        <w:overflowPunct w:val="0"/>
        <w:autoSpaceDE/>
        <w:autoSpaceDN/>
        <w:adjustRightInd/>
        <w:snapToGrid/>
        <w:spacing w:before="60" w:after="60" w:line="259" w:lineRule="auto"/>
        <w:contextualSpacing/>
        <w:jc w:val="left"/>
        <w:textAlignment w:val="baseline"/>
        <w:rPr>
          <w:rFonts w:eastAsiaTheme="minorEastAsia"/>
          <w:i/>
          <w:sz w:val="20"/>
          <w:lang w:val="en-GB" w:eastAsia="zh-CN"/>
        </w:rPr>
      </w:pPr>
      <w:r w:rsidRPr="00B847C2">
        <w:rPr>
          <w:rFonts w:eastAsiaTheme="minorEastAsia"/>
          <w:i/>
          <w:sz w:val="20"/>
          <w:lang w:val="en-GB" w:eastAsia="zh-CN"/>
        </w:rPr>
        <w:t>Overbooking for SCell is not supported.</w:t>
      </w:r>
    </w:p>
    <w:p w14:paraId="3F69D9E3" w14:textId="77777777" w:rsidR="00B847C2" w:rsidRPr="00B847C2" w:rsidRDefault="00B847C2" w:rsidP="00B847C2">
      <w:pPr>
        <w:numPr>
          <w:ilvl w:val="0"/>
          <w:numId w:val="29"/>
        </w:numPr>
        <w:overflowPunct w:val="0"/>
        <w:autoSpaceDE/>
        <w:autoSpaceDN/>
        <w:adjustRightInd/>
        <w:snapToGrid/>
        <w:spacing w:before="60" w:after="60" w:line="259" w:lineRule="auto"/>
        <w:contextualSpacing/>
        <w:jc w:val="left"/>
        <w:textAlignment w:val="baseline"/>
        <w:rPr>
          <w:rFonts w:eastAsiaTheme="minorEastAsia"/>
          <w:i/>
          <w:sz w:val="20"/>
          <w:lang w:val="en-GB" w:eastAsia="zh-CN"/>
        </w:rPr>
      </w:pPr>
      <w:r w:rsidRPr="00B847C2">
        <w:rPr>
          <w:rFonts w:eastAsiaTheme="minorEastAsia"/>
          <w:i/>
          <w:sz w:val="20"/>
          <w:lang w:val="en-GB" w:eastAsia="zh-CN"/>
        </w:rPr>
        <w:t xml:space="preserve">MBS broadcast reception on SCell can be supported only for RRC_CONNECTED UEs only with self-scheduling. </w:t>
      </w:r>
    </w:p>
    <w:p w14:paraId="5AD8B89F" w14:textId="77777777" w:rsidR="00B847C2" w:rsidRPr="00B847C2" w:rsidRDefault="00B847C2" w:rsidP="00B847C2">
      <w:pPr>
        <w:numPr>
          <w:ilvl w:val="0"/>
          <w:numId w:val="29"/>
        </w:numPr>
        <w:overflowPunct w:val="0"/>
        <w:autoSpaceDE/>
        <w:autoSpaceDN/>
        <w:adjustRightInd/>
        <w:snapToGrid/>
        <w:spacing w:before="60" w:after="60" w:line="259" w:lineRule="auto"/>
        <w:contextualSpacing/>
        <w:jc w:val="left"/>
        <w:textAlignment w:val="baseline"/>
        <w:rPr>
          <w:rFonts w:eastAsiaTheme="minorEastAsia"/>
          <w:i/>
          <w:sz w:val="20"/>
          <w:lang w:val="en-GB" w:eastAsia="zh-CN"/>
        </w:rPr>
      </w:pPr>
      <w:r w:rsidRPr="00B847C2">
        <w:rPr>
          <w:rFonts w:eastAsiaTheme="minorEastAsia"/>
          <w:i/>
          <w:sz w:val="20"/>
          <w:lang w:val="en-GB" w:eastAsia="zh-CN"/>
        </w:rPr>
        <w:t xml:space="preserve">Type0-PDCCH CSS set is only configured on the primary cell of the MCG. </w:t>
      </w:r>
    </w:p>
    <w:p w14:paraId="472F9FD3" w14:textId="77777777" w:rsidR="00B847C2" w:rsidRPr="00B847C2" w:rsidRDefault="00B847C2" w:rsidP="00B847C2">
      <w:pPr>
        <w:numPr>
          <w:ilvl w:val="0"/>
          <w:numId w:val="29"/>
        </w:numPr>
        <w:overflowPunct w:val="0"/>
        <w:autoSpaceDE/>
        <w:autoSpaceDN/>
        <w:adjustRightInd/>
        <w:snapToGrid/>
        <w:spacing w:before="60" w:after="60" w:line="259" w:lineRule="auto"/>
        <w:contextualSpacing/>
        <w:jc w:val="left"/>
        <w:textAlignment w:val="baseline"/>
        <w:rPr>
          <w:rFonts w:eastAsiaTheme="minorEastAsia"/>
          <w:i/>
          <w:sz w:val="20"/>
          <w:lang w:val="en-GB" w:eastAsia="zh-CN"/>
        </w:rPr>
      </w:pPr>
      <w:r w:rsidRPr="00B847C2">
        <w:rPr>
          <w:rFonts w:eastAsiaTheme="minorEastAsia"/>
          <w:i/>
          <w:sz w:val="20"/>
          <w:lang w:val="en-GB" w:eastAsia="zh-CN"/>
        </w:rPr>
        <w:t xml:space="preserve">Configuring the search space on SCell for PDCCH monitoring of MBS DCI formats is via unicast RRC signaling. </w:t>
      </w:r>
    </w:p>
    <w:p w14:paraId="0913495B" w14:textId="77777777" w:rsidR="00B847C2" w:rsidRPr="00B847C2" w:rsidRDefault="00B847C2" w:rsidP="00B847C2">
      <w:pPr>
        <w:overflowPunct w:val="0"/>
        <w:autoSpaceDE/>
        <w:autoSpaceDN/>
        <w:adjustRightInd/>
        <w:snapToGrid/>
        <w:spacing w:after="60"/>
        <w:jc w:val="left"/>
        <w:textAlignment w:val="baseline"/>
        <w:rPr>
          <w:rFonts w:eastAsiaTheme="minorEastAsia"/>
          <w:i/>
          <w:sz w:val="20"/>
          <w:lang w:val="en-GB" w:eastAsia="zh-CN"/>
        </w:rPr>
      </w:pPr>
    </w:p>
    <w:p w14:paraId="56AB3C9E" w14:textId="4C722A30" w:rsidR="005A2149" w:rsidRPr="005A2149" w:rsidRDefault="005A2149" w:rsidP="005A2149">
      <w:pPr>
        <w:wordWrap w:val="0"/>
        <w:autoSpaceDE/>
        <w:autoSpaceDN/>
        <w:adjustRightInd/>
        <w:snapToGrid/>
        <w:spacing w:after="0"/>
        <w:jc w:val="left"/>
        <w:rPr>
          <w:rFonts w:hint="eastAsia"/>
          <w:b/>
          <w:bCs/>
          <w:i/>
          <w:sz w:val="20"/>
          <w:lang w:eastAsia="zh-CN"/>
        </w:rPr>
      </w:pPr>
      <w:r w:rsidRPr="005A2149">
        <w:rPr>
          <w:b/>
          <w:bCs/>
          <w:i/>
          <w:sz w:val="20"/>
          <w:highlight w:val="green"/>
          <w:lang w:eastAsia="zh-CN"/>
        </w:rPr>
        <w:t>Agreement</w:t>
      </w:r>
      <w:r w:rsidR="00632EA6">
        <w:rPr>
          <w:b/>
          <w:bCs/>
          <w:i/>
          <w:sz w:val="20"/>
          <w:lang w:eastAsia="zh-CN"/>
        </w:rPr>
        <w:t xml:space="preserve"> </w:t>
      </w:r>
      <w:r w:rsidR="00632EA6" w:rsidRPr="00632EA6">
        <w:rPr>
          <w:b/>
          <w:bCs/>
          <w:i/>
          <w:sz w:val="20"/>
          <w:lang w:eastAsia="zh-CN"/>
        </w:rPr>
        <w:t>(pending)</w:t>
      </w:r>
    </w:p>
    <w:p w14:paraId="32BECE94" w14:textId="77777777" w:rsidR="00B847C2" w:rsidRPr="00B847C2" w:rsidRDefault="00B847C2" w:rsidP="00B847C2">
      <w:pPr>
        <w:overflowPunct w:val="0"/>
        <w:autoSpaceDE/>
        <w:autoSpaceDN/>
        <w:adjustRightInd/>
        <w:snapToGrid/>
        <w:spacing w:before="60" w:after="60"/>
        <w:contextualSpacing/>
        <w:jc w:val="left"/>
        <w:textAlignment w:val="baseline"/>
        <w:rPr>
          <w:rFonts w:eastAsiaTheme="minorEastAsia"/>
          <w:i/>
          <w:sz w:val="20"/>
          <w:lang w:eastAsia="zh-CN"/>
        </w:rPr>
      </w:pPr>
      <w:r w:rsidRPr="00B847C2">
        <w:rPr>
          <w:rFonts w:eastAsiaTheme="minorEastAsia" w:hint="eastAsia"/>
          <w:i/>
          <w:sz w:val="20"/>
          <w:lang w:eastAsia="zh-CN"/>
        </w:rPr>
        <w:t>F</w:t>
      </w:r>
      <w:r w:rsidRPr="00B847C2">
        <w:rPr>
          <w:rFonts w:eastAsiaTheme="minorEastAsia"/>
          <w:i/>
          <w:sz w:val="20"/>
          <w:lang w:eastAsia="zh-CN"/>
        </w:rPr>
        <w:t>rom RAN1 perspective, it is feasible for UE in RRC_CONNECTED state to receive MBS broadcast on non-serving cell as long as UE has such capability, which is up to UE implementation and transparent to the network.</w:t>
      </w:r>
    </w:p>
    <w:p w14:paraId="5D07CA92" w14:textId="77777777" w:rsidR="00B847C2" w:rsidRPr="00B847C2" w:rsidRDefault="00B847C2" w:rsidP="00B847C2">
      <w:pPr>
        <w:numPr>
          <w:ilvl w:val="0"/>
          <w:numId w:val="29"/>
        </w:numPr>
        <w:overflowPunct w:val="0"/>
        <w:autoSpaceDE/>
        <w:autoSpaceDN/>
        <w:adjustRightInd/>
        <w:snapToGrid/>
        <w:spacing w:before="60" w:after="60" w:line="259" w:lineRule="auto"/>
        <w:contextualSpacing/>
        <w:jc w:val="left"/>
        <w:textAlignment w:val="baseline"/>
        <w:rPr>
          <w:rFonts w:eastAsiaTheme="minorEastAsia"/>
          <w:i/>
          <w:sz w:val="20"/>
          <w:lang w:val="en-GB" w:eastAsia="zh-CN"/>
        </w:rPr>
      </w:pPr>
      <w:r w:rsidRPr="00B847C2">
        <w:rPr>
          <w:rFonts w:eastAsiaTheme="minorEastAsia"/>
          <w:i/>
          <w:sz w:val="20"/>
          <w:lang w:val="en-GB"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0EF335D5" w14:textId="77777777" w:rsidR="00B847C2" w:rsidRPr="00B847C2" w:rsidRDefault="00B847C2" w:rsidP="00B847C2">
      <w:pPr>
        <w:numPr>
          <w:ilvl w:val="0"/>
          <w:numId w:val="29"/>
        </w:numPr>
        <w:overflowPunct w:val="0"/>
        <w:autoSpaceDE/>
        <w:autoSpaceDN/>
        <w:adjustRightInd/>
        <w:snapToGrid/>
        <w:spacing w:before="60" w:after="60" w:line="259" w:lineRule="auto"/>
        <w:contextualSpacing/>
        <w:jc w:val="left"/>
        <w:textAlignment w:val="baseline"/>
        <w:rPr>
          <w:rFonts w:eastAsiaTheme="minorEastAsia"/>
          <w:i/>
          <w:sz w:val="20"/>
          <w:lang w:val="en-GB" w:eastAsia="zh-CN"/>
        </w:rPr>
      </w:pPr>
      <w:r w:rsidRPr="00B847C2">
        <w:rPr>
          <w:rFonts w:eastAsiaTheme="minorEastAsia"/>
          <w:i/>
          <w:sz w:val="20"/>
          <w:lang w:val="en-GB" w:eastAsia="zh-CN"/>
        </w:rPr>
        <w:t>No RAN1 spec impact and no optimization is pursued in Rel-17 for MBS broadcast reception on non-serving cell.</w:t>
      </w:r>
    </w:p>
    <w:p w14:paraId="2364EA59" w14:textId="77777777" w:rsidR="00B847C2" w:rsidRPr="00B847C2" w:rsidRDefault="00B847C2" w:rsidP="00B847C2">
      <w:pPr>
        <w:overflowPunct w:val="0"/>
        <w:autoSpaceDE/>
        <w:autoSpaceDN/>
        <w:adjustRightInd/>
        <w:snapToGrid/>
        <w:spacing w:after="60"/>
        <w:jc w:val="left"/>
        <w:textAlignment w:val="baseline"/>
        <w:rPr>
          <w:rFonts w:eastAsiaTheme="minorEastAsia"/>
          <w:i/>
          <w:sz w:val="20"/>
          <w:lang w:val="en-GB" w:eastAsia="zh-CN"/>
        </w:rPr>
      </w:pPr>
    </w:p>
    <w:p w14:paraId="060A5663" w14:textId="42D3491D" w:rsidR="005A2149" w:rsidRPr="005A2149" w:rsidRDefault="005A2149" w:rsidP="005A2149">
      <w:pPr>
        <w:wordWrap w:val="0"/>
        <w:autoSpaceDE/>
        <w:autoSpaceDN/>
        <w:adjustRightInd/>
        <w:snapToGrid/>
        <w:spacing w:after="0"/>
        <w:jc w:val="left"/>
        <w:rPr>
          <w:rFonts w:hint="eastAsia"/>
          <w:b/>
          <w:bCs/>
          <w:i/>
          <w:sz w:val="20"/>
          <w:lang w:eastAsia="zh-CN"/>
        </w:rPr>
      </w:pPr>
      <w:r w:rsidRPr="005A2149">
        <w:rPr>
          <w:b/>
          <w:bCs/>
          <w:i/>
          <w:sz w:val="20"/>
          <w:highlight w:val="green"/>
          <w:lang w:eastAsia="zh-CN"/>
        </w:rPr>
        <w:t>Agreement</w:t>
      </w:r>
      <w:r w:rsidR="00632EA6">
        <w:rPr>
          <w:b/>
          <w:bCs/>
          <w:i/>
          <w:sz w:val="20"/>
          <w:lang w:eastAsia="zh-CN"/>
        </w:rPr>
        <w:t xml:space="preserve"> </w:t>
      </w:r>
      <w:r w:rsidR="00632EA6" w:rsidRPr="00632EA6">
        <w:rPr>
          <w:b/>
          <w:bCs/>
          <w:i/>
          <w:sz w:val="20"/>
          <w:lang w:eastAsia="zh-CN"/>
        </w:rPr>
        <w:t>(pending)</w:t>
      </w:r>
    </w:p>
    <w:p w14:paraId="3333E784" w14:textId="77777777" w:rsidR="00B847C2" w:rsidRPr="00B847C2" w:rsidRDefault="00B847C2" w:rsidP="00B847C2">
      <w:pPr>
        <w:autoSpaceDE/>
        <w:autoSpaceDN/>
        <w:adjustRightInd/>
        <w:snapToGrid/>
        <w:spacing w:after="60" w:line="259" w:lineRule="auto"/>
        <w:rPr>
          <w:rFonts w:eastAsiaTheme="minorEastAsia"/>
          <w:i/>
          <w:sz w:val="20"/>
          <w:lang w:eastAsia="zh-CN"/>
        </w:rPr>
      </w:pPr>
      <w:r w:rsidRPr="00B847C2">
        <w:rPr>
          <w:rFonts w:eastAsiaTheme="minorEastAsia"/>
          <w:i/>
          <w:sz w:val="20"/>
          <w:lang w:eastAsia="zh-CN"/>
        </w:rPr>
        <w:t>If supporting MBS broadcast reception on SCell and supporting MBS broadcast reception on non-serving cell are supported, support separate UE capabilities for UEs supporting MBS broadcast reception on SCell and for UEs supporting MBS broadcast reception on non-serving cell, respectively. The UE capabilities are expected to be defined by RAN2.</w:t>
      </w:r>
    </w:p>
    <w:p w14:paraId="2FF97763" w14:textId="77777777" w:rsidR="00E01B51" w:rsidRDefault="00E01B51" w:rsidP="00FC1F43">
      <w:pPr>
        <w:autoSpaceDE/>
        <w:autoSpaceDN/>
        <w:adjustRightInd/>
        <w:snapToGrid/>
        <w:spacing w:after="0"/>
        <w:jc w:val="left"/>
        <w:rPr>
          <w:rFonts w:ascii="Arial" w:eastAsia="MS Mincho" w:hAnsi="Arial" w:cs="Arial"/>
          <w:sz w:val="20"/>
          <w:szCs w:val="20"/>
          <w:lang w:eastAsia="ja-JP"/>
        </w:rPr>
      </w:pPr>
    </w:p>
    <w:p w14:paraId="55A0B9A7" w14:textId="4A83D7C1" w:rsidR="005A2149" w:rsidRPr="00DB4C83" w:rsidRDefault="00DB4C83" w:rsidP="005D2E0D">
      <w:pPr>
        <w:autoSpaceDE/>
        <w:autoSpaceDN/>
        <w:adjustRightInd/>
        <w:snapToGrid/>
        <w:spacing w:after="0"/>
        <w:rPr>
          <w:rFonts w:ascii="Arial" w:eastAsiaTheme="minorEastAsia" w:hAnsi="Arial" w:cs="Arial" w:hint="eastAsia"/>
          <w:sz w:val="20"/>
          <w:szCs w:val="20"/>
          <w:lang w:eastAsia="zh-CN"/>
        </w:rPr>
      </w:pPr>
      <w:r w:rsidRPr="00DB4C83">
        <w:rPr>
          <w:rFonts w:ascii="Arial" w:eastAsiaTheme="minorEastAsia" w:hAnsi="Arial" w:cs="Arial"/>
          <w:sz w:val="20"/>
          <w:szCs w:val="20"/>
          <w:lang w:eastAsia="zh-CN"/>
        </w:rPr>
        <w:t>RAN1 assumes whether</w:t>
      </w:r>
      <w:r w:rsidR="00871AC0">
        <w:rPr>
          <w:rFonts w:ascii="Arial" w:eastAsiaTheme="minorEastAsia" w:hAnsi="Arial" w:cs="Arial"/>
          <w:sz w:val="20"/>
          <w:szCs w:val="20"/>
          <w:lang w:eastAsia="zh-CN"/>
        </w:rPr>
        <w:t xml:space="preserve"> to</w:t>
      </w:r>
      <w:r w:rsidRPr="00DB4C83">
        <w:rPr>
          <w:rFonts w:ascii="Arial" w:eastAsiaTheme="minorEastAsia" w:hAnsi="Arial" w:cs="Arial"/>
          <w:sz w:val="20"/>
          <w:szCs w:val="20"/>
          <w:lang w:eastAsia="zh-CN"/>
        </w:rPr>
        <w:t xml:space="preserve"> support MBS broadcast reception on SCell and supporting MBS broadcast reception on non-serving cell will be up to RAN2. </w:t>
      </w:r>
    </w:p>
    <w:p w14:paraId="11FF2386" w14:textId="77777777" w:rsidR="005A2149" w:rsidRPr="00B847C2" w:rsidRDefault="005A2149" w:rsidP="00FC1F43">
      <w:pPr>
        <w:autoSpaceDE/>
        <w:autoSpaceDN/>
        <w:adjustRightInd/>
        <w:snapToGrid/>
        <w:spacing w:after="0"/>
        <w:jc w:val="left"/>
        <w:rPr>
          <w:rFonts w:ascii="Arial" w:eastAsia="MS Mincho" w:hAnsi="Arial" w:cs="Arial" w:hint="eastAsia"/>
          <w:sz w:val="20"/>
          <w:szCs w:val="20"/>
          <w:lang w:eastAsia="ja-JP"/>
        </w:rPr>
      </w:pPr>
      <w:bookmarkStart w:id="0" w:name="_GoBack"/>
      <w:bookmarkEnd w:id="0"/>
    </w:p>
    <w:p w14:paraId="54EF39D9" w14:textId="77777777" w:rsidR="0009179A" w:rsidRPr="00AB6BF1" w:rsidRDefault="0009179A"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lastRenderedPageBreak/>
        <w:t>2. Actions:</w:t>
      </w:r>
    </w:p>
    <w:p w14:paraId="390C856D" w14:textId="037E40C8"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3069F0">
        <w:rPr>
          <w:rFonts w:ascii="Arial" w:hAnsi="Arial" w:cs="Arial"/>
          <w:b/>
          <w:color w:val="000000"/>
          <w:sz w:val="20"/>
          <w:szCs w:val="20"/>
          <w:lang w:val="en-GB"/>
        </w:rPr>
        <w:t>RAN</w:t>
      </w:r>
      <w:r w:rsidR="00AB6BF1">
        <w:rPr>
          <w:rFonts w:ascii="Arial" w:hAnsi="Arial" w:cs="Arial"/>
          <w:b/>
          <w:color w:val="000000"/>
          <w:sz w:val="20"/>
          <w:szCs w:val="20"/>
          <w:lang w:val="en-GB"/>
        </w:rPr>
        <w:t>2</w:t>
      </w:r>
    </w:p>
    <w:p w14:paraId="306781A3" w14:textId="5DD417B7" w:rsid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216F07">
        <w:rPr>
          <w:rFonts w:ascii="Arial" w:hAnsi="Arial" w:cs="Arial"/>
          <w:color w:val="000000"/>
          <w:sz w:val="20"/>
          <w:szCs w:val="20"/>
          <w:lang w:val="en-GB"/>
        </w:rPr>
        <w:t>requests</w:t>
      </w:r>
      <w:r w:rsidR="003069F0">
        <w:rPr>
          <w:rFonts w:ascii="Arial" w:hAnsi="Arial" w:cs="Arial"/>
          <w:color w:val="000000"/>
          <w:sz w:val="20"/>
          <w:szCs w:val="20"/>
          <w:lang w:val="en-GB"/>
        </w:rPr>
        <w:t xml:space="preserve"> RAN</w:t>
      </w:r>
      <w:r w:rsidR="00FC1F43">
        <w:rPr>
          <w:rFonts w:ascii="Arial" w:hAnsi="Arial" w:cs="Arial"/>
          <w:color w:val="000000"/>
          <w:sz w:val="20"/>
          <w:szCs w:val="20"/>
          <w:lang w:val="en-GB"/>
        </w:rPr>
        <w:t xml:space="preserve">2 </w:t>
      </w:r>
      <w:r w:rsidR="00745F9E" w:rsidRPr="00745F9E">
        <w:rPr>
          <w:rFonts w:ascii="Arial" w:hAnsi="Arial" w:cs="Arial"/>
          <w:color w:val="000000"/>
          <w:sz w:val="20"/>
          <w:szCs w:val="20"/>
          <w:lang w:val="en-GB"/>
        </w:rPr>
        <w:t>to</w:t>
      </w:r>
      <w:r w:rsidR="00BE4074">
        <w:rPr>
          <w:rFonts w:ascii="Arial" w:hAnsi="Arial" w:cs="Arial"/>
          <w:color w:val="000000"/>
          <w:sz w:val="20"/>
          <w:szCs w:val="20"/>
          <w:lang w:val="en-GB"/>
        </w:rPr>
        <w:t xml:space="preserve"> take </w:t>
      </w:r>
      <w:r w:rsidR="00E01B51">
        <w:rPr>
          <w:rFonts w:ascii="Arial" w:hAnsi="Arial" w:cs="Arial"/>
          <w:color w:val="000000"/>
          <w:sz w:val="20"/>
          <w:szCs w:val="20"/>
          <w:lang w:val="en-GB"/>
        </w:rPr>
        <w:t>RAN1’s response</w:t>
      </w:r>
      <w:r w:rsidR="00E01B51" w:rsidRPr="00E01B51">
        <w:rPr>
          <w:rFonts w:ascii="Arial" w:hAnsi="Arial" w:cs="Arial"/>
          <w:color w:val="000000"/>
          <w:sz w:val="20"/>
          <w:szCs w:val="20"/>
          <w:lang w:val="en-GB"/>
        </w:rPr>
        <w:t xml:space="preserve"> </w:t>
      </w:r>
      <w:r w:rsidR="00E01B51">
        <w:rPr>
          <w:rFonts w:ascii="Arial" w:hAnsi="Arial" w:cs="Arial"/>
          <w:color w:val="000000"/>
          <w:sz w:val="20"/>
          <w:szCs w:val="20"/>
          <w:lang w:val="en-GB"/>
        </w:rPr>
        <w:t xml:space="preserve">into account. </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1BAFEB3C"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#108-e</w:t>
      </w:r>
      <w:r>
        <w:rPr>
          <w:rFonts w:ascii="Arial" w:hAnsi="Arial" w:cs="Arial"/>
          <w:bCs/>
          <w:color w:val="000000"/>
          <w:sz w:val="20"/>
          <w:szCs w:val="20"/>
          <w:lang w:val="en-GB"/>
        </w:rPr>
        <w:tab/>
        <w:t>21 February – 03 March 2022</w:t>
      </w:r>
      <w:r>
        <w:rPr>
          <w:rFonts w:ascii="Arial" w:hAnsi="Arial" w:cs="Arial"/>
          <w:bCs/>
          <w:color w:val="000000"/>
          <w:sz w:val="20"/>
          <w:szCs w:val="20"/>
          <w:lang w:val="en-GB"/>
        </w:rPr>
        <w:tab/>
        <w:t>E-Meeting</w:t>
      </w:r>
    </w:p>
    <w:p w14:paraId="754C7428" w14:textId="1EA71C50" w:rsidR="008E224B" w:rsidRPr="008E224B" w:rsidRDefault="008E224B" w:rsidP="008E224B">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#109-e</w:t>
      </w:r>
      <w:r>
        <w:rPr>
          <w:rFonts w:ascii="Arial" w:hAnsi="Arial" w:cs="Arial"/>
          <w:bCs/>
          <w:color w:val="000000"/>
          <w:sz w:val="20"/>
          <w:szCs w:val="20"/>
          <w:lang w:val="en-GB"/>
        </w:rPr>
        <w:tab/>
        <w:t>16</w:t>
      </w:r>
      <w:r w:rsidR="0069255E">
        <w:rPr>
          <w:rFonts w:ascii="Arial" w:hAnsi="Arial" w:cs="Arial"/>
          <w:bCs/>
          <w:color w:val="000000"/>
          <w:sz w:val="20"/>
          <w:szCs w:val="20"/>
          <w:lang w:val="en-GB"/>
        </w:rPr>
        <w:t xml:space="preserve"> </w:t>
      </w:r>
      <w:r w:rsidRPr="008E224B">
        <w:rPr>
          <w:rFonts w:ascii="Arial" w:hAnsi="Arial" w:cs="Arial"/>
          <w:bCs/>
          <w:color w:val="000000"/>
          <w:sz w:val="20"/>
          <w:szCs w:val="20"/>
          <w:lang w:val="en-GB"/>
        </w:rPr>
        <w:t xml:space="preserve">– </w:t>
      </w:r>
      <w:r>
        <w:rPr>
          <w:rFonts w:ascii="Arial" w:hAnsi="Arial" w:cs="Arial"/>
          <w:bCs/>
          <w:color w:val="000000"/>
          <w:sz w:val="20"/>
          <w:szCs w:val="20"/>
          <w:lang w:val="en-GB"/>
        </w:rPr>
        <w:t>27</w:t>
      </w:r>
      <w:r w:rsidRPr="008E224B">
        <w:rPr>
          <w:rFonts w:ascii="Arial" w:hAnsi="Arial" w:cs="Arial"/>
          <w:bCs/>
          <w:color w:val="000000"/>
          <w:sz w:val="20"/>
          <w:szCs w:val="20"/>
          <w:lang w:val="en-GB"/>
        </w:rPr>
        <w:t xml:space="preserve"> </w:t>
      </w:r>
      <w:r>
        <w:rPr>
          <w:rFonts w:ascii="Arial" w:hAnsi="Arial" w:cs="Arial"/>
          <w:bCs/>
          <w:color w:val="000000"/>
          <w:sz w:val="20"/>
          <w:szCs w:val="20"/>
          <w:lang w:val="en-GB"/>
        </w:rPr>
        <w:t>May</w:t>
      </w:r>
      <w:r w:rsidRPr="008E224B">
        <w:rPr>
          <w:rFonts w:ascii="Arial" w:hAnsi="Arial" w:cs="Arial"/>
          <w:bCs/>
          <w:color w:val="000000"/>
          <w:sz w:val="20"/>
          <w:szCs w:val="20"/>
          <w:lang w:val="en-GB"/>
        </w:rPr>
        <w:t xml:space="preserve"> 2022</w:t>
      </w:r>
      <w:r w:rsidRPr="008E224B">
        <w:rPr>
          <w:rFonts w:ascii="Arial" w:hAnsi="Arial" w:cs="Arial"/>
          <w:bCs/>
          <w:color w:val="000000"/>
          <w:sz w:val="20"/>
          <w:szCs w:val="20"/>
          <w:lang w:val="en-GB"/>
        </w:rPr>
        <w:tab/>
      </w:r>
      <w:r>
        <w:rPr>
          <w:rFonts w:ascii="Arial" w:hAnsi="Arial" w:cs="Arial"/>
          <w:bCs/>
          <w:color w:val="000000"/>
          <w:sz w:val="20"/>
          <w:szCs w:val="20"/>
          <w:lang w:val="en-GB"/>
        </w:rPr>
        <w:t xml:space="preserve">                       </w:t>
      </w:r>
      <w:r w:rsidRPr="008E224B">
        <w:rPr>
          <w:rFonts w:ascii="Arial" w:hAnsi="Arial" w:cs="Arial"/>
          <w:bCs/>
          <w:color w:val="000000"/>
          <w:sz w:val="20"/>
          <w:szCs w:val="20"/>
          <w:lang w:val="en-GB"/>
        </w:rPr>
        <w:t>E-Meeting</w:t>
      </w:r>
    </w:p>
    <w:p w14:paraId="6C33C9E3" w14:textId="77777777" w:rsidR="008E224B" w:rsidRPr="008E224B" w:rsidRDefault="008E224B" w:rsidP="00702723">
      <w:pPr>
        <w:tabs>
          <w:tab w:val="left" w:pos="5103"/>
        </w:tabs>
        <w:autoSpaceDE/>
        <w:autoSpaceDN/>
        <w:adjustRightInd/>
        <w:snapToGrid/>
        <w:ind w:left="2268" w:hanging="2268"/>
        <w:jc w:val="left"/>
        <w:rPr>
          <w:rFonts w:ascii="Arial" w:hAnsi="Arial" w:cs="Arial"/>
          <w:bCs/>
          <w:color w:val="000000"/>
          <w:sz w:val="20"/>
          <w:szCs w:val="20"/>
          <w:lang w:val="en-GB"/>
        </w:rPr>
      </w:pP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3A866" w14:textId="77777777" w:rsidR="009B0959" w:rsidRDefault="009B0959">
      <w:r>
        <w:separator/>
      </w:r>
    </w:p>
  </w:endnote>
  <w:endnote w:type="continuationSeparator" w:id="0">
    <w:p w14:paraId="3FC55143" w14:textId="77777777" w:rsidR="009B0959" w:rsidRDefault="009B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296DF" w14:textId="77777777" w:rsidR="009B0959" w:rsidRDefault="009B0959">
      <w:r>
        <w:separator/>
      </w:r>
    </w:p>
  </w:footnote>
  <w:footnote w:type="continuationSeparator" w:id="0">
    <w:p w14:paraId="539FAC34" w14:textId="77777777" w:rsidR="009B0959" w:rsidRDefault="009B0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F34BAD"/>
    <w:multiLevelType w:val="hybridMultilevel"/>
    <w:tmpl w:val="0622BB06"/>
    <w:lvl w:ilvl="0" w:tplc="B726B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126DAA"/>
    <w:multiLevelType w:val="hybridMultilevel"/>
    <w:tmpl w:val="8F206AAE"/>
    <w:lvl w:ilvl="0" w:tplc="8190F2AA">
      <w:numFmt w:val="bullet"/>
      <w:lvlText w:val="•"/>
      <w:lvlJc w:val="left"/>
      <w:pPr>
        <w:ind w:left="704" w:hanging="420"/>
      </w:pPr>
      <w:rPr>
        <w:rFonts w:ascii="宋体" w:eastAsia="宋体" w:hAnsi="宋体" w:cs="Times New Roman" w:hint="eastAsia"/>
      </w:rPr>
    </w:lvl>
    <w:lvl w:ilvl="1" w:tplc="04090003">
      <w:start w:val="1"/>
      <w:numFmt w:val="bullet"/>
      <w:lvlText w:val="o"/>
      <w:lvlJc w:val="left"/>
      <w:pPr>
        <w:ind w:left="1124" w:hanging="420"/>
      </w:pPr>
      <w:rPr>
        <w:rFonts w:ascii="Courier New" w:hAnsi="Courier New" w:cs="Courier New" w:hint="default"/>
      </w:rPr>
    </w:lvl>
    <w:lvl w:ilvl="2" w:tplc="81AAB69E">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D804C8"/>
    <w:multiLevelType w:val="hybridMultilevel"/>
    <w:tmpl w:val="307C77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1B6858"/>
    <w:multiLevelType w:val="hybridMultilevel"/>
    <w:tmpl w:val="857C5C04"/>
    <w:lvl w:ilvl="0" w:tplc="8190F2AA">
      <w:numFmt w:val="bullet"/>
      <w:lvlText w:val="•"/>
      <w:lvlJc w:val="left"/>
      <w:pPr>
        <w:ind w:left="640" w:hanging="420"/>
      </w:pPr>
      <w:rPr>
        <w:rFonts w:ascii="宋体" w:eastAsia="宋体" w:hAnsi="宋体" w:cs="Times New Roman" w:hint="eastAsia"/>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3"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1"/>
  </w:num>
  <w:num w:numId="4">
    <w:abstractNumId w:val="18"/>
  </w:num>
  <w:num w:numId="5">
    <w:abstractNumId w:val="15"/>
  </w:num>
  <w:num w:numId="6">
    <w:abstractNumId w:val="8"/>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4"/>
  </w:num>
  <w:num w:numId="13">
    <w:abstractNumId w:val="1"/>
  </w:num>
  <w:num w:numId="14">
    <w:abstractNumId w:val="16"/>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9"/>
  </w:num>
  <w:num w:numId="21">
    <w:abstractNumId w:val="3"/>
  </w:num>
  <w:num w:numId="22">
    <w:abstractNumId w:val="19"/>
  </w:num>
  <w:num w:numId="23">
    <w:abstractNumId w:val="17"/>
  </w:num>
  <w:num w:numId="24">
    <w:abstractNumId w:val="5"/>
  </w:num>
  <w:num w:numId="25">
    <w:abstractNumId w:val="23"/>
  </w:num>
  <w:num w:numId="26">
    <w:abstractNumId w:val="12"/>
  </w:num>
  <w:num w:numId="27">
    <w:abstractNumId w:val="20"/>
  </w:num>
  <w:num w:numId="28">
    <w:abstractNumId w:val="2"/>
  </w:num>
  <w:num w:numId="29">
    <w:abstractNumId w:val="4"/>
  </w:num>
  <w:num w:numId="3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79A"/>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70A"/>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187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C7B"/>
    <w:rsid w:val="002A1E92"/>
    <w:rsid w:val="002A204D"/>
    <w:rsid w:val="002A2616"/>
    <w:rsid w:val="002A26E1"/>
    <w:rsid w:val="002A368A"/>
    <w:rsid w:val="002A4065"/>
    <w:rsid w:val="002A59F0"/>
    <w:rsid w:val="002A6432"/>
    <w:rsid w:val="002A6F25"/>
    <w:rsid w:val="002A6FD3"/>
    <w:rsid w:val="002A74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74F"/>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146"/>
    <w:rsid w:val="0040126E"/>
    <w:rsid w:val="004020D4"/>
    <w:rsid w:val="004021B6"/>
    <w:rsid w:val="00403D32"/>
    <w:rsid w:val="004047C4"/>
    <w:rsid w:val="0040570B"/>
    <w:rsid w:val="00405EDB"/>
    <w:rsid w:val="00405FB1"/>
    <w:rsid w:val="00406460"/>
    <w:rsid w:val="00410823"/>
    <w:rsid w:val="00412461"/>
    <w:rsid w:val="00412546"/>
    <w:rsid w:val="00413053"/>
    <w:rsid w:val="0041319C"/>
    <w:rsid w:val="004137B6"/>
    <w:rsid w:val="00413A54"/>
    <w:rsid w:val="00413C10"/>
    <w:rsid w:val="00413CD9"/>
    <w:rsid w:val="00413F9A"/>
    <w:rsid w:val="004140CA"/>
    <w:rsid w:val="004144E3"/>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7C9"/>
    <w:rsid w:val="00495D63"/>
    <w:rsid w:val="0049648F"/>
    <w:rsid w:val="00496606"/>
    <w:rsid w:val="00496BCA"/>
    <w:rsid w:val="00496F05"/>
    <w:rsid w:val="00497370"/>
    <w:rsid w:val="004A0F39"/>
    <w:rsid w:val="004A251F"/>
    <w:rsid w:val="004A26EE"/>
    <w:rsid w:val="004A3BF1"/>
    <w:rsid w:val="004A3E42"/>
    <w:rsid w:val="004A4715"/>
    <w:rsid w:val="004A5046"/>
    <w:rsid w:val="004A565E"/>
    <w:rsid w:val="004A5DF3"/>
    <w:rsid w:val="004A6134"/>
    <w:rsid w:val="004A7092"/>
    <w:rsid w:val="004B49E6"/>
    <w:rsid w:val="004B4D69"/>
    <w:rsid w:val="004C01A8"/>
    <w:rsid w:val="004C1840"/>
    <w:rsid w:val="004C1B55"/>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277DF"/>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149"/>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3D41"/>
    <w:rsid w:val="005C40F4"/>
    <w:rsid w:val="005C43BE"/>
    <w:rsid w:val="005C44F3"/>
    <w:rsid w:val="005C712D"/>
    <w:rsid w:val="005C7C75"/>
    <w:rsid w:val="005D0E4F"/>
    <w:rsid w:val="005D1E32"/>
    <w:rsid w:val="005D206B"/>
    <w:rsid w:val="005D22B7"/>
    <w:rsid w:val="005D2BDE"/>
    <w:rsid w:val="005D2E0D"/>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29C2"/>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26CC7"/>
    <w:rsid w:val="006304BC"/>
    <w:rsid w:val="00630DCE"/>
    <w:rsid w:val="0063120A"/>
    <w:rsid w:val="0063150B"/>
    <w:rsid w:val="00631585"/>
    <w:rsid w:val="00632EA6"/>
    <w:rsid w:val="00634ACF"/>
    <w:rsid w:val="00635035"/>
    <w:rsid w:val="0063536B"/>
    <w:rsid w:val="0063580D"/>
    <w:rsid w:val="00635CAE"/>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255E"/>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371A"/>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138"/>
    <w:rsid w:val="0070782D"/>
    <w:rsid w:val="007109C2"/>
    <w:rsid w:val="00711340"/>
    <w:rsid w:val="00711D5C"/>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90A28"/>
    <w:rsid w:val="0079162F"/>
    <w:rsid w:val="00794924"/>
    <w:rsid w:val="00795C4B"/>
    <w:rsid w:val="00797045"/>
    <w:rsid w:val="007A0BC2"/>
    <w:rsid w:val="007A0CA6"/>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7C9"/>
    <w:rsid w:val="00866EB3"/>
    <w:rsid w:val="0086701A"/>
    <w:rsid w:val="00867BD2"/>
    <w:rsid w:val="008706B4"/>
    <w:rsid w:val="008712FD"/>
    <w:rsid w:val="008716A1"/>
    <w:rsid w:val="00871AC0"/>
    <w:rsid w:val="00872D3F"/>
    <w:rsid w:val="008733E4"/>
    <w:rsid w:val="00873F15"/>
    <w:rsid w:val="00874096"/>
    <w:rsid w:val="008756A4"/>
    <w:rsid w:val="00875C0D"/>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5BB8"/>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4B"/>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2E36"/>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0959"/>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BF1"/>
    <w:rsid w:val="00AB725F"/>
    <w:rsid w:val="00AC0705"/>
    <w:rsid w:val="00AC109B"/>
    <w:rsid w:val="00AC709D"/>
    <w:rsid w:val="00AC74DA"/>
    <w:rsid w:val="00AC7A2B"/>
    <w:rsid w:val="00AC7C25"/>
    <w:rsid w:val="00AD0A51"/>
    <w:rsid w:val="00AD0B37"/>
    <w:rsid w:val="00AD11F7"/>
    <w:rsid w:val="00AD1DB7"/>
    <w:rsid w:val="00AD2852"/>
    <w:rsid w:val="00AD3976"/>
    <w:rsid w:val="00AD4D2A"/>
    <w:rsid w:val="00AD542F"/>
    <w:rsid w:val="00AD7305"/>
    <w:rsid w:val="00AD7E64"/>
    <w:rsid w:val="00AD7F4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5824"/>
    <w:rsid w:val="00AF70CD"/>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47C2"/>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19E"/>
    <w:rsid w:val="00BB1548"/>
    <w:rsid w:val="00BB1CE7"/>
    <w:rsid w:val="00BB2FD3"/>
    <w:rsid w:val="00BB2FDF"/>
    <w:rsid w:val="00BB2FFF"/>
    <w:rsid w:val="00BB5FCB"/>
    <w:rsid w:val="00BB604B"/>
    <w:rsid w:val="00BB7BA6"/>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7D2"/>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A60EE"/>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CD3"/>
    <w:rsid w:val="00D919E6"/>
    <w:rsid w:val="00D91BE1"/>
    <w:rsid w:val="00D92C29"/>
    <w:rsid w:val="00D936E2"/>
    <w:rsid w:val="00D943D4"/>
    <w:rsid w:val="00D95104"/>
    <w:rsid w:val="00D95600"/>
    <w:rsid w:val="00D9683C"/>
    <w:rsid w:val="00D96BE6"/>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B4C83"/>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4572"/>
    <w:rsid w:val="00DF4658"/>
    <w:rsid w:val="00DF6C8B"/>
    <w:rsid w:val="00DF6F17"/>
    <w:rsid w:val="00DF78FA"/>
    <w:rsid w:val="00E00082"/>
    <w:rsid w:val="00E002F1"/>
    <w:rsid w:val="00E0082C"/>
    <w:rsid w:val="00E01B51"/>
    <w:rsid w:val="00E01DAA"/>
    <w:rsid w:val="00E023E5"/>
    <w:rsid w:val="00E02432"/>
    <w:rsid w:val="00E04022"/>
    <w:rsid w:val="00E05356"/>
    <w:rsid w:val="00E0728F"/>
    <w:rsid w:val="00E0755C"/>
    <w:rsid w:val="00E14A7E"/>
    <w:rsid w:val="00E151E1"/>
    <w:rsid w:val="00E15F88"/>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3D26"/>
    <w:rsid w:val="00EB4CFF"/>
    <w:rsid w:val="00EB5476"/>
    <w:rsid w:val="00EB70B0"/>
    <w:rsid w:val="00EB7633"/>
    <w:rsid w:val="00EB7736"/>
    <w:rsid w:val="00EC03CE"/>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540"/>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86"/>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24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1F43"/>
    <w:rsid w:val="00FC22A0"/>
    <w:rsid w:val="00FC4729"/>
    <w:rsid w:val="00FC4A8C"/>
    <w:rsid w:val="00FC53DB"/>
    <w:rsid w:val="00FC5FC2"/>
    <w:rsid w:val="00FC6177"/>
    <w:rsid w:val="00FC63D1"/>
    <w:rsid w:val="00FC6F80"/>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tabs>
        <w:tab w:val="clear" w:pos="576"/>
      </w:tabs>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uiPriority w:val="99"/>
    <w:qFormat/>
    <w:rsid w:val="002F7193"/>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semiHidden/>
    <w:unhideWhenUsed/>
    <w:rsid w:val="00DB0A34"/>
    <w:rPr>
      <w:sz w:val="16"/>
      <w:szCs w:val="16"/>
    </w:rPr>
  </w:style>
  <w:style w:type="paragraph" w:styleId="CommentText">
    <w:name w:val="annotation text"/>
    <w:basedOn w:val="Normal"/>
    <w:link w:val="CommentTextChar"/>
    <w:semiHidden/>
    <w:unhideWhenUsed/>
    <w:rsid w:val="00DB0A34"/>
    <w:rPr>
      <w:sz w:val="20"/>
      <w:szCs w:val="20"/>
    </w:rPr>
  </w:style>
  <w:style w:type="character" w:customStyle="1" w:styleId="CommentTextChar">
    <w:name w:val="Comment Text Char"/>
    <w:basedOn w:val="DefaultParagraphFont"/>
    <w:link w:val="CommentText"/>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FC1F43"/>
  </w:style>
  <w:style w:type="paragraph" w:customStyle="1" w:styleId="3gppagreements0">
    <w:name w:val="3gppagreements"/>
    <w:basedOn w:val="Normal"/>
    <w:rsid w:val="00FC1F43"/>
    <w:pPr>
      <w:autoSpaceDE/>
      <w:autoSpaceDN/>
      <w:adjustRightInd/>
      <w:snapToGrid/>
      <w:spacing w:before="100" w:beforeAutospacing="1" w:after="100" w:afterAutospacing="1"/>
      <w:jc w:val="left"/>
    </w:pPr>
    <w:rPr>
      <w:rFonts w:ascii="MS PGothic" w:eastAsia="MS PGothic" w:hAnsi="MS PGothic"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058599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03329266">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2D154-B586-474A-B90C-7DD8A49C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Huawei1</cp:lastModifiedBy>
  <cp:revision>48</cp:revision>
  <cp:lastPrinted>2007-06-18T22:08:00Z</cp:lastPrinted>
  <dcterms:created xsi:type="dcterms:W3CDTF">2021-12-22T03:02:00Z</dcterms:created>
  <dcterms:modified xsi:type="dcterms:W3CDTF">2022-01-24T01:45:00Z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(3)Oz5vtsJI9eQ43u8A3e9kCfyNf/0kQiop4JvfD4KUf+Kym1cAAhrLLPQ99pC/45SvhNrLd5pI
zfD8+T3NJ6lBtJSYxMMa3mjqYMlvOB+YRWolVUx+lPDvs7hT9hD/bj6g/YWd7CmSCIgKtVW9
fg8fprnfQL6DH4bOzZD2N4sv1DFzMGZWtzlnP+iaR2NyGZb22NtRjf4wnsQRTnFdeNxzs5Nx
h3kEevxpxD50+esW4l</vt:lpwstr>
  </property>
  <property fmtid="{D5CDD505-2E9C-101B-9397-08002B2CF9AE}" pid="13" name="_2015_ms_pID_725343_00">
    <vt:lpwstr>_2015_ms_pID_725343</vt:lpwstr>
  </property>
  <property fmtid="{D5CDD505-2E9C-101B-9397-08002B2CF9AE}" pid="14" name="_2015_ms_pID_7253431">
    <vt:lpwstr>gMN90VVXA43edsrAN0RUFcXyvukASl/yQNbP6Bb//RM/DfsZhgqDjL
aqljAwql2gfYLCSFDoRmPb0/XETii5PMcoR1zJ0rtS5pTvvad0pc79vKHeLKEmN+e+jNyoc0
fw4/a8JZ6WpLo8gjUrICi+I+pIxixpCKIYFcTAu84z8OKzbQFn6KbeifEOoHQQ4684e2ISao
ZBuKq3SlHVgKx1ZNPPSBo8HOLobmv6pekriW</vt:lpwstr>
  </property>
  <property fmtid="{D5CDD505-2E9C-101B-9397-08002B2CF9AE}" pid="15" name="_2015_ms_pID_7253431_00">
    <vt:lpwstr>_2015_ms_pID_7253431</vt:lpwstr>
  </property>
  <property fmtid="{D5CDD505-2E9C-101B-9397-08002B2CF9AE}" pid="16" name="_2015_ms_pID_7253432">
    <vt:lpwstr>lQLE2ie25uBCU5O0GIFUhZUcRy+rgxMjABjf
CQ7F0Vhpq2Va+h7Fq//fK1dra+yA9g==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1642987359</vt:lpwstr>
  </property>
</Properties>
</file>