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71571086"/>
    <w:bookmarkStart w:id="1" w:name="_Hlk46151100"/>
    <w:bookmarkEnd w:id="0"/>
    <w:p w14:paraId="7BFE38E2" w14:textId="42A4B670" w:rsidR="00941CA4" w:rsidRPr="00D74B92" w:rsidRDefault="00941CA4" w:rsidP="00941CA4">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67456" behindDoc="0" locked="1" layoutInCell="1" allowOverlap="1" wp14:anchorId="4083F16A" wp14:editId="20D138A4">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296C09" id="DtsShapeName" o:spid="_x0000_s1026" alt="E15342G@835955749B6E11EC749357G609;;=683@CYV41043!!!!!!BIHO@]v41043!!!!@7G01C71102E29E17G3S0,18yyyy!It`vdh!Bnoushctuhno!Udlqm`ud/enb!!!!!!!!!!!!!!!!!!!!!!!!!!!!!!!!!!!!!!!!!!!!!!!!!!!!!!!!!!!!!!!!!!!!!!!!!!!!!!!!!!!!!!!!!!!!!!!!!!!!!!!!!!!!!!!!!!!!!!!!!!!!!!!!!!!!!!!!!!!!!!!!!!!!!!!!!!!!!!!!!!!!!!!!!!!!!!!!!!!!!!!!!!!!!!!!!!!!!!!!!!!!!!!!!!!!!!!!!!!!!!!!!!!!!!!!!!!!!!!!!!!!!!!!!!!!!!!!!!!!!!!!!!!!!!!!!!!!!!!!!!!!!!!!!!!!!!!!!!!!!!!!!!!!!!!!!!!!!!!!!!!!!!!!!!!!!!!!!!!!!!!!!!!!!!!!!!!!!!!!!!!!!!!!!!!!!!!!!!!!!!!!!!!!!!!!!!!!!!!!!!!!!!!!!!!!!!!!!!!!!!!!!!!!!!!!!!!!!!!!!!!!!!!!!!!!!!!!!!!!!!!!!!!!!!!!!!!!!!!!!!!!!!!!!!!!!!!!!!!!!!!!!!!!!!!!!!!!!!!!!!!!!!!!!!!!!!!!!!!!!!!!!!!!!!!!!!!!!!!!!!!!!!!!!!!!!!!!!!!!!!!!!!!!!!!!!!!!!!!!!!!!!!!!!!!!!!!!!!!!!!!!!!!!!!!!!!!!!!!!!!!!!!!!!!!!!!!!!!!!!!!!!!!!!!!!!!!!!!!!!!!!!!!!!!!!!!!!!!!!!!!!!!!!!!!!!!!!!!!!!!!!!!!!!!!!!!!!!!!!!!!!!!!!!!!!!!!!!!!!!!!!!!!!!!!!!!!!!!!!!!!!!!!!!!!!!!!!!!!!!!!!!!!!!!!!!!!!!!!!!!!!!!!!!!!!!!!!!!!!!!!!!!!!!!!!!!!!!!!!!!!!!!!!!!!!!!!!!!!!!!!!!!!!!!!!!!!!!!!!!!!!!!!!!!!!!!!!!!!!!!!!!!!!!!!!!!!!!!!!!!!!!!!!!!!!!!!!!!!!!!!!!!!!!!!!!!!!!!!!!!!!!!!!!!!!!!!!!!!!!!!!!!!!!!!!!!!!!!!!!!!!!!!!!!!!!!!!!!!!!!!!!!!!!!!!!!!!!!!!!!!!!!!!!!!!!!!!!!!!!!!!!!!!!!!!!!!!!!!!!!!!!!!!!!!!!!!!!!!!!!!!!!!!!!!!!!!!!!!!!!!!!!!!!!!!!!!!!!!!!!!!!!!!!!!!!!!!!!!!!!!!!!!!!!!!!!!!!!!!!!!!!!!!!!!!!!!!!!!!!!!!!!!!!!!!!!!!!!!!!!!!!!!!!!!!!!!!!!!!!!!!!!!!!!!!!!!!!!!!!!!!!!!!!!!!!!!!!!!!!!!!!!!!!!!!!!!!!!!!!!!!!!!!!!!!!!!!!!!!!!!!!!!!!!!!!!!!!!!!!!!!!!!!!!!!!!!!!!!!!!!!!!!!!!!!!!!!!!!!!!!!!!!!!!!!!!!!!!!!!!!!!!!!!!!!!!!!!!!!!!!!!!!!!!!!!!!!!!!!!!!!!!!!!!!!!!!!!!!!!!!!!!!!!!!!!!!!!!!!!!!!!!!!!!!!!!!!!!!!!!!!!!!!!!!!!!!!!!!!!!!!!!!!!!!!!!!!!!!!!!!!!!!!!!!!!!!!!!!!!!!!!!!!!!!!!!!!!!!!!!!!!!!!!!!!!!!!!!!!!!!!!!!!!!!!!!!!!!!!!!!!!!!!!!!!!!!!!!!!!!!!!!!!!!!!!!!!!!!!!!!!!!!!!!!!!!!!!!!!!!!!!!!!!!!!!!!!!!!!!!!!!!!!!!!!!!!!!!!!!!!!!!!!!!!!!!!!!!!!!!!!!!!!!!!!!!!!!!!!!!!!!!!!!!!!!!!!!!!!!!!!!!!!!!!!!!!!!!!!!!!!!!!!!!!!!!!!!!!!!!!!!!!!!!!!!!!!!!!!!!!!!!!!!!!!!!!!!!!!!!!!!!!!!!!!!!!!!!!!!!!!!!!!!!!!!!!!!!!!!!!!!!!!!!!!!!!!!!!!!!!!!!!!!!!!!!!!!!!!!!!!!!!!!!!!!!!!!!!!!!!!!!!!!!!!!!!!!!!!!!!!!!!!!!!!!!!!!!!!!!!!!!!!!!!!!!!!!!!!!!!!!!!!!!!!!!!!!!!!!!!!!!!!!!!!!!!!!!!!!!!!!!!!!!!!!!!!!!!!!!!!!!!!!!!!!!!!!!!!!!!!!!!!!!!!!!!!!!!!!!!!!!!!!!!!!!!!!!!!!!!!!!!!!!!!!!!!!!!!!!!!!!!!!!!!!!!!!!!!!!!!!!!!!!!!!!!!!!!!!!!!!!!!!!!!!!!!!!!!!!!!!!!!!!!!!!!!!!!!!!!!!!!!!!!!!!!!!!!!!!!!!!!!!!!!!!!!!!!!!!!!!!!!!!!!!!!!!!!!!1!^" style="position:absolute;margin-left:0;margin-top:0;width:.05pt;height:.05pt;z-index:2516674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 xml:space="preserve">3GPP TSG RAN WG1 </w:t>
      </w:r>
      <w:r>
        <w:rPr>
          <w:rFonts w:ascii="Arial" w:hAnsi="Arial" w:cs="Arial"/>
          <w:b/>
          <w:kern w:val="2"/>
          <w:lang w:eastAsia="zh-CN"/>
        </w:rPr>
        <w:t xml:space="preserve">Meeting </w:t>
      </w:r>
      <w:r w:rsidRPr="00D74B92">
        <w:rPr>
          <w:rFonts w:ascii="Arial" w:hAnsi="Arial" w:cs="Arial"/>
          <w:b/>
          <w:kern w:val="2"/>
          <w:lang w:eastAsia="zh-CN"/>
        </w:rPr>
        <w:t>#</w:t>
      </w:r>
      <w:r>
        <w:rPr>
          <w:rFonts w:ascii="Arial" w:hAnsi="Arial" w:cs="Arial"/>
          <w:b/>
          <w:kern w:val="2"/>
          <w:lang w:eastAsia="zh-CN"/>
        </w:rPr>
        <w:t>1</w:t>
      </w:r>
      <w:r w:rsidR="00740F97">
        <w:rPr>
          <w:rFonts w:ascii="Arial" w:hAnsi="Arial" w:cs="Arial"/>
          <w:b/>
          <w:kern w:val="2"/>
          <w:lang w:eastAsia="zh-CN"/>
        </w:rPr>
        <w:t>07</w:t>
      </w:r>
      <w:r w:rsidR="00070E09">
        <w:rPr>
          <w:rFonts w:ascii="Arial" w:hAnsi="Arial" w:cs="Arial"/>
          <w:b/>
          <w:kern w:val="2"/>
          <w:lang w:eastAsia="zh-CN"/>
        </w:rPr>
        <w:t>bis</w:t>
      </w:r>
      <w:r>
        <w:rPr>
          <w:rFonts w:ascii="Arial" w:hAnsi="Arial" w:cs="Arial"/>
          <w:b/>
          <w:kern w:val="2"/>
          <w:lang w:eastAsia="zh-CN"/>
        </w:rPr>
        <w:t>-e</w:t>
      </w:r>
      <w:r w:rsidRPr="00D74B92">
        <w:rPr>
          <w:rFonts w:ascii="Arial" w:hAnsi="Arial" w:cs="Arial"/>
          <w:b/>
          <w:kern w:val="2"/>
          <w:lang w:eastAsia="zh-CN"/>
        </w:rPr>
        <w:tab/>
      </w:r>
      <w:r w:rsidR="00343CB5" w:rsidRPr="00343CB5">
        <w:rPr>
          <w:rFonts w:ascii="Arial" w:hAnsi="Arial" w:cs="Arial"/>
          <w:b/>
          <w:kern w:val="2"/>
          <w:lang w:eastAsia="zh-CN"/>
        </w:rPr>
        <w:t>R1-2</w:t>
      </w:r>
      <w:r w:rsidR="00070E09">
        <w:rPr>
          <w:rFonts w:ascii="Arial" w:hAnsi="Arial" w:cs="Arial"/>
          <w:b/>
          <w:kern w:val="2"/>
          <w:lang w:eastAsia="zh-CN"/>
        </w:rPr>
        <w:t>200026</w:t>
      </w:r>
    </w:p>
    <w:bookmarkEnd w:id="1"/>
    <w:p w14:paraId="62D92C43" w14:textId="4264767B" w:rsidR="00941CA4" w:rsidRDefault="00941CA4" w:rsidP="00941CA4">
      <w:pPr>
        <w:spacing w:after="60"/>
        <w:ind w:left="1555" w:hanging="1555"/>
        <w:jc w:val="left"/>
        <w:rPr>
          <w:rFonts w:ascii="Arial" w:hAnsi="Arial" w:cs="Arial"/>
          <w:b/>
          <w:kern w:val="2"/>
          <w:lang w:eastAsia="zh-CN"/>
        </w:rPr>
      </w:pPr>
      <w:r w:rsidRPr="00FF614E">
        <w:rPr>
          <w:rFonts w:ascii="Arial" w:hAnsi="Arial" w:cs="Arial"/>
          <w:b/>
          <w:kern w:val="2"/>
          <w:lang w:eastAsia="zh-CN"/>
        </w:rPr>
        <w:t xml:space="preserve">e-Meeting, </w:t>
      </w:r>
      <w:r w:rsidR="00070E09">
        <w:rPr>
          <w:rFonts w:ascii="Arial" w:hAnsi="Arial" w:cs="Arial"/>
          <w:b/>
          <w:kern w:val="2"/>
          <w:lang w:eastAsia="zh-CN"/>
        </w:rPr>
        <w:t>January</w:t>
      </w:r>
      <w:r w:rsidRPr="00FF614E">
        <w:rPr>
          <w:rFonts w:ascii="Arial" w:hAnsi="Arial" w:cs="Arial"/>
          <w:b/>
          <w:kern w:val="2"/>
          <w:lang w:eastAsia="zh-CN"/>
        </w:rPr>
        <w:t xml:space="preserve"> 1</w:t>
      </w:r>
      <w:r w:rsidR="00070E09">
        <w:rPr>
          <w:rFonts w:ascii="Arial" w:hAnsi="Arial" w:cs="Arial"/>
          <w:b/>
          <w:kern w:val="2"/>
          <w:lang w:eastAsia="zh-CN"/>
        </w:rPr>
        <w:t>7</w:t>
      </w:r>
      <w:r w:rsidRPr="00FF614E">
        <w:rPr>
          <w:rFonts w:ascii="Arial" w:hAnsi="Arial" w:cs="Arial"/>
          <w:b/>
          <w:kern w:val="2"/>
          <w:lang w:eastAsia="zh-CN"/>
        </w:rPr>
        <w:t xml:space="preserve">th – </w:t>
      </w:r>
      <w:r w:rsidR="00070E09">
        <w:rPr>
          <w:rFonts w:ascii="Arial" w:hAnsi="Arial" w:cs="Arial"/>
          <w:b/>
          <w:kern w:val="2"/>
          <w:lang w:eastAsia="zh-CN"/>
        </w:rPr>
        <w:t>25</w:t>
      </w:r>
      <w:r w:rsidRPr="00FF614E">
        <w:rPr>
          <w:rFonts w:ascii="Arial" w:hAnsi="Arial" w:cs="Arial"/>
          <w:b/>
          <w:kern w:val="2"/>
          <w:lang w:eastAsia="zh-CN"/>
        </w:rPr>
        <w:t>th, 202</w:t>
      </w:r>
      <w:r w:rsidR="00070E09">
        <w:rPr>
          <w:rFonts w:ascii="Arial" w:hAnsi="Arial" w:cs="Arial"/>
          <w:b/>
          <w:kern w:val="2"/>
          <w:lang w:eastAsia="zh-CN"/>
        </w:rPr>
        <w:t>2</w:t>
      </w:r>
    </w:p>
    <w:p w14:paraId="6D855A2C" w14:textId="3B296125" w:rsidR="00830CE9" w:rsidRPr="00D74B92" w:rsidRDefault="00830CE9" w:rsidP="00830CE9">
      <w:pPr>
        <w:spacing w:after="60"/>
        <w:ind w:left="1555" w:hanging="1555"/>
        <w:jc w:val="left"/>
        <w:rPr>
          <w:rFonts w:ascii="Arial" w:hAnsi="Arial" w:cs="Arial"/>
          <w:b/>
          <w:lang w:eastAsia="zh-CN"/>
        </w:rPr>
      </w:pPr>
      <w:r w:rsidRPr="00D74B92">
        <w:rPr>
          <w:rFonts w:ascii="Arial" w:hAnsi="Arial" w:cs="Arial"/>
          <w:b/>
          <w:lang w:eastAsia="zh-CN"/>
        </w:rPr>
        <w:t>Agenda Item:</w:t>
      </w:r>
      <w:r w:rsidRPr="00D74B92">
        <w:rPr>
          <w:rFonts w:ascii="Arial" w:hAnsi="Arial" w:cs="Arial"/>
          <w:b/>
          <w:lang w:eastAsia="zh-CN"/>
        </w:rPr>
        <w:tab/>
      </w:r>
      <w:r w:rsidR="00967C4E">
        <w:rPr>
          <w:rFonts w:ascii="Arial" w:hAnsi="Arial" w:cs="Arial"/>
          <w:b/>
          <w:lang w:eastAsia="zh-CN"/>
        </w:rPr>
        <w:t>8.</w:t>
      </w:r>
      <w:r w:rsidR="007F2B16">
        <w:rPr>
          <w:rFonts w:ascii="Arial" w:hAnsi="Arial" w:cs="Arial"/>
          <w:b/>
          <w:lang w:eastAsia="zh-CN"/>
        </w:rPr>
        <w:t>2.6</w:t>
      </w:r>
    </w:p>
    <w:p w14:paraId="2FE1373B" w14:textId="77777777" w:rsidR="00830CE9" w:rsidRPr="007F5EC6" w:rsidRDefault="00830CE9" w:rsidP="00830CE9">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Pr>
          <w:rFonts w:ascii="Arial" w:hAnsi="Arial" w:cs="Arial"/>
          <w:b/>
          <w:bCs/>
          <w:caps/>
          <w:szCs w:val="24"/>
          <w:shd w:val="clear" w:color="auto" w:fill="FFFFFF"/>
        </w:rPr>
        <w:t>Futurewei</w:t>
      </w:r>
    </w:p>
    <w:p w14:paraId="592199C5" w14:textId="05F59AE9"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070E09">
        <w:rPr>
          <w:rFonts w:ascii="Arial" w:hAnsi="Arial" w:cs="Arial"/>
          <w:b/>
          <w:lang w:eastAsia="zh-CN"/>
        </w:rPr>
        <w:t xml:space="preserve">On Issues in </w:t>
      </w:r>
      <w:r w:rsidR="00237DBD" w:rsidRPr="00237DBD">
        <w:rPr>
          <w:rFonts w:ascii="Arial" w:hAnsi="Arial" w:cs="Arial"/>
          <w:b/>
          <w:lang w:eastAsia="zh-CN"/>
        </w:rPr>
        <w:t>Channel access for Beyond 52.6 GHz</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2" w:name="_Ref124589705"/>
      <w:bookmarkStart w:id="3" w:name="_Ref129681862"/>
      <w:r w:rsidRPr="00D74B92">
        <w:rPr>
          <w:rFonts w:cs="Arial"/>
        </w:rPr>
        <w:t>Introduction</w:t>
      </w:r>
      <w:bookmarkEnd w:id="2"/>
      <w:bookmarkEnd w:id="3"/>
    </w:p>
    <w:p w14:paraId="6FB783A2" w14:textId="77777777" w:rsidR="007F2B16" w:rsidRPr="00414E61" w:rsidRDefault="007F2B16" w:rsidP="007F2B16">
      <w:pPr>
        <w:autoSpaceDE/>
        <w:autoSpaceDN/>
        <w:adjustRightInd/>
        <w:snapToGrid/>
        <w:spacing w:after="0"/>
        <w:jc w:val="left"/>
        <w:rPr>
          <w:lang w:eastAsia="x-none"/>
        </w:rPr>
      </w:pPr>
      <w:r w:rsidRPr="00414E61">
        <w:rPr>
          <w:lang w:eastAsia="x-none"/>
        </w:rPr>
        <w:t>In RAN # 90 the extensions to WI [1] for NR operation up to 71GHz were approved. According to [1] RAN1 should define:</w:t>
      </w:r>
    </w:p>
    <w:p w14:paraId="6E41CBFE" w14:textId="77777777" w:rsidR="007F2B16" w:rsidRPr="009136BE" w:rsidRDefault="007F2B16" w:rsidP="007F2B16">
      <w:pPr>
        <w:spacing w:before="120"/>
        <w:rPr>
          <w:rFonts w:eastAsia="Times New Roman"/>
          <w:i/>
          <w:iCs/>
          <w:lang w:val="x-none" w:eastAsia="ja-JP"/>
        </w:rPr>
      </w:pPr>
      <w:r>
        <w:rPr>
          <w:rFonts w:eastAsia="Times New Roman"/>
          <w:i/>
          <w:iCs/>
          <w:sz w:val="20"/>
          <w:szCs w:val="20"/>
          <w:lang w:eastAsia="ja-JP"/>
        </w:rPr>
        <w:t>“</w:t>
      </w:r>
      <w:r w:rsidRPr="009136BE">
        <w:rPr>
          <w:rFonts w:eastAsia="Times New Roman"/>
          <w:i/>
          <w:iCs/>
          <w:lang w:val="x-none" w:eastAsia="ja-JP"/>
        </w:rPr>
        <w:t>Physical layer procedure(s) including [RAN1]:</w:t>
      </w:r>
    </w:p>
    <w:p w14:paraId="6D3BD013" w14:textId="77777777" w:rsidR="007F2B16" w:rsidRPr="009136BE" w:rsidRDefault="007F2B16" w:rsidP="007F2B16">
      <w:pPr>
        <w:spacing w:before="120"/>
        <w:ind w:left="425"/>
        <w:rPr>
          <w:rFonts w:eastAsia="Times New Roman"/>
          <w:i/>
          <w:iCs/>
          <w:lang w:val="x-none" w:eastAsia="ja-JP"/>
        </w:rPr>
      </w:pPr>
      <w:r w:rsidRPr="009136BE">
        <w:rPr>
          <w:rFonts w:eastAsia="Times New Roman"/>
          <w:i/>
          <w:iCs/>
          <w:lang w:val="x-none" w:eastAsia="ja-JP"/>
        </w:rPr>
        <w:t>Channel access mechanism assuming beam based operation in order to comply with the regulatory requirements applicable to unlicensed spectrum for frequencies between 52.6GHz and 71GHz.</w:t>
      </w:r>
    </w:p>
    <w:p w14:paraId="2AAA4C09" w14:textId="77777777" w:rsidR="007F2B16" w:rsidRPr="009136BE" w:rsidRDefault="007F2B16" w:rsidP="007F2B16">
      <w:pPr>
        <w:spacing w:before="120"/>
        <w:ind w:left="425"/>
        <w:rPr>
          <w:rFonts w:eastAsia="Times New Roman"/>
          <w:i/>
          <w:iCs/>
          <w:lang w:val="x-none" w:eastAsia="ja-JP"/>
        </w:rPr>
      </w:pPr>
      <w:r w:rsidRPr="009136BE">
        <w:rPr>
          <w:rFonts w:eastAsia="Times New Roman"/>
          <w:i/>
          <w:iCs/>
          <w:lang w:val="x-none" w:eastAsia="ja-JP"/>
        </w:rPr>
        <w:tab/>
        <w:t>Specify both LBT and No-LBT related procedures, and for No-LBT case no additional sensing mechanism is specified.</w:t>
      </w:r>
    </w:p>
    <w:p w14:paraId="6233B4BB" w14:textId="77777777" w:rsidR="007F2B16" w:rsidRPr="001566A2" w:rsidRDefault="007F2B16" w:rsidP="007F2B16">
      <w:pPr>
        <w:spacing w:before="120"/>
        <w:ind w:left="425"/>
        <w:rPr>
          <w:rFonts w:eastAsia="Times New Roman"/>
          <w:i/>
          <w:iCs/>
          <w:lang w:eastAsia="ja-JP"/>
        </w:rPr>
      </w:pPr>
      <w:r w:rsidRPr="009136BE">
        <w:rPr>
          <w:rFonts w:eastAsia="Times New Roman"/>
          <w:i/>
          <w:iCs/>
          <w:lang w:val="x-none" w:eastAsia="ja-JP"/>
        </w:rPr>
        <w:tab/>
        <w:t>Study, and if needed specify, omni-directional LBT, directional LBT and receiver assistance in channel access</w:t>
      </w:r>
      <w:r>
        <w:rPr>
          <w:rFonts w:eastAsia="Times New Roman"/>
          <w:i/>
          <w:iCs/>
          <w:lang w:eastAsia="ja-JP"/>
        </w:rPr>
        <w:t>.</w:t>
      </w:r>
    </w:p>
    <w:p w14:paraId="74A9645D" w14:textId="77777777" w:rsidR="007F2B16" w:rsidRPr="009136BE" w:rsidRDefault="007F2B16" w:rsidP="007F2B16">
      <w:pPr>
        <w:spacing w:before="120"/>
        <w:ind w:left="425"/>
        <w:rPr>
          <w:rFonts w:eastAsia="Times New Roman"/>
          <w:i/>
          <w:iCs/>
          <w:lang w:eastAsia="ja-JP"/>
        </w:rPr>
      </w:pPr>
      <w:r w:rsidRPr="009136BE">
        <w:rPr>
          <w:rFonts w:eastAsia="Times New Roman"/>
          <w:i/>
          <w:iCs/>
          <w:lang w:val="x-none" w:eastAsia="ja-JP"/>
        </w:rPr>
        <w:t>Study, and if needed specify, energy detection threshold enhancement</w:t>
      </w:r>
      <w:r w:rsidRPr="009136BE">
        <w:rPr>
          <w:rFonts w:eastAsia="Times New Roman"/>
          <w:i/>
          <w:iCs/>
          <w:lang w:eastAsia="ja-JP"/>
        </w:rPr>
        <w:t>”</w:t>
      </w:r>
    </w:p>
    <w:p w14:paraId="35722DB6" w14:textId="2B38D6C7" w:rsidR="000762E4" w:rsidRPr="009C473D" w:rsidRDefault="007F2B16" w:rsidP="009C473D">
      <w:pPr>
        <w:autoSpaceDE/>
        <w:autoSpaceDN/>
        <w:adjustRightInd/>
        <w:snapToGrid/>
        <w:spacing w:after="0"/>
        <w:jc w:val="left"/>
        <w:rPr>
          <w:lang w:eastAsia="x-none"/>
        </w:rPr>
      </w:pPr>
      <w:r>
        <w:rPr>
          <w:lang w:eastAsia="x-none"/>
        </w:rPr>
        <w:t>Multiple Agreements we</w:t>
      </w:r>
      <w:r w:rsidR="0014218A">
        <w:rPr>
          <w:lang w:eastAsia="x-none"/>
        </w:rPr>
        <w:t>re</w:t>
      </w:r>
      <w:r>
        <w:rPr>
          <w:lang w:eastAsia="x-none"/>
        </w:rPr>
        <w:t xml:space="preserve"> reached in </w:t>
      </w:r>
      <w:r w:rsidR="00D52B07">
        <w:rPr>
          <w:lang w:eastAsia="x-none"/>
        </w:rPr>
        <w:t>RAN1#104-e</w:t>
      </w:r>
      <w:r w:rsidR="009B10DF">
        <w:rPr>
          <w:lang w:eastAsia="x-none"/>
        </w:rPr>
        <w:t xml:space="preserve"> through</w:t>
      </w:r>
      <w:r>
        <w:rPr>
          <w:lang w:eastAsia="x-none"/>
        </w:rPr>
        <w:t xml:space="preserve"> RAN1#1</w:t>
      </w:r>
      <w:r w:rsidR="00C4660A">
        <w:rPr>
          <w:lang w:eastAsia="x-none"/>
        </w:rPr>
        <w:t>07</w:t>
      </w:r>
      <w:r>
        <w:rPr>
          <w:lang w:eastAsia="x-none"/>
        </w:rPr>
        <w:t>-e b</w:t>
      </w:r>
      <w:r w:rsidRPr="00414E61">
        <w:rPr>
          <w:lang w:eastAsia="x-none"/>
        </w:rPr>
        <w:t>ased on the above principles</w:t>
      </w:r>
      <w:r>
        <w:rPr>
          <w:lang w:eastAsia="x-none"/>
        </w:rPr>
        <w:t xml:space="preserve">. In this document we provide our views on the </w:t>
      </w:r>
      <w:r w:rsidR="00C124BC">
        <w:rPr>
          <w:rFonts w:eastAsia="Times New Roman"/>
          <w:color w:val="000000"/>
          <w:sz w:val="24"/>
          <w:szCs w:val="24"/>
        </w:rPr>
        <w:t>remaining details</w:t>
      </w:r>
      <w:r>
        <w:rPr>
          <w:lang w:eastAsia="x-none"/>
        </w:rPr>
        <w:t xml:space="preserve"> after recalling the relevant agreements.</w:t>
      </w:r>
    </w:p>
    <w:p w14:paraId="5D5504AC" w14:textId="77777777" w:rsidR="00CA329D" w:rsidRDefault="00CA329D" w:rsidP="00CA329D">
      <w:pPr>
        <w:pStyle w:val="Heading1"/>
      </w:pPr>
      <w:r>
        <w:t>EDT Computation</w:t>
      </w:r>
    </w:p>
    <w:p w14:paraId="1ECD8197" w14:textId="5BE7A6A4" w:rsidR="00CA329D" w:rsidRPr="00414E61" w:rsidRDefault="00CA329D" w:rsidP="00CA329D">
      <w:r>
        <w:t xml:space="preserve">In </w:t>
      </w:r>
      <w:r w:rsidR="000D320D">
        <w:t>Rel. 17</w:t>
      </w:r>
      <w:r>
        <w:t xml:space="preserve"> the following agreements on energy detection threshold </w:t>
      </w:r>
      <w:r w:rsidR="000D320D">
        <w:t xml:space="preserve">(EDT) </w:t>
      </w:r>
      <w:r>
        <w:t>were made:</w:t>
      </w:r>
    </w:p>
    <w:p w14:paraId="4CF14F9A" w14:textId="77777777" w:rsidR="00CA329D" w:rsidRDefault="00CA329D" w:rsidP="00CA329D">
      <w:pPr>
        <w:rPr>
          <w:lang w:eastAsia="x-none"/>
        </w:rPr>
      </w:pPr>
      <w:r w:rsidRPr="00EA178F">
        <w:rPr>
          <w:highlight w:val="green"/>
          <w:lang w:eastAsia="x-none"/>
        </w:rPr>
        <w:t>Agreement:</w:t>
      </w:r>
    </w:p>
    <w:p w14:paraId="6087A74D" w14:textId="77777777" w:rsidR="00CA329D" w:rsidRPr="009814EC" w:rsidRDefault="00CA329D" w:rsidP="00CA329D">
      <w:pPr>
        <w:rPr>
          <w:lang w:eastAsia="x-none"/>
        </w:rPr>
      </w:pPr>
      <w:r w:rsidRPr="009814EC">
        <w:rPr>
          <w:lang w:eastAsia="x-none"/>
        </w:rPr>
        <w:t>The baseline ED threshold can be computed as</w:t>
      </w:r>
    </w:p>
    <w:p w14:paraId="4F2A2570" w14:textId="77777777" w:rsidR="00CA329D" w:rsidRPr="00D847E8" w:rsidRDefault="00CA329D" w:rsidP="00CA329D">
      <w:pPr>
        <w:rPr>
          <w:lang w:eastAsia="x-none"/>
        </w:rPr>
      </w:pPr>
      <m:oMathPara>
        <m:oMath>
          <m:r>
            <w:rPr>
              <w:rFonts w:ascii="Cambria Math" w:hAnsi="Cambria Math"/>
              <w:snapToGrid w:val="0"/>
              <w:kern w:val="2"/>
            </w:rPr>
            <m:t>EDT=-80 dBm+10*log10</m:t>
          </m:r>
          <m:d>
            <m:dPr>
              <m:ctrlPr>
                <w:rPr>
                  <w:rFonts w:ascii="Cambria Math" w:hAnsi="Cambria Math"/>
                  <w:i/>
                  <w:snapToGrid w:val="0"/>
                  <w:kern w:val="2"/>
                </w:rPr>
              </m:ctrlPr>
            </m:dPr>
            <m:e>
              <m:f>
                <m:fPr>
                  <m:ctrlPr>
                    <w:rPr>
                      <w:rFonts w:ascii="Cambria Math" w:hAnsi="Cambria Math"/>
                      <w:i/>
                      <w:snapToGrid w:val="0"/>
                      <w:kern w:val="2"/>
                    </w:rPr>
                  </m:ctrlPr>
                </m:fPr>
                <m:num>
                  <m:r>
                    <w:rPr>
                      <w:rFonts w:ascii="Cambria Math" w:hAnsi="Cambria Math"/>
                      <w:snapToGrid w:val="0"/>
                      <w:kern w:val="2"/>
                    </w:rPr>
                    <m:t>Pmax</m:t>
                  </m:r>
                </m:num>
                <m:den>
                  <m:r>
                    <w:rPr>
                      <w:rFonts w:ascii="Cambria Math" w:hAnsi="Cambria Math"/>
                      <w:snapToGrid w:val="0"/>
                      <w:kern w:val="2"/>
                    </w:rPr>
                    <m:t>Pout</m:t>
                  </m:r>
                </m:den>
              </m:f>
            </m:e>
          </m:d>
          <m:r>
            <w:rPr>
              <w:rFonts w:ascii="Cambria Math" w:hAnsi="Cambria Math"/>
              <w:snapToGrid w:val="0"/>
              <w:kern w:val="2"/>
            </w:rPr>
            <m:t>+10*log10(Operating Channel BW in MHz)</m:t>
          </m:r>
        </m:oMath>
      </m:oMathPara>
    </w:p>
    <w:p w14:paraId="1EEB2C2E" w14:textId="77777777" w:rsidR="00CA329D" w:rsidRPr="009814EC" w:rsidRDefault="00CA329D" w:rsidP="00CA329D">
      <w:pPr>
        <w:rPr>
          <w:lang w:eastAsia="x-none"/>
        </w:rPr>
      </w:pPr>
      <w:r w:rsidRPr="009814EC">
        <w:rPr>
          <w:lang w:eastAsia="x-none"/>
        </w:rPr>
        <w:t xml:space="preserve"> Where Pout is RF output power (EIRP) and Pmax is the RF output power limit, </w:t>
      </w:r>
      <w:proofErr w:type="spellStart"/>
      <w:r w:rsidRPr="009814EC">
        <w:rPr>
          <w:lang w:eastAsia="x-none"/>
        </w:rPr>
        <w:t>Pout≤Pmax</w:t>
      </w:r>
      <w:proofErr w:type="spellEnd"/>
      <w:r w:rsidRPr="009814EC">
        <w:rPr>
          <w:lang w:eastAsia="x-none"/>
        </w:rPr>
        <w:t>.</w:t>
      </w:r>
    </w:p>
    <w:p w14:paraId="3F0AA92B" w14:textId="77777777" w:rsidR="00CA329D" w:rsidRDefault="00CA329D" w:rsidP="00CA329D">
      <w:pPr>
        <w:numPr>
          <w:ilvl w:val="0"/>
          <w:numId w:val="5"/>
        </w:numPr>
        <w:autoSpaceDE/>
        <w:autoSpaceDN/>
        <w:adjustRightInd/>
        <w:snapToGrid/>
        <w:spacing w:after="0"/>
        <w:jc w:val="left"/>
        <w:rPr>
          <w:lang w:eastAsia="x-none"/>
        </w:rPr>
      </w:pPr>
      <w:r w:rsidRPr="009814EC">
        <w:rPr>
          <w:lang w:eastAsia="x-none"/>
        </w:rPr>
        <w:t>FFS</w:t>
      </w:r>
      <w:r>
        <w:rPr>
          <w:lang w:eastAsia="x-none"/>
        </w:rPr>
        <w:t>:</w:t>
      </w:r>
      <w:r w:rsidRPr="009814EC">
        <w:rPr>
          <w:lang w:eastAsia="x-none"/>
        </w:rPr>
        <w:t xml:space="preserve"> </w:t>
      </w:r>
      <w:r>
        <w:rPr>
          <w:lang w:eastAsia="x-none"/>
        </w:rPr>
        <w:t>F</w:t>
      </w:r>
      <w:r w:rsidRPr="009814EC">
        <w:rPr>
          <w:lang w:eastAsia="x-none"/>
        </w:rPr>
        <w:t>urther adjustment on ED threshold based on the sensing beam and the transmission beam</w:t>
      </w:r>
      <w:r>
        <w:rPr>
          <w:lang w:eastAsia="x-none"/>
        </w:rPr>
        <w:t xml:space="preserve"> (further adjustment should not violate EDT requirements as per regulations)</w:t>
      </w:r>
    </w:p>
    <w:p w14:paraId="1708A2E7" w14:textId="77777777" w:rsidR="00CA329D" w:rsidRPr="009814EC" w:rsidRDefault="00CA329D" w:rsidP="00CA329D">
      <w:pPr>
        <w:numPr>
          <w:ilvl w:val="0"/>
          <w:numId w:val="5"/>
        </w:numPr>
        <w:autoSpaceDE/>
        <w:autoSpaceDN/>
        <w:adjustRightInd/>
        <w:snapToGrid/>
        <w:spacing w:after="0"/>
        <w:jc w:val="left"/>
        <w:rPr>
          <w:lang w:eastAsia="x-none"/>
        </w:rPr>
      </w:pPr>
      <w:r w:rsidRPr="009814EC">
        <w:rPr>
          <w:lang w:eastAsia="x-none"/>
        </w:rPr>
        <w:t>FFS</w:t>
      </w:r>
      <w:r>
        <w:rPr>
          <w:lang w:eastAsia="x-none"/>
        </w:rPr>
        <w:t>:</w:t>
      </w:r>
      <w:r w:rsidRPr="009814EC">
        <w:rPr>
          <w:lang w:eastAsia="x-none"/>
        </w:rPr>
        <w:t xml:space="preserve"> </w:t>
      </w:r>
      <w:r>
        <w:rPr>
          <w:lang w:eastAsia="x-none"/>
        </w:rPr>
        <w:t>I</w:t>
      </w:r>
      <w:r w:rsidRPr="009814EC">
        <w:rPr>
          <w:lang w:eastAsia="x-none"/>
        </w:rPr>
        <w:t>f Pout is max output EIRP of the device or instantaneous output EIRP</w:t>
      </w:r>
    </w:p>
    <w:p w14:paraId="415E27F2" w14:textId="77777777" w:rsidR="00CA329D" w:rsidRPr="009814EC" w:rsidRDefault="00CA329D" w:rsidP="00CA329D">
      <w:pPr>
        <w:numPr>
          <w:ilvl w:val="0"/>
          <w:numId w:val="5"/>
        </w:numPr>
        <w:autoSpaceDE/>
        <w:autoSpaceDN/>
        <w:adjustRightInd/>
        <w:snapToGrid/>
        <w:spacing w:after="0"/>
        <w:jc w:val="left"/>
        <w:rPr>
          <w:lang w:eastAsia="x-none"/>
        </w:rPr>
      </w:pPr>
      <w:r w:rsidRPr="009814EC">
        <w:rPr>
          <w:lang w:eastAsia="x-none"/>
        </w:rPr>
        <w:t>FFS definition of Operating Channel BW</w:t>
      </w:r>
    </w:p>
    <w:p w14:paraId="542F5950" w14:textId="77777777" w:rsidR="00CA329D" w:rsidRPr="009814EC" w:rsidRDefault="00CA329D" w:rsidP="00CA329D">
      <w:pPr>
        <w:numPr>
          <w:ilvl w:val="0"/>
          <w:numId w:val="5"/>
        </w:numPr>
        <w:autoSpaceDE/>
        <w:autoSpaceDN/>
        <w:adjustRightInd/>
        <w:snapToGrid/>
        <w:spacing w:after="0"/>
        <w:jc w:val="left"/>
        <w:rPr>
          <w:lang w:eastAsia="x-none"/>
        </w:rPr>
      </w:pPr>
      <w:r w:rsidRPr="009814EC">
        <w:rPr>
          <w:lang w:eastAsia="x-none"/>
        </w:rPr>
        <w:t>FFS</w:t>
      </w:r>
      <w:r>
        <w:rPr>
          <w:lang w:eastAsia="x-none"/>
        </w:rPr>
        <w:t>:</w:t>
      </w:r>
      <w:r w:rsidRPr="009814EC">
        <w:rPr>
          <w:lang w:eastAsia="x-none"/>
        </w:rPr>
        <w:t xml:space="preserve"> </w:t>
      </w:r>
      <w:r>
        <w:rPr>
          <w:lang w:eastAsia="x-none"/>
        </w:rPr>
        <w:t>W</w:t>
      </w:r>
      <w:r w:rsidRPr="009814EC">
        <w:rPr>
          <w:rFonts w:hint="eastAsia"/>
          <w:lang w:eastAsia="x-none"/>
        </w:rPr>
        <w:t xml:space="preserve">hether ED threshold for </w:t>
      </w:r>
      <w:r w:rsidRPr="009814EC">
        <w:rPr>
          <w:rFonts w:hint="eastAsia"/>
          <w:iCs/>
          <w:lang w:eastAsia="x-none"/>
        </w:rPr>
        <w:t xml:space="preserve">NR-U and NR-U coexistence scenarios </w:t>
      </w:r>
      <w:r w:rsidRPr="009814EC">
        <w:rPr>
          <w:iCs/>
          <w:lang w:eastAsia="x-none"/>
        </w:rPr>
        <w:t>(</w:t>
      </w:r>
      <w:proofErr w:type="spellStart"/>
      <w:r w:rsidRPr="009814EC">
        <w:rPr>
          <w:iCs/>
          <w:lang w:eastAsia="x-none"/>
        </w:rPr>
        <w:t>eg</w:t>
      </w:r>
      <w:proofErr w:type="spellEnd"/>
      <w:r w:rsidRPr="009814EC">
        <w:rPr>
          <w:iCs/>
          <w:lang w:eastAsia="x-none"/>
        </w:rPr>
        <w:t xml:space="preserve">, at regulation level) </w:t>
      </w:r>
      <w:r w:rsidRPr="009814EC">
        <w:rPr>
          <w:rFonts w:hint="eastAsia"/>
          <w:iCs/>
          <w:lang w:eastAsia="x-none"/>
        </w:rPr>
        <w:t>can be appropriately relaxed compared with the threshold of coexistence between NR-U and Wi-Fi.</w:t>
      </w:r>
    </w:p>
    <w:p w14:paraId="37822934" w14:textId="77777777" w:rsidR="00CA329D" w:rsidRDefault="00CA329D" w:rsidP="00CA329D">
      <w:pPr>
        <w:numPr>
          <w:ilvl w:val="0"/>
          <w:numId w:val="5"/>
        </w:numPr>
        <w:autoSpaceDE/>
        <w:autoSpaceDN/>
        <w:adjustRightInd/>
        <w:snapToGrid/>
        <w:spacing w:after="0"/>
        <w:jc w:val="left"/>
        <w:rPr>
          <w:lang w:eastAsia="x-none"/>
        </w:rPr>
      </w:pPr>
      <w:r w:rsidRPr="009814EC">
        <w:rPr>
          <w:lang w:eastAsia="x-none"/>
        </w:rPr>
        <w:t>FFS</w:t>
      </w:r>
      <w:r>
        <w:rPr>
          <w:lang w:eastAsia="x-none"/>
        </w:rPr>
        <w:t>:</w:t>
      </w:r>
      <w:r w:rsidRPr="009814EC">
        <w:rPr>
          <w:lang w:eastAsia="x-none"/>
        </w:rPr>
        <w:t xml:space="preserve"> EDT when the COT has time varying transmission beams and </w:t>
      </w:r>
      <w:r>
        <w:rPr>
          <w:lang w:eastAsia="x-none"/>
        </w:rPr>
        <w:t>varying EIRP</w:t>
      </w:r>
    </w:p>
    <w:p w14:paraId="17739340" w14:textId="77777777" w:rsidR="00CA329D" w:rsidRPr="009814EC" w:rsidRDefault="00CA329D" w:rsidP="00877C76">
      <w:pPr>
        <w:autoSpaceDE/>
        <w:autoSpaceDN/>
        <w:adjustRightInd/>
        <w:snapToGrid/>
        <w:spacing w:after="0"/>
        <w:ind w:left="720"/>
        <w:jc w:val="left"/>
        <w:rPr>
          <w:lang w:eastAsia="x-none"/>
        </w:rPr>
      </w:pPr>
    </w:p>
    <w:p w14:paraId="77410B08" w14:textId="77777777" w:rsidR="000D320D" w:rsidRPr="000D320D" w:rsidRDefault="000D320D" w:rsidP="000D320D">
      <w:pPr>
        <w:spacing w:line="252" w:lineRule="auto"/>
        <w:rPr>
          <w:rFonts w:ascii="Calibri" w:eastAsiaTheme="minorHAnsi" w:hAnsi="Calibri" w:cs="Calibri"/>
        </w:rPr>
      </w:pPr>
      <w:r w:rsidRPr="000D320D">
        <w:rPr>
          <w:rFonts w:eastAsiaTheme="minorHAnsi"/>
          <w:b/>
          <w:bCs/>
          <w:highlight w:val="green"/>
          <w:lang w:eastAsia="x-none"/>
        </w:rPr>
        <w:t>Agreement</w:t>
      </w:r>
    </w:p>
    <w:p w14:paraId="155126F2" w14:textId="77777777" w:rsidR="000D320D" w:rsidRPr="000D320D" w:rsidRDefault="000D320D" w:rsidP="00980F92">
      <w:pPr>
        <w:numPr>
          <w:ilvl w:val="0"/>
          <w:numId w:val="7"/>
        </w:numPr>
        <w:overflowPunct w:val="0"/>
        <w:autoSpaceDE/>
        <w:autoSpaceDN/>
        <w:adjustRightInd/>
        <w:spacing w:after="60" w:line="252" w:lineRule="auto"/>
        <w:jc w:val="left"/>
        <w:rPr>
          <w:rFonts w:ascii="Calibri" w:eastAsiaTheme="minorHAnsi" w:hAnsi="Calibri" w:cs="Calibri"/>
        </w:rPr>
      </w:pPr>
      <w:r w:rsidRPr="000D320D">
        <w:rPr>
          <w:rFonts w:eastAsiaTheme="minorHAnsi"/>
          <w:lang w:eastAsia="ko-KR"/>
        </w:rPr>
        <w:t>For Pout in EDT determination, define Pout as the maximum EIRP of the intended transmissions by the node determining EDT during a COT.</w:t>
      </w:r>
    </w:p>
    <w:p w14:paraId="654FE143" w14:textId="77777777" w:rsidR="000D320D" w:rsidRPr="000D320D" w:rsidRDefault="000D320D" w:rsidP="00980F92">
      <w:pPr>
        <w:numPr>
          <w:ilvl w:val="1"/>
          <w:numId w:val="7"/>
        </w:numPr>
        <w:overflowPunct w:val="0"/>
        <w:autoSpaceDE/>
        <w:autoSpaceDN/>
        <w:adjustRightInd/>
        <w:spacing w:after="60" w:line="252" w:lineRule="auto"/>
        <w:jc w:val="left"/>
        <w:rPr>
          <w:rFonts w:ascii="Calibri" w:eastAsiaTheme="minorHAnsi" w:hAnsi="Calibri" w:cs="Calibri"/>
        </w:rPr>
      </w:pPr>
      <w:r w:rsidRPr="000D320D">
        <w:rPr>
          <w:rFonts w:eastAsiaTheme="minorHAnsi"/>
          <w:lang w:eastAsia="ko-KR"/>
        </w:rPr>
        <w:t>The node is not expected to transmit in the COT with higher Pout than the Pout used to determine the EDT used to acquire the COT</w:t>
      </w:r>
    </w:p>
    <w:p w14:paraId="0F757C23" w14:textId="2927F1E7" w:rsidR="00874905" w:rsidRDefault="00874905" w:rsidP="00CA329D"/>
    <w:p w14:paraId="7B05CE00" w14:textId="3384D8E7" w:rsidR="00CA329D" w:rsidRPr="00B74D9B" w:rsidRDefault="006C1387" w:rsidP="005761DF">
      <w:pPr>
        <w:rPr>
          <w:szCs w:val="20"/>
          <w:lang w:eastAsia="zh-CN"/>
        </w:rPr>
      </w:pPr>
      <w:r w:rsidRPr="009C473D">
        <w:lastRenderedPageBreak/>
        <w:t>Regarding determination</w:t>
      </w:r>
      <w:r w:rsidR="005A2EB6" w:rsidRPr="009C473D">
        <w:t xml:space="preserve"> of max EIRP determination at the initiating node</w:t>
      </w:r>
      <w:r w:rsidRPr="009C473D">
        <w:t>, one straightforward option is to set it to be</w:t>
      </w:r>
      <w:r w:rsidR="005A2EB6" w:rsidRPr="009C473D">
        <w:t xml:space="preserve"> the maximum product of </w:t>
      </w:r>
      <w:r w:rsidR="009C473D">
        <w:t>the initiating node’s</w:t>
      </w:r>
      <w:r w:rsidR="005A2EB6" w:rsidRPr="009C473D">
        <w:t xml:space="preserve"> transmit power times </w:t>
      </w:r>
      <w:r w:rsidR="009C473D">
        <w:t>its estimated</w:t>
      </w:r>
      <w:r w:rsidR="005A2EB6" w:rsidRPr="009C473D">
        <w:t xml:space="preserve"> beamforming gain, with the maximum being over all transmit beams the initiator intends to use during the COT. </w:t>
      </w:r>
      <w:r w:rsidR="00BE434D">
        <w:t xml:space="preserve">This approach of determining max EIRP </w:t>
      </w:r>
      <w:r w:rsidR="002643D1">
        <w:t xml:space="preserve">offers some advantages. Firstly, it </w:t>
      </w:r>
      <w:r w:rsidR="00BE434D">
        <w:t>does not require determining the exact mean EIRP</w:t>
      </w:r>
      <w:r w:rsidR="00EA02D0">
        <w:t xml:space="preserve">. The exact mean </w:t>
      </w:r>
      <w:r w:rsidR="0067361A">
        <w:t xml:space="preserve">EIRP </w:t>
      </w:r>
      <w:r w:rsidR="00EA02D0">
        <w:t>computation</w:t>
      </w:r>
      <w:r w:rsidR="0012604F">
        <w:t xml:space="preserve"> entail</w:t>
      </w:r>
      <w:r w:rsidR="00EA02D0">
        <w:t>s</w:t>
      </w:r>
      <w:r w:rsidR="0012604F">
        <w:t xml:space="preserve"> knowing all scheduling decisions over the COT duration in </w:t>
      </w:r>
      <w:r w:rsidR="00EA02D0">
        <w:t xml:space="preserve">advance, which is impractical. In addition, the max EIRP avoids taking an average over spatial directions as well as an average across time. Both these averages can potentially </w:t>
      </w:r>
      <w:r w:rsidR="00EA02D0">
        <w:rPr>
          <w:rFonts w:eastAsia="DengXian" w:cs="Times"/>
          <w:bCs/>
          <w:kern w:val="32"/>
          <w:lang w:eastAsia="zh-CN"/>
        </w:rPr>
        <w:t>violate the principle behind the ETSI BRAN specification [3]. Th</w:t>
      </w:r>
      <w:r w:rsidR="00B74D9B">
        <w:rPr>
          <w:rFonts w:eastAsia="DengXian" w:cs="Times"/>
          <w:bCs/>
          <w:kern w:val="32"/>
          <w:lang w:eastAsia="zh-CN"/>
        </w:rPr>
        <w:t xml:space="preserve">is </w:t>
      </w:r>
      <w:r w:rsidR="00EA02D0">
        <w:rPr>
          <w:rFonts w:eastAsia="DengXian" w:cs="Times"/>
          <w:bCs/>
          <w:kern w:val="32"/>
          <w:lang w:eastAsia="zh-CN"/>
        </w:rPr>
        <w:t xml:space="preserve">statement </w:t>
      </w:r>
      <w:r w:rsidR="00B74D9B">
        <w:rPr>
          <w:rFonts w:eastAsia="DengXian" w:cs="Times"/>
          <w:bCs/>
          <w:kern w:val="32"/>
          <w:lang w:eastAsia="zh-CN"/>
        </w:rPr>
        <w:t>holds</w:t>
      </w:r>
      <w:r w:rsidR="00EA02D0">
        <w:rPr>
          <w:rFonts w:eastAsia="DengXian" w:cs="Times"/>
          <w:bCs/>
          <w:kern w:val="32"/>
          <w:lang w:eastAsia="zh-CN"/>
        </w:rPr>
        <w:t xml:space="preserve"> in the sense that either along a certain spatial direction or for a substantial duration of the acquired COT</w:t>
      </w:r>
      <w:r w:rsidR="00B74D9B">
        <w:rPr>
          <w:rFonts w:eastAsia="DengXian" w:cs="Times"/>
          <w:bCs/>
          <w:kern w:val="32"/>
          <w:lang w:eastAsia="zh-CN"/>
        </w:rPr>
        <w:t>,</w:t>
      </w:r>
      <w:r w:rsidR="00EA02D0">
        <w:rPr>
          <w:rFonts w:eastAsia="DengXian" w:cs="Times"/>
          <w:bCs/>
          <w:kern w:val="32"/>
          <w:lang w:eastAsia="zh-CN"/>
        </w:rPr>
        <w:t xml:space="preserve"> the </w:t>
      </w:r>
      <w:r w:rsidR="0067361A">
        <w:rPr>
          <w:rFonts w:eastAsia="DengXian" w:cs="Times"/>
          <w:bCs/>
          <w:kern w:val="32"/>
          <w:lang w:eastAsia="zh-CN"/>
        </w:rPr>
        <w:t xml:space="preserve">actual </w:t>
      </w:r>
      <w:r w:rsidR="00EA02D0">
        <w:rPr>
          <w:rFonts w:eastAsia="DengXian" w:cs="Times"/>
          <w:bCs/>
          <w:kern w:val="32"/>
          <w:lang w:eastAsia="zh-CN"/>
        </w:rPr>
        <w:t xml:space="preserve">EIRP can be above </w:t>
      </w:r>
      <w:r w:rsidR="0067361A">
        <w:rPr>
          <w:rFonts w:eastAsia="DengXian" w:cs="Times"/>
          <w:bCs/>
          <w:kern w:val="32"/>
          <w:lang w:eastAsia="zh-CN"/>
        </w:rPr>
        <w:t xml:space="preserve">the computed </w:t>
      </w:r>
      <w:r w:rsidR="00EA02D0" w:rsidRPr="0068592C">
        <w:rPr>
          <w:szCs w:val="20"/>
          <w:lang w:eastAsia="zh-CN"/>
        </w:rPr>
        <w:t>Pout</w:t>
      </w:r>
      <w:r w:rsidR="00EA02D0">
        <w:rPr>
          <w:szCs w:val="20"/>
          <w:lang w:eastAsia="zh-CN"/>
        </w:rPr>
        <w:t>,</w:t>
      </w:r>
      <w:r w:rsidR="00EA02D0">
        <w:rPr>
          <w:rFonts w:eastAsia="DengXian" w:cs="Times"/>
          <w:bCs/>
          <w:kern w:val="32"/>
          <w:lang w:eastAsia="zh-CN"/>
        </w:rPr>
        <w:t xml:space="preserve"> contrary to ETSI BRAN</w:t>
      </w:r>
      <w:r w:rsidR="0067361A">
        <w:rPr>
          <w:rFonts w:eastAsia="DengXian" w:cs="Times"/>
          <w:bCs/>
          <w:kern w:val="32"/>
          <w:lang w:eastAsia="zh-CN"/>
        </w:rPr>
        <w:t xml:space="preserve">. ETSI BRAN </w:t>
      </w:r>
      <w:r w:rsidR="00EA02D0">
        <w:rPr>
          <w:rFonts w:eastAsia="DengXian" w:cs="Times"/>
          <w:bCs/>
          <w:kern w:val="32"/>
          <w:lang w:eastAsia="zh-CN"/>
        </w:rPr>
        <w:t xml:space="preserve">we note considers a single transmission burst during the COT and mandates that its EIRP must not exceed </w:t>
      </w:r>
      <w:r w:rsidR="00EA02D0" w:rsidRPr="0068592C">
        <w:rPr>
          <w:szCs w:val="20"/>
          <w:lang w:eastAsia="zh-CN"/>
        </w:rPr>
        <w:t>Pout</w:t>
      </w:r>
      <w:r w:rsidR="00EA02D0">
        <w:rPr>
          <w:szCs w:val="20"/>
          <w:lang w:eastAsia="zh-CN"/>
        </w:rPr>
        <w:t>.</w:t>
      </w:r>
      <w:bookmarkStart w:id="4" w:name="_Hlk71146094"/>
    </w:p>
    <w:bookmarkEnd w:id="4"/>
    <w:p w14:paraId="34C3483D" w14:textId="77777777" w:rsidR="005723A8" w:rsidRPr="002643D1" w:rsidRDefault="005723A8" w:rsidP="005723A8">
      <w:pPr>
        <w:rPr>
          <w:b/>
          <w:bCs/>
          <w:szCs w:val="20"/>
        </w:rPr>
      </w:pPr>
      <w:r>
        <w:rPr>
          <w:b/>
          <w:bCs/>
          <w:color w:val="000000" w:themeColor="text1"/>
        </w:rPr>
        <w:t>Observation 1</w:t>
      </w:r>
      <w:r w:rsidRPr="00A830E3">
        <w:rPr>
          <w:b/>
          <w:bCs/>
          <w:color w:val="000000" w:themeColor="text1"/>
        </w:rPr>
        <w:t xml:space="preserve">: </w:t>
      </w:r>
      <w:r w:rsidRPr="002643D1">
        <w:rPr>
          <w:b/>
          <w:bCs/>
          <w:szCs w:val="20"/>
        </w:rPr>
        <w:t>For Pout in EDT determination, define Pout as the maximum EIRP of the intended transmissions by the node determining EDT during a COT.</w:t>
      </w:r>
    </w:p>
    <w:p w14:paraId="777B7EDD" w14:textId="19BAE17A" w:rsidR="00CA329D" w:rsidRPr="005723A8" w:rsidRDefault="005723A8" w:rsidP="005723A8">
      <w:pPr>
        <w:pStyle w:val="ListParagraph"/>
        <w:numPr>
          <w:ilvl w:val="0"/>
          <w:numId w:val="4"/>
        </w:numPr>
        <w:rPr>
          <w:b/>
          <w:bCs/>
          <w:szCs w:val="20"/>
        </w:rPr>
      </w:pPr>
      <w:r w:rsidRPr="002643D1">
        <w:rPr>
          <w:b/>
          <w:bCs/>
          <w:szCs w:val="20"/>
        </w:rPr>
        <w:t>EIRP of an intended transmission in a COT can be determined as the product of transmit power and beamforming gain</w:t>
      </w:r>
      <w:r>
        <w:rPr>
          <w:b/>
          <w:bCs/>
          <w:szCs w:val="20"/>
        </w:rPr>
        <w:t xml:space="preserve"> estimated for that transmission</w:t>
      </w:r>
      <w:r w:rsidRPr="002643D1">
        <w:rPr>
          <w:b/>
          <w:bCs/>
          <w:szCs w:val="20"/>
        </w:rPr>
        <w:t>.</w:t>
      </w:r>
    </w:p>
    <w:p w14:paraId="2D4A6E12" w14:textId="371337AE" w:rsidR="0060641E" w:rsidRPr="00451279" w:rsidRDefault="00DD50CC" w:rsidP="00CA329D">
      <w:pPr>
        <w:rPr>
          <w:rFonts w:eastAsia="DengXian" w:cs="Times"/>
          <w:b/>
          <w:kern w:val="32"/>
          <w:sz w:val="24"/>
          <w:szCs w:val="24"/>
          <w:lang w:eastAsia="zh-CN"/>
        </w:rPr>
      </w:pPr>
      <w:r w:rsidRPr="00451279">
        <w:rPr>
          <w:rFonts w:eastAsia="DengXian" w:cs="Times"/>
          <w:b/>
          <w:kern w:val="32"/>
          <w:sz w:val="24"/>
          <w:szCs w:val="24"/>
          <w:lang w:eastAsia="zh-CN"/>
        </w:rPr>
        <w:t xml:space="preserve">2.1 </w:t>
      </w:r>
      <w:r w:rsidR="0060641E" w:rsidRPr="00451279">
        <w:rPr>
          <w:rFonts w:eastAsia="DengXian" w:cs="Times"/>
          <w:b/>
          <w:kern w:val="32"/>
          <w:sz w:val="24"/>
          <w:szCs w:val="24"/>
          <w:lang w:eastAsia="zh-CN"/>
        </w:rPr>
        <w:t>Clarification of EDT Bandwidth</w:t>
      </w:r>
    </w:p>
    <w:p w14:paraId="6AD03D5A" w14:textId="2A8DFC45" w:rsidR="00236117" w:rsidRDefault="00236117" w:rsidP="00CA329D">
      <w:pPr>
        <w:rPr>
          <w:rFonts w:eastAsia="Malgun Gothic"/>
          <w:snapToGrid w:val="0"/>
          <w:szCs w:val="20"/>
        </w:rPr>
      </w:pPr>
      <w:r w:rsidRPr="00236117">
        <w:rPr>
          <w:rFonts w:eastAsia="Malgun Gothic"/>
          <w:snapToGrid w:val="0"/>
          <w:szCs w:val="20"/>
        </w:rPr>
        <w:t>W</w:t>
      </w:r>
      <w:r>
        <w:rPr>
          <w:rFonts w:eastAsia="Malgun Gothic"/>
          <w:snapToGrid w:val="0"/>
          <w:szCs w:val="20"/>
        </w:rPr>
        <w:t>ith regards to the LBT bandwidth the following agreement was reached during Rel. 17:</w:t>
      </w:r>
    </w:p>
    <w:p w14:paraId="1894407F" w14:textId="77777777" w:rsidR="00F74DC6" w:rsidRPr="000D320D" w:rsidRDefault="00F74DC6" w:rsidP="00F74DC6">
      <w:pPr>
        <w:pStyle w:val="discussionpoint"/>
        <w:rPr>
          <w:rFonts w:eastAsia="SimSun"/>
          <w:sz w:val="22"/>
          <w:lang w:val="en-US" w:eastAsia="zh-CN"/>
        </w:rPr>
      </w:pPr>
      <w:r w:rsidRPr="000D320D">
        <w:rPr>
          <w:rFonts w:eastAsia="SimSun"/>
          <w:sz w:val="22"/>
          <w:highlight w:val="green"/>
          <w:lang w:val="en-US" w:eastAsia="zh-CN"/>
        </w:rPr>
        <w:t>Agreement:</w:t>
      </w:r>
    </w:p>
    <w:p w14:paraId="0A7B056F" w14:textId="77777777" w:rsidR="00F74DC6" w:rsidRPr="000D320D" w:rsidRDefault="00F74DC6" w:rsidP="00980F92">
      <w:pPr>
        <w:pStyle w:val="discussionpoint"/>
        <w:numPr>
          <w:ilvl w:val="0"/>
          <w:numId w:val="12"/>
        </w:numPr>
        <w:snapToGrid w:val="0"/>
        <w:spacing w:line="256" w:lineRule="auto"/>
        <w:textAlignment w:val="auto"/>
        <w:rPr>
          <w:rFonts w:eastAsia="SimSun"/>
          <w:sz w:val="22"/>
          <w:lang w:eastAsia="zh-CN"/>
        </w:rPr>
      </w:pPr>
      <w:r w:rsidRPr="000D320D">
        <w:rPr>
          <w:rFonts w:eastAsia="SimSun"/>
          <w:sz w:val="22"/>
          <w:lang w:eastAsia="zh-CN"/>
        </w:rPr>
        <w:t xml:space="preserve">For LBT for single carrier transmission, </w:t>
      </w:r>
      <w:proofErr w:type="spellStart"/>
      <w:r w:rsidRPr="000D320D">
        <w:rPr>
          <w:rFonts w:eastAsia="SimSun"/>
          <w:sz w:val="22"/>
          <w:lang w:eastAsia="zh-CN"/>
        </w:rPr>
        <w:t>gNB</w:t>
      </w:r>
      <w:proofErr w:type="spellEnd"/>
      <w:r w:rsidRPr="000D320D">
        <w:rPr>
          <w:rFonts w:eastAsia="SimSun"/>
          <w:sz w:val="22"/>
          <w:lang w:eastAsia="zh-CN"/>
        </w:rPr>
        <w:t>/UE performs LBT over the channel bandwidth (or BWP bandwidth) (Alt SC.1. in earlier agreements)</w:t>
      </w:r>
    </w:p>
    <w:p w14:paraId="2C8C16C4" w14:textId="77777777" w:rsidR="00F74DC6" w:rsidRPr="000D320D" w:rsidRDefault="00F74DC6" w:rsidP="00980F92">
      <w:pPr>
        <w:pStyle w:val="discussionpoint"/>
        <w:numPr>
          <w:ilvl w:val="0"/>
          <w:numId w:val="13"/>
        </w:numPr>
        <w:snapToGrid w:val="0"/>
        <w:spacing w:line="256" w:lineRule="auto"/>
        <w:textAlignment w:val="auto"/>
        <w:rPr>
          <w:rFonts w:eastAsia="SimSun"/>
          <w:sz w:val="22"/>
          <w:lang w:eastAsia="zh-CN"/>
        </w:rPr>
      </w:pPr>
      <w:r w:rsidRPr="000D320D">
        <w:rPr>
          <w:rFonts w:eastAsia="SimSun"/>
          <w:sz w:val="22"/>
          <w:lang w:eastAsia="zh-CN"/>
        </w:rPr>
        <w:t xml:space="preserve">For LBT for multi-carrier transmission in intra-band CA, </w:t>
      </w:r>
      <w:proofErr w:type="spellStart"/>
      <w:r w:rsidRPr="000D320D">
        <w:rPr>
          <w:rFonts w:eastAsia="SimSun"/>
          <w:sz w:val="22"/>
          <w:lang w:eastAsia="zh-CN"/>
        </w:rPr>
        <w:t>gNB</w:t>
      </w:r>
      <w:proofErr w:type="spellEnd"/>
      <w:r w:rsidRPr="000D320D">
        <w:rPr>
          <w:rFonts w:eastAsia="SimSun"/>
          <w:sz w:val="22"/>
          <w:lang w:eastAsia="zh-CN"/>
        </w:rPr>
        <w:t>/UE performs multiple LBT, one for each channel bandwidth separately (Alt CA.1. in earlier agreements)</w:t>
      </w:r>
    </w:p>
    <w:p w14:paraId="24139BF0" w14:textId="500A4009" w:rsidR="00236117" w:rsidRDefault="00236117" w:rsidP="00CA329D">
      <w:pPr>
        <w:rPr>
          <w:rFonts w:eastAsia="Malgun Gothic"/>
          <w:snapToGrid w:val="0"/>
          <w:szCs w:val="20"/>
        </w:rPr>
      </w:pPr>
    </w:p>
    <w:p w14:paraId="34478BD6" w14:textId="357888E1" w:rsidR="00F74DC6" w:rsidRDefault="00F74DC6" w:rsidP="00CA329D">
      <w:pPr>
        <w:rPr>
          <w:rFonts w:eastAsia="Malgun Gothic"/>
          <w:snapToGrid w:val="0"/>
          <w:szCs w:val="20"/>
        </w:rPr>
      </w:pPr>
      <w:r>
        <w:rPr>
          <w:rFonts w:eastAsia="Malgun Gothic"/>
          <w:snapToGrid w:val="0"/>
          <w:szCs w:val="20"/>
        </w:rPr>
        <w:t>In the discussions during RAN1#107-e the following modification was considered</w:t>
      </w:r>
      <w:r w:rsidR="00DD50CC">
        <w:rPr>
          <w:rFonts w:eastAsia="Malgun Gothic"/>
          <w:snapToGrid w:val="0"/>
          <w:szCs w:val="20"/>
        </w:rPr>
        <w:t xml:space="preserve"> [</w:t>
      </w:r>
      <w:r w:rsidR="00664550">
        <w:rPr>
          <w:rFonts w:eastAsia="Malgun Gothic"/>
          <w:snapToGrid w:val="0"/>
          <w:szCs w:val="20"/>
        </w:rPr>
        <w:t>4</w:t>
      </w:r>
      <w:r w:rsidR="00DD50CC">
        <w:rPr>
          <w:rFonts w:eastAsia="Malgun Gothic"/>
          <w:snapToGrid w:val="0"/>
          <w:szCs w:val="20"/>
        </w:rPr>
        <w:t>]</w:t>
      </w:r>
      <w:r>
        <w:rPr>
          <w:rFonts w:eastAsia="Malgun Gothic"/>
          <w:snapToGrid w:val="0"/>
          <w:szCs w:val="20"/>
        </w:rPr>
        <w:t xml:space="preserve">. </w:t>
      </w:r>
    </w:p>
    <w:p w14:paraId="765540BB" w14:textId="12A830F4" w:rsidR="00F74DC6" w:rsidRPr="000D320D" w:rsidRDefault="00F74DC6" w:rsidP="00F74DC6">
      <w:pPr>
        <w:rPr>
          <w:i/>
          <w:iCs/>
          <w:sz w:val="20"/>
          <w:lang w:eastAsia="zh-CN"/>
        </w:rPr>
      </w:pPr>
      <w:r w:rsidRPr="000D320D">
        <w:rPr>
          <w:i/>
          <w:iCs/>
          <w:lang w:eastAsia="zh-CN"/>
        </w:rPr>
        <w:t>Proposal:</w:t>
      </w:r>
    </w:p>
    <w:p w14:paraId="3FA14C81" w14:textId="3544A9D0" w:rsidR="00F74DC6" w:rsidRPr="000D320D" w:rsidRDefault="00F74DC6" w:rsidP="00F74DC6">
      <w:pPr>
        <w:rPr>
          <w:i/>
          <w:iCs/>
          <w:strike/>
          <w:color w:val="FF0000"/>
          <w:lang w:eastAsia="ko-KR"/>
        </w:rPr>
      </w:pPr>
      <w:r w:rsidRPr="000D320D">
        <w:rPr>
          <w:i/>
          <w:iCs/>
        </w:rPr>
        <w:t>For LBT for single carrier transmission, gNB/UE performs LBT over the BWP bandwidth</w:t>
      </w:r>
    </w:p>
    <w:p w14:paraId="7CBA9E0F" w14:textId="596ABADC" w:rsidR="00F74DC6" w:rsidRPr="000D320D" w:rsidRDefault="00F74DC6" w:rsidP="00F74DC6">
      <w:pPr>
        <w:rPr>
          <w:i/>
          <w:iCs/>
        </w:rPr>
      </w:pPr>
      <w:r w:rsidRPr="000D320D">
        <w:rPr>
          <w:i/>
          <w:iCs/>
        </w:rPr>
        <w:t>For LBT for multi-carrier transmission in intra-band CA, gNB/UE performs multiple LBT, one for each active BWP bandwidth in each channel separately (Alt CA.1. in earlier agreements)</w:t>
      </w:r>
    </w:p>
    <w:p w14:paraId="1E4E9385" w14:textId="77777777" w:rsidR="00F74DC6" w:rsidRPr="000D320D" w:rsidRDefault="00F74DC6" w:rsidP="00F74DC6">
      <w:pPr>
        <w:rPr>
          <w:i/>
          <w:iCs/>
          <w:lang w:eastAsia="ko-KR"/>
        </w:rPr>
      </w:pPr>
    </w:p>
    <w:p w14:paraId="4DECAE53" w14:textId="77777777" w:rsidR="00F74DC6" w:rsidRPr="000D320D" w:rsidRDefault="00F74DC6" w:rsidP="00980F92">
      <w:pPr>
        <w:pStyle w:val="ListParagraph"/>
        <w:numPr>
          <w:ilvl w:val="0"/>
          <w:numId w:val="13"/>
        </w:numPr>
        <w:kinsoku w:val="0"/>
        <w:overflowPunct w:val="0"/>
        <w:adjustRightInd w:val="0"/>
        <w:snapToGrid w:val="0"/>
        <w:spacing w:after="60" w:line="256" w:lineRule="auto"/>
        <w:contextualSpacing w:val="0"/>
        <w:rPr>
          <w:i/>
          <w:iCs/>
        </w:rPr>
      </w:pPr>
      <w:proofErr w:type="spellStart"/>
      <w:r w:rsidRPr="000D320D">
        <w:rPr>
          <w:i/>
          <w:iCs/>
        </w:rPr>
        <w:t>gNB</w:t>
      </w:r>
      <w:proofErr w:type="spellEnd"/>
      <w:r w:rsidRPr="000D320D">
        <w:rPr>
          <w:i/>
          <w:iCs/>
        </w:rPr>
        <w:t xml:space="preserve"> or UE can perform LBT over wider bandwidth than BWP bandwidth such as channel bandwidth, but the EDT based on BWP bandwidth should be applied</w:t>
      </w:r>
    </w:p>
    <w:p w14:paraId="271EEADD" w14:textId="77777777" w:rsidR="00F74DC6" w:rsidRPr="00236117" w:rsidRDefault="00F74DC6" w:rsidP="00CA329D">
      <w:pPr>
        <w:rPr>
          <w:rFonts w:eastAsia="Malgun Gothic"/>
          <w:snapToGrid w:val="0"/>
          <w:szCs w:val="20"/>
        </w:rPr>
      </w:pPr>
    </w:p>
    <w:p w14:paraId="3CF27B94" w14:textId="059824C1" w:rsidR="003315B4" w:rsidRDefault="002E216D" w:rsidP="00CA329D">
      <w:pPr>
        <w:rPr>
          <w:rFonts w:eastAsia="Malgun Gothic"/>
          <w:snapToGrid w:val="0"/>
          <w:szCs w:val="20"/>
        </w:rPr>
      </w:pPr>
      <w:r>
        <w:rPr>
          <w:rFonts w:eastAsia="Malgun Gothic"/>
          <w:snapToGrid w:val="0"/>
          <w:szCs w:val="20"/>
        </w:rPr>
        <w:t xml:space="preserve">We note </w:t>
      </w:r>
      <w:r w:rsidR="00107FA4">
        <w:rPr>
          <w:rFonts w:eastAsia="Malgun Gothic"/>
          <w:snapToGrid w:val="0"/>
          <w:szCs w:val="20"/>
        </w:rPr>
        <w:t xml:space="preserve">while the UE should perform LBT over its configured </w:t>
      </w:r>
      <w:r w:rsidR="00064DD4">
        <w:rPr>
          <w:rFonts w:eastAsia="Malgun Gothic"/>
          <w:snapToGrid w:val="0"/>
          <w:szCs w:val="20"/>
        </w:rPr>
        <w:t>bandwidth part (BWP)</w:t>
      </w:r>
      <w:r w:rsidR="00107FA4">
        <w:rPr>
          <w:rFonts w:eastAsia="Malgun Gothic"/>
          <w:snapToGrid w:val="0"/>
          <w:szCs w:val="20"/>
        </w:rPr>
        <w:t>,</w:t>
      </w:r>
      <w:r>
        <w:rPr>
          <w:rFonts w:eastAsia="Malgun Gothic"/>
          <w:snapToGrid w:val="0"/>
          <w:szCs w:val="20"/>
        </w:rPr>
        <w:t xml:space="preserve"> the original agreement allows the gNB to perform LBT over the channel bandwidth as well as a</w:t>
      </w:r>
      <w:r w:rsidR="00A46B70">
        <w:rPr>
          <w:rFonts w:eastAsia="Malgun Gothic"/>
          <w:snapToGrid w:val="0"/>
          <w:szCs w:val="20"/>
        </w:rPr>
        <w:t>ny</w:t>
      </w:r>
      <w:r>
        <w:rPr>
          <w:rFonts w:eastAsia="Malgun Gothic"/>
          <w:snapToGrid w:val="0"/>
          <w:szCs w:val="20"/>
        </w:rPr>
        <w:t xml:space="preserve"> configured</w:t>
      </w:r>
      <w:r w:rsidR="00064DD4">
        <w:rPr>
          <w:rFonts w:eastAsia="Malgun Gothic"/>
          <w:snapToGrid w:val="0"/>
          <w:szCs w:val="20"/>
        </w:rPr>
        <w:t xml:space="preserve"> BWP</w:t>
      </w:r>
      <w:r>
        <w:rPr>
          <w:rFonts w:eastAsia="Malgun Gothic"/>
          <w:snapToGrid w:val="0"/>
          <w:szCs w:val="20"/>
        </w:rPr>
        <w:t xml:space="preserve">. This provides </w:t>
      </w:r>
      <w:r w:rsidR="00107FA4">
        <w:rPr>
          <w:rFonts w:eastAsia="Malgun Gothic"/>
          <w:snapToGrid w:val="0"/>
          <w:szCs w:val="20"/>
        </w:rPr>
        <w:t xml:space="preserve">it </w:t>
      </w:r>
      <w:r>
        <w:rPr>
          <w:rFonts w:eastAsia="Malgun Gothic"/>
          <w:snapToGrid w:val="0"/>
          <w:szCs w:val="20"/>
        </w:rPr>
        <w:t xml:space="preserve">enough flexibility to </w:t>
      </w:r>
      <w:r w:rsidR="00064DD4">
        <w:rPr>
          <w:rFonts w:eastAsia="Malgun Gothic"/>
          <w:snapToGrid w:val="0"/>
          <w:szCs w:val="20"/>
        </w:rPr>
        <w:t xml:space="preserve">the gNB to </w:t>
      </w:r>
      <w:r>
        <w:rPr>
          <w:rFonts w:eastAsia="Malgun Gothic"/>
          <w:snapToGrid w:val="0"/>
          <w:szCs w:val="20"/>
        </w:rPr>
        <w:t xml:space="preserve">cater to different scenarios involving different number of users with disparate BWP configurations. </w:t>
      </w:r>
      <w:r w:rsidR="00F74DC6" w:rsidRPr="002E216D">
        <w:rPr>
          <w:rFonts w:eastAsia="Malgun Gothic"/>
          <w:snapToGrid w:val="0"/>
          <w:szCs w:val="20"/>
        </w:rPr>
        <w:t xml:space="preserve">The main </w:t>
      </w:r>
      <w:r>
        <w:rPr>
          <w:rFonts w:eastAsia="Malgun Gothic"/>
          <w:snapToGrid w:val="0"/>
          <w:szCs w:val="20"/>
        </w:rPr>
        <w:t xml:space="preserve">motivation behind </w:t>
      </w:r>
      <w:r w:rsidR="00A46B70">
        <w:rPr>
          <w:rFonts w:eastAsia="Malgun Gothic"/>
          <w:snapToGrid w:val="0"/>
          <w:szCs w:val="20"/>
        </w:rPr>
        <w:t xml:space="preserve">the proposed modification that seeks to </w:t>
      </w:r>
      <w:r>
        <w:rPr>
          <w:rFonts w:eastAsia="Malgun Gothic"/>
          <w:snapToGrid w:val="0"/>
          <w:szCs w:val="20"/>
        </w:rPr>
        <w:t>further enforc</w:t>
      </w:r>
      <w:r w:rsidR="00A46B70">
        <w:rPr>
          <w:rFonts w:eastAsia="Malgun Gothic"/>
          <w:snapToGrid w:val="0"/>
          <w:szCs w:val="20"/>
        </w:rPr>
        <w:t>e</w:t>
      </w:r>
      <w:r>
        <w:rPr>
          <w:rFonts w:eastAsia="Malgun Gothic"/>
          <w:snapToGrid w:val="0"/>
          <w:szCs w:val="20"/>
        </w:rPr>
        <w:t xml:space="preserve"> gNB to use </w:t>
      </w:r>
      <w:r w:rsidR="001D23FB">
        <w:rPr>
          <w:rFonts w:eastAsia="Malgun Gothic"/>
          <w:snapToGrid w:val="0"/>
          <w:szCs w:val="20"/>
        </w:rPr>
        <w:t>BWP bandwidth in its EDT</w:t>
      </w:r>
      <w:r w:rsidR="00107FA4">
        <w:rPr>
          <w:rFonts w:eastAsia="Malgun Gothic"/>
          <w:snapToGrid w:val="0"/>
          <w:szCs w:val="20"/>
        </w:rPr>
        <w:t xml:space="preserve"> (even when it senses over the </w:t>
      </w:r>
      <w:r w:rsidR="00064DD4">
        <w:rPr>
          <w:rFonts w:eastAsia="Malgun Gothic"/>
          <w:snapToGrid w:val="0"/>
          <w:szCs w:val="20"/>
        </w:rPr>
        <w:t xml:space="preserve">wider </w:t>
      </w:r>
      <w:r w:rsidR="00107FA4">
        <w:rPr>
          <w:rFonts w:eastAsia="Malgun Gothic"/>
          <w:snapToGrid w:val="0"/>
          <w:szCs w:val="20"/>
        </w:rPr>
        <w:t>channel bandwidth)</w:t>
      </w:r>
      <w:r w:rsidR="00A46B70">
        <w:rPr>
          <w:rFonts w:eastAsia="Malgun Gothic"/>
          <w:snapToGrid w:val="0"/>
          <w:szCs w:val="20"/>
        </w:rPr>
        <w:t>,</w:t>
      </w:r>
      <w:r w:rsidR="001D23FB">
        <w:rPr>
          <w:rFonts w:eastAsia="Malgun Gothic"/>
          <w:snapToGrid w:val="0"/>
          <w:szCs w:val="20"/>
        </w:rPr>
        <w:t xml:space="preserve"> is to prevent </w:t>
      </w:r>
      <w:r w:rsidR="003315B4">
        <w:rPr>
          <w:rFonts w:eastAsia="Malgun Gothic"/>
          <w:snapToGrid w:val="0"/>
          <w:szCs w:val="20"/>
        </w:rPr>
        <w:t xml:space="preserve">a scenario in which </w:t>
      </w:r>
      <w:r w:rsidR="001D23FB">
        <w:rPr>
          <w:rFonts w:eastAsia="Malgun Gothic"/>
          <w:snapToGrid w:val="0"/>
          <w:szCs w:val="20"/>
        </w:rPr>
        <w:t xml:space="preserve">the gNB </w:t>
      </w:r>
      <w:r w:rsidR="003315B4">
        <w:rPr>
          <w:rFonts w:eastAsia="Malgun Gothic"/>
          <w:snapToGrid w:val="0"/>
          <w:szCs w:val="20"/>
        </w:rPr>
        <w:t>upon</w:t>
      </w:r>
      <w:r w:rsidR="001D23FB">
        <w:rPr>
          <w:rFonts w:eastAsia="Malgun Gothic"/>
          <w:snapToGrid w:val="0"/>
          <w:szCs w:val="20"/>
        </w:rPr>
        <w:t xml:space="preserve"> using </w:t>
      </w:r>
      <w:r w:rsidR="003315B4">
        <w:rPr>
          <w:rFonts w:eastAsia="Malgun Gothic"/>
          <w:snapToGrid w:val="0"/>
          <w:szCs w:val="20"/>
        </w:rPr>
        <w:t>the</w:t>
      </w:r>
      <w:r w:rsidR="001D23FB">
        <w:rPr>
          <w:rFonts w:eastAsia="Malgun Gothic"/>
          <w:snapToGrid w:val="0"/>
          <w:szCs w:val="20"/>
        </w:rPr>
        <w:t xml:space="preserve"> large</w:t>
      </w:r>
      <w:r w:rsidR="003315B4">
        <w:rPr>
          <w:rFonts w:eastAsia="Malgun Gothic"/>
          <w:snapToGrid w:val="0"/>
          <w:szCs w:val="20"/>
        </w:rPr>
        <w:t>r</w:t>
      </w:r>
      <w:r w:rsidR="001D23FB">
        <w:rPr>
          <w:rFonts w:eastAsia="Malgun Gothic"/>
          <w:snapToGrid w:val="0"/>
          <w:szCs w:val="20"/>
        </w:rPr>
        <w:t xml:space="preserve"> channel bandwidth in its EDT formula declare</w:t>
      </w:r>
      <w:r w:rsidR="003315B4">
        <w:rPr>
          <w:rFonts w:eastAsia="Malgun Gothic"/>
          <w:snapToGrid w:val="0"/>
          <w:szCs w:val="20"/>
        </w:rPr>
        <w:t>s</w:t>
      </w:r>
      <w:r w:rsidR="001D23FB">
        <w:rPr>
          <w:rFonts w:eastAsia="Malgun Gothic"/>
          <w:snapToGrid w:val="0"/>
          <w:szCs w:val="20"/>
        </w:rPr>
        <w:t xml:space="preserve"> a particular </w:t>
      </w:r>
      <w:r w:rsidR="003315B4">
        <w:rPr>
          <w:rFonts w:eastAsia="Malgun Gothic"/>
          <w:snapToGrid w:val="0"/>
          <w:szCs w:val="20"/>
        </w:rPr>
        <w:t xml:space="preserve">constituent </w:t>
      </w:r>
      <w:r w:rsidR="001D23FB">
        <w:rPr>
          <w:rFonts w:eastAsia="Malgun Gothic"/>
          <w:snapToGrid w:val="0"/>
          <w:szCs w:val="20"/>
        </w:rPr>
        <w:t xml:space="preserve">BWP </w:t>
      </w:r>
      <w:r w:rsidR="003315B4">
        <w:rPr>
          <w:rFonts w:eastAsia="Malgun Gothic"/>
          <w:snapToGrid w:val="0"/>
          <w:szCs w:val="20"/>
        </w:rPr>
        <w:t>to be idle whereas the same BWP would have been declared to be busy if the gNB had performed LBT over only that BWP.</w:t>
      </w:r>
    </w:p>
    <w:p w14:paraId="7BA8E95F" w14:textId="4A696F79" w:rsidR="00236117" w:rsidRPr="002E216D" w:rsidRDefault="003315B4" w:rsidP="00CA329D">
      <w:pPr>
        <w:rPr>
          <w:rFonts w:eastAsia="Malgun Gothic"/>
          <w:snapToGrid w:val="0"/>
          <w:szCs w:val="20"/>
        </w:rPr>
      </w:pPr>
      <w:r>
        <w:rPr>
          <w:rFonts w:eastAsia="Malgun Gothic"/>
          <w:snapToGrid w:val="0"/>
          <w:szCs w:val="20"/>
        </w:rPr>
        <w:t xml:space="preserve">While such a specific scenario can </w:t>
      </w:r>
      <w:r w:rsidR="00365373">
        <w:rPr>
          <w:rFonts w:eastAsia="Malgun Gothic"/>
          <w:snapToGrid w:val="0"/>
          <w:szCs w:val="20"/>
        </w:rPr>
        <w:t xml:space="preserve">indeed </w:t>
      </w:r>
      <w:r>
        <w:rPr>
          <w:rFonts w:eastAsia="Malgun Gothic"/>
          <w:snapToGrid w:val="0"/>
          <w:szCs w:val="20"/>
        </w:rPr>
        <w:t>occur</w:t>
      </w:r>
      <w:r w:rsidR="00924539">
        <w:rPr>
          <w:rFonts w:eastAsia="Malgun Gothic"/>
          <w:snapToGrid w:val="0"/>
          <w:szCs w:val="20"/>
        </w:rPr>
        <w:t>,</w:t>
      </w:r>
      <w:r>
        <w:rPr>
          <w:rFonts w:eastAsia="Malgun Gothic"/>
          <w:snapToGrid w:val="0"/>
          <w:szCs w:val="20"/>
        </w:rPr>
        <w:t xml:space="preserve"> we note that using a larger sensing bandwidth can also increase the sensed energy and hence need not always be optimistic with respect to </w:t>
      </w:r>
      <w:r w:rsidR="00365373">
        <w:rPr>
          <w:rFonts w:eastAsia="Malgun Gothic"/>
          <w:snapToGrid w:val="0"/>
          <w:szCs w:val="20"/>
        </w:rPr>
        <w:t xml:space="preserve">the </w:t>
      </w:r>
      <w:r w:rsidR="00924539">
        <w:rPr>
          <w:rFonts w:eastAsia="Malgun Gothic"/>
          <w:snapToGrid w:val="0"/>
          <w:szCs w:val="20"/>
        </w:rPr>
        <w:t>likelihood of acquiring the channel</w:t>
      </w:r>
      <w:r>
        <w:rPr>
          <w:rFonts w:eastAsia="Malgun Gothic"/>
          <w:snapToGrid w:val="0"/>
          <w:szCs w:val="20"/>
        </w:rPr>
        <w:t xml:space="preserve">.  </w:t>
      </w:r>
      <w:r w:rsidR="00924539">
        <w:rPr>
          <w:rFonts w:eastAsia="Malgun Gothic"/>
          <w:snapToGrid w:val="0"/>
          <w:szCs w:val="20"/>
        </w:rPr>
        <w:t xml:space="preserve">Furthermore, the same argument could be applied by comparing LBT </w:t>
      </w:r>
      <w:r w:rsidR="00064DD4">
        <w:rPr>
          <w:rFonts w:eastAsia="Malgun Gothic"/>
          <w:snapToGrid w:val="0"/>
          <w:szCs w:val="20"/>
        </w:rPr>
        <w:t xml:space="preserve">performed </w:t>
      </w:r>
      <w:r w:rsidR="00924539">
        <w:rPr>
          <w:rFonts w:eastAsia="Malgun Gothic"/>
          <w:snapToGrid w:val="0"/>
          <w:szCs w:val="20"/>
        </w:rPr>
        <w:t>over a BWP with a larger bandwidth that contains a</w:t>
      </w:r>
      <w:r w:rsidR="00365373">
        <w:rPr>
          <w:rFonts w:eastAsia="Malgun Gothic"/>
          <w:snapToGrid w:val="0"/>
          <w:szCs w:val="20"/>
        </w:rPr>
        <w:t>nother</w:t>
      </w:r>
      <w:r w:rsidR="00924539">
        <w:rPr>
          <w:rFonts w:eastAsia="Malgun Gothic"/>
          <w:snapToGrid w:val="0"/>
          <w:szCs w:val="20"/>
        </w:rPr>
        <w:t xml:space="preserve"> BWP with a </w:t>
      </w:r>
      <w:r w:rsidR="00365373">
        <w:rPr>
          <w:rFonts w:eastAsia="Malgun Gothic"/>
          <w:snapToGrid w:val="0"/>
          <w:szCs w:val="20"/>
        </w:rPr>
        <w:t xml:space="preserve">much </w:t>
      </w:r>
      <w:r w:rsidR="00924539">
        <w:rPr>
          <w:rFonts w:eastAsia="Malgun Gothic"/>
          <w:snapToGrid w:val="0"/>
          <w:szCs w:val="20"/>
        </w:rPr>
        <w:t xml:space="preserve">smaller bandwidth </w:t>
      </w:r>
      <w:r w:rsidR="00365373">
        <w:rPr>
          <w:rFonts w:eastAsia="Malgun Gothic"/>
          <w:snapToGrid w:val="0"/>
          <w:szCs w:val="20"/>
        </w:rPr>
        <w:t>and</w:t>
      </w:r>
      <w:r w:rsidR="00924539">
        <w:rPr>
          <w:rFonts w:eastAsia="Malgun Gothic"/>
          <w:snapToGrid w:val="0"/>
          <w:szCs w:val="20"/>
        </w:rPr>
        <w:t xml:space="preserve"> arrive at a conclusion that LBT must be done over </w:t>
      </w:r>
      <w:r w:rsidR="00365373">
        <w:rPr>
          <w:rFonts w:eastAsia="Malgun Gothic"/>
          <w:snapToGrid w:val="0"/>
          <w:szCs w:val="20"/>
        </w:rPr>
        <w:t>the BWP with the smaller</w:t>
      </w:r>
      <w:r w:rsidR="00924539">
        <w:rPr>
          <w:rFonts w:eastAsia="Malgun Gothic"/>
          <w:snapToGrid w:val="0"/>
          <w:szCs w:val="20"/>
        </w:rPr>
        <w:t xml:space="preserve"> bandwidth. </w:t>
      </w:r>
      <w:r w:rsidR="00365373">
        <w:rPr>
          <w:rFonts w:eastAsia="Malgun Gothic"/>
          <w:snapToGrid w:val="0"/>
          <w:szCs w:val="20"/>
        </w:rPr>
        <w:t xml:space="preserve">Continuing this way an LBT bandwidth unit should have been defined (such as 20 MHz in NR-U). </w:t>
      </w:r>
      <w:r w:rsidR="00B74D9B">
        <w:rPr>
          <w:rFonts w:eastAsia="Malgun Gothic"/>
          <w:snapToGrid w:val="0"/>
          <w:szCs w:val="20"/>
        </w:rPr>
        <w:t>No such LBT bandwidth unit</w:t>
      </w:r>
      <w:r w:rsidR="00924539">
        <w:rPr>
          <w:rFonts w:eastAsia="Malgun Gothic"/>
          <w:snapToGrid w:val="0"/>
          <w:szCs w:val="20"/>
        </w:rPr>
        <w:t xml:space="preserve"> </w:t>
      </w:r>
      <w:r w:rsidR="00B74D9B">
        <w:rPr>
          <w:rFonts w:eastAsia="Malgun Gothic"/>
          <w:snapToGrid w:val="0"/>
          <w:szCs w:val="20"/>
        </w:rPr>
        <w:lastRenderedPageBreak/>
        <w:t xml:space="preserve">was defined </w:t>
      </w:r>
      <w:r w:rsidR="00FB13B5">
        <w:rPr>
          <w:rFonts w:eastAsia="Malgun Gothic"/>
          <w:snapToGrid w:val="0"/>
          <w:szCs w:val="20"/>
        </w:rPr>
        <w:t xml:space="preserve">in Rel. 17 </w:t>
      </w:r>
      <w:r w:rsidR="00924539">
        <w:rPr>
          <w:rFonts w:eastAsia="Malgun Gothic"/>
          <w:snapToGrid w:val="0"/>
          <w:szCs w:val="20"/>
        </w:rPr>
        <w:t>after considering other complications it introduces</w:t>
      </w:r>
      <w:r w:rsidR="00FB13B5">
        <w:rPr>
          <w:rFonts w:eastAsia="Malgun Gothic"/>
          <w:snapToGrid w:val="0"/>
          <w:szCs w:val="20"/>
        </w:rPr>
        <w:t xml:space="preserve"> such as the need for multiple simultaneous LBTs</w:t>
      </w:r>
      <w:r w:rsidR="00064DD4">
        <w:rPr>
          <w:rFonts w:eastAsia="Malgun Gothic"/>
          <w:snapToGrid w:val="0"/>
          <w:szCs w:val="20"/>
        </w:rPr>
        <w:t xml:space="preserve"> and addressing partial LBT failures</w:t>
      </w:r>
      <w:r w:rsidR="00924539">
        <w:rPr>
          <w:rFonts w:eastAsia="Malgun Gothic"/>
          <w:snapToGrid w:val="0"/>
          <w:szCs w:val="20"/>
        </w:rPr>
        <w:t xml:space="preserve">.  Therefore, we prefer to retain the existing agreement without further modification.  </w:t>
      </w:r>
      <w:r w:rsidR="001D23FB">
        <w:rPr>
          <w:rFonts w:eastAsia="Malgun Gothic"/>
          <w:snapToGrid w:val="0"/>
          <w:szCs w:val="20"/>
        </w:rPr>
        <w:t xml:space="preserve"> </w:t>
      </w:r>
      <w:r w:rsidR="00F74DC6" w:rsidRPr="002E216D">
        <w:rPr>
          <w:rFonts w:eastAsia="Malgun Gothic"/>
          <w:snapToGrid w:val="0"/>
          <w:szCs w:val="20"/>
        </w:rPr>
        <w:t xml:space="preserve"> </w:t>
      </w:r>
    </w:p>
    <w:p w14:paraId="28633A14" w14:textId="160907A1" w:rsidR="00F74DC6" w:rsidRPr="00451279" w:rsidRDefault="008D0335" w:rsidP="00CA329D">
      <w:pPr>
        <w:rPr>
          <w:rFonts w:eastAsia="Malgun Gothic"/>
          <w:b/>
          <w:bCs/>
          <w:snapToGrid w:val="0"/>
          <w:szCs w:val="20"/>
        </w:rPr>
      </w:pPr>
      <w:bookmarkStart w:id="5" w:name="_Hlk92732721"/>
      <w:r w:rsidRPr="008D0335">
        <w:rPr>
          <w:rFonts w:eastAsia="Malgun Gothic"/>
          <w:b/>
          <w:bCs/>
          <w:snapToGrid w:val="0"/>
          <w:szCs w:val="20"/>
        </w:rPr>
        <w:t>Proposal</w:t>
      </w:r>
      <w:r w:rsidR="00451279">
        <w:rPr>
          <w:rFonts w:eastAsia="Malgun Gothic"/>
          <w:b/>
          <w:bCs/>
          <w:snapToGrid w:val="0"/>
          <w:szCs w:val="20"/>
        </w:rPr>
        <w:t xml:space="preserve"> </w:t>
      </w:r>
      <w:r w:rsidR="00A81061">
        <w:rPr>
          <w:rFonts w:eastAsia="Malgun Gothic"/>
          <w:b/>
          <w:bCs/>
          <w:snapToGrid w:val="0"/>
          <w:szCs w:val="20"/>
        </w:rPr>
        <w:t>1</w:t>
      </w:r>
      <w:r w:rsidR="00CA1710">
        <w:rPr>
          <w:rFonts w:eastAsia="Malgun Gothic"/>
          <w:b/>
          <w:bCs/>
          <w:snapToGrid w:val="0"/>
          <w:szCs w:val="20"/>
        </w:rPr>
        <w:t xml:space="preserve">: </w:t>
      </w:r>
      <w:r w:rsidR="006F02A5" w:rsidRPr="00451279">
        <w:rPr>
          <w:rFonts w:eastAsia="Malgun Gothic"/>
          <w:b/>
          <w:bCs/>
          <w:snapToGrid w:val="0"/>
          <w:szCs w:val="20"/>
        </w:rPr>
        <w:t xml:space="preserve">No further clarifications on LBT bandwidth </w:t>
      </w:r>
      <w:r w:rsidR="006C0D4D" w:rsidRPr="00451279">
        <w:rPr>
          <w:rFonts w:eastAsia="Malgun Gothic"/>
          <w:b/>
          <w:bCs/>
          <w:snapToGrid w:val="0"/>
          <w:szCs w:val="20"/>
        </w:rPr>
        <w:t xml:space="preserve">in EDT </w:t>
      </w:r>
      <w:r w:rsidR="006F02A5" w:rsidRPr="00451279">
        <w:rPr>
          <w:rFonts w:eastAsia="Malgun Gothic"/>
          <w:b/>
          <w:bCs/>
          <w:snapToGrid w:val="0"/>
          <w:szCs w:val="20"/>
        </w:rPr>
        <w:t>are to be specified.</w:t>
      </w:r>
      <w:bookmarkEnd w:id="5"/>
      <w:r w:rsidR="006F02A5" w:rsidRPr="00451279">
        <w:rPr>
          <w:rFonts w:eastAsia="Malgun Gothic"/>
          <w:b/>
          <w:bCs/>
          <w:snapToGrid w:val="0"/>
          <w:szCs w:val="20"/>
        </w:rPr>
        <w:t xml:space="preserve"> </w:t>
      </w:r>
    </w:p>
    <w:p w14:paraId="34D74F11" w14:textId="29330EA2" w:rsidR="00D02C13" w:rsidRDefault="00D02C13" w:rsidP="00CA329D">
      <w:pPr>
        <w:rPr>
          <w:rFonts w:eastAsia="DengXian" w:cs="Times"/>
          <w:bCs/>
          <w:kern w:val="32"/>
          <w:lang w:eastAsia="zh-CN"/>
        </w:rPr>
      </w:pPr>
    </w:p>
    <w:p w14:paraId="30FD6AA0" w14:textId="49E64BCC" w:rsidR="00C70796" w:rsidRDefault="00664550" w:rsidP="0092531C">
      <w:pPr>
        <w:rPr>
          <w:rFonts w:eastAsia="DengXian" w:cs="Times"/>
          <w:bCs/>
          <w:kern w:val="32"/>
          <w:lang w:eastAsia="zh-CN"/>
        </w:rPr>
      </w:pPr>
      <w:r w:rsidRPr="00451279">
        <w:rPr>
          <w:rFonts w:eastAsia="DengXian" w:cs="Times"/>
          <w:b/>
          <w:kern w:val="32"/>
          <w:sz w:val="24"/>
          <w:szCs w:val="24"/>
          <w:lang w:eastAsia="zh-CN"/>
        </w:rPr>
        <w:t xml:space="preserve">2.2 </w:t>
      </w:r>
      <w:r w:rsidR="00B744E1" w:rsidRPr="00451279">
        <w:rPr>
          <w:rFonts w:eastAsia="DengXian" w:cs="Times"/>
          <w:b/>
          <w:kern w:val="32"/>
          <w:sz w:val="24"/>
          <w:szCs w:val="24"/>
          <w:lang w:eastAsia="zh-CN"/>
        </w:rPr>
        <w:t>Multiple LBT Sensing Beams</w:t>
      </w:r>
    </w:p>
    <w:p w14:paraId="4AE0DCF4" w14:textId="33739D7A" w:rsidR="005810F2" w:rsidRDefault="00A830E3" w:rsidP="00CA329D">
      <w:pPr>
        <w:rPr>
          <w:rFonts w:eastAsia="DengXian" w:cs="Times"/>
          <w:bCs/>
          <w:kern w:val="32"/>
          <w:lang w:eastAsia="zh-CN"/>
        </w:rPr>
      </w:pPr>
      <w:r>
        <w:rPr>
          <w:rFonts w:eastAsia="DengXian" w:cs="Times"/>
          <w:bCs/>
          <w:kern w:val="32"/>
          <w:lang w:eastAsia="zh-CN"/>
        </w:rPr>
        <w:t>Another issue that merits consideration</w:t>
      </w:r>
      <w:r w:rsidR="003F3C02">
        <w:rPr>
          <w:rFonts w:eastAsia="DengXian" w:cs="Times"/>
          <w:bCs/>
          <w:kern w:val="32"/>
          <w:lang w:eastAsia="zh-CN"/>
        </w:rPr>
        <w:t xml:space="preserve"> is </w:t>
      </w:r>
      <w:r w:rsidR="006C1387">
        <w:rPr>
          <w:rFonts w:eastAsia="DengXian" w:cs="Times"/>
          <w:bCs/>
          <w:kern w:val="32"/>
          <w:lang w:eastAsia="zh-CN"/>
        </w:rPr>
        <w:t>EDT computation</w:t>
      </w:r>
      <w:r w:rsidR="00CA329D">
        <w:rPr>
          <w:rFonts w:eastAsia="DengXian" w:cs="Times"/>
          <w:bCs/>
          <w:kern w:val="32"/>
          <w:lang w:eastAsia="zh-CN"/>
        </w:rPr>
        <w:t xml:space="preserve"> </w:t>
      </w:r>
      <w:r w:rsidR="006C1387">
        <w:rPr>
          <w:rFonts w:eastAsia="DengXian" w:cs="Times"/>
          <w:bCs/>
          <w:kern w:val="32"/>
          <w:lang w:eastAsia="zh-CN"/>
        </w:rPr>
        <w:t xml:space="preserve">for </w:t>
      </w:r>
      <w:r w:rsidR="00CA329D">
        <w:rPr>
          <w:rFonts w:eastAsia="DengXian" w:cs="Times"/>
          <w:bCs/>
          <w:kern w:val="32"/>
          <w:lang w:eastAsia="zh-CN"/>
        </w:rPr>
        <w:t xml:space="preserve">a scenario in which multiple LBT </w:t>
      </w:r>
      <w:r w:rsidR="00A72403">
        <w:rPr>
          <w:rFonts w:eastAsia="DengXian" w:cs="Times"/>
          <w:bCs/>
          <w:kern w:val="32"/>
          <w:lang w:eastAsia="zh-CN"/>
        </w:rPr>
        <w:t>sensing beams</w:t>
      </w:r>
      <w:r w:rsidR="00CA329D">
        <w:rPr>
          <w:rFonts w:eastAsia="DengXian" w:cs="Times"/>
          <w:bCs/>
          <w:kern w:val="32"/>
          <w:lang w:eastAsia="zh-CN"/>
        </w:rPr>
        <w:t xml:space="preserve"> (considering different</w:t>
      </w:r>
      <w:r w:rsidR="00A72403">
        <w:rPr>
          <w:rFonts w:eastAsia="DengXian" w:cs="Times"/>
          <w:bCs/>
          <w:kern w:val="32"/>
          <w:lang w:eastAsia="zh-CN"/>
        </w:rPr>
        <w:t xml:space="preserve"> intended </w:t>
      </w:r>
      <w:r w:rsidR="00CA329D">
        <w:rPr>
          <w:rFonts w:eastAsia="DengXian" w:cs="Times"/>
          <w:bCs/>
          <w:kern w:val="32"/>
          <w:lang w:eastAsia="zh-CN"/>
        </w:rPr>
        <w:t>transmit beams) are implemented by an initiator node. The</w:t>
      </w:r>
      <w:r w:rsidR="00B74D9B">
        <w:rPr>
          <w:rFonts w:eastAsia="DengXian" w:cs="Times"/>
          <w:bCs/>
          <w:kern w:val="32"/>
          <w:lang w:eastAsia="zh-CN"/>
        </w:rPr>
        <w:t xml:space="preserve">se </w:t>
      </w:r>
      <w:r w:rsidR="00CA329D">
        <w:rPr>
          <w:rFonts w:eastAsia="DengXian" w:cs="Times"/>
          <w:bCs/>
          <w:kern w:val="32"/>
          <w:lang w:eastAsia="zh-CN"/>
        </w:rPr>
        <w:t xml:space="preserve">scenarios have </w:t>
      </w:r>
      <w:r w:rsidR="006A2F31">
        <w:rPr>
          <w:rFonts w:eastAsia="DengXian" w:cs="Times"/>
          <w:bCs/>
          <w:kern w:val="32"/>
          <w:lang w:eastAsia="zh-CN"/>
        </w:rPr>
        <w:t xml:space="preserve">not </w:t>
      </w:r>
      <w:r w:rsidR="00CA329D">
        <w:rPr>
          <w:rFonts w:eastAsia="DengXian" w:cs="Times"/>
          <w:bCs/>
          <w:kern w:val="32"/>
          <w:lang w:eastAsia="zh-CN"/>
        </w:rPr>
        <w:t xml:space="preserve">been precluded and </w:t>
      </w:r>
      <w:r w:rsidR="006A2F31">
        <w:rPr>
          <w:rFonts w:eastAsia="DengXian" w:cs="Times"/>
          <w:bCs/>
          <w:kern w:val="32"/>
          <w:lang w:eastAsia="zh-CN"/>
        </w:rPr>
        <w:t>are in-fact allowed by the following agreements</w:t>
      </w:r>
      <w:r w:rsidR="00957BFB">
        <w:rPr>
          <w:rFonts w:eastAsia="DengXian" w:cs="Times"/>
          <w:bCs/>
          <w:kern w:val="32"/>
          <w:lang w:eastAsia="zh-CN"/>
        </w:rPr>
        <w:t xml:space="preserve"> [2]</w:t>
      </w:r>
      <w:r w:rsidR="006A2F31">
        <w:rPr>
          <w:rFonts w:eastAsia="DengXian" w:cs="Times"/>
          <w:bCs/>
          <w:kern w:val="32"/>
          <w:lang w:eastAsia="zh-CN"/>
        </w:rPr>
        <w:t>:</w:t>
      </w:r>
      <w:r w:rsidR="00CA329D">
        <w:rPr>
          <w:rFonts w:eastAsia="DengXian" w:cs="Times"/>
          <w:bCs/>
          <w:kern w:val="32"/>
          <w:lang w:eastAsia="zh-CN"/>
        </w:rPr>
        <w:t xml:space="preserve"> </w:t>
      </w:r>
    </w:p>
    <w:p w14:paraId="29F3D878" w14:textId="2D3C2E38" w:rsidR="005810F2" w:rsidRPr="005810F2" w:rsidRDefault="005810F2" w:rsidP="00CA329D">
      <w:pPr>
        <w:rPr>
          <w:rFonts w:eastAsia="Batang"/>
          <w:b/>
          <w:bCs/>
          <w:sz w:val="20"/>
          <w:szCs w:val="20"/>
          <w:lang w:eastAsia="x-none"/>
        </w:rPr>
      </w:pPr>
      <w:r>
        <w:rPr>
          <w:rFonts w:eastAsia="Batang"/>
          <w:b/>
          <w:bCs/>
          <w:highlight w:val="green"/>
          <w:lang w:eastAsia="x-none"/>
        </w:rPr>
        <w:t xml:space="preserve">Agreement </w:t>
      </w:r>
      <w:r>
        <w:rPr>
          <w:rFonts w:eastAsia="Batang"/>
          <w:b/>
          <w:bCs/>
          <w:lang w:eastAsia="x-none"/>
        </w:rPr>
        <w:t>(F</w:t>
      </w:r>
      <w:r w:rsidRPr="000A477D">
        <w:rPr>
          <w:rFonts w:eastAsia="Batang"/>
          <w:b/>
          <w:bCs/>
          <w:lang w:eastAsia="x-none"/>
        </w:rPr>
        <w:t>DM Case)</w:t>
      </w:r>
    </w:p>
    <w:p w14:paraId="3FD01F77" w14:textId="77777777" w:rsidR="005810F2" w:rsidRDefault="005810F2" w:rsidP="005810F2">
      <w:pPr>
        <w:rPr>
          <w:rFonts w:eastAsia="Batang"/>
          <w:sz w:val="20"/>
          <w:szCs w:val="20"/>
          <w:lang w:eastAsia="ja-JP"/>
        </w:rPr>
      </w:pPr>
      <w:r>
        <w:rPr>
          <w:rFonts w:eastAsia="Batang"/>
          <w:lang w:eastAsia="ja-JP"/>
        </w:rPr>
        <w:t>For a COT with MU-MIMO (SDM) transmission, support both Alt 1 and Alt 2 below:</w:t>
      </w:r>
    </w:p>
    <w:p w14:paraId="2E53E64F" w14:textId="77777777" w:rsidR="005810F2" w:rsidRDefault="005810F2" w:rsidP="00980F92">
      <w:pPr>
        <w:numPr>
          <w:ilvl w:val="0"/>
          <w:numId w:val="11"/>
        </w:numPr>
        <w:overflowPunct w:val="0"/>
        <w:autoSpaceDE/>
        <w:autoSpaceDN/>
        <w:adjustRightInd/>
        <w:spacing w:after="0"/>
        <w:jc w:val="left"/>
        <w:rPr>
          <w:rFonts w:eastAsia="Times New Roman"/>
          <w:lang w:val="en-GB" w:eastAsia="ko-KR"/>
        </w:rPr>
      </w:pPr>
      <w:r>
        <w:rPr>
          <w:rFonts w:eastAsia="Times New Roman"/>
          <w:lang w:eastAsia="ko-KR"/>
        </w:rPr>
        <w:t>Alt 1: Single LBT sensing at the start of the COT with wide beam ‘cover’ all beams to be used in the COT with appropriate ED threshold</w:t>
      </w:r>
    </w:p>
    <w:p w14:paraId="63B72283" w14:textId="77777777" w:rsidR="005810F2" w:rsidRDefault="005810F2" w:rsidP="00980F92">
      <w:pPr>
        <w:numPr>
          <w:ilvl w:val="0"/>
          <w:numId w:val="11"/>
        </w:numPr>
        <w:overflowPunct w:val="0"/>
        <w:autoSpaceDE/>
        <w:autoSpaceDN/>
        <w:adjustRightInd/>
        <w:spacing w:after="0"/>
        <w:jc w:val="left"/>
        <w:rPr>
          <w:rFonts w:eastAsia="Times New Roman"/>
          <w:lang w:eastAsia="ko-KR"/>
        </w:rPr>
      </w:pPr>
      <w:r>
        <w:rPr>
          <w:rFonts w:eastAsia="Times New Roman"/>
          <w:lang w:eastAsia="ko-KR"/>
        </w:rPr>
        <w:t>Alt 2: Independent per-beam LBT sensing at the start of COT is performed for beams used in th</w:t>
      </w:r>
      <w:r>
        <w:rPr>
          <w:rFonts w:eastAsia="Times New Roman"/>
          <w:color w:val="000000"/>
          <w:lang w:eastAsia="ko-KR"/>
        </w:rPr>
        <w:t>e COT,</w:t>
      </w:r>
      <w:r>
        <w:rPr>
          <w:rFonts w:eastAsia="Times New Roman"/>
          <w:color w:val="000000"/>
          <w:lang w:eastAsia="x-none"/>
        </w:rPr>
        <w:t xml:space="preserve"> if the </w:t>
      </w:r>
      <w:r>
        <w:rPr>
          <w:rFonts w:eastAsia="Times New Roman"/>
          <w:lang w:eastAsia="x-none"/>
        </w:rPr>
        <w:t>node can perform simultaneous sensing in different beams</w:t>
      </w:r>
      <w:r>
        <w:rPr>
          <w:rFonts w:eastAsia="Times New Roman"/>
          <w:lang w:eastAsia="ko-KR"/>
        </w:rPr>
        <w:t xml:space="preserve"> </w:t>
      </w:r>
    </w:p>
    <w:p w14:paraId="174441DC" w14:textId="78C5E9B1" w:rsidR="005810F2" w:rsidRPr="005810F2" w:rsidRDefault="005810F2" w:rsidP="00CA329D">
      <w:pPr>
        <w:rPr>
          <w:rFonts w:eastAsia="DengXian"/>
          <w:color w:val="000000"/>
        </w:rPr>
      </w:pPr>
      <w:r>
        <w:rPr>
          <w:rFonts w:eastAsia="Batang"/>
          <w:color w:val="000000"/>
        </w:rPr>
        <w:t xml:space="preserve">Note: On UE side, no UE capability will be introduced for this purpose. </w:t>
      </w:r>
    </w:p>
    <w:p w14:paraId="4971331D" w14:textId="16C871EA" w:rsidR="000A477D" w:rsidRPr="000A477D" w:rsidRDefault="000A477D" w:rsidP="000A477D">
      <w:pPr>
        <w:rPr>
          <w:rFonts w:eastAsia="Batang"/>
          <w:b/>
          <w:bCs/>
          <w:sz w:val="20"/>
          <w:szCs w:val="20"/>
          <w:lang w:eastAsia="x-none"/>
        </w:rPr>
      </w:pPr>
      <w:r>
        <w:rPr>
          <w:rFonts w:eastAsia="Batang"/>
          <w:b/>
          <w:bCs/>
          <w:highlight w:val="green"/>
          <w:lang w:eastAsia="x-none"/>
        </w:rPr>
        <w:t xml:space="preserve">Agreement </w:t>
      </w:r>
      <w:r>
        <w:rPr>
          <w:rFonts w:eastAsia="Batang"/>
          <w:b/>
          <w:bCs/>
          <w:lang w:eastAsia="x-none"/>
        </w:rPr>
        <w:t>(T</w:t>
      </w:r>
      <w:r w:rsidRPr="000A477D">
        <w:rPr>
          <w:rFonts w:eastAsia="Batang"/>
          <w:b/>
          <w:bCs/>
          <w:lang w:eastAsia="x-none"/>
        </w:rPr>
        <w:t>DM Case)</w:t>
      </w:r>
    </w:p>
    <w:p w14:paraId="16C2B4CE" w14:textId="77777777" w:rsidR="000A477D" w:rsidRDefault="000A477D" w:rsidP="000A477D">
      <w:pPr>
        <w:rPr>
          <w:rFonts w:eastAsia="Batang"/>
          <w:lang w:eastAsia="ja-JP"/>
        </w:rPr>
      </w:pPr>
      <w:r>
        <w:rPr>
          <w:rFonts w:eastAsia="Batang"/>
          <w:lang w:eastAsia="ja-JP"/>
        </w:rPr>
        <w:t>Within a COT with TDM of beams with beam switching, Alt 2 is supported if the node has the capability to perform simultaneous sensing in different beams. Alt 3 is allowed as node implementation choice if the node also supports Cat 2 LBT. The use of Alt 2 or Alt 3 is based on node’s implementation.</w:t>
      </w:r>
    </w:p>
    <w:p w14:paraId="469F1170" w14:textId="77777777" w:rsidR="000A477D" w:rsidRDefault="000A477D" w:rsidP="00980F92">
      <w:pPr>
        <w:numPr>
          <w:ilvl w:val="0"/>
          <w:numId w:val="8"/>
        </w:numPr>
        <w:overflowPunct w:val="0"/>
        <w:autoSpaceDE/>
        <w:autoSpaceDN/>
        <w:adjustRightInd/>
        <w:spacing w:after="0" w:line="252" w:lineRule="auto"/>
        <w:jc w:val="left"/>
        <w:rPr>
          <w:rFonts w:eastAsia="Times New Roman"/>
          <w:lang w:val="en-GB" w:eastAsia="ko-KR"/>
        </w:rPr>
      </w:pPr>
      <w:r>
        <w:rPr>
          <w:rFonts w:eastAsia="Times New Roman"/>
          <w:lang w:eastAsia="ko-KR"/>
        </w:rPr>
        <w:t>Alt 2 from previous agreement: Independent per-beam LBT sensing at the start of COT is performed for beams used in the COT</w:t>
      </w:r>
    </w:p>
    <w:p w14:paraId="5F6CBDEB" w14:textId="77777777" w:rsidR="000A477D" w:rsidRDefault="000A477D" w:rsidP="00980F92">
      <w:pPr>
        <w:numPr>
          <w:ilvl w:val="0"/>
          <w:numId w:val="8"/>
        </w:numPr>
        <w:overflowPunct w:val="0"/>
        <w:autoSpaceDE/>
        <w:autoSpaceDN/>
        <w:adjustRightInd/>
        <w:spacing w:after="0" w:line="252" w:lineRule="auto"/>
        <w:jc w:val="left"/>
        <w:rPr>
          <w:rFonts w:eastAsia="Times New Roman"/>
          <w:lang w:eastAsia="ko-KR"/>
        </w:rPr>
      </w:pPr>
      <w:r>
        <w:rPr>
          <w:rFonts w:eastAsia="Times New Roman"/>
          <w:lang w:eastAsia="ko-KR"/>
        </w:rPr>
        <w:t>Alt 3 from previous agreement: Independent per-beam LBT sensing at the start of COT is performed for beams used in the COT with additional requirement on Cat 2 LBT before beam switch</w:t>
      </w:r>
    </w:p>
    <w:p w14:paraId="68412285" w14:textId="77777777" w:rsidR="00C76344" w:rsidRDefault="00C76344" w:rsidP="00CA329D">
      <w:pPr>
        <w:rPr>
          <w:rFonts w:eastAsia="DengXian" w:cs="Times"/>
          <w:bCs/>
          <w:kern w:val="32"/>
          <w:lang w:eastAsia="zh-CN"/>
        </w:rPr>
      </w:pPr>
    </w:p>
    <w:p w14:paraId="3FFEB221" w14:textId="171C5CC5" w:rsidR="003B3051" w:rsidRDefault="00027419" w:rsidP="00CA329D">
      <w:pPr>
        <w:rPr>
          <w:rFonts w:eastAsia="DengXian" w:cs="Times"/>
          <w:bCs/>
          <w:kern w:val="32"/>
          <w:lang w:eastAsia="zh-CN"/>
        </w:rPr>
      </w:pPr>
      <w:r>
        <w:rPr>
          <w:rFonts w:eastAsia="DengXian" w:cs="Times"/>
          <w:bCs/>
          <w:kern w:val="32"/>
          <w:lang w:eastAsia="zh-CN"/>
        </w:rPr>
        <w:t xml:space="preserve">In these agreements it </w:t>
      </w:r>
      <w:proofErr w:type="gramStart"/>
      <w:r>
        <w:rPr>
          <w:rFonts w:eastAsia="DengXian" w:cs="Times"/>
          <w:bCs/>
          <w:kern w:val="32"/>
          <w:lang w:eastAsia="zh-CN"/>
        </w:rPr>
        <w:t>has been not been</w:t>
      </w:r>
      <w:proofErr w:type="gramEnd"/>
      <w:r>
        <w:rPr>
          <w:rFonts w:eastAsia="DengXian" w:cs="Times"/>
          <w:bCs/>
          <w:kern w:val="32"/>
          <w:lang w:eastAsia="zh-CN"/>
        </w:rPr>
        <w:t xml:space="preserve"> explicitly clarified whether an independent (separately computed) EDT can be used for each LBT. Since there have </w:t>
      </w:r>
      <w:r w:rsidR="00647279">
        <w:rPr>
          <w:rFonts w:eastAsia="DengXian" w:cs="Times"/>
          <w:bCs/>
          <w:kern w:val="32"/>
          <w:lang w:eastAsia="zh-CN"/>
        </w:rPr>
        <w:t xml:space="preserve">been </w:t>
      </w:r>
      <w:r>
        <w:rPr>
          <w:rFonts w:eastAsia="DengXian" w:cs="Times"/>
          <w:bCs/>
          <w:kern w:val="32"/>
          <w:lang w:eastAsia="zh-CN"/>
        </w:rPr>
        <w:t xml:space="preserve">differing perceptions, we present </w:t>
      </w:r>
      <w:r w:rsidR="006F5C9D">
        <w:rPr>
          <w:rFonts w:eastAsia="DengXian" w:cs="Times"/>
          <w:bCs/>
          <w:kern w:val="32"/>
          <w:lang w:eastAsia="zh-CN"/>
        </w:rPr>
        <w:t xml:space="preserve">and justify </w:t>
      </w:r>
      <w:r>
        <w:rPr>
          <w:rFonts w:eastAsia="DengXian" w:cs="Times"/>
          <w:bCs/>
          <w:kern w:val="32"/>
          <w:lang w:eastAsia="zh-CN"/>
        </w:rPr>
        <w:t xml:space="preserve">our views. </w:t>
      </w:r>
      <w:r w:rsidR="00CA329D">
        <w:rPr>
          <w:rFonts w:eastAsia="DengXian" w:cs="Times"/>
          <w:bCs/>
          <w:kern w:val="32"/>
          <w:lang w:eastAsia="zh-CN"/>
        </w:rPr>
        <w:t>The</w:t>
      </w:r>
      <w:r w:rsidR="00A72403">
        <w:rPr>
          <w:rFonts w:eastAsia="DengXian" w:cs="Times"/>
          <w:bCs/>
          <w:kern w:val="32"/>
          <w:lang w:eastAsia="zh-CN"/>
        </w:rPr>
        <w:t xml:space="preserve"> main intention</w:t>
      </w:r>
      <w:r w:rsidR="00CC4AF6">
        <w:rPr>
          <w:rFonts w:eastAsia="DengXian" w:cs="Times"/>
          <w:bCs/>
          <w:kern w:val="32"/>
          <w:lang w:eastAsia="zh-CN"/>
        </w:rPr>
        <w:t xml:space="preserve"> here</w:t>
      </w:r>
      <w:r w:rsidR="00A72403">
        <w:rPr>
          <w:rFonts w:eastAsia="DengXian" w:cs="Times"/>
          <w:bCs/>
          <w:kern w:val="32"/>
          <w:lang w:eastAsia="zh-CN"/>
        </w:rPr>
        <w:t xml:space="preserve"> is to </w:t>
      </w:r>
      <w:r w:rsidR="00797564">
        <w:rPr>
          <w:rFonts w:eastAsia="DengXian" w:cs="Times"/>
          <w:bCs/>
          <w:kern w:val="32"/>
          <w:lang w:eastAsia="zh-CN"/>
        </w:rPr>
        <w:t xml:space="preserve">utilize spatial reuse opportunities, i.e., sensing along one or more beams may be successful (in finding the channel idle) while others are not. For such a scenario it is evident that </w:t>
      </w:r>
      <w:r w:rsidR="001F5BB1">
        <w:rPr>
          <w:rFonts w:eastAsia="DengXian" w:cs="Times"/>
          <w:bCs/>
          <w:kern w:val="32"/>
          <w:lang w:eastAsia="zh-CN"/>
        </w:rPr>
        <w:t xml:space="preserve">using </w:t>
      </w:r>
      <w:r w:rsidR="00797564">
        <w:rPr>
          <w:rFonts w:eastAsia="DengXian" w:cs="Times"/>
          <w:bCs/>
          <w:kern w:val="32"/>
          <w:lang w:eastAsia="zh-CN"/>
        </w:rPr>
        <w:t>a separate EDT for each sensing beam</w:t>
      </w:r>
      <w:r w:rsidR="001F5BB1">
        <w:rPr>
          <w:rFonts w:eastAsia="DengXian" w:cs="Times"/>
          <w:bCs/>
          <w:kern w:val="32"/>
          <w:lang w:eastAsia="zh-CN"/>
        </w:rPr>
        <w:t xml:space="preserve"> is beneficial</w:t>
      </w:r>
      <w:r w:rsidR="00797564">
        <w:rPr>
          <w:rFonts w:eastAsia="DengXian" w:cs="Times"/>
          <w:bCs/>
          <w:kern w:val="32"/>
          <w:lang w:eastAsia="zh-CN"/>
        </w:rPr>
        <w:t xml:space="preserve">. In particular, the Pout definition that is used in the EDT computed for each sensing beam must consider the transmit </w:t>
      </w:r>
      <w:r w:rsidR="003B3051">
        <w:rPr>
          <w:rFonts w:eastAsia="DengXian" w:cs="Times"/>
          <w:bCs/>
          <w:kern w:val="32"/>
          <w:lang w:eastAsia="zh-CN"/>
        </w:rPr>
        <w:t xml:space="preserve">power and </w:t>
      </w:r>
      <w:r w:rsidR="00797564">
        <w:rPr>
          <w:rFonts w:eastAsia="DengXian" w:cs="Times"/>
          <w:bCs/>
          <w:kern w:val="32"/>
          <w:lang w:eastAsia="zh-CN"/>
        </w:rPr>
        <w:t>beamforming gain of the intended transmit beam (</w:t>
      </w:r>
      <w:r w:rsidR="003B3051">
        <w:rPr>
          <w:rFonts w:eastAsia="DengXian" w:cs="Times"/>
          <w:bCs/>
          <w:kern w:val="32"/>
          <w:lang w:eastAsia="zh-CN"/>
        </w:rPr>
        <w:t xml:space="preserve">via a specific EIRP). Using a common maximal EIRP across all sensing beams may degrade spatial reuse possibilities thereby negating the main advantage of multiple sensing stages. </w:t>
      </w:r>
      <w:r w:rsidR="00AA76D4">
        <w:rPr>
          <w:rFonts w:eastAsia="DengXian" w:cs="Times"/>
          <w:bCs/>
          <w:kern w:val="32"/>
          <w:lang w:eastAsia="zh-CN"/>
        </w:rPr>
        <w:t>An</w:t>
      </w:r>
      <w:r w:rsidR="003B3051">
        <w:rPr>
          <w:rFonts w:eastAsia="DengXian" w:cs="Times"/>
          <w:bCs/>
          <w:kern w:val="32"/>
          <w:lang w:eastAsia="zh-CN"/>
        </w:rPr>
        <w:t xml:space="preserve"> illustrat</w:t>
      </w:r>
      <w:r w:rsidR="00AA76D4">
        <w:rPr>
          <w:rFonts w:eastAsia="DengXian" w:cs="Times"/>
          <w:bCs/>
          <w:kern w:val="32"/>
          <w:lang w:eastAsia="zh-CN"/>
        </w:rPr>
        <w:t>ion</w:t>
      </w:r>
      <w:r w:rsidR="003B3051">
        <w:rPr>
          <w:rFonts w:eastAsia="DengXian" w:cs="Times"/>
          <w:bCs/>
          <w:kern w:val="32"/>
          <w:lang w:eastAsia="zh-CN"/>
        </w:rPr>
        <w:t xml:space="preserve"> </w:t>
      </w:r>
      <w:r w:rsidR="00AA76D4">
        <w:rPr>
          <w:rFonts w:eastAsia="DengXian" w:cs="Times"/>
          <w:bCs/>
          <w:kern w:val="32"/>
          <w:lang w:eastAsia="zh-CN"/>
        </w:rPr>
        <w:t xml:space="preserve">is provided </w:t>
      </w:r>
      <w:r w:rsidR="003B3051">
        <w:rPr>
          <w:rFonts w:eastAsia="DengXian" w:cs="Times"/>
          <w:bCs/>
          <w:kern w:val="32"/>
          <w:lang w:eastAsia="zh-CN"/>
        </w:rPr>
        <w:t>by an example depicted in Fig.</w:t>
      </w:r>
      <w:r w:rsidR="00F65D29">
        <w:rPr>
          <w:rFonts w:eastAsia="DengXian" w:cs="Times"/>
          <w:bCs/>
          <w:kern w:val="32"/>
          <w:lang w:eastAsia="zh-CN"/>
        </w:rPr>
        <w:t>1</w:t>
      </w:r>
      <w:r w:rsidR="003B3051">
        <w:rPr>
          <w:rFonts w:eastAsia="DengXian" w:cs="Times"/>
          <w:bCs/>
          <w:kern w:val="32"/>
          <w:lang w:eastAsia="zh-CN"/>
        </w:rPr>
        <w:t xml:space="preserve"> </w:t>
      </w:r>
      <w:r w:rsidR="00DE1E50">
        <w:rPr>
          <w:rFonts w:eastAsia="DengXian" w:cs="Times"/>
          <w:bCs/>
          <w:kern w:val="32"/>
          <w:lang w:eastAsia="zh-CN"/>
        </w:rPr>
        <w:t xml:space="preserve">where the Tx upon acquiring the COT intends to transmit in a TDM fashion to Rx-A (burst-1) and Rx-B (burst-2). Rx-A is relatively closer and has </w:t>
      </w:r>
      <w:proofErr w:type="spellStart"/>
      <w:r w:rsidR="00DE1E50">
        <w:rPr>
          <w:rFonts w:eastAsia="DengXian" w:cs="Times"/>
          <w:bCs/>
          <w:kern w:val="32"/>
          <w:lang w:eastAsia="zh-CN"/>
        </w:rPr>
        <w:t>LoS</w:t>
      </w:r>
      <w:proofErr w:type="spellEnd"/>
      <w:r w:rsidR="00DE1E50">
        <w:rPr>
          <w:rFonts w:eastAsia="DengXian" w:cs="Times"/>
          <w:bCs/>
          <w:kern w:val="32"/>
          <w:lang w:eastAsia="zh-CN"/>
        </w:rPr>
        <w:t xml:space="preserve"> to the Tx but Rx-B can only be reached via a reflected path and hence requires higher effective transmit power</w:t>
      </w:r>
      <w:r w:rsidR="001F5BB1">
        <w:rPr>
          <w:rFonts w:eastAsia="DengXian" w:cs="Times"/>
          <w:bCs/>
          <w:kern w:val="32"/>
          <w:lang w:eastAsia="zh-CN"/>
        </w:rPr>
        <w:t xml:space="preserve"> to overcome the larger propagation loss and addition</w:t>
      </w:r>
      <w:r w:rsidR="00D52B07">
        <w:rPr>
          <w:rFonts w:eastAsia="DengXian" w:cs="Times"/>
          <w:bCs/>
          <w:kern w:val="32"/>
          <w:lang w:eastAsia="zh-CN"/>
        </w:rPr>
        <w:t>al</w:t>
      </w:r>
      <w:r w:rsidR="001F5BB1">
        <w:rPr>
          <w:rFonts w:eastAsia="DengXian" w:cs="Times"/>
          <w:bCs/>
          <w:kern w:val="32"/>
          <w:lang w:eastAsia="zh-CN"/>
        </w:rPr>
        <w:t xml:space="preserve"> loss due to reflection</w:t>
      </w:r>
      <w:r w:rsidR="00DE1E50">
        <w:rPr>
          <w:rFonts w:eastAsia="DengXian" w:cs="Times"/>
          <w:bCs/>
          <w:kern w:val="32"/>
          <w:lang w:eastAsia="zh-CN"/>
        </w:rPr>
        <w:t xml:space="preserve">. </w:t>
      </w:r>
    </w:p>
    <w:p w14:paraId="7FDDF89C" w14:textId="7BE8F8C3" w:rsidR="00AC3918" w:rsidRDefault="00DE1E50" w:rsidP="00CA329D">
      <w:pPr>
        <w:rPr>
          <w:rFonts w:eastAsia="DengXian" w:cs="Times"/>
          <w:bCs/>
          <w:kern w:val="32"/>
          <w:lang w:eastAsia="zh-CN"/>
        </w:rPr>
      </w:pPr>
      <w:r>
        <w:rPr>
          <w:rFonts w:eastAsia="DengXian" w:cs="Times"/>
          <w:bCs/>
          <w:kern w:val="32"/>
          <w:lang w:eastAsia="zh-CN"/>
        </w:rPr>
        <w:t>This is depicted in Fig.</w:t>
      </w:r>
      <w:r w:rsidR="002643D1">
        <w:rPr>
          <w:rFonts w:eastAsia="DengXian" w:cs="Times"/>
          <w:bCs/>
          <w:kern w:val="32"/>
          <w:lang w:eastAsia="zh-CN"/>
        </w:rPr>
        <w:t>2</w:t>
      </w:r>
      <w:r>
        <w:rPr>
          <w:rFonts w:eastAsia="DengXian" w:cs="Times"/>
          <w:bCs/>
          <w:kern w:val="32"/>
          <w:lang w:eastAsia="zh-CN"/>
        </w:rPr>
        <w:t xml:space="preserve"> where the burst-2 associated with transmission to Rx-B has significantly higher EIRP than the burst-</w:t>
      </w:r>
      <w:r w:rsidR="001F5BB1">
        <w:rPr>
          <w:rFonts w:eastAsia="DengXian" w:cs="Times"/>
          <w:bCs/>
          <w:kern w:val="32"/>
          <w:lang w:eastAsia="zh-CN"/>
        </w:rPr>
        <w:t>1</w:t>
      </w:r>
      <w:r>
        <w:rPr>
          <w:rFonts w:eastAsia="DengXian" w:cs="Times"/>
          <w:bCs/>
          <w:kern w:val="32"/>
          <w:lang w:eastAsia="zh-CN"/>
        </w:rPr>
        <w:t xml:space="preserve"> associated with transmission intended for Rx-A. Then, using a common EDT based on Pout computed using the higher or max</w:t>
      </w:r>
      <w:r w:rsidR="001F5BB1">
        <w:rPr>
          <w:rFonts w:eastAsia="DengXian" w:cs="Times"/>
          <w:bCs/>
          <w:kern w:val="32"/>
          <w:lang w:eastAsia="zh-CN"/>
        </w:rPr>
        <w:t>imal</w:t>
      </w:r>
      <w:r>
        <w:rPr>
          <w:rFonts w:eastAsia="DengXian" w:cs="Times"/>
          <w:bCs/>
          <w:kern w:val="32"/>
          <w:lang w:eastAsia="zh-CN"/>
        </w:rPr>
        <w:t xml:space="preserve"> EIRP (EIRP-2) can degrade acquiring channel along</w:t>
      </w:r>
      <w:r w:rsidR="00F03284">
        <w:rPr>
          <w:rFonts w:eastAsia="DengXian" w:cs="Times"/>
          <w:bCs/>
          <w:kern w:val="32"/>
          <w:lang w:eastAsia="zh-CN"/>
        </w:rPr>
        <w:t xml:space="preserve"> Tx beam-1 by being overly conservative. </w:t>
      </w:r>
      <w:r w:rsidR="00AC3918">
        <w:rPr>
          <w:rFonts w:eastAsia="DengXian" w:cs="Times"/>
          <w:bCs/>
          <w:kern w:val="32"/>
          <w:lang w:eastAsia="zh-CN"/>
        </w:rPr>
        <w:t xml:space="preserve">We capture this in our following observation and then present our proposal. </w:t>
      </w:r>
    </w:p>
    <w:p w14:paraId="557DA890" w14:textId="0A15FE32" w:rsidR="005723A8" w:rsidRPr="005723A8" w:rsidRDefault="005723A8" w:rsidP="00CA329D">
      <w:pPr>
        <w:rPr>
          <w:rFonts w:eastAsia="Malgun Gothic"/>
          <w:b/>
          <w:bCs/>
          <w:snapToGrid w:val="0"/>
          <w:szCs w:val="20"/>
        </w:rPr>
      </w:pPr>
      <w:bookmarkStart w:id="6" w:name="_Hlk92732766"/>
      <w:r w:rsidRPr="009F7008">
        <w:rPr>
          <w:rFonts w:eastAsia="DengXian" w:cs="Times"/>
          <w:b/>
          <w:kern w:val="32"/>
          <w:lang w:eastAsia="zh-CN"/>
        </w:rPr>
        <w:t xml:space="preserve">Observation </w:t>
      </w:r>
      <w:r>
        <w:rPr>
          <w:rFonts w:eastAsia="DengXian" w:cs="Times"/>
          <w:b/>
          <w:kern w:val="32"/>
          <w:lang w:eastAsia="zh-CN"/>
        </w:rPr>
        <w:t>2:</w:t>
      </w:r>
      <w:r w:rsidRPr="009F7008">
        <w:rPr>
          <w:rFonts w:eastAsia="DengXian" w:cs="Times"/>
          <w:b/>
          <w:kern w:val="32"/>
          <w:lang w:eastAsia="zh-CN"/>
        </w:rPr>
        <w:t xml:space="preserve"> </w:t>
      </w:r>
      <w:r>
        <w:rPr>
          <w:rFonts w:eastAsia="DengXian" w:cs="Times"/>
          <w:b/>
          <w:kern w:val="32"/>
          <w:lang w:eastAsia="zh-CN"/>
        </w:rPr>
        <w:t>Using common Pout (common EDT) for multiple sensing beams can limit spatial reuse.</w:t>
      </w:r>
    </w:p>
    <w:bookmarkEnd w:id="6"/>
    <w:p w14:paraId="21AC9F4E" w14:textId="77777777" w:rsidR="005723A8" w:rsidRPr="00564155" w:rsidRDefault="005723A8" w:rsidP="005723A8">
      <w:pPr>
        <w:rPr>
          <w:rFonts w:eastAsia="DengXian" w:cs="Times"/>
          <w:b/>
          <w:kern w:val="32"/>
          <w:lang w:eastAsia="zh-CN"/>
        </w:rPr>
      </w:pPr>
      <w:r>
        <w:rPr>
          <w:rFonts w:eastAsia="DengXian" w:cs="Times"/>
          <w:b/>
          <w:kern w:val="32"/>
          <w:lang w:eastAsia="zh-CN"/>
        </w:rPr>
        <w:t>Proposal</w:t>
      </w:r>
      <w:r w:rsidRPr="009F7008">
        <w:rPr>
          <w:rFonts w:eastAsia="DengXian" w:cs="Times"/>
          <w:b/>
          <w:kern w:val="32"/>
          <w:lang w:eastAsia="zh-CN"/>
        </w:rPr>
        <w:t xml:space="preserve"> </w:t>
      </w:r>
      <w:r>
        <w:rPr>
          <w:rFonts w:eastAsia="DengXian" w:cs="Times"/>
          <w:b/>
          <w:kern w:val="32"/>
          <w:lang w:eastAsia="zh-CN"/>
        </w:rPr>
        <w:t>2:</w:t>
      </w:r>
      <w:r w:rsidRPr="009F7008">
        <w:rPr>
          <w:rFonts w:eastAsia="DengXian" w:cs="Times"/>
          <w:b/>
          <w:kern w:val="32"/>
          <w:lang w:eastAsia="zh-CN"/>
        </w:rPr>
        <w:t xml:space="preserve"> </w:t>
      </w:r>
      <w:r>
        <w:rPr>
          <w:rFonts w:eastAsia="DengXian" w:cs="Times"/>
          <w:b/>
          <w:kern w:val="32"/>
          <w:lang w:eastAsia="zh-CN"/>
        </w:rPr>
        <w:t>Allow a separate EDT per sensing beam LBT.</w:t>
      </w:r>
    </w:p>
    <w:p w14:paraId="1082A69F" w14:textId="7F3EE532" w:rsidR="00F67741" w:rsidRDefault="00F67741" w:rsidP="00CA329D">
      <w:pPr>
        <w:rPr>
          <w:rFonts w:eastAsia="DengXian" w:cs="Times"/>
          <w:b/>
          <w:kern w:val="32"/>
          <w:lang w:eastAsia="zh-CN"/>
        </w:rPr>
      </w:pPr>
    </w:p>
    <w:p w14:paraId="2AEB9B4A" w14:textId="77777777" w:rsidR="00F67741" w:rsidRDefault="00F67741" w:rsidP="00CA329D">
      <w:pPr>
        <w:rPr>
          <w:rFonts w:eastAsia="DengXian" w:cs="Times"/>
          <w:b/>
          <w:kern w:val="32"/>
          <w:lang w:eastAsia="zh-CN"/>
        </w:rPr>
      </w:pPr>
    </w:p>
    <w:p w14:paraId="1C7382EC" w14:textId="77777777" w:rsidR="00CA329D" w:rsidRDefault="00CA329D" w:rsidP="00CA329D">
      <w:pPr>
        <w:rPr>
          <w:rFonts w:eastAsia="DengXian" w:cs="Times"/>
          <w:b/>
          <w:kern w:val="32"/>
          <w:lang w:eastAsia="zh-CN"/>
        </w:rPr>
      </w:pPr>
      <w:r>
        <w:rPr>
          <w:rFonts w:eastAsia="DengXian" w:cs="Times"/>
          <w:b/>
          <w:noProof/>
          <w:kern w:val="32"/>
          <w:lang w:eastAsia="zh-CN"/>
        </w:rPr>
        <w:drawing>
          <wp:inline distT="0" distB="0" distL="0" distR="0" wp14:anchorId="42FA795C" wp14:editId="1E0E969D">
            <wp:extent cx="3542751" cy="269240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47615" cy="2696097"/>
                    </a:xfrm>
                    <a:prstGeom prst="rect">
                      <a:avLst/>
                    </a:prstGeom>
                    <a:noFill/>
                  </pic:spPr>
                </pic:pic>
              </a:graphicData>
            </a:graphic>
          </wp:inline>
        </w:drawing>
      </w:r>
    </w:p>
    <w:p w14:paraId="167266C9" w14:textId="77777777" w:rsidR="00CA329D" w:rsidRDefault="00CA329D" w:rsidP="00CA329D">
      <w:pPr>
        <w:rPr>
          <w:rFonts w:eastAsia="DengXian" w:cs="Times"/>
          <w:b/>
          <w:kern w:val="32"/>
          <w:lang w:eastAsia="zh-CN"/>
        </w:rPr>
      </w:pPr>
    </w:p>
    <w:p w14:paraId="3DDDF8B3" w14:textId="554121D2" w:rsidR="00CA329D" w:rsidRDefault="00CA329D" w:rsidP="00CA329D">
      <w:pPr>
        <w:rPr>
          <w:rFonts w:eastAsia="DengXian" w:cs="Times"/>
          <w:b/>
          <w:kern w:val="32"/>
          <w:lang w:eastAsia="zh-CN"/>
        </w:rPr>
      </w:pPr>
      <w:r>
        <w:rPr>
          <w:rFonts w:eastAsia="DengXian" w:cs="Times"/>
          <w:b/>
          <w:kern w:val="32"/>
          <w:lang w:eastAsia="zh-CN"/>
        </w:rPr>
        <w:t xml:space="preserve">Fig </w:t>
      </w:r>
      <w:r w:rsidR="002643D1">
        <w:rPr>
          <w:rFonts w:eastAsia="DengXian" w:cs="Times"/>
          <w:b/>
          <w:kern w:val="32"/>
          <w:lang w:eastAsia="zh-CN"/>
        </w:rPr>
        <w:t>1</w:t>
      </w:r>
      <w:r>
        <w:rPr>
          <w:rFonts w:eastAsia="DengXian" w:cs="Times"/>
          <w:b/>
          <w:kern w:val="32"/>
          <w:lang w:eastAsia="zh-CN"/>
        </w:rPr>
        <w:t xml:space="preserve">. </w:t>
      </w:r>
      <w:r w:rsidR="003B3051">
        <w:rPr>
          <w:rFonts w:eastAsia="DengXian" w:cs="Times"/>
          <w:b/>
          <w:kern w:val="32"/>
          <w:lang w:eastAsia="zh-CN"/>
        </w:rPr>
        <w:t>Multiple beam transmissions within</w:t>
      </w:r>
      <w:r>
        <w:rPr>
          <w:rFonts w:eastAsia="DengXian" w:cs="Times"/>
          <w:b/>
          <w:kern w:val="32"/>
          <w:lang w:eastAsia="zh-CN"/>
        </w:rPr>
        <w:t xml:space="preserve"> COT</w:t>
      </w:r>
    </w:p>
    <w:p w14:paraId="079AB00A" w14:textId="72522D9E" w:rsidR="00CA329D" w:rsidRDefault="003B2952" w:rsidP="00CA329D">
      <w:pPr>
        <w:rPr>
          <w:rFonts w:eastAsia="DengXian" w:cs="Times"/>
          <w:b/>
          <w:kern w:val="32"/>
          <w:lang w:eastAsia="zh-CN"/>
        </w:rPr>
      </w:pPr>
      <w:r>
        <w:rPr>
          <w:rFonts w:eastAsia="DengXian" w:cs="Times"/>
          <w:b/>
          <w:noProof/>
          <w:kern w:val="32"/>
          <w:lang w:eastAsia="zh-CN"/>
        </w:rPr>
        <w:drawing>
          <wp:inline distT="0" distB="0" distL="0" distR="0" wp14:anchorId="55ACE927" wp14:editId="65796697">
            <wp:extent cx="4654550" cy="259659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55294" cy="2597009"/>
                    </a:xfrm>
                    <a:prstGeom prst="rect">
                      <a:avLst/>
                    </a:prstGeom>
                    <a:noFill/>
                  </pic:spPr>
                </pic:pic>
              </a:graphicData>
            </a:graphic>
          </wp:inline>
        </w:drawing>
      </w:r>
    </w:p>
    <w:p w14:paraId="1A2CA8E4" w14:textId="32395DC6" w:rsidR="003B2952" w:rsidRDefault="003B2952" w:rsidP="003B2952">
      <w:pPr>
        <w:rPr>
          <w:rFonts w:eastAsia="DengXian" w:cs="Times"/>
          <w:b/>
          <w:kern w:val="32"/>
          <w:lang w:eastAsia="zh-CN"/>
        </w:rPr>
      </w:pPr>
      <w:r>
        <w:rPr>
          <w:rFonts w:eastAsia="DengXian" w:cs="Times"/>
          <w:b/>
          <w:kern w:val="32"/>
          <w:lang w:eastAsia="zh-CN"/>
        </w:rPr>
        <w:t xml:space="preserve">Fig </w:t>
      </w:r>
      <w:r w:rsidR="002643D1">
        <w:rPr>
          <w:rFonts w:eastAsia="DengXian" w:cs="Times"/>
          <w:b/>
          <w:kern w:val="32"/>
          <w:lang w:eastAsia="zh-CN"/>
        </w:rPr>
        <w:t>2</w:t>
      </w:r>
      <w:r>
        <w:rPr>
          <w:rFonts w:eastAsia="DengXian" w:cs="Times"/>
          <w:b/>
          <w:kern w:val="32"/>
          <w:lang w:eastAsia="zh-CN"/>
        </w:rPr>
        <w:t xml:space="preserve">. </w:t>
      </w:r>
      <w:r w:rsidR="00D52B07">
        <w:rPr>
          <w:rFonts w:eastAsia="DengXian" w:cs="Times"/>
          <w:b/>
          <w:kern w:val="32"/>
          <w:lang w:eastAsia="zh-CN"/>
        </w:rPr>
        <w:t xml:space="preserve"> Disparate EIRPs</w:t>
      </w:r>
      <w:r>
        <w:rPr>
          <w:rFonts w:eastAsia="DengXian" w:cs="Times"/>
          <w:b/>
          <w:kern w:val="32"/>
          <w:lang w:eastAsia="zh-CN"/>
        </w:rPr>
        <w:t xml:space="preserve"> within COT</w:t>
      </w:r>
    </w:p>
    <w:p w14:paraId="293EE2D2" w14:textId="77777777" w:rsidR="008F28E8" w:rsidRPr="00451279" w:rsidRDefault="008F28E8" w:rsidP="00CA329D">
      <w:pPr>
        <w:rPr>
          <w:rFonts w:eastAsia="DengXian" w:cs="Times"/>
          <w:b/>
          <w:kern w:val="32"/>
          <w:sz w:val="24"/>
          <w:szCs w:val="24"/>
          <w:lang w:eastAsia="zh-CN"/>
        </w:rPr>
      </w:pPr>
    </w:p>
    <w:p w14:paraId="2A8C8965" w14:textId="7ECF87C9" w:rsidR="00DB18B4" w:rsidRPr="00451279" w:rsidRDefault="00664550" w:rsidP="00CA329D">
      <w:pPr>
        <w:rPr>
          <w:rFonts w:eastAsia="DengXian" w:cs="Times"/>
          <w:b/>
          <w:kern w:val="32"/>
          <w:sz w:val="24"/>
          <w:szCs w:val="24"/>
          <w:lang w:eastAsia="zh-CN"/>
        </w:rPr>
      </w:pPr>
      <w:r w:rsidRPr="00451279">
        <w:rPr>
          <w:rFonts w:eastAsia="DengXian" w:cs="Times"/>
          <w:b/>
          <w:kern w:val="32"/>
          <w:sz w:val="24"/>
          <w:szCs w:val="24"/>
          <w:lang w:eastAsia="zh-CN"/>
        </w:rPr>
        <w:t xml:space="preserve">2.3 </w:t>
      </w:r>
      <w:r w:rsidR="0057118A" w:rsidRPr="00451279">
        <w:rPr>
          <w:rFonts w:eastAsia="DengXian" w:cs="Times"/>
          <w:b/>
          <w:kern w:val="32"/>
          <w:sz w:val="24"/>
          <w:szCs w:val="24"/>
          <w:lang w:eastAsia="zh-CN"/>
        </w:rPr>
        <w:t>Unequal Acquisition Times</w:t>
      </w:r>
    </w:p>
    <w:p w14:paraId="1F12DEA3" w14:textId="149F0F86" w:rsidR="0057118A" w:rsidRDefault="0069667A" w:rsidP="00CA329D">
      <w:pPr>
        <w:rPr>
          <w:rFonts w:eastAsia="DengXian" w:cs="Times"/>
          <w:bCs/>
          <w:kern w:val="32"/>
          <w:lang w:eastAsia="zh-CN"/>
        </w:rPr>
      </w:pPr>
      <w:r>
        <w:rPr>
          <w:rFonts w:eastAsia="DengXian" w:cs="Times"/>
          <w:bCs/>
          <w:kern w:val="32"/>
          <w:lang w:eastAsia="zh-CN"/>
        </w:rPr>
        <w:t>Another</w:t>
      </w:r>
      <w:r w:rsidR="0057118A" w:rsidRPr="0057118A">
        <w:rPr>
          <w:rFonts w:eastAsia="DengXian" w:cs="Times"/>
          <w:bCs/>
          <w:kern w:val="32"/>
          <w:lang w:eastAsia="zh-CN"/>
        </w:rPr>
        <w:t xml:space="preserve"> issue that </w:t>
      </w:r>
      <w:proofErr w:type="gramStart"/>
      <w:r w:rsidR="0057118A" w:rsidRPr="0057118A">
        <w:rPr>
          <w:rFonts w:eastAsia="DengXian" w:cs="Times"/>
          <w:bCs/>
          <w:kern w:val="32"/>
          <w:lang w:eastAsia="zh-CN"/>
        </w:rPr>
        <w:t>has to</w:t>
      </w:r>
      <w:proofErr w:type="gramEnd"/>
      <w:r w:rsidR="0057118A" w:rsidRPr="0057118A">
        <w:rPr>
          <w:rFonts w:eastAsia="DengXian" w:cs="Times"/>
          <w:bCs/>
          <w:kern w:val="32"/>
          <w:lang w:eastAsia="zh-CN"/>
        </w:rPr>
        <w:t xml:space="preserve"> be </w:t>
      </w:r>
      <w:r w:rsidR="0057118A">
        <w:rPr>
          <w:rFonts w:eastAsia="DengXian" w:cs="Times"/>
          <w:bCs/>
          <w:kern w:val="32"/>
          <w:lang w:eastAsia="zh-CN"/>
        </w:rPr>
        <w:t xml:space="preserve">ironed out </w:t>
      </w:r>
      <w:r>
        <w:rPr>
          <w:rFonts w:eastAsia="DengXian" w:cs="Times"/>
          <w:bCs/>
          <w:kern w:val="32"/>
          <w:lang w:eastAsia="zh-CN"/>
        </w:rPr>
        <w:t xml:space="preserve">also </w:t>
      </w:r>
      <w:r w:rsidR="0057118A">
        <w:rPr>
          <w:rFonts w:eastAsia="DengXian" w:cs="Times"/>
          <w:bCs/>
          <w:kern w:val="32"/>
          <w:lang w:eastAsia="zh-CN"/>
        </w:rPr>
        <w:t>pertains to simultaneous multiple sensing to acquire a</w:t>
      </w:r>
      <w:r w:rsidR="00F97484">
        <w:rPr>
          <w:rFonts w:eastAsia="DengXian" w:cs="Times"/>
          <w:bCs/>
          <w:kern w:val="32"/>
          <w:lang w:eastAsia="zh-CN"/>
        </w:rPr>
        <w:t xml:space="preserve"> channel</w:t>
      </w:r>
      <w:r w:rsidR="0057118A">
        <w:rPr>
          <w:rFonts w:eastAsia="DengXian" w:cs="Times"/>
          <w:bCs/>
          <w:kern w:val="32"/>
          <w:lang w:eastAsia="zh-CN"/>
        </w:rPr>
        <w:t xml:space="preserve">. Here since Type-1 LBT is performed along </w:t>
      </w:r>
      <w:r>
        <w:rPr>
          <w:rFonts w:eastAsia="DengXian" w:cs="Times"/>
          <w:bCs/>
          <w:kern w:val="32"/>
          <w:lang w:eastAsia="zh-CN"/>
        </w:rPr>
        <w:t xml:space="preserve">each </w:t>
      </w:r>
      <w:r w:rsidR="0057118A">
        <w:rPr>
          <w:rFonts w:eastAsia="DengXian" w:cs="Times"/>
          <w:bCs/>
          <w:kern w:val="32"/>
          <w:lang w:eastAsia="zh-CN"/>
        </w:rPr>
        <w:t>sensing beam</w:t>
      </w:r>
      <w:r>
        <w:rPr>
          <w:rFonts w:eastAsia="DengXian" w:cs="Times"/>
          <w:bCs/>
          <w:kern w:val="32"/>
          <w:lang w:eastAsia="zh-CN"/>
        </w:rPr>
        <w:t>,</w:t>
      </w:r>
      <w:r w:rsidR="0057118A">
        <w:rPr>
          <w:rFonts w:eastAsia="DengXian" w:cs="Times"/>
          <w:bCs/>
          <w:kern w:val="32"/>
          <w:lang w:eastAsia="zh-CN"/>
        </w:rPr>
        <w:t xml:space="preserve"> the channel </w:t>
      </w:r>
      <w:r w:rsidR="00083B81">
        <w:rPr>
          <w:rFonts w:eastAsia="DengXian" w:cs="Times"/>
          <w:bCs/>
          <w:kern w:val="32"/>
          <w:lang w:eastAsia="zh-CN"/>
        </w:rPr>
        <w:t>acquisition times for different sensing beams can be different.</w:t>
      </w:r>
      <w:r>
        <w:rPr>
          <w:rFonts w:eastAsia="DengXian" w:cs="Times"/>
          <w:bCs/>
          <w:kern w:val="32"/>
          <w:lang w:eastAsia="zh-CN"/>
        </w:rPr>
        <w:t xml:space="preserve"> </w:t>
      </w:r>
      <w:r w:rsidR="00083B81">
        <w:rPr>
          <w:rFonts w:eastAsia="DengXian" w:cs="Times"/>
          <w:bCs/>
          <w:kern w:val="32"/>
          <w:lang w:eastAsia="zh-CN"/>
        </w:rPr>
        <w:t>This is because</w:t>
      </w:r>
      <w:r w:rsidR="0057118A">
        <w:rPr>
          <w:rFonts w:eastAsia="DengXian" w:cs="Times"/>
          <w:bCs/>
          <w:kern w:val="32"/>
          <w:lang w:eastAsia="zh-CN"/>
        </w:rPr>
        <w:t xml:space="preserve"> each </w:t>
      </w:r>
      <w:r w:rsidR="00083B81">
        <w:rPr>
          <w:rFonts w:eastAsia="DengXian" w:cs="Times"/>
          <w:bCs/>
          <w:kern w:val="32"/>
          <w:lang w:eastAsia="zh-CN"/>
        </w:rPr>
        <w:t xml:space="preserve">LBT process can draw different </w:t>
      </w:r>
      <w:r>
        <w:rPr>
          <w:rFonts w:eastAsia="DengXian" w:cs="Times"/>
          <w:bCs/>
          <w:kern w:val="32"/>
          <w:lang w:eastAsia="zh-CN"/>
        </w:rPr>
        <w:t xml:space="preserve">initial </w:t>
      </w:r>
      <w:r w:rsidR="00F02BF7">
        <w:rPr>
          <w:rFonts w:eastAsia="DengXian" w:cs="Times"/>
          <w:bCs/>
          <w:kern w:val="32"/>
          <w:lang w:eastAsia="zh-CN"/>
        </w:rPr>
        <w:t xml:space="preserve">counter </w:t>
      </w:r>
      <w:r w:rsidR="00083B81">
        <w:rPr>
          <w:rFonts w:eastAsia="DengXian" w:cs="Times"/>
          <w:bCs/>
          <w:kern w:val="32"/>
          <w:lang w:eastAsia="zh-CN"/>
        </w:rPr>
        <w:t>values</w:t>
      </w:r>
      <w:r w:rsidR="00F02BF7">
        <w:rPr>
          <w:rFonts w:eastAsia="DengXian" w:cs="Times"/>
          <w:bCs/>
          <w:kern w:val="32"/>
          <w:lang w:eastAsia="zh-CN"/>
        </w:rPr>
        <w:t>, i.e., different</w:t>
      </w:r>
      <w:r w:rsidR="00083B81">
        <w:rPr>
          <w:rFonts w:eastAsia="DengXian" w:cs="Times"/>
          <w:bCs/>
          <w:kern w:val="32"/>
          <w:lang w:eastAsia="zh-CN"/>
        </w:rPr>
        <w:t xml:space="preserve"> </w:t>
      </w:r>
      <w:proofErr w:type="spellStart"/>
      <w:r w:rsidR="00083B81">
        <w:rPr>
          <w:rFonts w:eastAsia="DengXian" w:cs="Times"/>
          <w:bCs/>
          <w:kern w:val="32"/>
          <w:lang w:eastAsia="zh-CN"/>
        </w:rPr>
        <w:t>N_init</w:t>
      </w:r>
      <w:proofErr w:type="spellEnd"/>
      <w:r w:rsidR="00083B81">
        <w:rPr>
          <w:rFonts w:eastAsia="DengXian" w:cs="Times"/>
          <w:bCs/>
          <w:kern w:val="32"/>
          <w:lang w:eastAsia="zh-CN"/>
        </w:rPr>
        <w:t>. Moreover</w:t>
      </w:r>
      <w:r w:rsidR="00F02BF7">
        <w:rPr>
          <w:rFonts w:eastAsia="DengXian" w:cs="Times"/>
          <w:bCs/>
          <w:kern w:val="32"/>
          <w:lang w:eastAsia="zh-CN"/>
        </w:rPr>
        <w:t>,</w:t>
      </w:r>
      <w:r w:rsidR="00083B81">
        <w:rPr>
          <w:rFonts w:eastAsia="DengXian" w:cs="Times"/>
          <w:bCs/>
          <w:kern w:val="32"/>
          <w:lang w:eastAsia="zh-CN"/>
        </w:rPr>
        <w:t xml:space="preserve"> the drawn values can be decremented at different instances based on the sensed energies along those beams</w:t>
      </w:r>
      <w:r w:rsidR="00F02BF7">
        <w:rPr>
          <w:rFonts w:eastAsia="DengXian" w:cs="Times"/>
          <w:bCs/>
          <w:kern w:val="32"/>
          <w:lang w:eastAsia="zh-CN"/>
        </w:rPr>
        <w:t xml:space="preserve"> (recall that </w:t>
      </w:r>
      <w:r>
        <w:rPr>
          <w:rFonts w:eastAsia="DengXian" w:cs="Times"/>
          <w:bCs/>
          <w:kern w:val="32"/>
          <w:lang w:eastAsia="zh-CN"/>
        </w:rPr>
        <w:t xml:space="preserve">in Type-1 LBT </w:t>
      </w:r>
      <w:r w:rsidR="00F02BF7">
        <w:rPr>
          <w:rFonts w:eastAsia="DengXian" w:cs="Times"/>
          <w:bCs/>
          <w:kern w:val="32"/>
          <w:lang w:eastAsia="zh-CN"/>
        </w:rPr>
        <w:t xml:space="preserve">whenever the channel is sensed to be busy decrement </w:t>
      </w:r>
      <w:r w:rsidR="00365AF4">
        <w:rPr>
          <w:rFonts w:eastAsia="DengXian" w:cs="Times"/>
          <w:bCs/>
          <w:kern w:val="32"/>
          <w:lang w:eastAsia="zh-CN"/>
        </w:rPr>
        <w:t xml:space="preserve">of the counter </w:t>
      </w:r>
      <w:r w:rsidR="00F02BF7">
        <w:rPr>
          <w:rFonts w:eastAsia="DengXian" w:cs="Times"/>
          <w:bCs/>
          <w:kern w:val="32"/>
          <w:lang w:eastAsia="zh-CN"/>
        </w:rPr>
        <w:t>is only possible after the channel is sensed to be idle in a window of defer duration T</w:t>
      </w:r>
      <w:r w:rsidR="00F02BF7" w:rsidRPr="0069667A">
        <w:rPr>
          <w:rFonts w:eastAsia="DengXian" w:cs="Times"/>
          <w:bCs/>
          <w:kern w:val="32"/>
          <w:vertAlign w:val="subscript"/>
          <w:lang w:eastAsia="zh-CN"/>
        </w:rPr>
        <w:t>d</w:t>
      </w:r>
      <w:r w:rsidR="00F02BF7">
        <w:rPr>
          <w:rFonts w:eastAsia="DengXian" w:cs="Times"/>
          <w:bCs/>
          <w:kern w:val="32"/>
          <w:lang w:eastAsia="zh-CN"/>
        </w:rPr>
        <w:t xml:space="preserve">). </w:t>
      </w:r>
      <w:r w:rsidR="00083B81">
        <w:rPr>
          <w:rFonts w:eastAsia="DengXian" w:cs="Times"/>
          <w:bCs/>
          <w:kern w:val="32"/>
          <w:lang w:eastAsia="zh-CN"/>
        </w:rPr>
        <w:t xml:space="preserve"> </w:t>
      </w:r>
      <w:r w:rsidR="00F02BF7">
        <w:rPr>
          <w:rFonts w:eastAsia="DengXian" w:cs="Times"/>
          <w:bCs/>
          <w:kern w:val="32"/>
          <w:lang w:eastAsia="zh-CN"/>
        </w:rPr>
        <w:t xml:space="preserve">However, since Type-1 LBT is a persistent scheme, </w:t>
      </w:r>
      <w:r w:rsidR="00365AF4">
        <w:rPr>
          <w:rFonts w:eastAsia="DengXian" w:cs="Times"/>
          <w:bCs/>
          <w:kern w:val="32"/>
          <w:lang w:eastAsia="zh-CN"/>
        </w:rPr>
        <w:t>without further modification</w:t>
      </w:r>
      <w:r w:rsidR="001A58EC">
        <w:rPr>
          <w:rFonts w:eastAsia="DengXian" w:cs="Times"/>
          <w:bCs/>
          <w:kern w:val="32"/>
          <w:lang w:eastAsia="zh-CN"/>
        </w:rPr>
        <w:t>,</w:t>
      </w:r>
      <w:r w:rsidR="00F02BF7">
        <w:rPr>
          <w:rFonts w:eastAsia="DengXian" w:cs="Times"/>
          <w:bCs/>
          <w:kern w:val="32"/>
          <w:lang w:eastAsia="zh-CN"/>
        </w:rPr>
        <w:t xml:space="preserve"> the counter value for each beam will </w:t>
      </w:r>
      <w:r w:rsidR="00365AF4">
        <w:rPr>
          <w:rFonts w:eastAsia="DengXian" w:cs="Times"/>
          <w:bCs/>
          <w:kern w:val="32"/>
          <w:lang w:eastAsia="zh-CN"/>
        </w:rPr>
        <w:t xml:space="preserve">eventually </w:t>
      </w:r>
      <w:r w:rsidR="00F02BF7">
        <w:rPr>
          <w:rFonts w:eastAsia="DengXian" w:cs="Times"/>
          <w:bCs/>
          <w:kern w:val="32"/>
          <w:lang w:eastAsia="zh-CN"/>
        </w:rPr>
        <w:t>be decremented to zero and the channel will be acquired along that beam.</w:t>
      </w:r>
    </w:p>
    <w:p w14:paraId="3EC2C725" w14:textId="568D5734" w:rsidR="00CC3433" w:rsidRDefault="009E3FD2" w:rsidP="00CA329D">
      <w:pPr>
        <w:rPr>
          <w:rFonts w:eastAsia="DengXian" w:cs="Times"/>
          <w:bCs/>
          <w:kern w:val="32"/>
          <w:lang w:eastAsia="zh-CN"/>
        </w:rPr>
      </w:pPr>
      <w:r>
        <w:rPr>
          <w:rFonts w:eastAsia="DengXian" w:cs="Times"/>
          <w:bCs/>
          <w:kern w:val="32"/>
          <w:lang w:eastAsia="zh-CN"/>
        </w:rPr>
        <w:t>W</w:t>
      </w:r>
      <w:r w:rsidR="001A58EC">
        <w:rPr>
          <w:rFonts w:eastAsia="DengXian" w:cs="Times"/>
          <w:bCs/>
          <w:kern w:val="32"/>
          <w:lang w:eastAsia="zh-CN"/>
        </w:rPr>
        <w:t>ith this understanding, l</w:t>
      </w:r>
      <w:r>
        <w:rPr>
          <w:rFonts w:eastAsia="DengXian" w:cs="Times"/>
          <w:bCs/>
          <w:kern w:val="32"/>
          <w:lang w:eastAsia="zh-CN"/>
        </w:rPr>
        <w:t>e</w:t>
      </w:r>
      <w:r w:rsidR="001A58EC">
        <w:rPr>
          <w:rFonts w:eastAsia="DengXian" w:cs="Times"/>
          <w:bCs/>
          <w:kern w:val="32"/>
          <w:lang w:eastAsia="zh-CN"/>
        </w:rPr>
        <w:t>t</w:t>
      </w:r>
      <w:r>
        <w:rPr>
          <w:rFonts w:eastAsia="DengXian" w:cs="Times"/>
          <w:bCs/>
          <w:kern w:val="32"/>
          <w:lang w:eastAsia="zh-CN"/>
        </w:rPr>
        <w:t xml:space="preserve"> </w:t>
      </w:r>
      <w:r w:rsidR="001A58EC">
        <w:rPr>
          <w:rFonts w:eastAsia="DengXian" w:cs="Times"/>
          <w:bCs/>
          <w:kern w:val="32"/>
          <w:lang w:eastAsia="zh-CN"/>
        </w:rPr>
        <w:t xml:space="preserve">us </w:t>
      </w:r>
      <w:r>
        <w:rPr>
          <w:rFonts w:eastAsia="DengXian" w:cs="Times"/>
          <w:bCs/>
          <w:kern w:val="32"/>
          <w:lang w:eastAsia="zh-CN"/>
        </w:rPr>
        <w:t xml:space="preserve">consider the MU-SDM case first. </w:t>
      </w:r>
      <w:r w:rsidR="00751CD2">
        <w:rPr>
          <w:rFonts w:eastAsia="DengXian" w:cs="Times"/>
          <w:bCs/>
          <w:kern w:val="32"/>
          <w:lang w:eastAsia="zh-CN"/>
        </w:rPr>
        <w:t xml:space="preserve">In order to define the start of the COT we can adopt a “first to the mark” convention where the </w:t>
      </w:r>
      <w:r w:rsidR="00783AFE">
        <w:rPr>
          <w:rFonts w:eastAsia="DengXian" w:cs="Times"/>
          <w:bCs/>
          <w:kern w:val="32"/>
          <w:lang w:eastAsia="zh-CN"/>
        </w:rPr>
        <w:t xml:space="preserve">COT starts as soon as one or more </w:t>
      </w:r>
      <w:r w:rsidR="00751CD2">
        <w:rPr>
          <w:rFonts w:eastAsia="DengXian" w:cs="Times"/>
          <w:bCs/>
          <w:kern w:val="32"/>
          <w:lang w:eastAsia="zh-CN"/>
        </w:rPr>
        <w:t>sensing beam</w:t>
      </w:r>
      <w:r w:rsidR="00783AFE">
        <w:rPr>
          <w:rFonts w:eastAsia="DengXian" w:cs="Times"/>
          <w:bCs/>
          <w:kern w:val="32"/>
          <w:lang w:eastAsia="zh-CN"/>
        </w:rPr>
        <w:t>s acquire their respective channels.</w:t>
      </w:r>
      <w:r w:rsidR="00365AF4">
        <w:rPr>
          <w:rFonts w:eastAsia="DengXian" w:cs="Times"/>
          <w:bCs/>
          <w:kern w:val="32"/>
          <w:lang w:eastAsia="zh-CN"/>
        </w:rPr>
        <w:t xml:space="preserve"> The remaining LBT processes along the other sensing beams can be </w:t>
      </w:r>
      <w:r w:rsidR="00365AF4">
        <w:rPr>
          <w:rFonts w:eastAsia="DengXian" w:cs="Times"/>
          <w:bCs/>
          <w:kern w:val="32"/>
          <w:lang w:eastAsia="zh-CN"/>
        </w:rPr>
        <w:lastRenderedPageBreak/>
        <w:t xml:space="preserve">declared to have failed and no transmissions along transmit beams corresponding to those sensing beams can </w:t>
      </w:r>
      <w:r w:rsidR="00EA42FA">
        <w:rPr>
          <w:rFonts w:eastAsia="DengXian" w:cs="Times"/>
          <w:bCs/>
          <w:kern w:val="32"/>
          <w:lang w:eastAsia="zh-CN"/>
        </w:rPr>
        <w:t xml:space="preserve">then </w:t>
      </w:r>
      <w:r w:rsidR="00365AF4">
        <w:rPr>
          <w:rFonts w:eastAsia="DengXian" w:cs="Times"/>
          <w:bCs/>
          <w:kern w:val="32"/>
          <w:lang w:eastAsia="zh-CN"/>
        </w:rPr>
        <w:t xml:space="preserve">take place during the COT. </w:t>
      </w:r>
      <w:r w:rsidR="00783AFE">
        <w:rPr>
          <w:rFonts w:eastAsia="DengXian" w:cs="Times"/>
          <w:bCs/>
          <w:kern w:val="32"/>
          <w:lang w:eastAsia="zh-CN"/>
        </w:rPr>
        <w:t xml:space="preserve"> </w:t>
      </w:r>
      <w:r>
        <w:rPr>
          <w:rFonts w:eastAsia="DengXian" w:cs="Times"/>
          <w:bCs/>
          <w:kern w:val="32"/>
          <w:lang w:eastAsia="zh-CN"/>
        </w:rPr>
        <w:t xml:space="preserve">Such a convention will </w:t>
      </w:r>
      <w:r w:rsidR="00EA42FA">
        <w:rPr>
          <w:rFonts w:eastAsia="DengXian" w:cs="Times"/>
          <w:bCs/>
          <w:kern w:val="32"/>
          <w:lang w:eastAsia="zh-CN"/>
        </w:rPr>
        <w:t>conform to</w:t>
      </w:r>
      <w:r>
        <w:rPr>
          <w:rFonts w:eastAsia="DengXian" w:cs="Times"/>
          <w:bCs/>
          <w:kern w:val="32"/>
          <w:lang w:eastAsia="zh-CN"/>
        </w:rPr>
        <w:t xml:space="preserve"> </w:t>
      </w:r>
      <w:r w:rsidR="001A58EC">
        <w:rPr>
          <w:rFonts w:eastAsia="DengXian" w:cs="Times"/>
          <w:bCs/>
          <w:kern w:val="32"/>
          <w:lang w:eastAsia="zh-CN"/>
        </w:rPr>
        <w:t>a common</w:t>
      </w:r>
      <w:r w:rsidR="00CC3433">
        <w:rPr>
          <w:rFonts w:eastAsia="DengXian" w:cs="Times"/>
          <w:bCs/>
          <w:kern w:val="32"/>
          <w:lang w:eastAsia="zh-CN"/>
        </w:rPr>
        <w:t xml:space="preserve"> </w:t>
      </w:r>
      <w:r w:rsidR="00EA42FA">
        <w:rPr>
          <w:rFonts w:eastAsia="DengXian" w:cs="Times"/>
          <w:bCs/>
          <w:kern w:val="32"/>
          <w:lang w:eastAsia="zh-CN"/>
        </w:rPr>
        <w:t>understanding</w:t>
      </w:r>
      <w:r w:rsidR="00CC3433">
        <w:rPr>
          <w:rFonts w:eastAsia="DengXian" w:cs="Times"/>
          <w:bCs/>
          <w:kern w:val="32"/>
          <w:lang w:eastAsia="zh-CN"/>
        </w:rPr>
        <w:t xml:space="preserve"> of SDM that </w:t>
      </w:r>
      <w:r w:rsidR="001A58EC">
        <w:rPr>
          <w:rFonts w:eastAsia="DengXian" w:cs="Times"/>
          <w:bCs/>
          <w:kern w:val="32"/>
          <w:lang w:eastAsia="zh-CN"/>
        </w:rPr>
        <w:t xml:space="preserve">entails </w:t>
      </w:r>
      <w:r w:rsidR="00CC3433">
        <w:rPr>
          <w:rFonts w:eastAsia="DengXian" w:cs="Times"/>
          <w:bCs/>
          <w:kern w:val="32"/>
          <w:lang w:eastAsia="zh-CN"/>
        </w:rPr>
        <w:t xml:space="preserve">simultaneous transmission along a common set of beams through the COT duration. </w:t>
      </w:r>
    </w:p>
    <w:p w14:paraId="771836A2" w14:textId="39BEB466" w:rsidR="008A58E2" w:rsidRDefault="00CC3433" w:rsidP="00CA329D">
      <w:pPr>
        <w:rPr>
          <w:rFonts w:eastAsiaTheme="minorHAnsi" w:cs="Calibri"/>
          <w:iCs/>
        </w:rPr>
      </w:pPr>
      <w:r>
        <w:rPr>
          <w:rFonts w:eastAsia="DengXian" w:cs="Times"/>
          <w:bCs/>
          <w:kern w:val="32"/>
          <w:lang w:eastAsia="zh-CN"/>
        </w:rPr>
        <w:t xml:space="preserve">Next, consider the TDM case. Here we can either adopt the previous </w:t>
      </w:r>
      <w:r w:rsidR="00B065A9">
        <w:rPr>
          <w:rFonts w:eastAsia="DengXian" w:cs="Times"/>
          <w:bCs/>
          <w:kern w:val="32"/>
          <w:lang w:eastAsia="zh-CN"/>
        </w:rPr>
        <w:t xml:space="preserve">“first to the mark” </w:t>
      </w:r>
      <w:r>
        <w:rPr>
          <w:rFonts w:eastAsia="DengXian" w:cs="Times"/>
          <w:bCs/>
          <w:kern w:val="32"/>
          <w:lang w:eastAsia="zh-CN"/>
        </w:rPr>
        <w:t xml:space="preserve">convention or </w:t>
      </w:r>
      <w:r w:rsidR="001A58EC">
        <w:rPr>
          <w:rFonts w:eastAsia="DengXian" w:cs="Times"/>
          <w:bCs/>
          <w:kern w:val="32"/>
          <w:lang w:eastAsia="zh-CN"/>
        </w:rPr>
        <w:t xml:space="preserve">we can </w:t>
      </w:r>
      <w:r w:rsidR="00B065A9">
        <w:rPr>
          <w:rFonts w:eastAsia="DengXian" w:cs="Times"/>
          <w:bCs/>
          <w:kern w:val="32"/>
          <w:lang w:eastAsia="zh-CN"/>
        </w:rPr>
        <w:t xml:space="preserve">allow more flexibility. Under the </w:t>
      </w:r>
      <w:r w:rsidR="00DA4993">
        <w:rPr>
          <w:rFonts w:eastAsia="DengXian" w:cs="Times"/>
          <w:bCs/>
          <w:kern w:val="32"/>
          <w:lang w:eastAsia="zh-CN"/>
        </w:rPr>
        <w:t xml:space="preserve">more flexible </w:t>
      </w:r>
      <w:r w:rsidR="002E3138">
        <w:rPr>
          <w:rFonts w:eastAsia="DengXian" w:cs="Times"/>
          <w:bCs/>
          <w:kern w:val="32"/>
          <w:lang w:eastAsia="zh-CN"/>
        </w:rPr>
        <w:t xml:space="preserve">and hence preferable </w:t>
      </w:r>
      <w:r w:rsidR="00B065A9">
        <w:rPr>
          <w:rFonts w:eastAsia="DengXian" w:cs="Times"/>
          <w:bCs/>
          <w:kern w:val="32"/>
          <w:lang w:eastAsia="zh-CN"/>
        </w:rPr>
        <w:t>convention</w:t>
      </w:r>
      <w:r w:rsidR="00467664">
        <w:rPr>
          <w:rFonts w:eastAsia="DengXian" w:cs="Times"/>
          <w:bCs/>
          <w:kern w:val="32"/>
          <w:lang w:eastAsia="zh-CN"/>
        </w:rPr>
        <w:t>,</w:t>
      </w:r>
      <w:r w:rsidR="00B065A9">
        <w:rPr>
          <w:rFonts w:eastAsia="DengXian" w:cs="Times"/>
          <w:bCs/>
          <w:kern w:val="32"/>
          <w:lang w:eastAsia="zh-CN"/>
        </w:rPr>
        <w:t xml:space="preserve"> </w:t>
      </w:r>
      <w:r w:rsidR="00DA4993">
        <w:rPr>
          <w:rFonts w:eastAsia="DengXian" w:cs="Times"/>
          <w:bCs/>
          <w:kern w:val="32"/>
          <w:lang w:eastAsia="zh-CN"/>
        </w:rPr>
        <w:t xml:space="preserve">the COT begins as soon as one or more beams acquire their channels but </w:t>
      </w:r>
      <w:bookmarkStart w:id="7" w:name="_Hlk92217359"/>
      <w:r w:rsidR="00B065A9" w:rsidRPr="003D104C">
        <w:rPr>
          <w:rFonts w:eastAsiaTheme="minorHAnsi" w:cs="Calibri"/>
          <w:iCs/>
        </w:rPr>
        <w:t>transmissions corresponding to a</w:t>
      </w:r>
      <w:r w:rsidR="00DA4993">
        <w:rPr>
          <w:rFonts w:eastAsiaTheme="minorHAnsi" w:cs="Calibri"/>
          <w:iCs/>
        </w:rPr>
        <w:t>ny of the remaining</w:t>
      </w:r>
      <w:r w:rsidR="00B065A9" w:rsidRPr="003D104C">
        <w:rPr>
          <w:rFonts w:eastAsiaTheme="minorHAnsi" w:cs="Calibri"/>
          <w:iCs/>
        </w:rPr>
        <w:t xml:space="preserve"> sensing beam</w:t>
      </w:r>
      <w:r w:rsidR="00DA4993">
        <w:rPr>
          <w:rFonts w:eastAsiaTheme="minorHAnsi" w:cs="Calibri"/>
          <w:iCs/>
        </w:rPr>
        <w:t>s</w:t>
      </w:r>
      <w:r w:rsidR="00B065A9" w:rsidRPr="003D104C">
        <w:rPr>
          <w:rFonts w:eastAsiaTheme="minorHAnsi" w:cs="Calibri"/>
          <w:iCs/>
        </w:rPr>
        <w:t xml:space="preserve"> can </w:t>
      </w:r>
      <w:r w:rsidR="00DA4993">
        <w:rPr>
          <w:rFonts w:eastAsiaTheme="minorHAnsi" w:cs="Calibri"/>
          <w:iCs/>
        </w:rPr>
        <w:t xml:space="preserve">also </w:t>
      </w:r>
      <w:r w:rsidR="00B065A9" w:rsidRPr="003D104C">
        <w:rPr>
          <w:rFonts w:eastAsiaTheme="minorHAnsi" w:cs="Calibri"/>
          <w:iCs/>
        </w:rPr>
        <w:t>be initiated after channel access has succeeded for th</w:t>
      </w:r>
      <w:r w:rsidR="00DA4993">
        <w:rPr>
          <w:rFonts w:eastAsiaTheme="minorHAnsi" w:cs="Calibri"/>
          <w:iCs/>
        </w:rPr>
        <w:t>ose</w:t>
      </w:r>
      <w:r w:rsidR="00B065A9" w:rsidRPr="003D104C">
        <w:rPr>
          <w:rFonts w:eastAsiaTheme="minorHAnsi" w:cs="Calibri"/>
          <w:iCs/>
        </w:rPr>
        <w:t xml:space="preserve"> sensing beam</w:t>
      </w:r>
      <w:r w:rsidR="00DA4993">
        <w:rPr>
          <w:rFonts w:eastAsiaTheme="minorHAnsi" w:cs="Calibri"/>
          <w:iCs/>
        </w:rPr>
        <w:t>s</w:t>
      </w:r>
      <w:r w:rsidR="008A58E2">
        <w:rPr>
          <w:rFonts w:eastAsiaTheme="minorHAnsi" w:cs="Calibri"/>
          <w:iCs/>
        </w:rPr>
        <w:t>.</w:t>
      </w:r>
      <w:bookmarkEnd w:id="7"/>
    </w:p>
    <w:p w14:paraId="1EE7CCF6" w14:textId="77777777" w:rsidR="005723A8" w:rsidRPr="00FE54E4" w:rsidRDefault="005723A8" w:rsidP="005723A8">
      <w:pPr>
        <w:rPr>
          <w:rFonts w:eastAsiaTheme="minorHAnsi" w:cs="Calibri"/>
          <w:b/>
          <w:bCs/>
          <w:iCs/>
        </w:rPr>
      </w:pPr>
      <w:r w:rsidRPr="00FE54E4">
        <w:rPr>
          <w:rFonts w:eastAsiaTheme="minorHAnsi" w:cs="Calibri"/>
          <w:b/>
          <w:bCs/>
          <w:iCs/>
        </w:rPr>
        <w:t>Proposal</w:t>
      </w:r>
      <w:r>
        <w:rPr>
          <w:rFonts w:eastAsiaTheme="minorHAnsi" w:cs="Calibri"/>
          <w:b/>
          <w:bCs/>
          <w:iCs/>
        </w:rPr>
        <w:t xml:space="preserve"> 3</w:t>
      </w:r>
      <w:r w:rsidRPr="00FE54E4">
        <w:rPr>
          <w:rFonts w:eastAsiaTheme="minorHAnsi" w:cs="Calibri"/>
          <w:b/>
          <w:bCs/>
          <w:iCs/>
        </w:rPr>
        <w:t>:</w:t>
      </w:r>
    </w:p>
    <w:p w14:paraId="3DAEA919" w14:textId="77777777" w:rsidR="005723A8" w:rsidRPr="00FB1F52" w:rsidRDefault="005723A8" w:rsidP="005723A8">
      <w:pPr>
        <w:pStyle w:val="ListParagraph"/>
        <w:numPr>
          <w:ilvl w:val="0"/>
          <w:numId w:val="4"/>
        </w:numPr>
        <w:rPr>
          <w:rFonts w:eastAsia="Times New Roman"/>
          <w:b/>
          <w:bCs/>
          <w:lang w:eastAsia="ko-KR"/>
        </w:rPr>
      </w:pPr>
      <w:r w:rsidRPr="00FB1F52">
        <w:rPr>
          <w:rFonts w:eastAsia="Batang"/>
          <w:b/>
          <w:bCs/>
          <w:lang w:eastAsia="ja-JP"/>
        </w:rPr>
        <w:t>For a COT with MU-MIMO (SDM) transmission, when</w:t>
      </w:r>
      <w:r w:rsidRPr="00FB1F52">
        <w:rPr>
          <w:rFonts w:eastAsia="Times New Roman"/>
          <w:b/>
          <w:bCs/>
          <w:lang w:eastAsia="ko-KR"/>
        </w:rPr>
        <w:t xml:space="preserve"> Independent per-beam LBT sensing at the start of COT is performed</w:t>
      </w:r>
      <w:r w:rsidRPr="00FB1F52">
        <w:rPr>
          <w:rFonts w:eastAsia="Times New Roman"/>
          <w:b/>
          <w:bCs/>
          <w:color w:val="000000"/>
          <w:lang w:eastAsia="ko-KR"/>
        </w:rPr>
        <w:t>,</w:t>
      </w:r>
      <w:r w:rsidRPr="00FB1F52">
        <w:rPr>
          <w:rFonts w:eastAsia="Times New Roman"/>
          <w:b/>
          <w:bCs/>
          <w:color w:val="000000"/>
          <w:lang w:eastAsia="x-none"/>
        </w:rPr>
        <w:t xml:space="preserve"> the SDM transmission is done along beams whose corresponding Type-1 LBTs are the first to acquire their respective channels. </w:t>
      </w:r>
    </w:p>
    <w:p w14:paraId="7099F29B" w14:textId="77777777" w:rsidR="005723A8" w:rsidRPr="00FB1F52" w:rsidRDefault="005723A8" w:rsidP="005723A8">
      <w:pPr>
        <w:pStyle w:val="ListParagraph"/>
        <w:numPr>
          <w:ilvl w:val="0"/>
          <w:numId w:val="4"/>
        </w:numPr>
        <w:rPr>
          <w:rFonts w:eastAsiaTheme="minorHAnsi" w:cs="Calibri"/>
          <w:b/>
          <w:bCs/>
          <w:iCs/>
        </w:rPr>
      </w:pPr>
      <w:r w:rsidRPr="00FB1F52">
        <w:rPr>
          <w:rFonts w:eastAsia="Batang"/>
          <w:b/>
          <w:bCs/>
          <w:lang w:eastAsia="ja-JP"/>
        </w:rPr>
        <w:t xml:space="preserve">For a COT with TDM of beams with beam switching, </w:t>
      </w:r>
      <w:r w:rsidRPr="00FB1F52">
        <w:rPr>
          <w:rFonts w:eastAsiaTheme="minorHAnsi" w:cs="Calibri"/>
          <w:b/>
          <w:bCs/>
          <w:iCs/>
        </w:rPr>
        <w:t>transmissions corresponding to any of the sensing beams can be initiated within the COT after channel access has succeeded for those sensing beams.</w:t>
      </w:r>
    </w:p>
    <w:p w14:paraId="7E8AE130" w14:textId="3CFB431F" w:rsidR="00CD2430" w:rsidRDefault="00CD2430" w:rsidP="00CD2430">
      <w:pPr>
        <w:pStyle w:val="Heading1"/>
        <w:rPr>
          <w:lang w:eastAsia="zh-CN"/>
        </w:rPr>
      </w:pPr>
      <w:r>
        <w:rPr>
          <w:lang w:eastAsia="zh-CN"/>
        </w:rPr>
        <w:t>Multi-Channel Access</w:t>
      </w:r>
    </w:p>
    <w:p w14:paraId="2DFADD5B" w14:textId="77777777" w:rsidR="00CD2430" w:rsidRDefault="00CD2430" w:rsidP="00CD2430">
      <w:pPr>
        <w:rPr>
          <w:sz w:val="20"/>
          <w:szCs w:val="20"/>
        </w:rPr>
      </w:pPr>
      <w:r>
        <w:rPr>
          <w:szCs w:val="20"/>
        </w:rPr>
        <w:t>Two types of multi-channel channel access schemes have been considered:</w:t>
      </w:r>
    </w:p>
    <w:p w14:paraId="0C0AAE86" w14:textId="77777777" w:rsidR="00CD2430" w:rsidRDefault="00CD2430" w:rsidP="00980F92">
      <w:pPr>
        <w:pStyle w:val="ListParagraph"/>
        <w:numPr>
          <w:ilvl w:val="0"/>
          <w:numId w:val="10"/>
        </w:numPr>
        <w:overflowPunct w:val="0"/>
        <w:snapToGrid w:val="0"/>
        <w:spacing w:after="0" w:line="252" w:lineRule="auto"/>
        <w:contextualSpacing w:val="0"/>
        <w:rPr>
          <w:szCs w:val="20"/>
        </w:rPr>
      </w:pPr>
      <w:r>
        <w:rPr>
          <w:szCs w:val="20"/>
        </w:rPr>
        <w:t xml:space="preserve">Type A: Perform independent </w:t>
      </w:r>
      <w:proofErr w:type="spellStart"/>
      <w:r>
        <w:rPr>
          <w:szCs w:val="20"/>
        </w:rPr>
        <w:t>eCCA</w:t>
      </w:r>
      <w:proofErr w:type="spellEnd"/>
      <w:r>
        <w:rPr>
          <w:szCs w:val="20"/>
        </w:rPr>
        <w:t xml:space="preserve"> for each channel</w:t>
      </w:r>
    </w:p>
    <w:p w14:paraId="10D60294" w14:textId="77777777" w:rsidR="00CD2430" w:rsidRDefault="00CD2430" w:rsidP="00980F92">
      <w:pPr>
        <w:pStyle w:val="ListParagraph"/>
        <w:numPr>
          <w:ilvl w:val="0"/>
          <w:numId w:val="10"/>
        </w:numPr>
        <w:overflowPunct w:val="0"/>
        <w:snapToGrid w:val="0"/>
        <w:spacing w:after="0" w:line="252" w:lineRule="auto"/>
        <w:contextualSpacing w:val="0"/>
        <w:rPr>
          <w:szCs w:val="20"/>
        </w:rPr>
      </w:pPr>
      <w:r>
        <w:rPr>
          <w:szCs w:val="20"/>
        </w:rPr>
        <w:t xml:space="preserve">Type B: Identify a primary channel and perform </w:t>
      </w:r>
      <w:proofErr w:type="spellStart"/>
      <w:r>
        <w:rPr>
          <w:szCs w:val="20"/>
        </w:rPr>
        <w:t>eCCA</w:t>
      </w:r>
      <w:proofErr w:type="spellEnd"/>
      <w:r>
        <w:rPr>
          <w:szCs w:val="20"/>
        </w:rPr>
        <w:t xml:space="preserve"> on the primary channel, while perform Cat 2 LBT for other channels in the last observation slot</w:t>
      </w:r>
    </w:p>
    <w:p w14:paraId="7D2DAE92" w14:textId="77777777" w:rsidR="00CD2430" w:rsidRDefault="00CD2430" w:rsidP="00CD2430">
      <w:pPr>
        <w:rPr>
          <w:rFonts w:eastAsia="DengXian" w:cs="Times"/>
          <w:b/>
          <w:kern w:val="32"/>
          <w:lang w:eastAsia="zh-CN"/>
        </w:rPr>
      </w:pPr>
    </w:p>
    <w:p w14:paraId="5C8F09D4" w14:textId="6A6AD255" w:rsidR="00CD2430" w:rsidRPr="00380F1F" w:rsidRDefault="00CD2430" w:rsidP="00CD2430">
      <w:pPr>
        <w:rPr>
          <w:rFonts w:eastAsia="DengXian" w:cs="Times"/>
          <w:bCs/>
          <w:kern w:val="32"/>
          <w:lang w:eastAsia="zh-CN"/>
        </w:rPr>
      </w:pPr>
      <w:r w:rsidRPr="00380F1F">
        <w:rPr>
          <w:rFonts w:eastAsia="DengXian" w:cs="Times"/>
          <w:bCs/>
          <w:kern w:val="32"/>
          <w:lang w:eastAsia="zh-CN"/>
        </w:rPr>
        <w:t xml:space="preserve">Multiple proposals were floated during RAN1#107-e and among them </w:t>
      </w:r>
      <w:r>
        <w:rPr>
          <w:rFonts w:eastAsia="DengXian" w:cs="Times"/>
          <w:bCs/>
          <w:kern w:val="32"/>
          <w:lang w:eastAsia="zh-CN"/>
        </w:rPr>
        <w:t xml:space="preserve">the </w:t>
      </w:r>
      <w:r w:rsidR="00F92FB6">
        <w:rPr>
          <w:rFonts w:eastAsia="DengXian" w:cs="Times"/>
          <w:bCs/>
          <w:kern w:val="32"/>
          <w:lang w:eastAsia="zh-CN"/>
        </w:rPr>
        <w:t xml:space="preserve">two </w:t>
      </w:r>
      <w:r>
        <w:rPr>
          <w:rFonts w:eastAsia="DengXian" w:cs="Times"/>
          <w:bCs/>
          <w:kern w:val="32"/>
          <w:lang w:eastAsia="zh-CN"/>
        </w:rPr>
        <w:t>leading candidate</w:t>
      </w:r>
      <w:r w:rsidRPr="00380F1F">
        <w:rPr>
          <w:rFonts w:eastAsia="DengXian" w:cs="Times"/>
          <w:bCs/>
          <w:kern w:val="32"/>
          <w:lang w:eastAsia="zh-CN"/>
        </w:rPr>
        <w:t xml:space="preserve"> </w:t>
      </w:r>
      <w:r>
        <w:rPr>
          <w:rFonts w:eastAsia="DengXian" w:cs="Times"/>
          <w:bCs/>
          <w:kern w:val="32"/>
          <w:lang w:eastAsia="zh-CN"/>
        </w:rPr>
        <w:t>proposal</w:t>
      </w:r>
      <w:r w:rsidR="00F92FB6">
        <w:rPr>
          <w:rFonts w:eastAsia="DengXian" w:cs="Times"/>
          <w:bCs/>
          <w:kern w:val="32"/>
          <w:lang w:eastAsia="zh-CN"/>
        </w:rPr>
        <w:t>s</w:t>
      </w:r>
      <w:r>
        <w:rPr>
          <w:rFonts w:eastAsia="DengXian" w:cs="Times"/>
          <w:bCs/>
          <w:kern w:val="32"/>
          <w:lang w:eastAsia="zh-CN"/>
        </w:rPr>
        <w:t xml:space="preserve"> were</w:t>
      </w:r>
      <w:r w:rsidR="00F92FB6">
        <w:rPr>
          <w:rFonts w:eastAsia="DengXian" w:cs="Times"/>
          <w:bCs/>
          <w:kern w:val="32"/>
          <w:lang w:eastAsia="zh-CN"/>
        </w:rPr>
        <w:t xml:space="preserve"> </w:t>
      </w:r>
      <w:r w:rsidR="002E3138">
        <w:rPr>
          <w:rFonts w:eastAsia="DengXian" w:cs="Times"/>
          <w:bCs/>
          <w:kern w:val="32"/>
          <w:lang w:eastAsia="zh-CN"/>
        </w:rPr>
        <w:t xml:space="preserve">the following </w:t>
      </w:r>
      <w:r w:rsidR="00F92FB6">
        <w:rPr>
          <w:rFonts w:eastAsia="DengXian" w:cs="Times"/>
          <w:bCs/>
          <w:kern w:val="32"/>
          <w:lang w:eastAsia="zh-CN"/>
        </w:rPr>
        <w:t>[4]</w:t>
      </w:r>
      <w:r w:rsidRPr="00380F1F">
        <w:rPr>
          <w:rFonts w:eastAsia="DengXian" w:cs="Times"/>
          <w:bCs/>
          <w:kern w:val="32"/>
          <w:lang w:eastAsia="zh-CN"/>
        </w:rPr>
        <w:t xml:space="preserve">. </w:t>
      </w:r>
    </w:p>
    <w:p w14:paraId="7678EE57" w14:textId="3D1D5592" w:rsidR="00CD2430" w:rsidRPr="00F92FB6" w:rsidRDefault="00CD2430" w:rsidP="00CD2430">
      <w:pPr>
        <w:pStyle w:val="discussionpoint"/>
        <w:rPr>
          <w:i/>
          <w:iCs/>
        </w:rPr>
      </w:pPr>
      <w:r w:rsidRPr="00F92FB6">
        <w:rPr>
          <w:i/>
          <w:iCs/>
        </w:rPr>
        <w:t>Proposal</w:t>
      </w:r>
      <w:r w:rsidR="00F92FB6">
        <w:rPr>
          <w:i/>
          <w:iCs/>
        </w:rPr>
        <w:t xml:space="preserve"> </w:t>
      </w:r>
      <w:r w:rsidR="00F92FB6" w:rsidRPr="00F92FB6">
        <w:rPr>
          <w:i/>
          <w:iCs/>
        </w:rPr>
        <w:t>2.8.2-1</w:t>
      </w:r>
      <w:r w:rsidR="00355B6F">
        <w:rPr>
          <w:i/>
          <w:iCs/>
        </w:rPr>
        <w:t>b</w:t>
      </w:r>
    </w:p>
    <w:p w14:paraId="185C8821" w14:textId="77777777" w:rsidR="00CD2430" w:rsidRPr="00F92FB6" w:rsidRDefault="00CD2430" w:rsidP="00980F92">
      <w:pPr>
        <w:pStyle w:val="ListParagraph"/>
        <w:numPr>
          <w:ilvl w:val="0"/>
          <w:numId w:val="9"/>
        </w:numPr>
        <w:kinsoku w:val="0"/>
        <w:overflowPunct w:val="0"/>
        <w:adjustRightInd w:val="0"/>
        <w:snapToGrid w:val="0"/>
        <w:spacing w:after="60" w:line="256" w:lineRule="auto"/>
        <w:contextualSpacing w:val="0"/>
        <w:rPr>
          <w:i/>
          <w:iCs/>
        </w:rPr>
      </w:pPr>
      <w:r w:rsidRPr="00F92FB6">
        <w:rPr>
          <w:i/>
          <w:iCs/>
        </w:rPr>
        <w:t xml:space="preserve">Type A multi-channel channel access is supported. </w:t>
      </w:r>
    </w:p>
    <w:p w14:paraId="30DF0BAB" w14:textId="77777777" w:rsidR="00CD2430" w:rsidRPr="00F92FB6" w:rsidRDefault="00CD2430" w:rsidP="00980F92">
      <w:pPr>
        <w:pStyle w:val="ListParagraph"/>
        <w:numPr>
          <w:ilvl w:val="0"/>
          <w:numId w:val="9"/>
        </w:numPr>
        <w:kinsoku w:val="0"/>
        <w:overflowPunct w:val="0"/>
        <w:adjustRightInd w:val="0"/>
        <w:snapToGrid w:val="0"/>
        <w:spacing w:after="60" w:line="256" w:lineRule="auto"/>
        <w:contextualSpacing w:val="0"/>
        <w:rPr>
          <w:i/>
          <w:iCs/>
        </w:rPr>
      </w:pPr>
      <w:r w:rsidRPr="00F92FB6">
        <w:rPr>
          <w:i/>
          <w:iCs/>
        </w:rPr>
        <w:t>Type B multi-channel channel access is also supported if the node has Cat 2 LBT capability.</w:t>
      </w:r>
    </w:p>
    <w:p w14:paraId="77CF6301" w14:textId="77777777" w:rsidR="00CD2430" w:rsidRPr="00F92FB6" w:rsidRDefault="00CD2430" w:rsidP="00980F92">
      <w:pPr>
        <w:pStyle w:val="ListParagraph"/>
        <w:numPr>
          <w:ilvl w:val="1"/>
          <w:numId w:val="9"/>
        </w:numPr>
        <w:kinsoku w:val="0"/>
        <w:overflowPunct w:val="0"/>
        <w:adjustRightInd w:val="0"/>
        <w:snapToGrid w:val="0"/>
        <w:spacing w:after="60" w:line="256" w:lineRule="auto"/>
        <w:contextualSpacing w:val="0"/>
        <w:rPr>
          <w:i/>
          <w:iCs/>
        </w:rPr>
      </w:pPr>
      <w:r w:rsidRPr="00F92FB6">
        <w:rPr>
          <w:i/>
          <w:iCs/>
        </w:rPr>
        <w:t>The current mechanism in 37.213 is reused to pick primary channel for type B</w:t>
      </w:r>
    </w:p>
    <w:p w14:paraId="6A160CEE" w14:textId="77777777" w:rsidR="00CD2430" w:rsidRDefault="00CD2430" w:rsidP="00980F92">
      <w:pPr>
        <w:pStyle w:val="ListParagraph"/>
        <w:numPr>
          <w:ilvl w:val="0"/>
          <w:numId w:val="9"/>
        </w:numPr>
        <w:kinsoku w:val="0"/>
        <w:overflowPunct w:val="0"/>
        <w:adjustRightInd w:val="0"/>
        <w:snapToGrid w:val="0"/>
        <w:spacing w:after="60" w:line="256" w:lineRule="auto"/>
        <w:contextualSpacing w:val="0"/>
      </w:pPr>
      <w:r w:rsidRPr="00F92FB6">
        <w:rPr>
          <w:i/>
          <w:iCs/>
        </w:rPr>
        <w:t>The choice between Type A and Type B is up to node’s implementation</w:t>
      </w:r>
    </w:p>
    <w:p w14:paraId="6AFAF221" w14:textId="77777777" w:rsidR="00CD2430" w:rsidRDefault="00CD2430" w:rsidP="00CD2430">
      <w:pPr>
        <w:rPr>
          <w:rFonts w:eastAsia="DengXian" w:cs="Times"/>
          <w:b/>
          <w:kern w:val="32"/>
          <w:lang w:eastAsia="zh-CN"/>
        </w:rPr>
      </w:pPr>
    </w:p>
    <w:p w14:paraId="3827DCDE" w14:textId="77777777" w:rsidR="00CD2430" w:rsidRPr="00F92FB6" w:rsidRDefault="00CD2430" w:rsidP="00CD2430">
      <w:pPr>
        <w:pStyle w:val="discussionpoint"/>
        <w:rPr>
          <w:i/>
          <w:iCs/>
        </w:rPr>
      </w:pPr>
      <w:r w:rsidRPr="00F92FB6">
        <w:rPr>
          <w:i/>
          <w:iCs/>
        </w:rPr>
        <w:t>Proposal 2.8.2-1c</w:t>
      </w:r>
    </w:p>
    <w:p w14:paraId="6C50F44E" w14:textId="77777777" w:rsidR="00CD2430" w:rsidRPr="00F92FB6" w:rsidRDefault="00CD2430" w:rsidP="00980F92">
      <w:pPr>
        <w:pStyle w:val="ListParagraph"/>
        <w:numPr>
          <w:ilvl w:val="0"/>
          <w:numId w:val="9"/>
        </w:numPr>
        <w:kinsoku w:val="0"/>
        <w:overflowPunct w:val="0"/>
        <w:adjustRightInd w:val="0"/>
        <w:snapToGrid w:val="0"/>
        <w:spacing w:after="60" w:line="256" w:lineRule="auto"/>
        <w:contextualSpacing w:val="0"/>
        <w:rPr>
          <w:i/>
          <w:iCs/>
        </w:rPr>
      </w:pPr>
      <w:r w:rsidRPr="00F92FB6">
        <w:rPr>
          <w:i/>
          <w:iCs/>
        </w:rPr>
        <w:t xml:space="preserve">Type A multi-channel channel access is supported. </w:t>
      </w:r>
    </w:p>
    <w:p w14:paraId="78B9555C" w14:textId="77777777" w:rsidR="00CD2430" w:rsidRDefault="00CD2430" w:rsidP="00CD2430">
      <w:pPr>
        <w:rPr>
          <w:rFonts w:eastAsia="DengXian" w:cs="Times"/>
          <w:b/>
          <w:kern w:val="32"/>
          <w:lang w:eastAsia="zh-CN"/>
        </w:rPr>
      </w:pPr>
    </w:p>
    <w:p w14:paraId="790CA287" w14:textId="6A8D4EBD" w:rsidR="00CD2430" w:rsidRDefault="00CD2430" w:rsidP="00CD2430">
      <w:pPr>
        <w:rPr>
          <w:rFonts w:eastAsia="DengXian" w:cs="Times"/>
          <w:bCs/>
          <w:kern w:val="32"/>
          <w:lang w:eastAsia="zh-CN"/>
        </w:rPr>
      </w:pPr>
      <w:r w:rsidRPr="00F227EA">
        <w:rPr>
          <w:rFonts w:eastAsia="DengXian" w:cs="Times"/>
          <w:bCs/>
          <w:kern w:val="32"/>
          <w:lang w:eastAsia="zh-CN"/>
        </w:rPr>
        <w:t xml:space="preserve">We have a slight preference for </w:t>
      </w:r>
      <w:r>
        <w:rPr>
          <w:rFonts w:eastAsia="DengXian" w:cs="Times"/>
          <w:bCs/>
          <w:kern w:val="32"/>
          <w:lang w:eastAsia="zh-CN"/>
        </w:rPr>
        <w:t xml:space="preserve">the second proposal which supports Type-A access only. This is because Type-B access </w:t>
      </w:r>
      <w:proofErr w:type="gramStart"/>
      <w:r>
        <w:rPr>
          <w:rFonts w:eastAsia="DengXian" w:cs="Times"/>
          <w:bCs/>
          <w:kern w:val="32"/>
          <w:lang w:eastAsia="zh-CN"/>
        </w:rPr>
        <w:t>has to</w:t>
      </w:r>
      <w:proofErr w:type="gramEnd"/>
      <w:r>
        <w:rPr>
          <w:rFonts w:eastAsia="DengXian" w:cs="Times"/>
          <w:bCs/>
          <w:kern w:val="32"/>
          <w:lang w:eastAsia="zh-CN"/>
        </w:rPr>
        <w:t xml:space="preserve"> address </w:t>
      </w:r>
      <w:r w:rsidR="002E3138">
        <w:rPr>
          <w:rFonts w:eastAsia="DengXian" w:cs="Times"/>
          <w:bCs/>
          <w:kern w:val="32"/>
          <w:lang w:eastAsia="zh-CN"/>
        </w:rPr>
        <w:t xml:space="preserve">multiple </w:t>
      </w:r>
      <w:r>
        <w:rPr>
          <w:rFonts w:eastAsia="DengXian" w:cs="Times"/>
          <w:bCs/>
          <w:kern w:val="32"/>
          <w:lang w:eastAsia="zh-CN"/>
        </w:rPr>
        <w:t xml:space="preserve">open issues </w:t>
      </w:r>
      <w:r w:rsidR="002E3138">
        <w:rPr>
          <w:rFonts w:eastAsia="DengXian" w:cs="Times"/>
          <w:bCs/>
          <w:kern w:val="32"/>
          <w:lang w:eastAsia="zh-CN"/>
        </w:rPr>
        <w:t xml:space="preserve">such as that </w:t>
      </w:r>
      <w:r>
        <w:rPr>
          <w:rFonts w:eastAsia="DengXian" w:cs="Times"/>
          <w:bCs/>
          <w:kern w:val="32"/>
          <w:lang w:eastAsia="zh-CN"/>
        </w:rPr>
        <w:t xml:space="preserve">pertaining to </w:t>
      </w:r>
      <w:r w:rsidR="0098584F">
        <w:rPr>
          <w:rFonts w:eastAsia="DengXian" w:cs="Times"/>
          <w:bCs/>
          <w:kern w:val="32"/>
          <w:lang w:eastAsia="zh-CN"/>
        </w:rPr>
        <w:t xml:space="preserve">regulatory compliance of Type-B as well as </w:t>
      </w:r>
      <w:r>
        <w:rPr>
          <w:rFonts w:eastAsia="DengXian" w:cs="Times"/>
          <w:bCs/>
          <w:kern w:val="32"/>
          <w:lang w:eastAsia="zh-CN"/>
        </w:rPr>
        <w:t>selection of a primary channel</w:t>
      </w:r>
      <w:r w:rsidR="0098584F">
        <w:rPr>
          <w:rFonts w:eastAsia="DengXian" w:cs="Times"/>
          <w:bCs/>
          <w:kern w:val="32"/>
          <w:lang w:eastAsia="zh-CN"/>
        </w:rPr>
        <w:t xml:space="preserve"> in Type-B</w:t>
      </w:r>
      <w:r>
        <w:rPr>
          <w:rFonts w:eastAsia="DengXian" w:cs="Times"/>
          <w:bCs/>
          <w:kern w:val="32"/>
          <w:lang w:eastAsia="zh-CN"/>
        </w:rPr>
        <w:t xml:space="preserve"> among channels having </w:t>
      </w:r>
      <w:r w:rsidR="0098584F">
        <w:rPr>
          <w:rFonts w:eastAsia="DengXian" w:cs="Times"/>
          <w:bCs/>
          <w:kern w:val="32"/>
          <w:lang w:eastAsia="zh-CN"/>
        </w:rPr>
        <w:t xml:space="preserve">potentially </w:t>
      </w:r>
      <w:r w:rsidR="002E3138">
        <w:rPr>
          <w:rFonts w:eastAsia="DengXian" w:cs="Times"/>
          <w:bCs/>
          <w:kern w:val="32"/>
          <w:lang w:eastAsia="zh-CN"/>
        </w:rPr>
        <w:t>significantly</w:t>
      </w:r>
      <w:r>
        <w:rPr>
          <w:rFonts w:eastAsia="DengXian" w:cs="Times"/>
          <w:bCs/>
          <w:kern w:val="32"/>
          <w:lang w:eastAsia="zh-CN"/>
        </w:rPr>
        <w:t xml:space="preserve"> disparate bandwidths. </w:t>
      </w:r>
    </w:p>
    <w:p w14:paraId="695D275E" w14:textId="77777777" w:rsidR="00677104" w:rsidRPr="00FB1F52" w:rsidRDefault="00677104" w:rsidP="00677104">
      <w:pPr>
        <w:rPr>
          <w:rFonts w:eastAsia="DengXian" w:cs="Times"/>
          <w:b/>
          <w:kern w:val="32"/>
          <w:lang w:eastAsia="zh-CN"/>
        </w:rPr>
      </w:pPr>
      <w:r w:rsidRPr="00355B6F">
        <w:rPr>
          <w:rFonts w:eastAsia="DengXian" w:cs="Times"/>
          <w:b/>
          <w:kern w:val="32"/>
          <w:lang w:eastAsia="zh-CN"/>
        </w:rPr>
        <w:t>Proposal</w:t>
      </w:r>
      <w:r>
        <w:rPr>
          <w:rFonts w:eastAsia="DengXian" w:cs="Times"/>
          <w:b/>
          <w:kern w:val="32"/>
          <w:lang w:eastAsia="zh-CN"/>
        </w:rPr>
        <w:t xml:space="preserve"> 4: </w:t>
      </w:r>
      <w:r w:rsidRPr="00FB1F52">
        <w:rPr>
          <w:b/>
        </w:rPr>
        <w:t>Type A multi-channel channel access is supported. Discuss regulatory compliance of Type-B and selection of primary channel in Type-B multi-channel channel access.</w:t>
      </w:r>
    </w:p>
    <w:p w14:paraId="1D6AB64D" w14:textId="68D7BE71" w:rsidR="00664550" w:rsidRDefault="00F93125" w:rsidP="00664550">
      <w:pPr>
        <w:pStyle w:val="Heading1"/>
      </w:pPr>
      <w:r>
        <w:t>Cat 2 LBT</w:t>
      </w:r>
    </w:p>
    <w:p w14:paraId="5E5B84A3" w14:textId="748098E2" w:rsidR="004A48FE" w:rsidRPr="004A48FE" w:rsidRDefault="004A48FE" w:rsidP="00751863">
      <w:pPr>
        <w:rPr>
          <w:lang w:eastAsia="x-none"/>
        </w:rPr>
      </w:pPr>
      <w:r w:rsidRPr="004A48FE">
        <w:rPr>
          <w:lang w:eastAsia="x-none"/>
        </w:rPr>
        <w:t>The</w:t>
      </w:r>
      <w:r>
        <w:rPr>
          <w:lang w:eastAsia="x-none"/>
        </w:rPr>
        <w:t xml:space="preserve"> following agreement on the optional use of CAT-2 LBT was reached in </w:t>
      </w:r>
      <w:r w:rsidR="000D59C4">
        <w:rPr>
          <w:lang w:eastAsia="x-none"/>
        </w:rPr>
        <w:t xml:space="preserve">Rel.17 </w:t>
      </w:r>
      <w:r w:rsidR="0011541C">
        <w:rPr>
          <w:lang w:eastAsia="x-none"/>
        </w:rPr>
        <w:t>[</w:t>
      </w:r>
      <w:r w:rsidR="000D59C4">
        <w:rPr>
          <w:lang w:eastAsia="x-none"/>
        </w:rPr>
        <w:t>4</w:t>
      </w:r>
      <w:r w:rsidR="0011541C">
        <w:rPr>
          <w:lang w:eastAsia="x-none"/>
        </w:rPr>
        <w:t>]</w:t>
      </w:r>
      <w:r>
        <w:rPr>
          <w:lang w:eastAsia="x-none"/>
        </w:rPr>
        <w:t>.</w:t>
      </w:r>
    </w:p>
    <w:p w14:paraId="6A96072C" w14:textId="77777777" w:rsidR="000D59C4" w:rsidRDefault="000D59C4" w:rsidP="000D59C4">
      <w:pPr>
        <w:rPr>
          <w:rFonts w:eastAsia="Batang"/>
          <w:b/>
          <w:bCs/>
          <w:sz w:val="20"/>
          <w:szCs w:val="20"/>
          <w:highlight w:val="green"/>
          <w:lang w:eastAsia="x-none"/>
        </w:rPr>
      </w:pPr>
      <w:r>
        <w:rPr>
          <w:rFonts w:eastAsia="Batang"/>
          <w:b/>
          <w:bCs/>
          <w:highlight w:val="green"/>
          <w:lang w:eastAsia="x-none"/>
        </w:rPr>
        <w:t>Agreement</w:t>
      </w:r>
    </w:p>
    <w:p w14:paraId="189E1421" w14:textId="77777777" w:rsidR="000D59C4" w:rsidRDefault="000D59C4" w:rsidP="000D59C4">
      <w:pPr>
        <w:rPr>
          <w:rFonts w:eastAsia="Batang"/>
          <w:lang w:eastAsia="ja-JP"/>
        </w:rPr>
      </w:pPr>
      <w:r>
        <w:rPr>
          <w:rFonts w:eastAsia="Batang"/>
          <w:lang w:eastAsia="ja-JP"/>
        </w:rPr>
        <w:t xml:space="preserve">On COT sharing from an initiating device transmission to responding device transmission, when a maximum gap Y is defined, such that a responding device transmission can occur without LBT only if the transmission starts within Y from the end of the initiating device transmission, and a responding device </w:t>
      </w:r>
      <w:r>
        <w:rPr>
          <w:rFonts w:eastAsia="Batang"/>
          <w:lang w:eastAsia="ja-JP"/>
        </w:rPr>
        <w:lastRenderedPageBreak/>
        <w:t>transmission can occur with Cat 2 LBT if the transmission starts later than Y from the end of the initiating device transmission.</w:t>
      </w:r>
    </w:p>
    <w:p w14:paraId="0376F41C" w14:textId="77777777" w:rsidR="000D59C4" w:rsidRDefault="000D59C4" w:rsidP="00980F92">
      <w:pPr>
        <w:numPr>
          <w:ilvl w:val="0"/>
          <w:numId w:val="15"/>
        </w:numPr>
        <w:overflowPunct w:val="0"/>
        <w:autoSpaceDE/>
        <w:autoSpaceDN/>
        <w:adjustRightInd/>
        <w:spacing w:after="0" w:line="252" w:lineRule="auto"/>
        <w:jc w:val="left"/>
        <w:rPr>
          <w:rFonts w:eastAsia="Times New Roman"/>
          <w:lang w:val="en-GB" w:eastAsia="ko-KR"/>
        </w:rPr>
      </w:pPr>
      <w:r>
        <w:rPr>
          <w:rFonts w:eastAsia="Times New Roman"/>
          <w:lang w:eastAsia="ko-KR"/>
        </w:rPr>
        <w:t>gNB determines Y as gNB implementation (for example, according to local regulation) and the value of Y will not be captured in 3GPP spec other than requiring Y to be no less than 8 us.</w:t>
      </w:r>
    </w:p>
    <w:p w14:paraId="0BEF4040" w14:textId="77777777" w:rsidR="000D59C4" w:rsidRDefault="000D59C4" w:rsidP="00751863">
      <w:pPr>
        <w:spacing w:line="252" w:lineRule="auto"/>
        <w:rPr>
          <w:rFonts w:eastAsia="Calibri" w:cs="Times"/>
          <w:i/>
          <w:iCs/>
        </w:rPr>
      </w:pPr>
    </w:p>
    <w:p w14:paraId="273DDEF6" w14:textId="462BFC61" w:rsidR="004D25B9" w:rsidRPr="00A45E6D" w:rsidRDefault="004D25B9" w:rsidP="001E6BF1">
      <w:pPr>
        <w:rPr>
          <w:snapToGrid w:val="0"/>
          <w:lang w:eastAsia="zh-CN"/>
        </w:rPr>
      </w:pPr>
      <w:r w:rsidRPr="00A45E6D">
        <w:rPr>
          <w:rFonts w:eastAsia="Calibri"/>
        </w:rPr>
        <w:t xml:space="preserve">From this agreement it is seen that the gNB choice of Y will be transparent to the UE </w:t>
      </w:r>
      <w:r w:rsidR="00E94F7E">
        <w:rPr>
          <w:rFonts w:eastAsia="Calibri"/>
        </w:rPr>
        <w:t>so that</w:t>
      </w:r>
      <w:r w:rsidRPr="00A45E6D">
        <w:rPr>
          <w:rFonts w:eastAsia="Calibri"/>
        </w:rPr>
        <w:t xml:space="preserve"> the</w:t>
      </w:r>
      <w:r w:rsidR="001E6BF1" w:rsidRPr="00A45E6D">
        <w:t xml:space="preserve"> UE </w:t>
      </w:r>
      <w:r w:rsidR="001A191D" w:rsidRPr="00A45E6D">
        <w:t>must</w:t>
      </w:r>
      <w:r w:rsidR="001E6BF1" w:rsidRPr="00A45E6D">
        <w:t xml:space="preserve"> follow the indication in the DCI </w:t>
      </w:r>
      <w:r w:rsidR="00E94F7E">
        <w:t xml:space="preserve">present </w:t>
      </w:r>
      <w:r w:rsidR="001E6BF1" w:rsidRPr="00A45E6D">
        <w:t xml:space="preserve">in </w:t>
      </w:r>
      <w:r w:rsidRPr="00A45E6D">
        <w:t xml:space="preserve">its </w:t>
      </w:r>
      <w:proofErr w:type="spellStart"/>
      <w:r w:rsidR="001E6BF1" w:rsidRPr="00A45E6D">
        <w:rPr>
          <w:snapToGrid w:val="0"/>
          <w:lang w:eastAsia="zh-CN"/>
        </w:rPr>
        <w:t>ChannelAccess-Cpext</w:t>
      </w:r>
      <w:proofErr w:type="spellEnd"/>
      <w:r w:rsidR="001E6BF1" w:rsidRPr="00A45E6D">
        <w:rPr>
          <w:snapToGrid w:val="0"/>
          <w:lang w:eastAsia="zh-CN"/>
        </w:rPr>
        <w:t xml:space="preserve"> field</w:t>
      </w:r>
      <w:r w:rsidRPr="00A45E6D">
        <w:rPr>
          <w:snapToGrid w:val="0"/>
          <w:lang w:eastAsia="zh-CN"/>
        </w:rPr>
        <w:t xml:space="preserve">. The justification for not revealing the choice of Y to the UE </w:t>
      </w:r>
      <w:r w:rsidR="00C567EE">
        <w:rPr>
          <w:snapToGrid w:val="0"/>
          <w:lang w:eastAsia="zh-CN"/>
        </w:rPr>
        <w:t xml:space="preserve">(when it is the responding node) </w:t>
      </w:r>
      <w:r w:rsidRPr="00A45E6D">
        <w:rPr>
          <w:snapToGrid w:val="0"/>
          <w:lang w:eastAsia="zh-CN"/>
        </w:rPr>
        <w:t>is that it will anyway be hard if not impossible for the UE to accurately determine the gap of its intended transmission from the most recent transmission of the gNB</w:t>
      </w:r>
      <w:r w:rsidR="00E94F7E">
        <w:rPr>
          <w:snapToGrid w:val="0"/>
          <w:lang w:eastAsia="zh-CN"/>
        </w:rPr>
        <w:t xml:space="preserve"> (which might not be intended for it)</w:t>
      </w:r>
      <w:r w:rsidRPr="00A45E6D">
        <w:rPr>
          <w:snapToGrid w:val="0"/>
          <w:lang w:eastAsia="zh-CN"/>
        </w:rPr>
        <w:t xml:space="preserve">. </w:t>
      </w:r>
    </w:p>
    <w:p w14:paraId="2B042840" w14:textId="7AD443A8" w:rsidR="001E6BF1" w:rsidRPr="00A45E6D" w:rsidRDefault="001A191D" w:rsidP="001E6BF1">
      <w:r w:rsidRPr="00A45E6D">
        <w:rPr>
          <w:snapToGrid w:val="0"/>
          <w:lang w:eastAsia="zh-CN"/>
        </w:rPr>
        <w:t>Consequently, we support including</w:t>
      </w:r>
      <w:r w:rsidR="001E6BF1" w:rsidRPr="00A45E6D">
        <w:t xml:space="preserve"> a 2</w:t>
      </w:r>
      <w:r w:rsidR="00362D71">
        <w:t>-</w:t>
      </w:r>
      <w:r w:rsidR="001E6BF1" w:rsidRPr="00A45E6D">
        <w:t xml:space="preserve">bit field </w:t>
      </w:r>
      <w:r w:rsidRPr="00A45E6D">
        <w:t xml:space="preserve">in the DCI to indicate the LBT type </w:t>
      </w:r>
      <w:r w:rsidR="001E6BF1" w:rsidRPr="00A45E6D">
        <w:t>for even the fallback DCI format</w:t>
      </w:r>
      <w:r w:rsidRPr="00A45E6D">
        <w:t>s</w:t>
      </w:r>
      <w:r w:rsidR="001E6BF1" w:rsidRPr="00A45E6D">
        <w:t>.  </w:t>
      </w:r>
      <w:r w:rsidR="008632A4">
        <w:t xml:space="preserve">This field will be sufficient to indicate one </w:t>
      </w:r>
      <w:r w:rsidR="00E63C7F">
        <w:t>out of</w:t>
      </w:r>
      <w:r w:rsidR="008632A4">
        <w:t xml:space="preserve"> the three LBT types</w:t>
      </w:r>
      <w:r w:rsidR="00F46A3C">
        <w:t xml:space="preserve"> (Type-1, Type-</w:t>
      </w:r>
      <w:proofErr w:type="gramStart"/>
      <w:r w:rsidR="00F46A3C">
        <w:t>2</w:t>
      </w:r>
      <w:proofErr w:type="gramEnd"/>
      <w:r w:rsidR="00F46A3C">
        <w:t xml:space="preserve"> and Type-3)</w:t>
      </w:r>
      <w:r w:rsidR="008632A4">
        <w:t xml:space="preserve">. </w:t>
      </w:r>
      <w:r w:rsidR="001E6BF1" w:rsidRPr="00A45E6D">
        <w:t xml:space="preserve">There is </w:t>
      </w:r>
      <w:r w:rsidR="008632A4">
        <w:t xml:space="preserve">also </w:t>
      </w:r>
      <w:r w:rsidR="001E6BF1" w:rsidRPr="00A45E6D">
        <w:t xml:space="preserve">another issue </w:t>
      </w:r>
      <w:r w:rsidRPr="00A45E6D">
        <w:t>that arises when</w:t>
      </w:r>
      <w:r w:rsidR="001E6BF1" w:rsidRPr="00A45E6D">
        <w:t xml:space="preserve"> a UE finds out </w:t>
      </w:r>
      <w:r w:rsidRPr="00A45E6D">
        <w:t xml:space="preserve">that </w:t>
      </w:r>
      <w:r w:rsidR="009C09EB">
        <w:t xml:space="preserve">one of </w:t>
      </w:r>
      <w:r w:rsidR="001E6BF1" w:rsidRPr="00A45E6D">
        <w:t xml:space="preserve">its </w:t>
      </w:r>
      <w:r w:rsidR="008632A4">
        <w:t>upcoming pre-configured</w:t>
      </w:r>
      <w:r w:rsidR="001E6BF1" w:rsidRPr="00A45E6D">
        <w:t xml:space="preserve"> transmission </w:t>
      </w:r>
      <w:r w:rsidR="008632A4">
        <w:t>falls</w:t>
      </w:r>
      <w:r w:rsidR="001E6BF1" w:rsidRPr="00A45E6D">
        <w:t xml:space="preserve"> within a COT </w:t>
      </w:r>
      <w:r w:rsidRPr="00A45E6D">
        <w:t xml:space="preserve">that has </w:t>
      </w:r>
      <w:r w:rsidR="001E6BF1" w:rsidRPr="00A45E6D">
        <w:t xml:space="preserve">already </w:t>
      </w:r>
      <w:r w:rsidRPr="00A45E6D">
        <w:t xml:space="preserve">been </w:t>
      </w:r>
      <w:r w:rsidR="001E6BF1" w:rsidRPr="00A45E6D">
        <w:t xml:space="preserve">acquired by </w:t>
      </w:r>
      <w:r w:rsidRPr="00A45E6D">
        <w:t xml:space="preserve">the </w:t>
      </w:r>
      <w:r w:rsidR="001E6BF1" w:rsidRPr="00A45E6D">
        <w:t xml:space="preserve">gNB. In this case one possibility that </w:t>
      </w:r>
      <w:r w:rsidR="008632A4">
        <w:t xml:space="preserve">arises </w:t>
      </w:r>
      <w:r w:rsidR="00E63C7F">
        <w:t>is</w:t>
      </w:r>
      <w:r w:rsidR="008632A4">
        <w:t xml:space="preserve"> to avoid </w:t>
      </w:r>
      <w:r w:rsidRPr="00A45E6D">
        <w:t xml:space="preserve">the </w:t>
      </w:r>
      <w:r w:rsidR="008632A4">
        <w:t xml:space="preserve">Type-1 LBT that the </w:t>
      </w:r>
      <w:r w:rsidRPr="00A45E6D">
        <w:t>UE</w:t>
      </w:r>
      <w:r w:rsidR="001E6BF1" w:rsidRPr="00A45E6D">
        <w:t xml:space="preserve"> </w:t>
      </w:r>
      <w:r w:rsidR="009C09EB">
        <w:t xml:space="preserve">would otherwise have to do. </w:t>
      </w:r>
      <w:r w:rsidR="001E6BF1" w:rsidRPr="00A45E6D">
        <w:t xml:space="preserve"> </w:t>
      </w:r>
      <w:r w:rsidR="009C09EB">
        <w:t xml:space="preserve">However, </w:t>
      </w:r>
      <w:r w:rsidRPr="00A45E6D">
        <w:t xml:space="preserve">realizing </w:t>
      </w:r>
      <w:r w:rsidR="001E6BF1" w:rsidRPr="00A45E6D">
        <w:t xml:space="preserve">this </w:t>
      </w:r>
      <w:r w:rsidRPr="00A45E6D">
        <w:t xml:space="preserve">possibility </w:t>
      </w:r>
      <w:r w:rsidR="001E6BF1" w:rsidRPr="00A45E6D">
        <w:t xml:space="preserve">would require some </w:t>
      </w:r>
      <w:r w:rsidRPr="00A45E6D">
        <w:t xml:space="preserve">additional </w:t>
      </w:r>
      <w:r w:rsidR="001E6BF1" w:rsidRPr="00A45E6D">
        <w:t xml:space="preserve">indication. </w:t>
      </w:r>
      <w:r w:rsidRPr="00A45E6D">
        <w:t xml:space="preserve">For instance, such indication could indicate whether skipping LBT (Type-3 LBT) </w:t>
      </w:r>
      <w:r w:rsidR="009C09EB">
        <w:t xml:space="preserve">in such a situation </w:t>
      </w:r>
      <w:r w:rsidRPr="00A45E6D">
        <w:t xml:space="preserve">would be regulation compliant (as it would be under ETSI-BRAN) </w:t>
      </w:r>
      <w:r w:rsidR="00511943" w:rsidRPr="00A45E6D">
        <w:t xml:space="preserve">or not (for instance in Japan). </w:t>
      </w:r>
      <w:r w:rsidR="00F46A3C">
        <w:t xml:space="preserve">In the former case the UE would perform, Type-3 LBT whereas in the latter case it would perform Type-2 LBT. </w:t>
      </w:r>
    </w:p>
    <w:p w14:paraId="0F351A66" w14:textId="2DFCD61C" w:rsidR="00511943" w:rsidRDefault="00511943" w:rsidP="00751863">
      <w:pPr>
        <w:spacing w:line="252" w:lineRule="auto"/>
        <w:rPr>
          <w:rFonts w:eastAsia="Calibri" w:cs="Times"/>
        </w:rPr>
      </w:pPr>
      <w:r>
        <w:rPr>
          <w:rFonts w:eastAsia="Calibri" w:cs="Times"/>
        </w:rPr>
        <w:t>Another clarification that is needed in CAT-2 LBT is the EDT that is determined for this LBT.</w:t>
      </w:r>
    </w:p>
    <w:p w14:paraId="57AEBA46" w14:textId="5712312E" w:rsidR="00511943" w:rsidRDefault="00511943" w:rsidP="00751863">
      <w:pPr>
        <w:spacing w:line="252" w:lineRule="auto"/>
        <w:rPr>
          <w:rFonts w:eastAsia="Calibri" w:cs="Times"/>
        </w:rPr>
      </w:pPr>
      <w:r>
        <w:rPr>
          <w:rFonts w:eastAsia="Calibri" w:cs="Times"/>
        </w:rPr>
        <w:t xml:space="preserve">Specifically, in case CAT-2 LBT is done by the responding node as in COT-sharing case, the sensing beam should cover the intended transmit beam and the EDT must employ Pout considering the intended transmission of the responding node. This is compliant with the EDT agreement since now the EDT is being determined by the responding node. </w:t>
      </w:r>
    </w:p>
    <w:p w14:paraId="2B8EFC1C" w14:textId="506779AE" w:rsidR="000307C9" w:rsidRDefault="00511943" w:rsidP="005761DF">
      <w:pPr>
        <w:spacing w:line="252" w:lineRule="auto"/>
      </w:pPr>
      <w:r>
        <w:rPr>
          <w:rFonts w:eastAsia="Calibri" w:cs="Times"/>
        </w:rPr>
        <w:t>Analogously, in the COT with TDM beam switching</w:t>
      </w:r>
      <w:r w:rsidR="005D0EF8">
        <w:rPr>
          <w:rFonts w:eastAsia="Calibri" w:cs="Times"/>
        </w:rPr>
        <w:t>,</w:t>
      </w:r>
      <w:r>
        <w:rPr>
          <w:rFonts w:eastAsia="Calibri" w:cs="Times"/>
        </w:rPr>
        <w:t xml:space="preserve"> the CAT-2 LBT before a beam switch (as in Alt-3) would employ a sensing beam covering the intended transmit beam and an EDT with Pout considering the intended </w:t>
      </w:r>
      <w:r w:rsidR="00853E07">
        <w:rPr>
          <w:rFonts w:eastAsia="Calibri" w:cs="Times"/>
        </w:rPr>
        <w:t xml:space="preserve">transmission along the </w:t>
      </w:r>
      <w:r>
        <w:rPr>
          <w:rFonts w:eastAsia="Calibri" w:cs="Times"/>
        </w:rPr>
        <w:t xml:space="preserve">beam </w:t>
      </w:r>
      <w:r w:rsidR="00853E07">
        <w:rPr>
          <w:rFonts w:eastAsia="Calibri" w:cs="Times"/>
        </w:rPr>
        <w:t xml:space="preserve">of interest. </w:t>
      </w:r>
    </w:p>
    <w:p w14:paraId="7DDFCF7E" w14:textId="1D0749C9" w:rsidR="0097534B" w:rsidRDefault="00221B6D" w:rsidP="0097534B">
      <w:pPr>
        <w:pStyle w:val="Heading1"/>
      </w:pPr>
      <w:r>
        <w:t>L3-RSSI</w:t>
      </w:r>
    </w:p>
    <w:p w14:paraId="0E280D43" w14:textId="6FB48CC6" w:rsidR="0097534B" w:rsidRDefault="0097534B" w:rsidP="0097534B">
      <w:pPr>
        <w:rPr>
          <w:highlight w:val="green"/>
          <w:lang w:eastAsia="x-none"/>
        </w:rPr>
      </w:pPr>
      <w:bookmarkStart w:id="8" w:name="_Hlk80964650"/>
      <w:r w:rsidRPr="00811C8D">
        <w:rPr>
          <w:lang w:eastAsia="x-none"/>
        </w:rPr>
        <w:t xml:space="preserve">We recall </w:t>
      </w:r>
      <w:r w:rsidR="00643EF7">
        <w:rPr>
          <w:lang w:eastAsia="x-none"/>
        </w:rPr>
        <w:t>the following proposals</w:t>
      </w:r>
      <w:r w:rsidRPr="00811C8D">
        <w:rPr>
          <w:lang w:eastAsia="x-none"/>
        </w:rPr>
        <w:t xml:space="preserve"> </w:t>
      </w:r>
      <w:r>
        <w:t xml:space="preserve">on </w:t>
      </w:r>
      <w:r w:rsidR="00643EF7">
        <w:t>L3-RSSI</w:t>
      </w:r>
      <w:r>
        <w:t xml:space="preserve"> </w:t>
      </w:r>
      <w:r w:rsidRPr="00811C8D">
        <w:rPr>
          <w:lang w:eastAsia="x-none"/>
        </w:rPr>
        <w:t>from RAN1#10</w:t>
      </w:r>
      <w:r w:rsidR="00221B6D">
        <w:rPr>
          <w:lang w:eastAsia="x-none"/>
        </w:rPr>
        <w:t>7</w:t>
      </w:r>
      <w:r w:rsidRPr="00811C8D">
        <w:rPr>
          <w:lang w:eastAsia="x-none"/>
        </w:rPr>
        <w:t>-e meeting</w:t>
      </w:r>
      <w:r>
        <w:rPr>
          <w:lang w:eastAsia="x-none"/>
        </w:rPr>
        <w:t xml:space="preserve"> [</w:t>
      </w:r>
      <w:r w:rsidR="00643EF7">
        <w:rPr>
          <w:lang w:eastAsia="x-none"/>
        </w:rPr>
        <w:t>4</w:t>
      </w:r>
      <w:r>
        <w:rPr>
          <w:lang w:eastAsia="x-none"/>
        </w:rPr>
        <w:t>]</w:t>
      </w:r>
      <w:r w:rsidR="00643EF7">
        <w:rPr>
          <w:lang w:eastAsia="x-none"/>
        </w:rPr>
        <w:t xml:space="preserve"> that received good support</w:t>
      </w:r>
      <w:r w:rsidRPr="00811C8D">
        <w:rPr>
          <w:lang w:eastAsia="x-none"/>
        </w:rPr>
        <w:t>.</w:t>
      </w:r>
      <w:r>
        <w:rPr>
          <w:highlight w:val="green"/>
          <w:lang w:eastAsia="x-none"/>
        </w:rPr>
        <w:t xml:space="preserve"> </w:t>
      </w:r>
    </w:p>
    <w:bookmarkEnd w:id="8"/>
    <w:p w14:paraId="3B529F4D" w14:textId="77777777" w:rsidR="00643EF7" w:rsidRPr="00853E07" w:rsidRDefault="00643EF7" w:rsidP="00643EF7">
      <w:pPr>
        <w:pStyle w:val="discussionpoint"/>
        <w:rPr>
          <w:i/>
          <w:iCs/>
          <w:lang w:eastAsia="ko-KR"/>
        </w:rPr>
      </w:pPr>
      <w:r w:rsidRPr="00853E07">
        <w:rPr>
          <w:i/>
          <w:iCs/>
          <w:lang w:eastAsia="ko-KR"/>
        </w:rPr>
        <w:t>Proposal: 2.6.1-4c</w:t>
      </w:r>
    </w:p>
    <w:p w14:paraId="6BB6235D" w14:textId="77777777" w:rsidR="00643EF7" w:rsidRPr="00853E07" w:rsidRDefault="00643EF7" w:rsidP="00643EF7">
      <w:pPr>
        <w:tabs>
          <w:tab w:val="left" w:pos="720"/>
        </w:tabs>
        <w:rPr>
          <w:i/>
          <w:iCs/>
          <w:lang w:eastAsia="ko-KR"/>
        </w:rPr>
      </w:pPr>
      <w:bookmarkStart w:id="9" w:name="_Hlk92237017"/>
      <w:r w:rsidRPr="00853E07">
        <w:rPr>
          <w:i/>
          <w:iCs/>
        </w:rPr>
        <w:t>For the QCL Type-D of L3-RSSI measurement for unlicensed operation in FR2-2, use the QCL type-D of the latest PDSCH reception or latest CORESET monitoring for RSSI measurement</w:t>
      </w:r>
    </w:p>
    <w:p w14:paraId="4577912F" w14:textId="77777777" w:rsidR="00643EF7" w:rsidRPr="00853E07" w:rsidRDefault="00643EF7" w:rsidP="00980F92">
      <w:pPr>
        <w:pStyle w:val="ListParagraph"/>
        <w:numPr>
          <w:ilvl w:val="0"/>
          <w:numId w:val="16"/>
        </w:numPr>
        <w:tabs>
          <w:tab w:val="clear" w:pos="540"/>
          <w:tab w:val="left" w:pos="720"/>
          <w:tab w:val="left" w:pos="1440"/>
        </w:tabs>
        <w:snapToGrid w:val="0"/>
        <w:spacing w:after="0" w:line="240" w:lineRule="auto"/>
        <w:ind w:left="720"/>
        <w:contextualSpacing w:val="0"/>
        <w:rPr>
          <w:i/>
          <w:iCs/>
        </w:rPr>
      </w:pPr>
      <w:r w:rsidRPr="00853E07">
        <w:rPr>
          <w:i/>
          <w:iCs/>
        </w:rPr>
        <w:t>If explicit TCI state is configured in RMTC-Config</w:t>
      </w:r>
      <w:bookmarkEnd w:id="9"/>
      <w:r w:rsidRPr="00853E07">
        <w:rPr>
          <w:i/>
          <w:iCs/>
        </w:rPr>
        <w:t>, use the TCI state</w:t>
      </w:r>
      <w:r w:rsidRPr="00853E07">
        <w:rPr>
          <w:rFonts w:eastAsia="Batang"/>
          <w:i/>
          <w:iCs/>
          <w:kern w:val="2"/>
        </w:rPr>
        <w:t xml:space="preserve">. </w:t>
      </w:r>
    </w:p>
    <w:p w14:paraId="17098F38" w14:textId="77777777" w:rsidR="00643EF7" w:rsidRPr="00853E07" w:rsidRDefault="00643EF7" w:rsidP="00980F92">
      <w:pPr>
        <w:pStyle w:val="ListParagraph"/>
        <w:numPr>
          <w:ilvl w:val="0"/>
          <w:numId w:val="16"/>
        </w:numPr>
        <w:tabs>
          <w:tab w:val="clear" w:pos="540"/>
          <w:tab w:val="left" w:pos="720"/>
          <w:tab w:val="left" w:pos="1440"/>
        </w:tabs>
        <w:snapToGrid w:val="0"/>
        <w:spacing w:after="0" w:line="240" w:lineRule="auto"/>
        <w:ind w:left="720"/>
        <w:contextualSpacing w:val="0"/>
        <w:rPr>
          <w:i/>
          <w:iCs/>
        </w:rPr>
      </w:pPr>
      <w:r w:rsidRPr="00853E07">
        <w:rPr>
          <w:rFonts w:eastAsia="Batang"/>
          <w:i/>
          <w:iCs/>
          <w:kern w:val="2"/>
        </w:rPr>
        <w:t>A dynamic update mechanism for TCI-State in RMTC-Config is not further considered in Rel.17</w:t>
      </w:r>
    </w:p>
    <w:p w14:paraId="060668FE" w14:textId="087E9DE0" w:rsidR="00852006" w:rsidRPr="00853E07" w:rsidRDefault="00852006" w:rsidP="0097534B">
      <w:pPr>
        <w:rPr>
          <w:rFonts w:cs="Times"/>
          <w:i/>
          <w:iCs/>
          <w:szCs w:val="20"/>
        </w:rPr>
      </w:pPr>
    </w:p>
    <w:p w14:paraId="73D33374" w14:textId="77777777" w:rsidR="00E579FD" w:rsidRPr="00853E07" w:rsidRDefault="00E579FD" w:rsidP="00E579FD">
      <w:pPr>
        <w:pStyle w:val="discussionpoint"/>
        <w:rPr>
          <w:i/>
          <w:iCs/>
        </w:rPr>
      </w:pPr>
      <w:r w:rsidRPr="00853E07">
        <w:rPr>
          <w:i/>
          <w:iCs/>
        </w:rPr>
        <w:t xml:space="preserve">Proposal </w:t>
      </w:r>
      <w:r w:rsidRPr="00853E07">
        <w:rPr>
          <w:i/>
          <w:iCs/>
          <w:lang w:eastAsia="ko-KR"/>
        </w:rPr>
        <w:t>2.6.1-</w:t>
      </w:r>
      <w:r w:rsidRPr="00853E07">
        <w:rPr>
          <w:i/>
          <w:iCs/>
        </w:rPr>
        <w:t xml:space="preserve">7: </w:t>
      </w:r>
    </w:p>
    <w:p w14:paraId="0869E779" w14:textId="77777777" w:rsidR="00E579FD" w:rsidRPr="00853E07" w:rsidRDefault="00E579FD" w:rsidP="00E579FD">
      <w:pPr>
        <w:rPr>
          <w:i/>
          <w:iCs/>
        </w:rPr>
      </w:pPr>
      <w:r w:rsidRPr="00853E07">
        <w:rPr>
          <w:i/>
          <w:iCs/>
        </w:rPr>
        <w:t>Introduce new parameter in RMTC-Config for L3-RSSI to indicate measurement bandwidth.</w:t>
      </w:r>
    </w:p>
    <w:p w14:paraId="61E1CA06" w14:textId="77777777" w:rsidR="00E579FD" w:rsidRPr="00853E07" w:rsidRDefault="00E579FD" w:rsidP="00980F92">
      <w:pPr>
        <w:pStyle w:val="ListParagraph"/>
        <w:numPr>
          <w:ilvl w:val="0"/>
          <w:numId w:val="16"/>
        </w:numPr>
        <w:tabs>
          <w:tab w:val="clear" w:pos="540"/>
          <w:tab w:val="left" w:pos="720"/>
        </w:tabs>
        <w:kinsoku w:val="0"/>
        <w:overflowPunct w:val="0"/>
        <w:adjustRightInd w:val="0"/>
        <w:snapToGrid w:val="0"/>
        <w:spacing w:after="60" w:line="256" w:lineRule="auto"/>
        <w:ind w:left="720"/>
        <w:contextualSpacing w:val="0"/>
        <w:rPr>
          <w:rFonts w:eastAsia="Times New Roman"/>
          <w:i/>
          <w:iCs/>
        </w:rPr>
      </w:pPr>
      <w:r w:rsidRPr="00853E07">
        <w:rPr>
          <w:rFonts w:eastAsia="Times New Roman"/>
          <w:i/>
          <w:iCs/>
        </w:rPr>
        <w:t>FFS: channel bandwidths should include the maximum and the minimum channel bandwidth and the intermediate channel bandwidths defined by RAN4.</w:t>
      </w:r>
    </w:p>
    <w:p w14:paraId="3C2C8908" w14:textId="77777777" w:rsidR="00E579FD" w:rsidRPr="00853E07" w:rsidRDefault="00E579FD" w:rsidP="00E579FD">
      <w:pPr>
        <w:tabs>
          <w:tab w:val="left" w:pos="720"/>
        </w:tabs>
        <w:rPr>
          <w:rFonts w:eastAsia="Times New Roman"/>
          <w:i/>
          <w:iCs/>
        </w:rPr>
      </w:pPr>
      <w:r w:rsidRPr="00853E07">
        <w:rPr>
          <w:rFonts w:eastAsia="Times New Roman"/>
          <w:i/>
          <w:iCs/>
        </w:rPr>
        <w:t xml:space="preserve">Alternative proposal: Always use sensing bandwidth: </w:t>
      </w:r>
    </w:p>
    <w:p w14:paraId="7C7B4B73" w14:textId="77777777" w:rsidR="00643EF7" w:rsidRDefault="00643EF7" w:rsidP="0097534B">
      <w:pPr>
        <w:rPr>
          <w:rFonts w:cs="Times"/>
          <w:color w:val="000000"/>
          <w:szCs w:val="20"/>
        </w:rPr>
      </w:pPr>
    </w:p>
    <w:p w14:paraId="0C3EF16B" w14:textId="2CBE7A60" w:rsidR="0097534B" w:rsidRDefault="00EC34B6" w:rsidP="0097534B">
      <w:pPr>
        <w:rPr>
          <w:lang w:eastAsia="ko-KR"/>
        </w:rPr>
      </w:pPr>
      <w:r>
        <w:rPr>
          <w:lang w:eastAsia="ko-KR"/>
        </w:rPr>
        <w:t xml:space="preserve">We are open to discussing the first Proposal, our slight preference is to rely only on a configured TCI state in RMTC-Config since L3-RSSI is intended to provide coarser </w:t>
      </w:r>
      <w:r w:rsidR="00A155A5">
        <w:rPr>
          <w:lang w:eastAsia="ko-KR"/>
        </w:rPr>
        <w:t xml:space="preserve">time-scale </w:t>
      </w:r>
      <w:r>
        <w:rPr>
          <w:lang w:eastAsia="ko-KR"/>
        </w:rPr>
        <w:t xml:space="preserve">measurements along an indicated beam and over some indicated channel. </w:t>
      </w:r>
    </w:p>
    <w:p w14:paraId="7479A2C2" w14:textId="750CC530" w:rsidR="00EC34B6" w:rsidRDefault="00EC34B6" w:rsidP="0097534B">
      <w:pPr>
        <w:rPr>
          <w:lang w:eastAsia="ko-KR"/>
        </w:rPr>
      </w:pPr>
      <w:r>
        <w:rPr>
          <w:lang w:eastAsia="ko-KR"/>
        </w:rPr>
        <w:t>We support the second proposal and prefer indicating the measurement bandwidth (rather than always usi</w:t>
      </w:r>
      <w:r w:rsidR="00F26614">
        <w:rPr>
          <w:lang w:eastAsia="ko-KR"/>
        </w:rPr>
        <w:t xml:space="preserve">ng sensing bandwidth) in order </w:t>
      </w:r>
      <w:r>
        <w:rPr>
          <w:lang w:eastAsia="ko-KR"/>
        </w:rPr>
        <w:t xml:space="preserve">to enable inter-frequency measurements. </w:t>
      </w:r>
    </w:p>
    <w:p w14:paraId="40E88CDF" w14:textId="77777777" w:rsidR="00677104" w:rsidRDefault="00677104" w:rsidP="00677104">
      <w:pPr>
        <w:rPr>
          <w:b/>
          <w:bCs/>
          <w:lang w:eastAsia="ko-KR"/>
        </w:rPr>
      </w:pPr>
      <w:r w:rsidRPr="00362D71">
        <w:rPr>
          <w:b/>
          <w:bCs/>
          <w:lang w:eastAsia="ko-KR"/>
        </w:rPr>
        <w:lastRenderedPageBreak/>
        <w:t>Proposal 5:</w:t>
      </w:r>
      <w:r>
        <w:rPr>
          <w:b/>
          <w:bCs/>
          <w:lang w:eastAsia="ko-KR"/>
        </w:rPr>
        <w:t xml:space="preserve"> </w:t>
      </w:r>
      <w:r w:rsidRPr="00362D71">
        <w:rPr>
          <w:b/>
          <w:bCs/>
        </w:rPr>
        <w:t>For the QCL Type-D of L3-RSSI measurement for unlicensed operation in FR2-2, an explicit TCI state is configured in RMTC-Config.</w:t>
      </w:r>
      <w:r>
        <w:rPr>
          <w:b/>
          <w:bCs/>
          <w:lang w:eastAsia="ko-KR"/>
        </w:rPr>
        <w:t xml:space="preserve"> </w:t>
      </w:r>
      <w:r w:rsidRPr="00362D71">
        <w:rPr>
          <w:b/>
          <w:bCs/>
        </w:rPr>
        <w:t>Introduce new parameter in RMTC-Config for L3-RSSI to indicate measurement bandwidth.</w:t>
      </w:r>
    </w:p>
    <w:p w14:paraId="2B24E0A2" w14:textId="2E3CE341" w:rsidR="00541B38" w:rsidRDefault="00541B38" w:rsidP="001F1D8E">
      <w:pPr>
        <w:pStyle w:val="Heading1"/>
      </w:pPr>
      <w:r>
        <w:t>No LBT</w:t>
      </w:r>
    </w:p>
    <w:p w14:paraId="7773E474" w14:textId="6DED551C" w:rsidR="00894272" w:rsidRPr="00894272" w:rsidRDefault="00894272" w:rsidP="00DE7298">
      <w:r>
        <w:t>The following agreement has been made in Rel. 17.</w:t>
      </w:r>
    </w:p>
    <w:p w14:paraId="33EAB466" w14:textId="58BB46F9" w:rsidR="00DE7298" w:rsidRDefault="00DE7298" w:rsidP="00DE7298">
      <w:pPr>
        <w:rPr>
          <w:sz w:val="20"/>
          <w:lang w:eastAsia="zh-CN"/>
        </w:rPr>
      </w:pPr>
      <w:r>
        <w:rPr>
          <w:highlight w:val="green"/>
          <w:lang w:eastAsia="zh-CN"/>
        </w:rPr>
        <w:t>Agreement:</w:t>
      </w:r>
    </w:p>
    <w:p w14:paraId="4E178A57" w14:textId="77777777" w:rsidR="00DE7298" w:rsidRDefault="00DE7298" w:rsidP="00DE7298">
      <w:pPr>
        <w:rPr>
          <w:lang w:eastAsia="zh-CN"/>
        </w:rPr>
      </w:pPr>
      <w:r>
        <w:rPr>
          <w:lang w:eastAsia="zh-CN"/>
        </w:rPr>
        <w:t>For regions where LBT is not mandated, gNB should indicate to the UE this gNB-UE connection is operating in LBT mode or no-LBT mode</w:t>
      </w:r>
    </w:p>
    <w:p w14:paraId="78230AE9" w14:textId="27F51066" w:rsidR="00DE7298" w:rsidRDefault="00DE7298" w:rsidP="00980F92">
      <w:pPr>
        <w:pStyle w:val="ListParagraph"/>
        <w:numPr>
          <w:ilvl w:val="0"/>
          <w:numId w:val="14"/>
        </w:numPr>
        <w:kinsoku w:val="0"/>
        <w:overflowPunct w:val="0"/>
        <w:adjustRightInd w:val="0"/>
        <w:snapToGrid w:val="0"/>
        <w:spacing w:after="60" w:line="256" w:lineRule="auto"/>
        <w:contextualSpacing w:val="0"/>
        <w:rPr>
          <w:lang w:eastAsia="zh-CN"/>
        </w:rPr>
      </w:pPr>
      <w:r>
        <w:rPr>
          <w:lang w:eastAsia="zh-CN"/>
        </w:rPr>
        <w:t xml:space="preserve">Support both cell specific (common for all </w:t>
      </w:r>
      <w:proofErr w:type="spellStart"/>
      <w:r>
        <w:rPr>
          <w:lang w:eastAsia="zh-CN"/>
        </w:rPr>
        <w:t>Ues</w:t>
      </w:r>
      <w:proofErr w:type="spellEnd"/>
      <w:r>
        <w:rPr>
          <w:lang w:eastAsia="zh-CN"/>
        </w:rPr>
        <w:t xml:space="preserve"> in a cell as part of system information or dedicated RRC signalling or both) and UE specific (can be different for different </w:t>
      </w:r>
      <w:proofErr w:type="spellStart"/>
      <w:r>
        <w:rPr>
          <w:lang w:eastAsia="zh-CN"/>
        </w:rPr>
        <w:t>Ues</w:t>
      </w:r>
      <w:proofErr w:type="spellEnd"/>
      <w:r>
        <w:rPr>
          <w:lang w:eastAsia="zh-CN"/>
        </w:rPr>
        <w:t xml:space="preserve"> in a cell as part of UE-specific RRC configuration) </w:t>
      </w:r>
      <w:proofErr w:type="spellStart"/>
      <w:r>
        <w:rPr>
          <w:lang w:eastAsia="zh-CN"/>
        </w:rPr>
        <w:t>gNB</w:t>
      </w:r>
      <w:proofErr w:type="spellEnd"/>
      <w:r>
        <w:rPr>
          <w:lang w:eastAsia="zh-CN"/>
        </w:rPr>
        <w:t xml:space="preserve"> indication</w:t>
      </w:r>
      <w:r w:rsidR="00394260">
        <w:rPr>
          <w:lang w:eastAsia="zh-CN"/>
        </w:rPr>
        <w:t>.</w:t>
      </w:r>
    </w:p>
    <w:p w14:paraId="190E828F" w14:textId="5E691D49" w:rsidR="00DE7298" w:rsidRDefault="00DE7298" w:rsidP="00541B38"/>
    <w:p w14:paraId="2CEDA4DB" w14:textId="74662D56" w:rsidR="00BB4C9B" w:rsidRDefault="00BB4C9B" w:rsidP="00BB4C9B">
      <w:r>
        <w:t xml:space="preserve">Cell specific indication for LBT/No-LBT can be provided in SIB1. </w:t>
      </w:r>
      <w:r>
        <w:t xml:space="preserve">UE for the initial access phase uses the LBT-Mode signaled in SIB1.  After UE’s connection status changes to RRC_CONNECTED a dedicated configuration can </w:t>
      </w:r>
      <w:r w:rsidR="00EF2C46">
        <w:t xml:space="preserve">also </w:t>
      </w:r>
      <w:r>
        <w:t>be provided to that UE to enable or disable LBT for its channel access.</w:t>
      </w:r>
    </w:p>
    <w:p w14:paraId="41BB894A" w14:textId="0DA77E37" w:rsidR="009E16DD" w:rsidRDefault="00EF2C46" w:rsidP="009E16DD">
      <w:pPr>
        <w:rPr>
          <w:rFonts w:cstheme="minorHAnsi"/>
          <w:color w:val="222222"/>
          <w:shd w:val="clear" w:color="auto" w:fill="FFFFFF"/>
        </w:rPr>
      </w:pPr>
      <w:bookmarkStart w:id="10" w:name="_Hlk92667392"/>
      <w:r w:rsidRPr="00EF2C46">
        <w:rPr>
          <w:rFonts w:cstheme="minorHAnsi"/>
          <w:color w:val="222222"/>
          <w:shd w:val="clear" w:color="auto" w:fill="FFFFFF"/>
        </w:rPr>
        <w:t>Further,</w:t>
      </w:r>
      <w:r w:rsidR="009E16DD" w:rsidRPr="00EF2C46">
        <w:rPr>
          <w:rFonts w:cstheme="minorHAnsi"/>
          <w:color w:val="222222"/>
          <w:shd w:val="clear" w:color="auto" w:fill="FFFFFF"/>
        </w:rPr>
        <w:t xml:space="preserve"> </w:t>
      </w:r>
      <w:r w:rsidRPr="00EF2C46">
        <w:rPr>
          <w:rFonts w:cstheme="minorHAnsi"/>
          <w:color w:val="222222"/>
          <w:shd w:val="clear" w:color="auto" w:fill="FFFFFF"/>
        </w:rPr>
        <w:t>i</w:t>
      </w:r>
      <w:r w:rsidR="009E16DD" w:rsidRPr="00EF2C46">
        <w:rPr>
          <w:rFonts w:cstheme="minorHAnsi"/>
          <w:color w:val="222222"/>
          <w:shd w:val="clear" w:color="auto" w:fill="FFFFFF"/>
        </w:rPr>
        <w:t xml:space="preserve">ndication of LBT/No LBT mode of channel access per UE may </w:t>
      </w:r>
      <w:r w:rsidR="00C82697">
        <w:rPr>
          <w:rFonts w:cstheme="minorHAnsi"/>
          <w:color w:val="222222"/>
          <w:shd w:val="clear" w:color="auto" w:fill="FFFFFF"/>
        </w:rPr>
        <w:t xml:space="preserve">also </w:t>
      </w:r>
      <w:r w:rsidR="009E16DD" w:rsidRPr="00EF2C46">
        <w:rPr>
          <w:rFonts w:cstheme="minorHAnsi"/>
          <w:color w:val="222222"/>
          <w:shd w:val="clear" w:color="auto" w:fill="FFFFFF"/>
        </w:rPr>
        <w:t>be provided in MSG2 during the initial random access</w:t>
      </w:r>
      <w:r>
        <w:rPr>
          <w:rFonts w:cstheme="minorHAnsi"/>
          <w:color w:val="222222"/>
          <w:shd w:val="clear" w:color="auto" w:fill="FFFFFF"/>
        </w:rPr>
        <w:t>, which can speed-up the UE’s initial access</w:t>
      </w:r>
      <w:r w:rsidR="009E16DD" w:rsidRPr="00EF2C46">
        <w:rPr>
          <w:rFonts w:cstheme="minorHAnsi"/>
          <w:color w:val="222222"/>
          <w:shd w:val="clear" w:color="auto" w:fill="FFFFFF"/>
        </w:rPr>
        <w:t>.</w:t>
      </w:r>
      <w:bookmarkEnd w:id="10"/>
      <w:r w:rsidR="00FB1F52">
        <w:rPr>
          <w:rFonts w:cstheme="minorHAnsi"/>
          <w:color w:val="222222"/>
          <w:shd w:val="clear" w:color="auto" w:fill="FFFFFF"/>
        </w:rPr>
        <w:t xml:space="preserve"> </w:t>
      </w:r>
      <w:r>
        <w:rPr>
          <w:rFonts w:cstheme="minorHAnsi"/>
          <w:color w:val="222222"/>
          <w:shd w:val="clear" w:color="auto" w:fill="FFFFFF"/>
        </w:rPr>
        <w:t xml:space="preserve">For UE-specific </w:t>
      </w:r>
      <w:r w:rsidR="00423BB6">
        <w:rPr>
          <w:rFonts w:cstheme="minorHAnsi"/>
          <w:color w:val="222222"/>
          <w:shd w:val="clear" w:color="auto" w:fill="FFFFFF"/>
        </w:rPr>
        <w:t xml:space="preserve">gNB </w:t>
      </w:r>
      <w:r>
        <w:rPr>
          <w:rFonts w:cstheme="minorHAnsi"/>
          <w:color w:val="222222"/>
          <w:shd w:val="clear" w:color="auto" w:fill="FFFFFF"/>
        </w:rPr>
        <w:t>indication</w:t>
      </w:r>
      <w:r w:rsidR="00423BB6">
        <w:rPr>
          <w:rFonts w:cstheme="minorHAnsi"/>
          <w:color w:val="222222"/>
          <w:shd w:val="clear" w:color="auto" w:fill="FFFFFF"/>
        </w:rPr>
        <w:t xml:space="preserve"> of LBT/No-LBT mode</w:t>
      </w:r>
      <w:r w:rsidR="00C82697">
        <w:rPr>
          <w:rFonts w:cstheme="minorHAnsi"/>
          <w:color w:val="222222"/>
          <w:shd w:val="clear" w:color="auto" w:fill="FFFFFF"/>
        </w:rPr>
        <w:t>,</w:t>
      </w:r>
      <w:r w:rsidR="00423BB6">
        <w:rPr>
          <w:rFonts w:cstheme="minorHAnsi"/>
          <w:color w:val="222222"/>
          <w:shd w:val="clear" w:color="auto" w:fill="FFFFFF"/>
        </w:rPr>
        <w:t xml:space="preserve"> </w:t>
      </w:r>
      <w:r w:rsidR="00423BB6" w:rsidRPr="00C82697">
        <w:rPr>
          <w:rFonts w:eastAsia="DengXian"/>
        </w:rPr>
        <w:t>(MAC-CE) configuration</w:t>
      </w:r>
      <w:r w:rsidR="00423BB6" w:rsidRPr="00C82697">
        <w:rPr>
          <w:rFonts w:eastAsia="DengXian"/>
        </w:rPr>
        <w:t xml:space="preserve"> or</w:t>
      </w:r>
      <w:r w:rsidR="00423BB6" w:rsidRPr="00C82697">
        <w:rPr>
          <w:rFonts w:eastAsia="DengXian"/>
        </w:rPr>
        <w:t xml:space="preserve"> RRC configuration</w:t>
      </w:r>
      <w:r w:rsidR="00423BB6" w:rsidRPr="00C82697">
        <w:rPr>
          <w:rFonts w:eastAsia="DengXian"/>
        </w:rPr>
        <w:t xml:space="preserve"> can be used. </w:t>
      </w:r>
      <w:r w:rsidR="009E16DD">
        <w:rPr>
          <w:rFonts w:cstheme="minorHAnsi"/>
          <w:color w:val="222222"/>
          <w:shd w:val="clear" w:color="auto" w:fill="FFFFFF"/>
        </w:rPr>
        <w:t xml:space="preserve">Moreover, </w:t>
      </w:r>
      <w:r w:rsidR="009E16DD">
        <w:rPr>
          <w:rFonts w:cstheme="minorHAnsi"/>
          <w:color w:val="222222"/>
          <w:shd w:val="clear" w:color="auto" w:fill="FFFFFF"/>
        </w:rPr>
        <w:t xml:space="preserve">mode indication </w:t>
      </w:r>
      <w:r w:rsidR="000B337F">
        <w:rPr>
          <w:rFonts w:cstheme="minorHAnsi"/>
          <w:color w:val="222222"/>
          <w:shd w:val="clear" w:color="auto" w:fill="FFFFFF"/>
        </w:rPr>
        <w:t xml:space="preserve">(LBT type indication) </w:t>
      </w:r>
      <w:r w:rsidR="009E16DD">
        <w:rPr>
          <w:rFonts w:cstheme="minorHAnsi"/>
          <w:color w:val="222222"/>
          <w:shd w:val="clear" w:color="auto" w:fill="FFFFFF"/>
        </w:rPr>
        <w:t xml:space="preserve">in </w:t>
      </w:r>
      <w:r w:rsidR="009E16DD">
        <w:rPr>
          <w:rFonts w:cstheme="minorHAnsi"/>
          <w:color w:val="222222"/>
          <w:shd w:val="clear" w:color="auto" w:fill="FFFFFF"/>
        </w:rPr>
        <w:t>scheduling</w:t>
      </w:r>
      <w:r w:rsidR="009E16DD">
        <w:rPr>
          <w:rFonts w:cstheme="minorHAnsi"/>
          <w:color w:val="222222"/>
          <w:shd w:val="clear" w:color="auto" w:fill="FFFFFF"/>
        </w:rPr>
        <w:t xml:space="preserve"> DCI should be defined for FR2-2 as well.</w:t>
      </w:r>
      <w:r w:rsidR="00C82697">
        <w:rPr>
          <w:rFonts w:cstheme="minorHAnsi"/>
          <w:color w:val="222222"/>
          <w:shd w:val="clear" w:color="auto" w:fill="FFFFFF"/>
        </w:rPr>
        <w:t xml:space="preserve"> </w:t>
      </w:r>
    </w:p>
    <w:p w14:paraId="380B173E" w14:textId="77777777" w:rsidR="00677104" w:rsidRPr="003D0129" w:rsidRDefault="00677104" w:rsidP="00677104">
      <w:pPr>
        <w:rPr>
          <w:b/>
          <w:bCs/>
          <w:color w:val="222222"/>
          <w:shd w:val="clear" w:color="auto" w:fill="FFFFFF"/>
        </w:rPr>
      </w:pPr>
      <w:r w:rsidRPr="00C82697">
        <w:rPr>
          <w:rFonts w:cstheme="minorHAnsi"/>
          <w:b/>
          <w:bCs/>
          <w:color w:val="222222"/>
          <w:shd w:val="clear" w:color="auto" w:fill="FFFFFF"/>
        </w:rPr>
        <w:t>Proposal 6: Priority or precedence rule</w:t>
      </w:r>
      <w:r>
        <w:rPr>
          <w:rFonts w:cstheme="minorHAnsi"/>
          <w:b/>
          <w:bCs/>
          <w:color w:val="222222"/>
          <w:shd w:val="clear" w:color="auto" w:fill="FFFFFF"/>
        </w:rPr>
        <w:t>s</w:t>
      </w:r>
      <w:r w:rsidRPr="00C82697">
        <w:rPr>
          <w:rFonts w:cstheme="minorHAnsi"/>
          <w:b/>
          <w:bCs/>
          <w:color w:val="222222"/>
          <w:shd w:val="clear" w:color="auto" w:fill="FFFFFF"/>
        </w:rPr>
        <w:t xml:space="preserve"> should be defined </w:t>
      </w:r>
      <w:r>
        <w:rPr>
          <w:rFonts w:cstheme="minorHAnsi"/>
          <w:b/>
          <w:bCs/>
          <w:color w:val="222222"/>
          <w:shd w:val="clear" w:color="auto" w:fill="FFFFFF"/>
        </w:rPr>
        <w:t xml:space="preserve">to address the scenarios </w:t>
      </w:r>
      <w:r w:rsidRPr="00C82697">
        <w:rPr>
          <w:rFonts w:cstheme="minorHAnsi"/>
          <w:b/>
          <w:bCs/>
          <w:color w:val="222222"/>
          <w:shd w:val="clear" w:color="auto" w:fill="FFFFFF"/>
        </w:rPr>
        <w:t xml:space="preserve">when </w:t>
      </w:r>
      <w:r>
        <w:rPr>
          <w:rFonts w:cstheme="minorHAnsi"/>
          <w:b/>
          <w:bCs/>
          <w:color w:val="222222"/>
          <w:shd w:val="clear" w:color="auto" w:fill="FFFFFF"/>
        </w:rPr>
        <w:t xml:space="preserve">UE receives </w:t>
      </w:r>
      <w:r w:rsidRPr="00C82697">
        <w:rPr>
          <w:rFonts w:cstheme="minorHAnsi"/>
          <w:b/>
          <w:bCs/>
          <w:color w:val="222222"/>
          <w:shd w:val="clear" w:color="auto" w:fill="FFFFFF"/>
        </w:rPr>
        <w:t xml:space="preserve">multiple </w:t>
      </w:r>
      <w:r>
        <w:rPr>
          <w:rFonts w:cstheme="minorHAnsi"/>
          <w:b/>
          <w:bCs/>
          <w:color w:val="222222"/>
          <w:shd w:val="clear" w:color="auto" w:fill="FFFFFF"/>
        </w:rPr>
        <w:t xml:space="preserve">types of </w:t>
      </w:r>
      <w:r w:rsidRPr="00C82697">
        <w:rPr>
          <w:rFonts w:cstheme="minorHAnsi"/>
          <w:b/>
          <w:bCs/>
          <w:color w:val="222222"/>
          <w:shd w:val="clear" w:color="auto" w:fill="FFFFFF"/>
        </w:rPr>
        <w:t xml:space="preserve">LBT/No-LBT mode indications. </w:t>
      </w:r>
    </w:p>
    <w:p w14:paraId="119AFED6" w14:textId="77777777" w:rsidR="00024B9A" w:rsidRDefault="00554541" w:rsidP="00541B38">
      <w:r>
        <w:t xml:space="preserve">One issue that remains to be resolved is whether the UE should be directed to assume </w:t>
      </w:r>
      <w:r w:rsidR="00894272">
        <w:t xml:space="preserve">a certain mode for </w:t>
      </w:r>
      <w:r>
        <w:t>gNB’s operation (</w:t>
      </w:r>
      <w:r w:rsidR="00E94182">
        <w:t xml:space="preserve">i.e., </w:t>
      </w:r>
      <w:r w:rsidR="00F56CCE">
        <w:t xml:space="preserve">either </w:t>
      </w:r>
      <w:r>
        <w:t xml:space="preserve">LBT or no-LBT). </w:t>
      </w:r>
      <w:r w:rsidR="00E94182">
        <w:t xml:space="preserve">We recall that when the gNB uses </w:t>
      </w:r>
      <w:r w:rsidR="002E1379">
        <w:t xml:space="preserve">LBT for access there is a possibility of it being unable to access the channel and consequently being unable to transmit </w:t>
      </w:r>
      <w:r w:rsidR="000B510E">
        <w:t>signals/channels such as periodic CSI-RS. Then,</w:t>
      </w:r>
      <w:r w:rsidR="00E94182">
        <w:t xml:space="preserve"> if the UE is directed to use no-LBT</w:t>
      </w:r>
      <w:r w:rsidR="00EE417A">
        <w:t>/LBT</w:t>
      </w:r>
      <w:r w:rsidR="00E94182">
        <w:t xml:space="preserve"> mode for its access </w:t>
      </w:r>
      <w:r w:rsidR="00EE417A">
        <w:t>using only cell-specific indication</w:t>
      </w:r>
      <w:r w:rsidR="00D24A9E">
        <w:t>,</w:t>
      </w:r>
      <w:r w:rsidR="00E94182">
        <w:t xml:space="preserve"> it can assume that gNB will also use </w:t>
      </w:r>
      <w:r w:rsidR="00EE417A">
        <w:t xml:space="preserve">the indicated mode. On the other hand, if the UE is </w:t>
      </w:r>
      <w:r w:rsidR="00231E63">
        <w:t>configured to use</w:t>
      </w:r>
      <w:r w:rsidR="00EE417A">
        <w:t xml:space="preserve"> </w:t>
      </w:r>
      <w:r w:rsidR="00E94182">
        <w:t xml:space="preserve">no-LBT </w:t>
      </w:r>
      <w:r w:rsidR="00231E63">
        <w:t xml:space="preserve">mode for its access using UE-specific RRC indication it can assume that the gNB will also use the no-LBT mode </w:t>
      </w:r>
      <w:r w:rsidR="00E94182">
        <w:t xml:space="preserve">in which case </w:t>
      </w:r>
      <w:r w:rsidR="00D24A9E">
        <w:t xml:space="preserve">it assumes that </w:t>
      </w:r>
      <w:r w:rsidR="00E94182">
        <w:t xml:space="preserve">all periodic-RS will always be transmitted by the gNB. </w:t>
      </w:r>
    </w:p>
    <w:p w14:paraId="471AD6CA" w14:textId="208AB055" w:rsidR="00541B38" w:rsidRDefault="00231E63" w:rsidP="00541B38">
      <w:r>
        <w:t xml:space="preserve">The remaining open case is </w:t>
      </w:r>
      <w:r w:rsidR="00E94182">
        <w:t xml:space="preserve">if the UE is directed </w:t>
      </w:r>
      <w:r w:rsidR="0012724E">
        <w:t xml:space="preserve">(in a UE-specific manner) </w:t>
      </w:r>
      <w:r w:rsidR="00E94182">
        <w:t>to use LBT mode for accessing the channel</w:t>
      </w:r>
      <w:r w:rsidR="0012724E">
        <w:t>,</w:t>
      </w:r>
      <w:r w:rsidR="00E94182">
        <w:t xml:space="preserve"> then there is an ambiguity on </w:t>
      </w:r>
      <w:proofErr w:type="gramStart"/>
      <w:r w:rsidR="00E94182">
        <w:t xml:space="preserve">whether </w:t>
      </w:r>
      <w:r w:rsidR="000B510E">
        <w:t>or not</w:t>
      </w:r>
      <w:proofErr w:type="gramEnd"/>
      <w:r w:rsidR="000B510E">
        <w:t xml:space="preserve"> </w:t>
      </w:r>
      <w:r w:rsidR="00E94182">
        <w:t>it should assume gNB to be using LBT mode as well</w:t>
      </w:r>
      <w:r w:rsidR="000B510E">
        <w:t>.</w:t>
      </w:r>
      <w:r w:rsidR="00E94182">
        <w:t xml:space="preserve"> </w:t>
      </w:r>
      <w:r w:rsidR="000B510E">
        <w:t>Note that</w:t>
      </w:r>
      <w:r w:rsidR="00E94182">
        <w:t xml:space="preserve"> the UE’s assumption could be different from the actual mode used by the gNB</w:t>
      </w:r>
      <w:r w:rsidR="0012724E">
        <w:t xml:space="preserve"> since that gNB </w:t>
      </w:r>
      <w:r w:rsidR="00B05FF3">
        <w:t>would be catering to other users as well</w:t>
      </w:r>
      <w:r w:rsidR="00E94182">
        <w:t xml:space="preserve">. </w:t>
      </w:r>
      <w:r w:rsidR="00554541">
        <w:t xml:space="preserve">This assumption can </w:t>
      </w:r>
      <w:r w:rsidR="000B510E">
        <w:t xml:space="preserve">potentially </w:t>
      </w:r>
      <w:r w:rsidR="00554541">
        <w:t>be used by the UE to address impact of LBT failures in gNB transmission of periodic RS etc</w:t>
      </w:r>
      <w:r w:rsidR="0045118F">
        <w:t>.</w:t>
      </w:r>
      <w:r w:rsidR="000B510E">
        <w:t xml:space="preserve">, for instance via </w:t>
      </w:r>
      <w:r w:rsidR="0045118F">
        <w:t xml:space="preserve">an </w:t>
      </w:r>
      <w:r w:rsidR="000B510E">
        <w:t>additional validation st</w:t>
      </w:r>
      <w:r w:rsidR="0045118F">
        <w:t>age</w:t>
      </w:r>
      <w:r w:rsidR="000B510E">
        <w:t>.</w:t>
      </w:r>
      <w:r w:rsidR="00554541">
        <w:t xml:space="preserve"> </w:t>
      </w:r>
      <w:r w:rsidR="0045118F">
        <w:t>Our</w:t>
      </w:r>
      <w:r w:rsidR="00F56CCE">
        <w:t xml:space="preserve"> </w:t>
      </w:r>
      <w:r w:rsidR="00D84FD7">
        <w:t>prefer</w:t>
      </w:r>
      <w:r w:rsidR="0045118F">
        <w:t>ence</w:t>
      </w:r>
      <w:r w:rsidR="0068682B">
        <w:t xml:space="preserve"> in this case</w:t>
      </w:r>
      <w:r w:rsidR="00D84FD7">
        <w:t xml:space="preserve"> </w:t>
      </w:r>
      <w:r w:rsidR="0045118F">
        <w:t xml:space="preserve">is </w:t>
      </w:r>
      <w:r w:rsidR="00D84FD7">
        <w:t>to</w:t>
      </w:r>
      <w:r w:rsidR="0045118F">
        <w:t xml:space="preserve"> not specify any </w:t>
      </w:r>
      <w:r w:rsidR="00FB1F52">
        <w:t xml:space="preserve">additional </w:t>
      </w:r>
      <w:r w:rsidR="0045118F">
        <w:t xml:space="preserve">assumption for the UE. </w:t>
      </w:r>
      <w:r w:rsidR="007D5D92">
        <w:t xml:space="preserve">We recall that in Rel.17 no specific RS enhancement to deal with LBT failures was agreed (for regions with mandatory LBT). One key argument was that the UE can </w:t>
      </w:r>
      <w:r w:rsidR="00D24A9E">
        <w:t>set</w:t>
      </w:r>
      <w:r w:rsidR="007D5D92">
        <w:t xml:space="preserve"> appropriate thresholds for failure counters</w:t>
      </w:r>
      <w:r w:rsidR="00FB1F52">
        <w:t>/timers</w:t>
      </w:r>
      <w:r w:rsidR="007D5D92">
        <w:t xml:space="preserve"> </w:t>
      </w:r>
      <w:r w:rsidR="00670A03">
        <w:t>that were already provisioned in Rel.16</w:t>
      </w:r>
      <w:r w:rsidR="0036490F">
        <w:t xml:space="preserve"> </w:t>
      </w:r>
      <w:r w:rsidR="00670A03">
        <w:t>to deal with beam failures</w:t>
      </w:r>
      <w:r w:rsidR="0036490F">
        <w:t>. This was argued to be sufficient to deal with beam link failures interspersed with LBT</w:t>
      </w:r>
      <w:r w:rsidR="0045118F">
        <w:t xml:space="preserve"> </w:t>
      </w:r>
      <w:r w:rsidR="0036490F">
        <w:t xml:space="preserve">failures. </w:t>
      </w:r>
      <w:r w:rsidR="002F1A3F">
        <w:t>Extending the same argument</w:t>
      </w:r>
      <w:r w:rsidR="00AD408E">
        <w:t>,</w:t>
      </w:r>
      <w:r w:rsidR="002F1A3F">
        <w:t xml:space="preserve"> we prefer to rely on an implementation</w:t>
      </w:r>
      <w:r w:rsidR="006A1F7E">
        <w:t>-</w:t>
      </w:r>
      <w:r w:rsidR="002F1A3F">
        <w:t xml:space="preserve">based setting of thresholds instead of explicitly configuring UE assumption about </w:t>
      </w:r>
      <w:r w:rsidR="00705FCF">
        <w:t xml:space="preserve">gNB’s </w:t>
      </w:r>
      <w:r w:rsidR="00D24A9E">
        <w:t xml:space="preserve">mode of </w:t>
      </w:r>
      <w:r w:rsidR="00705FCF">
        <w:t>operation</w:t>
      </w:r>
      <w:r w:rsidR="002F1A3F">
        <w:t>.</w:t>
      </w:r>
    </w:p>
    <w:p w14:paraId="27A5C9A8" w14:textId="77777777" w:rsidR="00677104" w:rsidRPr="00FB1F52" w:rsidRDefault="00677104" w:rsidP="00677104">
      <w:pPr>
        <w:rPr>
          <w:b/>
          <w:bCs/>
          <w:lang w:eastAsia="zh-CN"/>
        </w:rPr>
      </w:pPr>
      <w:r w:rsidRPr="00052822">
        <w:rPr>
          <w:b/>
          <w:bCs/>
          <w:lang w:eastAsia="zh-CN"/>
        </w:rPr>
        <w:t xml:space="preserve">Proposal </w:t>
      </w:r>
      <w:r>
        <w:rPr>
          <w:b/>
          <w:bCs/>
          <w:lang w:eastAsia="zh-CN"/>
        </w:rPr>
        <w:t>7</w:t>
      </w:r>
      <w:r w:rsidRPr="00052822">
        <w:rPr>
          <w:b/>
          <w:bCs/>
          <w:lang w:eastAsia="zh-CN"/>
        </w:rPr>
        <w:t>: For regions where LBT is not mandated, gNB should indicate to the UE this gNB-UE connection is operating in LBT mode or no-LBT mode</w:t>
      </w:r>
    </w:p>
    <w:p w14:paraId="1E35F59E" w14:textId="2D48849E" w:rsidR="00677104" w:rsidRPr="00052822" w:rsidRDefault="00677104" w:rsidP="00677104">
      <w:pPr>
        <w:pStyle w:val="ListParagraph"/>
        <w:numPr>
          <w:ilvl w:val="0"/>
          <w:numId w:val="14"/>
        </w:numPr>
        <w:kinsoku w:val="0"/>
        <w:overflowPunct w:val="0"/>
        <w:adjustRightInd w:val="0"/>
        <w:snapToGrid w:val="0"/>
        <w:spacing w:after="60" w:line="256" w:lineRule="auto"/>
        <w:contextualSpacing w:val="0"/>
        <w:rPr>
          <w:b/>
          <w:bCs/>
          <w:lang w:eastAsia="zh-CN"/>
        </w:rPr>
      </w:pPr>
      <w:r w:rsidRPr="00052822">
        <w:rPr>
          <w:b/>
          <w:bCs/>
          <w:lang w:eastAsia="zh-CN"/>
        </w:rPr>
        <w:t xml:space="preserve">Support both cell specific (common for all </w:t>
      </w:r>
      <w:proofErr w:type="spellStart"/>
      <w:r w:rsidRPr="00052822">
        <w:rPr>
          <w:b/>
          <w:bCs/>
          <w:lang w:eastAsia="zh-CN"/>
        </w:rPr>
        <w:t>Ues</w:t>
      </w:r>
      <w:proofErr w:type="spellEnd"/>
      <w:r w:rsidRPr="00052822">
        <w:rPr>
          <w:b/>
          <w:bCs/>
          <w:lang w:eastAsia="zh-CN"/>
        </w:rPr>
        <w:t xml:space="preserve"> in a cell as part of system information or dedicated RRC signalling or both) and UE specific (can be different for different </w:t>
      </w:r>
      <w:proofErr w:type="spellStart"/>
      <w:r w:rsidRPr="00052822">
        <w:rPr>
          <w:b/>
          <w:bCs/>
          <w:lang w:eastAsia="zh-CN"/>
        </w:rPr>
        <w:t>Ues</w:t>
      </w:r>
      <w:proofErr w:type="spellEnd"/>
      <w:r w:rsidRPr="00052822">
        <w:rPr>
          <w:b/>
          <w:bCs/>
          <w:lang w:eastAsia="zh-CN"/>
        </w:rPr>
        <w:t xml:space="preserve"> in a cell as part of UE-specific RRC configuration) </w:t>
      </w:r>
      <w:proofErr w:type="spellStart"/>
      <w:r w:rsidRPr="00052822">
        <w:rPr>
          <w:b/>
          <w:bCs/>
          <w:lang w:eastAsia="zh-CN"/>
        </w:rPr>
        <w:t>gNB</w:t>
      </w:r>
      <w:proofErr w:type="spellEnd"/>
      <w:r w:rsidRPr="00052822">
        <w:rPr>
          <w:b/>
          <w:bCs/>
          <w:lang w:eastAsia="zh-CN"/>
        </w:rPr>
        <w:t xml:space="preserve"> indication</w:t>
      </w:r>
    </w:p>
    <w:p w14:paraId="171C8219" w14:textId="77777777" w:rsidR="00677104" w:rsidRPr="000477B7" w:rsidRDefault="00677104" w:rsidP="00677104">
      <w:pPr>
        <w:rPr>
          <w:rFonts w:cstheme="minorHAnsi"/>
          <w:b/>
          <w:bCs/>
          <w:color w:val="222222"/>
          <w:shd w:val="clear" w:color="auto" w:fill="FFFFFF"/>
        </w:rPr>
      </w:pPr>
      <w:r w:rsidRPr="00052822">
        <w:rPr>
          <w:b/>
          <w:bCs/>
          <w:snapToGrid w:val="0"/>
        </w:rPr>
        <w:lastRenderedPageBreak/>
        <w:t>When LBT mode or no-LBT mode is indicated to a UE, the mode applies to the UE for the operation between the gNB and UE.</w:t>
      </w:r>
    </w:p>
    <w:p w14:paraId="01763159" w14:textId="6EFFDD1E" w:rsidR="00BF2769" w:rsidRPr="000477B7" w:rsidRDefault="00C124BC" w:rsidP="000477B7">
      <w:pPr>
        <w:keepNext/>
        <w:pBdr>
          <w:top w:val="single" w:sz="12" w:space="1" w:color="auto"/>
        </w:pBdr>
        <w:spacing w:before="120"/>
        <w:outlineLvl w:val="0"/>
        <w:rPr>
          <w:rFonts w:ascii="Arial" w:hAnsi="Arial"/>
          <w:b/>
          <w:bCs/>
          <w:sz w:val="28"/>
          <w:szCs w:val="28"/>
        </w:rPr>
      </w:pPr>
      <w:r>
        <w:rPr>
          <w:rFonts w:ascii="Arial" w:hAnsi="Arial"/>
          <w:b/>
          <w:bCs/>
          <w:sz w:val="28"/>
          <w:szCs w:val="28"/>
        </w:rPr>
        <w:t xml:space="preserve">7 </w:t>
      </w:r>
      <w:r w:rsidR="00D420D3" w:rsidRPr="00D420D3">
        <w:rPr>
          <w:rFonts w:ascii="Arial" w:hAnsi="Arial"/>
          <w:b/>
          <w:bCs/>
          <w:sz w:val="28"/>
          <w:szCs w:val="28"/>
        </w:rPr>
        <w:t>Conclusion</w:t>
      </w:r>
      <w:r w:rsidR="00E22E57">
        <w:rPr>
          <w:rFonts w:ascii="Arial" w:hAnsi="Arial"/>
          <w:b/>
          <w:bCs/>
          <w:sz w:val="28"/>
          <w:szCs w:val="28"/>
        </w:rPr>
        <w:t>s</w:t>
      </w:r>
    </w:p>
    <w:p w14:paraId="343202A2" w14:textId="77777777" w:rsidR="00363B37" w:rsidRPr="002643D1" w:rsidRDefault="00363B37" w:rsidP="00363B37">
      <w:pPr>
        <w:rPr>
          <w:b/>
          <w:bCs/>
          <w:szCs w:val="20"/>
        </w:rPr>
      </w:pPr>
      <w:r>
        <w:rPr>
          <w:b/>
          <w:bCs/>
          <w:color w:val="000000" w:themeColor="text1"/>
        </w:rPr>
        <w:t>Observation 1</w:t>
      </w:r>
      <w:r w:rsidRPr="00A830E3">
        <w:rPr>
          <w:b/>
          <w:bCs/>
          <w:color w:val="000000" w:themeColor="text1"/>
        </w:rPr>
        <w:t xml:space="preserve">: </w:t>
      </w:r>
      <w:r w:rsidRPr="002643D1">
        <w:rPr>
          <w:b/>
          <w:bCs/>
          <w:szCs w:val="20"/>
        </w:rPr>
        <w:t>For Pout in EDT determination, define Pout as the maximum EIRP of the intended transmissions by the node determining EDT during a COT.</w:t>
      </w:r>
    </w:p>
    <w:p w14:paraId="7D9BD764" w14:textId="77777777" w:rsidR="00363B37" w:rsidRPr="002643D1" w:rsidRDefault="00363B37" w:rsidP="00363B37">
      <w:pPr>
        <w:pStyle w:val="ListParagraph"/>
        <w:numPr>
          <w:ilvl w:val="0"/>
          <w:numId w:val="4"/>
        </w:numPr>
        <w:rPr>
          <w:b/>
          <w:bCs/>
          <w:szCs w:val="20"/>
        </w:rPr>
      </w:pPr>
      <w:r w:rsidRPr="002643D1">
        <w:rPr>
          <w:b/>
          <w:bCs/>
          <w:szCs w:val="20"/>
        </w:rPr>
        <w:t>EIRP of an intended transmission in a COT can be determined as the product of transmit power and beamforming gain</w:t>
      </w:r>
      <w:r>
        <w:rPr>
          <w:b/>
          <w:bCs/>
          <w:szCs w:val="20"/>
        </w:rPr>
        <w:t xml:space="preserve"> estimated for that transmission</w:t>
      </w:r>
      <w:r w:rsidRPr="002643D1">
        <w:rPr>
          <w:b/>
          <w:bCs/>
          <w:szCs w:val="20"/>
        </w:rPr>
        <w:t>.</w:t>
      </w:r>
    </w:p>
    <w:p w14:paraId="2160DB7A" w14:textId="77777777" w:rsidR="00363B37" w:rsidRDefault="00363B37" w:rsidP="003C563F">
      <w:pPr>
        <w:rPr>
          <w:rFonts w:eastAsia="Malgun Gothic"/>
          <w:b/>
          <w:bCs/>
          <w:snapToGrid w:val="0"/>
          <w:szCs w:val="20"/>
        </w:rPr>
      </w:pPr>
      <w:r w:rsidRPr="008D0335">
        <w:rPr>
          <w:rFonts w:eastAsia="Malgun Gothic"/>
          <w:b/>
          <w:bCs/>
          <w:snapToGrid w:val="0"/>
          <w:szCs w:val="20"/>
        </w:rPr>
        <w:t>Proposal</w:t>
      </w:r>
      <w:r>
        <w:rPr>
          <w:rFonts w:eastAsia="Malgun Gothic"/>
          <w:b/>
          <w:bCs/>
          <w:snapToGrid w:val="0"/>
          <w:szCs w:val="20"/>
        </w:rPr>
        <w:t xml:space="preserve"> 1: </w:t>
      </w:r>
      <w:r w:rsidRPr="00451279">
        <w:rPr>
          <w:rFonts w:eastAsia="Malgun Gothic"/>
          <w:b/>
          <w:bCs/>
          <w:snapToGrid w:val="0"/>
          <w:szCs w:val="20"/>
        </w:rPr>
        <w:t>No further clarifications on LBT bandwidth in EDT are to be specified.</w:t>
      </w:r>
    </w:p>
    <w:p w14:paraId="2C3794C7" w14:textId="77777777" w:rsidR="00363B37" w:rsidRDefault="00363B37" w:rsidP="00363B37">
      <w:pPr>
        <w:rPr>
          <w:rFonts w:eastAsia="DengXian" w:cs="Times"/>
          <w:b/>
          <w:kern w:val="32"/>
          <w:lang w:eastAsia="zh-CN"/>
        </w:rPr>
      </w:pPr>
      <w:r w:rsidRPr="009F7008">
        <w:rPr>
          <w:rFonts w:eastAsia="DengXian" w:cs="Times"/>
          <w:b/>
          <w:kern w:val="32"/>
          <w:lang w:eastAsia="zh-CN"/>
        </w:rPr>
        <w:t xml:space="preserve">Observation </w:t>
      </w:r>
      <w:r>
        <w:rPr>
          <w:rFonts w:eastAsia="DengXian" w:cs="Times"/>
          <w:b/>
          <w:kern w:val="32"/>
          <w:lang w:eastAsia="zh-CN"/>
        </w:rPr>
        <w:t>2:</w:t>
      </w:r>
      <w:r w:rsidRPr="009F7008">
        <w:rPr>
          <w:rFonts w:eastAsia="DengXian" w:cs="Times"/>
          <w:b/>
          <w:kern w:val="32"/>
          <w:lang w:eastAsia="zh-CN"/>
        </w:rPr>
        <w:t xml:space="preserve"> </w:t>
      </w:r>
      <w:r>
        <w:rPr>
          <w:rFonts w:eastAsia="DengXian" w:cs="Times"/>
          <w:b/>
          <w:kern w:val="32"/>
          <w:lang w:eastAsia="zh-CN"/>
        </w:rPr>
        <w:t>Using common Pout (common EDT) for multiple sensing beams can limit spatial reuse.</w:t>
      </w:r>
    </w:p>
    <w:p w14:paraId="6B536FD4" w14:textId="7AF61A8A" w:rsidR="00363B37" w:rsidRPr="00564155" w:rsidRDefault="00363B37" w:rsidP="00363B37">
      <w:pPr>
        <w:rPr>
          <w:rFonts w:eastAsia="DengXian" w:cs="Times"/>
          <w:b/>
          <w:kern w:val="32"/>
          <w:lang w:eastAsia="zh-CN"/>
        </w:rPr>
      </w:pPr>
      <w:bookmarkStart w:id="11" w:name="_Hlk92735911"/>
      <w:r>
        <w:rPr>
          <w:rFonts w:eastAsia="DengXian" w:cs="Times"/>
          <w:b/>
          <w:kern w:val="32"/>
          <w:lang w:eastAsia="zh-CN"/>
        </w:rPr>
        <w:t>Proposal</w:t>
      </w:r>
      <w:r w:rsidRPr="009F7008">
        <w:rPr>
          <w:rFonts w:eastAsia="DengXian" w:cs="Times"/>
          <w:b/>
          <w:kern w:val="32"/>
          <w:lang w:eastAsia="zh-CN"/>
        </w:rPr>
        <w:t xml:space="preserve"> </w:t>
      </w:r>
      <w:r>
        <w:rPr>
          <w:rFonts w:eastAsia="DengXian" w:cs="Times"/>
          <w:b/>
          <w:kern w:val="32"/>
          <w:lang w:eastAsia="zh-CN"/>
        </w:rPr>
        <w:t>2:</w:t>
      </w:r>
      <w:r w:rsidRPr="009F7008">
        <w:rPr>
          <w:rFonts w:eastAsia="DengXian" w:cs="Times"/>
          <w:b/>
          <w:kern w:val="32"/>
          <w:lang w:eastAsia="zh-CN"/>
        </w:rPr>
        <w:t xml:space="preserve"> </w:t>
      </w:r>
      <w:r>
        <w:rPr>
          <w:rFonts w:eastAsia="DengXian" w:cs="Times"/>
          <w:b/>
          <w:kern w:val="32"/>
          <w:lang w:eastAsia="zh-CN"/>
        </w:rPr>
        <w:t>Allow a separate EDT per sensing beam LBT.</w:t>
      </w:r>
    </w:p>
    <w:bookmarkEnd w:id="11"/>
    <w:p w14:paraId="2CE2D6E1" w14:textId="77777777" w:rsidR="00A50F19" w:rsidRPr="00FE54E4" w:rsidRDefault="00A50F19" w:rsidP="00A50F19">
      <w:pPr>
        <w:rPr>
          <w:rFonts w:eastAsiaTheme="minorHAnsi" w:cs="Calibri"/>
          <w:b/>
          <w:bCs/>
          <w:iCs/>
        </w:rPr>
      </w:pPr>
      <w:r w:rsidRPr="00FE54E4">
        <w:rPr>
          <w:rFonts w:eastAsiaTheme="minorHAnsi" w:cs="Calibri"/>
          <w:b/>
          <w:bCs/>
          <w:iCs/>
        </w:rPr>
        <w:t>Proposal</w:t>
      </w:r>
      <w:r>
        <w:rPr>
          <w:rFonts w:eastAsiaTheme="minorHAnsi" w:cs="Calibri"/>
          <w:b/>
          <w:bCs/>
          <w:iCs/>
        </w:rPr>
        <w:t xml:space="preserve"> 3</w:t>
      </w:r>
      <w:r w:rsidRPr="00FE54E4">
        <w:rPr>
          <w:rFonts w:eastAsiaTheme="minorHAnsi" w:cs="Calibri"/>
          <w:b/>
          <w:bCs/>
          <w:iCs/>
        </w:rPr>
        <w:t>:</w:t>
      </w:r>
    </w:p>
    <w:p w14:paraId="155A44CA" w14:textId="77777777" w:rsidR="00A50F19" w:rsidRPr="00FB1F52" w:rsidRDefault="00A50F19" w:rsidP="00FB1F52">
      <w:pPr>
        <w:pStyle w:val="ListParagraph"/>
        <w:numPr>
          <w:ilvl w:val="0"/>
          <w:numId w:val="4"/>
        </w:numPr>
        <w:rPr>
          <w:rFonts w:eastAsia="Times New Roman"/>
          <w:b/>
          <w:bCs/>
          <w:lang w:eastAsia="ko-KR"/>
        </w:rPr>
      </w:pPr>
      <w:r w:rsidRPr="00FB1F52">
        <w:rPr>
          <w:rFonts w:eastAsia="Batang"/>
          <w:b/>
          <w:bCs/>
          <w:lang w:eastAsia="ja-JP"/>
        </w:rPr>
        <w:t>For a COT with MU-MIMO (SDM) transmission, when</w:t>
      </w:r>
      <w:r w:rsidRPr="00FB1F52">
        <w:rPr>
          <w:rFonts w:eastAsia="Times New Roman"/>
          <w:b/>
          <w:bCs/>
          <w:lang w:eastAsia="ko-KR"/>
        </w:rPr>
        <w:t xml:space="preserve"> Independent per-beam LBT sensing at the start of COT is performed</w:t>
      </w:r>
      <w:r w:rsidRPr="00FB1F52">
        <w:rPr>
          <w:rFonts w:eastAsia="Times New Roman"/>
          <w:b/>
          <w:bCs/>
          <w:color w:val="000000"/>
          <w:lang w:eastAsia="ko-KR"/>
        </w:rPr>
        <w:t>,</w:t>
      </w:r>
      <w:r w:rsidRPr="00FB1F52">
        <w:rPr>
          <w:rFonts w:eastAsia="Times New Roman"/>
          <w:b/>
          <w:bCs/>
          <w:color w:val="000000"/>
          <w:lang w:eastAsia="x-none"/>
        </w:rPr>
        <w:t xml:space="preserve"> the SDM transmission is done along beams whose corresponding Type-1 LBTs are the first to acquire their respective channels. </w:t>
      </w:r>
    </w:p>
    <w:p w14:paraId="7B2B4C4A" w14:textId="77777777" w:rsidR="00A50F19" w:rsidRPr="00FB1F52" w:rsidRDefault="00A50F19" w:rsidP="00FB1F52">
      <w:pPr>
        <w:pStyle w:val="ListParagraph"/>
        <w:numPr>
          <w:ilvl w:val="0"/>
          <w:numId w:val="4"/>
        </w:numPr>
        <w:rPr>
          <w:rFonts w:eastAsiaTheme="minorHAnsi" w:cs="Calibri"/>
          <w:b/>
          <w:bCs/>
          <w:iCs/>
        </w:rPr>
      </w:pPr>
      <w:r w:rsidRPr="00FB1F52">
        <w:rPr>
          <w:rFonts w:eastAsia="Batang"/>
          <w:b/>
          <w:bCs/>
          <w:lang w:eastAsia="ja-JP"/>
        </w:rPr>
        <w:t xml:space="preserve">For a COT with TDM of beams with beam switching, </w:t>
      </w:r>
      <w:r w:rsidRPr="00FB1F52">
        <w:rPr>
          <w:rFonts w:eastAsiaTheme="minorHAnsi" w:cs="Calibri"/>
          <w:b/>
          <w:bCs/>
          <w:iCs/>
        </w:rPr>
        <w:t>transmissions corresponding to any of the sensing beams can be initiated within the COT after channel access has succeeded for those sensing beams.</w:t>
      </w:r>
    </w:p>
    <w:p w14:paraId="165F75C2" w14:textId="4D38044A" w:rsidR="00ED1348" w:rsidRPr="00FB1F52" w:rsidRDefault="00ED1348" w:rsidP="00FB1F52">
      <w:pPr>
        <w:rPr>
          <w:rFonts w:eastAsia="DengXian" w:cs="Times"/>
          <w:b/>
          <w:kern w:val="32"/>
          <w:lang w:eastAsia="zh-CN"/>
        </w:rPr>
      </w:pPr>
      <w:bookmarkStart w:id="12" w:name="_Hlk92735787"/>
      <w:r w:rsidRPr="00355B6F">
        <w:rPr>
          <w:rFonts w:eastAsia="DengXian" w:cs="Times"/>
          <w:b/>
          <w:kern w:val="32"/>
          <w:lang w:eastAsia="zh-CN"/>
        </w:rPr>
        <w:t>Proposal</w:t>
      </w:r>
      <w:r>
        <w:rPr>
          <w:rFonts w:eastAsia="DengXian" w:cs="Times"/>
          <w:b/>
          <w:kern w:val="32"/>
          <w:lang w:eastAsia="zh-CN"/>
        </w:rPr>
        <w:t xml:space="preserve"> 4:</w:t>
      </w:r>
      <w:r w:rsidR="00FB1F52">
        <w:rPr>
          <w:rFonts w:eastAsia="DengXian" w:cs="Times"/>
          <w:b/>
          <w:kern w:val="32"/>
          <w:lang w:eastAsia="zh-CN"/>
        </w:rPr>
        <w:t xml:space="preserve"> </w:t>
      </w:r>
      <w:r w:rsidRPr="00FB1F52">
        <w:rPr>
          <w:b/>
        </w:rPr>
        <w:t>Type A multi-channel channel access is supported. Discuss regulatory compliance of Type-B and selection of primary channel in Type-B multi-channel channel access.</w:t>
      </w:r>
    </w:p>
    <w:p w14:paraId="05D04A60" w14:textId="3EF833F6" w:rsidR="00ED1348" w:rsidRDefault="00ED1348" w:rsidP="00ED1348">
      <w:pPr>
        <w:rPr>
          <w:b/>
          <w:bCs/>
          <w:lang w:eastAsia="ko-KR"/>
        </w:rPr>
      </w:pPr>
      <w:bookmarkStart w:id="13" w:name="_Hlk92735721"/>
      <w:bookmarkEnd w:id="12"/>
      <w:r w:rsidRPr="00362D71">
        <w:rPr>
          <w:b/>
          <w:bCs/>
          <w:lang w:eastAsia="ko-KR"/>
        </w:rPr>
        <w:t>Proposal 5:</w:t>
      </w:r>
      <w:r w:rsidR="00FB1F52">
        <w:rPr>
          <w:b/>
          <w:bCs/>
          <w:lang w:eastAsia="ko-KR"/>
        </w:rPr>
        <w:t xml:space="preserve"> </w:t>
      </w:r>
      <w:r w:rsidRPr="00362D71">
        <w:rPr>
          <w:b/>
          <w:bCs/>
        </w:rPr>
        <w:t>For the QCL Type-D of L3-RSSI measurement for unlicensed operation in FR2-2, an explicit TCI state is configured in RMTC-Config.</w:t>
      </w:r>
      <w:r w:rsidR="00FB1F52">
        <w:rPr>
          <w:b/>
          <w:bCs/>
          <w:lang w:eastAsia="ko-KR"/>
        </w:rPr>
        <w:t xml:space="preserve"> </w:t>
      </w:r>
      <w:r w:rsidRPr="00362D71">
        <w:rPr>
          <w:b/>
          <w:bCs/>
        </w:rPr>
        <w:t>Introduce new parameter in RMTC-Config for L3-RSSI to indicate measurement bandwidth.</w:t>
      </w:r>
    </w:p>
    <w:bookmarkEnd w:id="13"/>
    <w:p w14:paraId="3779F7E1" w14:textId="76F3C2E4" w:rsidR="003D0129" w:rsidRPr="003D0129" w:rsidRDefault="003D0129" w:rsidP="00ED1348">
      <w:pPr>
        <w:rPr>
          <w:b/>
          <w:bCs/>
          <w:color w:val="222222"/>
          <w:shd w:val="clear" w:color="auto" w:fill="FFFFFF"/>
        </w:rPr>
      </w:pPr>
      <w:r w:rsidRPr="00C82697">
        <w:rPr>
          <w:rFonts w:cstheme="minorHAnsi"/>
          <w:b/>
          <w:bCs/>
          <w:color w:val="222222"/>
          <w:shd w:val="clear" w:color="auto" w:fill="FFFFFF"/>
        </w:rPr>
        <w:t>Proposal 6: Priority or precedence rule</w:t>
      </w:r>
      <w:r>
        <w:rPr>
          <w:rFonts w:cstheme="minorHAnsi"/>
          <w:b/>
          <w:bCs/>
          <w:color w:val="222222"/>
          <w:shd w:val="clear" w:color="auto" w:fill="FFFFFF"/>
        </w:rPr>
        <w:t>s</w:t>
      </w:r>
      <w:r w:rsidRPr="00C82697">
        <w:rPr>
          <w:rFonts w:cstheme="minorHAnsi"/>
          <w:b/>
          <w:bCs/>
          <w:color w:val="222222"/>
          <w:shd w:val="clear" w:color="auto" w:fill="FFFFFF"/>
        </w:rPr>
        <w:t xml:space="preserve"> should be defined </w:t>
      </w:r>
      <w:r>
        <w:rPr>
          <w:rFonts w:cstheme="minorHAnsi"/>
          <w:b/>
          <w:bCs/>
          <w:color w:val="222222"/>
          <w:shd w:val="clear" w:color="auto" w:fill="FFFFFF"/>
        </w:rPr>
        <w:t>to address the scenario</w:t>
      </w:r>
      <w:r w:rsidR="00677104">
        <w:rPr>
          <w:rFonts w:cstheme="minorHAnsi"/>
          <w:b/>
          <w:bCs/>
          <w:color w:val="222222"/>
          <w:shd w:val="clear" w:color="auto" w:fill="FFFFFF"/>
        </w:rPr>
        <w:t>s</w:t>
      </w:r>
      <w:r>
        <w:rPr>
          <w:rFonts w:cstheme="minorHAnsi"/>
          <w:b/>
          <w:bCs/>
          <w:color w:val="222222"/>
          <w:shd w:val="clear" w:color="auto" w:fill="FFFFFF"/>
        </w:rPr>
        <w:t xml:space="preserve"> </w:t>
      </w:r>
      <w:r w:rsidRPr="00C82697">
        <w:rPr>
          <w:rFonts w:cstheme="minorHAnsi"/>
          <w:b/>
          <w:bCs/>
          <w:color w:val="222222"/>
          <w:shd w:val="clear" w:color="auto" w:fill="FFFFFF"/>
        </w:rPr>
        <w:t xml:space="preserve">when </w:t>
      </w:r>
      <w:r>
        <w:rPr>
          <w:rFonts w:cstheme="minorHAnsi"/>
          <w:b/>
          <w:bCs/>
          <w:color w:val="222222"/>
          <w:shd w:val="clear" w:color="auto" w:fill="FFFFFF"/>
        </w:rPr>
        <w:t xml:space="preserve">UE receives </w:t>
      </w:r>
      <w:r w:rsidRPr="00C82697">
        <w:rPr>
          <w:rFonts w:cstheme="minorHAnsi"/>
          <w:b/>
          <w:bCs/>
          <w:color w:val="222222"/>
          <w:shd w:val="clear" w:color="auto" w:fill="FFFFFF"/>
        </w:rPr>
        <w:t xml:space="preserve">multiple </w:t>
      </w:r>
      <w:r>
        <w:rPr>
          <w:rFonts w:cstheme="minorHAnsi"/>
          <w:b/>
          <w:bCs/>
          <w:color w:val="222222"/>
          <w:shd w:val="clear" w:color="auto" w:fill="FFFFFF"/>
        </w:rPr>
        <w:t xml:space="preserve">types of </w:t>
      </w:r>
      <w:r w:rsidRPr="00C82697">
        <w:rPr>
          <w:rFonts w:cstheme="minorHAnsi"/>
          <w:b/>
          <w:bCs/>
          <w:color w:val="222222"/>
          <w:shd w:val="clear" w:color="auto" w:fill="FFFFFF"/>
        </w:rPr>
        <w:t>LBT/N</w:t>
      </w:r>
      <w:r w:rsidR="00024B9A">
        <w:rPr>
          <w:rFonts w:cstheme="minorHAnsi"/>
          <w:b/>
          <w:bCs/>
          <w:color w:val="222222"/>
          <w:shd w:val="clear" w:color="auto" w:fill="FFFFFF"/>
        </w:rPr>
        <w:t>o</w:t>
      </w:r>
      <w:r w:rsidRPr="00C82697">
        <w:rPr>
          <w:rFonts w:cstheme="minorHAnsi"/>
          <w:b/>
          <w:bCs/>
          <w:color w:val="222222"/>
          <w:shd w:val="clear" w:color="auto" w:fill="FFFFFF"/>
        </w:rPr>
        <w:t xml:space="preserve">-LBT mode indications. </w:t>
      </w:r>
    </w:p>
    <w:p w14:paraId="40081E10" w14:textId="516152B1" w:rsidR="00052822" w:rsidRPr="00FB1F52" w:rsidRDefault="00052822" w:rsidP="00052822">
      <w:pPr>
        <w:rPr>
          <w:b/>
          <w:bCs/>
          <w:lang w:eastAsia="zh-CN"/>
        </w:rPr>
      </w:pPr>
      <w:r w:rsidRPr="00052822">
        <w:rPr>
          <w:b/>
          <w:bCs/>
          <w:lang w:eastAsia="zh-CN"/>
        </w:rPr>
        <w:t xml:space="preserve">Proposal </w:t>
      </w:r>
      <w:r w:rsidR="003D0129">
        <w:rPr>
          <w:b/>
          <w:bCs/>
          <w:lang w:eastAsia="zh-CN"/>
        </w:rPr>
        <w:t>7</w:t>
      </w:r>
      <w:r w:rsidRPr="00052822">
        <w:rPr>
          <w:b/>
          <w:bCs/>
          <w:lang w:eastAsia="zh-CN"/>
        </w:rPr>
        <w:t>: For regions where LBT is not mandated, gNB should indicate to the UE this gNB-UE connection is operating in LBT mode or no-LBT mode</w:t>
      </w:r>
    </w:p>
    <w:p w14:paraId="12761672" w14:textId="77777777" w:rsidR="00052822" w:rsidRPr="00052822" w:rsidRDefault="00052822" w:rsidP="00980F92">
      <w:pPr>
        <w:pStyle w:val="ListParagraph"/>
        <w:numPr>
          <w:ilvl w:val="0"/>
          <w:numId w:val="14"/>
        </w:numPr>
        <w:kinsoku w:val="0"/>
        <w:overflowPunct w:val="0"/>
        <w:adjustRightInd w:val="0"/>
        <w:snapToGrid w:val="0"/>
        <w:spacing w:after="60" w:line="256" w:lineRule="auto"/>
        <w:contextualSpacing w:val="0"/>
        <w:rPr>
          <w:b/>
          <w:bCs/>
          <w:lang w:eastAsia="zh-CN"/>
        </w:rPr>
      </w:pPr>
      <w:r w:rsidRPr="00052822">
        <w:rPr>
          <w:b/>
          <w:bCs/>
          <w:lang w:eastAsia="zh-CN"/>
        </w:rPr>
        <w:t xml:space="preserve">Support both cell specific (common for all </w:t>
      </w:r>
      <w:proofErr w:type="spellStart"/>
      <w:r w:rsidRPr="00052822">
        <w:rPr>
          <w:b/>
          <w:bCs/>
          <w:lang w:eastAsia="zh-CN"/>
        </w:rPr>
        <w:t>Ues</w:t>
      </w:r>
      <w:proofErr w:type="spellEnd"/>
      <w:r w:rsidRPr="00052822">
        <w:rPr>
          <w:b/>
          <w:bCs/>
          <w:lang w:eastAsia="zh-CN"/>
        </w:rPr>
        <w:t xml:space="preserve"> in a cell as part of system information or dedicated RRC signalling or both) and UE specific (can be different for different </w:t>
      </w:r>
      <w:proofErr w:type="spellStart"/>
      <w:r w:rsidRPr="00052822">
        <w:rPr>
          <w:b/>
          <w:bCs/>
          <w:lang w:eastAsia="zh-CN"/>
        </w:rPr>
        <w:t>Ues</w:t>
      </w:r>
      <w:proofErr w:type="spellEnd"/>
      <w:r w:rsidRPr="00052822">
        <w:rPr>
          <w:b/>
          <w:bCs/>
          <w:lang w:eastAsia="zh-CN"/>
        </w:rPr>
        <w:t xml:space="preserve"> in a cell as part of UE-specific RRC configuration) </w:t>
      </w:r>
      <w:proofErr w:type="spellStart"/>
      <w:r w:rsidRPr="00052822">
        <w:rPr>
          <w:b/>
          <w:bCs/>
          <w:lang w:eastAsia="zh-CN"/>
        </w:rPr>
        <w:t>gNB</w:t>
      </w:r>
      <w:proofErr w:type="spellEnd"/>
      <w:r w:rsidRPr="00052822">
        <w:rPr>
          <w:b/>
          <w:bCs/>
          <w:lang w:eastAsia="zh-CN"/>
        </w:rPr>
        <w:t xml:space="preserve"> indication</w:t>
      </w:r>
    </w:p>
    <w:p w14:paraId="49F80B24" w14:textId="25660E05" w:rsidR="00D21F4B" w:rsidRPr="000477B7" w:rsidRDefault="00052822" w:rsidP="003D0129">
      <w:pPr>
        <w:rPr>
          <w:rFonts w:cstheme="minorHAnsi"/>
          <w:b/>
          <w:bCs/>
          <w:color w:val="222222"/>
          <w:shd w:val="clear" w:color="auto" w:fill="FFFFFF"/>
        </w:rPr>
      </w:pPr>
      <w:r w:rsidRPr="00052822">
        <w:rPr>
          <w:b/>
          <w:bCs/>
          <w:snapToGrid w:val="0"/>
        </w:rPr>
        <w:t>When LBT mode or no-LBT mode is indicated to a UE, the mode applies to the UE for the operation between the gNB and UE.</w:t>
      </w:r>
      <w:bookmarkStart w:id="14" w:name="_Ref124589665"/>
      <w:bookmarkStart w:id="15" w:name="_Ref71620620"/>
      <w:bookmarkStart w:id="16" w:name="_Ref124671424"/>
    </w:p>
    <w:p w14:paraId="7219A6A7" w14:textId="573498BA" w:rsidR="00221757" w:rsidRPr="00221757" w:rsidRDefault="00D420D3" w:rsidP="005761DF">
      <w:pPr>
        <w:keepNext/>
        <w:pBdr>
          <w:top w:val="single" w:sz="12" w:space="1" w:color="auto"/>
        </w:pBdr>
        <w:spacing w:before="120"/>
        <w:outlineLvl w:val="0"/>
        <w:rPr>
          <w:rFonts w:ascii="Arial" w:hAnsi="Arial"/>
          <w:b/>
          <w:bCs/>
          <w:sz w:val="28"/>
          <w:szCs w:val="28"/>
        </w:rPr>
      </w:pPr>
      <w:proofErr w:type="spellStart"/>
      <w:r w:rsidRPr="00D420D3">
        <w:rPr>
          <w:rFonts w:ascii="Arial" w:hAnsi="Arial"/>
          <w:b/>
          <w:bCs/>
          <w:sz w:val="28"/>
          <w:szCs w:val="28"/>
        </w:rPr>
        <w:t>Refereces</w:t>
      </w:r>
      <w:proofErr w:type="spellEnd"/>
      <w:r w:rsidRPr="00D420D3">
        <w:rPr>
          <w:rFonts w:ascii="Arial" w:hAnsi="Arial"/>
          <w:b/>
          <w:bCs/>
          <w:sz w:val="28"/>
          <w:szCs w:val="28"/>
        </w:rPr>
        <w:t xml:space="preserve">  </w:t>
      </w:r>
    </w:p>
    <w:p w14:paraId="7E6DE18E" w14:textId="77777777" w:rsidR="00D420D3" w:rsidRPr="00D420D3" w:rsidRDefault="00D420D3" w:rsidP="00980F92">
      <w:pPr>
        <w:numPr>
          <w:ilvl w:val="0"/>
          <w:numId w:val="6"/>
        </w:numPr>
        <w:autoSpaceDE/>
        <w:autoSpaceDN/>
        <w:adjustRightInd/>
        <w:snapToGrid/>
        <w:rPr>
          <w:rFonts w:eastAsia="Malgun Gothic" w:cs="Batang"/>
          <w:color w:val="000000" w:themeColor="text1"/>
          <w:lang w:eastAsia="ko-KR"/>
        </w:rPr>
      </w:pPr>
      <w:bookmarkStart w:id="17" w:name="_Ref58598481"/>
      <w:r w:rsidRPr="00D420D3">
        <w:rPr>
          <w:rFonts w:eastAsia="Malgun Gothic" w:cs="Batang"/>
          <w:color w:val="000000" w:themeColor="text1"/>
          <w:lang w:eastAsia="ko-KR"/>
        </w:rPr>
        <w:t>RP-202925, Revised WID: Extending current NR operation to 71 GHz, CMCC, RAN#90e</w:t>
      </w:r>
      <w:bookmarkEnd w:id="17"/>
      <w:r w:rsidRPr="00D420D3">
        <w:rPr>
          <w:rFonts w:eastAsia="Malgun Gothic" w:cs="Batang"/>
          <w:color w:val="000000" w:themeColor="text1"/>
          <w:lang w:eastAsia="ko-KR"/>
        </w:rPr>
        <w:t>, 2020.</w:t>
      </w:r>
    </w:p>
    <w:p w14:paraId="5872F919" w14:textId="211AE237" w:rsidR="00D420D3" w:rsidRPr="00D420D3" w:rsidRDefault="00D420D3" w:rsidP="00980F92">
      <w:pPr>
        <w:numPr>
          <w:ilvl w:val="0"/>
          <w:numId w:val="6"/>
        </w:numPr>
        <w:autoSpaceDE/>
        <w:autoSpaceDN/>
        <w:adjustRightInd/>
        <w:snapToGrid/>
        <w:rPr>
          <w:rFonts w:eastAsia="Malgun Gothic" w:cs="Batang"/>
          <w:color w:val="000000" w:themeColor="text1"/>
          <w:lang w:eastAsia="ko-KR"/>
        </w:rPr>
      </w:pPr>
      <w:r w:rsidRPr="00D420D3">
        <w:rPr>
          <w:rFonts w:eastAsia="Malgun Gothic" w:cs="Batang"/>
          <w:color w:val="000000" w:themeColor="text1"/>
          <w:lang w:eastAsia="ko-KR"/>
        </w:rPr>
        <w:t>Chairman's Notes RAN1#10</w:t>
      </w:r>
      <w:r w:rsidR="00204963">
        <w:rPr>
          <w:rFonts w:eastAsia="Malgun Gothic" w:cs="Batang"/>
          <w:color w:val="000000" w:themeColor="text1"/>
          <w:lang w:eastAsia="ko-KR"/>
        </w:rPr>
        <w:t>7</w:t>
      </w:r>
      <w:r w:rsidRPr="00D420D3">
        <w:rPr>
          <w:rFonts w:eastAsia="Malgun Gothic" w:cs="Batang"/>
          <w:color w:val="000000" w:themeColor="text1"/>
          <w:lang w:eastAsia="ko-KR"/>
        </w:rPr>
        <w:t>-e</w:t>
      </w:r>
      <w:r w:rsidR="00962FF9">
        <w:rPr>
          <w:rFonts w:eastAsia="Malgun Gothic" w:cs="Batang"/>
          <w:color w:val="000000" w:themeColor="text1"/>
          <w:lang w:eastAsia="ko-KR"/>
        </w:rPr>
        <w:t>.</w:t>
      </w:r>
      <w:r w:rsidRPr="00D420D3">
        <w:rPr>
          <w:rFonts w:eastAsia="Malgun Gothic" w:cs="Batang"/>
          <w:color w:val="000000" w:themeColor="text1"/>
          <w:lang w:eastAsia="ko-KR"/>
        </w:rPr>
        <w:t xml:space="preserve"> </w:t>
      </w:r>
    </w:p>
    <w:p w14:paraId="4DCB1F4E" w14:textId="337F769A" w:rsidR="00D420D3" w:rsidRDefault="00D420D3" w:rsidP="00980F92">
      <w:pPr>
        <w:numPr>
          <w:ilvl w:val="0"/>
          <w:numId w:val="6"/>
        </w:numPr>
        <w:autoSpaceDE/>
        <w:autoSpaceDN/>
        <w:adjustRightInd/>
        <w:snapToGrid/>
        <w:rPr>
          <w:rFonts w:eastAsia="Malgun Gothic" w:cs="Batang"/>
          <w:color w:val="000000" w:themeColor="text1"/>
          <w:lang w:eastAsia="ko-KR"/>
        </w:rPr>
      </w:pPr>
      <w:r w:rsidRPr="00D420D3">
        <w:rPr>
          <w:rFonts w:eastAsia="Malgun Gothic" w:cs="Batang"/>
          <w:color w:val="000000" w:themeColor="text1"/>
          <w:lang w:eastAsia="ko-KR"/>
        </w:rPr>
        <w:t xml:space="preserve">ETSI EN 302 567 Multiple-Gigabit/s radio equipment operating in the 60 GHz band; </w:t>
      </w:r>
      <w:proofErr w:type="spellStart"/>
      <w:r w:rsidRPr="00D420D3">
        <w:rPr>
          <w:rFonts w:eastAsia="Malgun Gothic" w:cs="Batang"/>
          <w:color w:val="000000" w:themeColor="text1"/>
          <w:lang w:eastAsia="ko-KR"/>
        </w:rPr>
        <w:t>Harmonised</w:t>
      </w:r>
      <w:proofErr w:type="spellEnd"/>
      <w:r w:rsidRPr="00D420D3">
        <w:rPr>
          <w:rFonts w:eastAsia="Malgun Gothic" w:cs="Batang"/>
          <w:color w:val="000000" w:themeColor="text1"/>
          <w:lang w:eastAsia="ko-KR"/>
        </w:rPr>
        <w:t xml:space="preserve"> Standard for access to radio spectrum</w:t>
      </w:r>
      <w:r w:rsidR="005D02C9">
        <w:rPr>
          <w:rFonts w:eastAsia="Malgun Gothic" w:cs="Batang"/>
          <w:color w:val="000000" w:themeColor="text1"/>
          <w:lang w:eastAsia="ko-KR"/>
        </w:rPr>
        <w:t xml:space="preserve">. </w:t>
      </w:r>
    </w:p>
    <w:p w14:paraId="59D8752A" w14:textId="1F650C5C" w:rsidR="00F93125" w:rsidRPr="000477B7" w:rsidRDefault="00737184" w:rsidP="000477B7">
      <w:pPr>
        <w:numPr>
          <w:ilvl w:val="0"/>
          <w:numId w:val="6"/>
        </w:numPr>
        <w:autoSpaceDE/>
        <w:autoSpaceDN/>
        <w:adjustRightInd/>
        <w:snapToGrid/>
        <w:rPr>
          <w:rFonts w:eastAsia="Malgun Gothic" w:cs="Batang"/>
          <w:color w:val="000000" w:themeColor="text1"/>
          <w:lang w:eastAsia="ko-KR"/>
        </w:rPr>
      </w:pPr>
      <w:r w:rsidRPr="00E92096">
        <w:rPr>
          <w:rFonts w:eastAsia="Malgun Gothic" w:cs="Batang"/>
          <w:color w:val="000000" w:themeColor="text1"/>
          <w:lang w:eastAsia="ko-KR"/>
        </w:rPr>
        <w:t>R1-21</w:t>
      </w:r>
      <w:r w:rsidR="00E92096">
        <w:rPr>
          <w:rFonts w:eastAsia="Malgun Gothic" w:cs="Batang"/>
          <w:color w:val="000000" w:themeColor="text1"/>
          <w:lang w:eastAsia="ko-KR"/>
        </w:rPr>
        <w:t>1</w:t>
      </w:r>
      <w:r w:rsidR="000D5E1D">
        <w:rPr>
          <w:rFonts w:eastAsia="Malgun Gothic" w:cs="Batang"/>
          <w:color w:val="000000" w:themeColor="text1"/>
          <w:lang w:eastAsia="ko-KR"/>
        </w:rPr>
        <w:t>2724</w:t>
      </w:r>
      <w:r w:rsidR="00837B6B" w:rsidRPr="00E92096">
        <w:rPr>
          <w:rFonts w:eastAsia="Malgun Gothic" w:cs="Batang"/>
          <w:color w:val="000000" w:themeColor="text1"/>
          <w:lang w:eastAsia="ko-KR"/>
        </w:rPr>
        <w:t>,</w:t>
      </w:r>
      <w:r w:rsidRPr="00E92096">
        <w:rPr>
          <w:rFonts w:eastAsia="Malgun Gothic" w:cs="Batang"/>
          <w:color w:val="000000" w:themeColor="text1"/>
          <w:lang w:eastAsia="ko-KR"/>
        </w:rPr>
        <w:tab/>
      </w:r>
      <w:bookmarkEnd w:id="14"/>
      <w:bookmarkEnd w:id="15"/>
      <w:bookmarkEnd w:id="16"/>
      <w:r w:rsidR="00E92096">
        <w:rPr>
          <w:rFonts w:eastAsia="Malgun Gothic" w:cs="Batang"/>
          <w:color w:val="000000" w:themeColor="text1"/>
          <w:lang w:eastAsia="ko-KR"/>
        </w:rPr>
        <w:t>FL Summary</w:t>
      </w:r>
      <w:r w:rsidR="00E92096" w:rsidRPr="00D420D3">
        <w:rPr>
          <w:rFonts w:eastAsia="Malgun Gothic" w:cs="Batang"/>
          <w:color w:val="000000" w:themeColor="text1"/>
          <w:lang w:eastAsia="ko-KR"/>
        </w:rPr>
        <w:t xml:space="preserve"> RAN1#10</w:t>
      </w:r>
      <w:r w:rsidR="000D5E1D">
        <w:rPr>
          <w:rFonts w:eastAsia="Malgun Gothic" w:cs="Batang"/>
          <w:color w:val="000000" w:themeColor="text1"/>
          <w:lang w:eastAsia="ko-KR"/>
        </w:rPr>
        <w:t>7</w:t>
      </w:r>
      <w:r w:rsidR="00E92096" w:rsidRPr="00D420D3">
        <w:rPr>
          <w:rFonts w:eastAsia="Malgun Gothic" w:cs="Batang"/>
          <w:color w:val="000000" w:themeColor="text1"/>
          <w:lang w:eastAsia="ko-KR"/>
        </w:rPr>
        <w:t>-e</w:t>
      </w:r>
      <w:r w:rsidR="00962FF9">
        <w:rPr>
          <w:rFonts w:eastAsia="Malgun Gothic" w:cs="Batang"/>
          <w:color w:val="000000" w:themeColor="text1"/>
          <w:lang w:eastAsia="ko-KR"/>
        </w:rPr>
        <w:t>.</w:t>
      </w:r>
      <w:r w:rsidR="00E92096" w:rsidRPr="00D420D3">
        <w:rPr>
          <w:rFonts w:eastAsia="Malgun Gothic" w:cs="Batang"/>
          <w:color w:val="000000" w:themeColor="text1"/>
          <w:lang w:eastAsia="ko-KR"/>
        </w:rPr>
        <w:t xml:space="preserve"> </w:t>
      </w:r>
    </w:p>
    <w:sectPr w:rsidR="00F93125" w:rsidRPr="000477B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E6C50" w14:textId="77777777" w:rsidR="00EA375D" w:rsidRDefault="00EA375D">
      <w:r>
        <w:separator/>
      </w:r>
    </w:p>
  </w:endnote>
  <w:endnote w:type="continuationSeparator" w:id="0">
    <w:p w14:paraId="6CC78DC3" w14:textId="77777777" w:rsidR="00EA375D" w:rsidRDefault="00EA3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304D5" w14:textId="77777777" w:rsidR="00EA375D" w:rsidRDefault="00EA375D">
      <w:r>
        <w:separator/>
      </w:r>
    </w:p>
  </w:footnote>
  <w:footnote w:type="continuationSeparator" w:id="0">
    <w:p w14:paraId="060B338E" w14:textId="77777777" w:rsidR="00EA375D" w:rsidRDefault="00EA37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03C44"/>
    <w:multiLevelType w:val="hybridMultilevel"/>
    <w:tmpl w:val="CAB887C4"/>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DF460C3"/>
    <w:multiLevelType w:val="multilevel"/>
    <w:tmpl w:val="B0403486"/>
    <w:lvl w:ilvl="0">
      <w:start w:val="1"/>
      <w:numFmt w:val="bullet"/>
      <w:lvlText w:val=""/>
      <w:lvlJc w:val="left"/>
      <w:pPr>
        <w:tabs>
          <w:tab w:val="num" w:pos="540"/>
        </w:tabs>
        <w:ind w:left="54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D320C69"/>
    <w:multiLevelType w:val="multilevel"/>
    <w:tmpl w:val="2D320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2592"/>
        </w:tabs>
        <w:ind w:left="259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7A91159"/>
    <w:multiLevelType w:val="multilevel"/>
    <w:tmpl w:val="37A9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8"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9551C99"/>
    <w:multiLevelType w:val="hybridMultilevel"/>
    <w:tmpl w:val="DF4AD068"/>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10"/>
  </w:num>
  <w:num w:numId="4">
    <w:abstractNumId w:val="11"/>
  </w:num>
  <w:num w:numId="5">
    <w:abstractNumId w:val="15"/>
  </w:num>
  <w:num w:numId="6">
    <w:abstractNumId w:val="0"/>
  </w:num>
  <w:num w:numId="7">
    <w:abstractNumId w:val="14"/>
  </w:num>
  <w:num w:numId="8">
    <w:abstractNumId w:val="12"/>
  </w:num>
  <w:num w:numId="9">
    <w:abstractNumId w:val="6"/>
  </w:num>
  <w:num w:numId="10">
    <w:abstractNumId w:val="13"/>
  </w:num>
  <w:num w:numId="11">
    <w:abstractNumId w:val="9"/>
  </w:num>
  <w:num w:numId="12">
    <w:abstractNumId w:val="2"/>
  </w:num>
  <w:num w:numId="13">
    <w:abstractNumId w:val="8"/>
  </w:num>
  <w:num w:numId="14">
    <w:abstractNumId w:val="4"/>
  </w:num>
  <w:num w:numId="15">
    <w:abstractNumId w:val="1"/>
  </w:num>
  <w:num w:numId="1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o:colormru v:ext="edit" colors="#360"/>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0FB"/>
    <w:rsid w:val="0000143E"/>
    <w:rsid w:val="00001718"/>
    <w:rsid w:val="00001A9D"/>
    <w:rsid w:val="000020F6"/>
    <w:rsid w:val="00002893"/>
    <w:rsid w:val="0000308F"/>
    <w:rsid w:val="000033A3"/>
    <w:rsid w:val="00003605"/>
    <w:rsid w:val="00003B0B"/>
    <w:rsid w:val="00003C56"/>
    <w:rsid w:val="00003EC2"/>
    <w:rsid w:val="000040A9"/>
    <w:rsid w:val="0000451C"/>
    <w:rsid w:val="0000458E"/>
    <w:rsid w:val="0000492C"/>
    <w:rsid w:val="00004E70"/>
    <w:rsid w:val="000052B2"/>
    <w:rsid w:val="00005A9D"/>
    <w:rsid w:val="00005E66"/>
    <w:rsid w:val="000067E8"/>
    <w:rsid w:val="00006B4B"/>
    <w:rsid w:val="00007086"/>
    <w:rsid w:val="000072B6"/>
    <w:rsid w:val="000072DD"/>
    <w:rsid w:val="00007813"/>
    <w:rsid w:val="000102D7"/>
    <w:rsid w:val="0001063F"/>
    <w:rsid w:val="000109E6"/>
    <w:rsid w:val="0001116D"/>
    <w:rsid w:val="00011278"/>
    <w:rsid w:val="00011F67"/>
    <w:rsid w:val="00012862"/>
    <w:rsid w:val="000128E6"/>
    <w:rsid w:val="00012F77"/>
    <w:rsid w:val="00013371"/>
    <w:rsid w:val="00014395"/>
    <w:rsid w:val="00014609"/>
    <w:rsid w:val="00015A05"/>
    <w:rsid w:val="00015EFB"/>
    <w:rsid w:val="000162CA"/>
    <w:rsid w:val="000165E2"/>
    <w:rsid w:val="0001678E"/>
    <w:rsid w:val="00016B0E"/>
    <w:rsid w:val="00016EF9"/>
    <w:rsid w:val="000172BE"/>
    <w:rsid w:val="00017519"/>
    <w:rsid w:val="0001796C"/>
    <w:rsid w:val="00017D8A"/>
    <w:rsid w:val="000201A7"/>
    <w:rsid w:val="0002030C"/>
    <w:rsid w:val="00021408"/>
    <w:rsid w:val="00022448"/>
    <w:rsid w:val="000224D1"/>
    <w:rsid w:val="000227D0"/>
    <w:rsid w:val="00022A52"/>
    <w:rsid w:val="0002301C"/>
    <w:rsid w:val="00023388"/>
    <w:rsid w:val="00023425"/>
    <w:rsid w:val="00023685"/>
    <w:rsid w:val="00023E05"/>
    <w:rsid w:val="000241BE"/>
    <w:rsid w:val="000242F2"/>
    <w:rsid w:val="000247FA"/>
    <w:rsid w:val="00024B9A"/>
    <w:rsid w:val="000267C3"/>
    <w:rsid w:val="00026875"/>
    <w:rsid w:val="00026C44"/>
    <w:rsid w:val="00026D4B"/>
    <w:rsid w:val="00026E5D"/>
    <w:rsid w:val="00027419"/>
    <w:rsid w:val="000275C6"/>
    <w:rsid w:val="00027AD6"/>
    <w:rsid w:val="00027C82"/>
    <w:rsid w:val="0003024C"/>
    <w:rsid w:val="00030533"/>
    <w:rsid w:val="000307C9"/>
    <w:rsid w:val="0003083D"/>
    <w:rsid w:val="00030DE7"/>
    <w:rsid w:val="00031ADB"/>
    <w:rsid w:val="00032056"/>
    <w:rsid w:val="000328CA"/>
    <w:rsid w:val="00032D78"/>
    <w:rsid w:val="00032E40"/>
    <w:rsid w:val="0003376B"/>
    <w:rsid w:val="00034676"/>
    <w:rsid w:val="000346E6"/>
    <w:rsid w:val="000352B3"/>
    <w:rsid w:val="000363A9"/>
    <w:rsid w:val="00036660"/>
    <w:rsid w:val="000371DD"/>
    <w:rsid w:val="00037C6A"/>
    <w:rsid w:val="00040171"/>
    <w:rsid w:val="00040180"/>
    <w:rsid w:val="0004023E"/>
    <w:rsid w:val="0004024B"/>
    <w:rsid w:val="000404D2"/>
    <w:rsid w:val="00041C10"/>
    <w:rsid w:val="00041C57"/>
    <w:rsid w:val="00041D96"/>
    <w:rsid w:val="00042ADB"/>
    <w:rsid w:val="000434B7"/>
    <w:rsid w:val="000435E4"/>
    <w:rsid w:val="000448C0"/>
    <w:rsid w:val="00045848"/>
    <w:rsid w:val="0004589B"/>
    <w:rsid w:val="00045FB1"/>
    <w:rsid w:val="00046189"/>
    <w:rsid w:val="00046796"/>
    <w:rsid w:val="000467FD"/>
    <w:rsid w:val="0004682C"/>
    <w:rsid w:val="00046AAF"/>
    <w:rsid w:val="000470B3"/>
    <w:rsid w:val="00047225"/>
    <w:rsid w:val="0004724D"/>
    <w:rsid w:val="000477B7"/>
    <w:rsid w:val="00047B98"/>
    <w:rsid w:val="00047D21"/>
    <w:rsid w:val="00047D47"/>
    <w:rsid w:val="00047E60"/>
    <w:rsid w:val="00050D8A"/>
    <w:rsid w:val="000512E3"/>
    <w:rsid w:val="000516F0"/>
    <w:rsid w:val="00051D59"/>
    <w:rsid w:val="00052144"/>
    <w:rsid w:val="000525A8"/>
    <w:rsid w:val="00052822"/>
    <w:rsid w:val="00052AD2"/>
    <w:rsid w:val="00052C56"/>
    <w:rsid w:val="00052FEE"/>
    <w:rsid w:val="000530DF"/>
    <w:rsid w:val="00053AC8"/>
    <w:rsid w:val="000543DD"/>
    <w:rsid w:val="00054BBB"/>
    <w:rsid w:val="00054E0C"/>
    <w:rsid w:val="0005541D"/>
    <w:rsid w:val="00055B33"/>
    <w:rsid w:val="00055DA3"/>
    <w:rsid w:val="000565C8"/>
    <w:rsid w:val="000567AD"/>
    <w:rsid w:val="00056A21"/>
    <w:rsid w:val="00057DC8"/>
    <w:rsid w:val="00060AB2"/>
    <w:rsid w:val="000612E1"/>
    <w:rsid w:val="000614FE"/>
    <w:rsid w:val="0006295E"/>
    <w:rsid w:val="00062FD6"/>
    <w:rsid w:val="00063C08"/>
    <w:rsid w:val="00064B54"/>
    <w:rsid w:val="00064DD4"/>
    <w:rsid w:val="00065D38"/>
    <w:rsid w:val="000661FE"/>
    <w:rsid w:val="00066595"/>
    <w:rsid w:val="0006694E"/>
    <w:rsid w:val="00067DD1"/>
    <w:rsid w:val="00067E85"/>
    <w:rsid w:val="000702E6"/>
    <w:rsid w:val="00070447"/>
    <w:rsid w:val="000706E7"/>
    <w:rsid w:val="00070C73"/>
    <w:rsid w:val="00070E09"/>
    <w:rsid w:val="00070EF8"/>
    <w:rsid w:val="00070EF9"/>
    <w:rsid w:val="00070F3B"/>
    <w:rsid w:val="00070FB9"/>
    <w:rsid w:val="00071192"/>
    <w:rsid w:val="000713A7"/>
    <w:rsid w:val="00071768"/>
    <w:rsid w:val="00071A29"/>
    <w:rsid w:val="0007258D"/>
    <w:rsid w:val="0007272F"/>
    <w:rsid w:val="00072A80"/>
    <w:rsid w:val="000731A0"/>
    <w:rsid w:val="000736C1"/>
    <w:rsid w:val="00073797"/>
    <w:rsid w:val="00073A82"/>
    <w:rsid w:val="00073DEC"/>
    <w:rsid w:val="000745AA"/>
    <w:rsid w:val="00074E86"/>
    <w:rsid w:val="0007557C"/>
    <w:rsid w:val="00076097"/>
    <w:rsid w:val="000762E4"/>
    <w:rsid w:val="0007634E"/>
    <w:rsid w:val="00076541"/>
    <w:rsid w:val="0007676D"/>
    <w:rsid w:val="00076E44"/>
    <w:rsid w:val="000772F4"/>
    <w:rsid w:val="00077508"/>
    <w:rsid w:val="00077606"/>
    <w:rsid w:val="000776EB"/>
    <w:rsid w:val="0007783F"/>
    <w:rsid w:val="00080FB1"/>
    <w:rsid w:val="00081899"/>
    <w:rsid w:val="000823B0"/>
    <w:rsid w:val="000823DD"/>
    <w:rsid w:val="00082F83"/>
    <w:rsid w:val="000831FC"/>
    <w:rsid w:val="0008335B"/>
    <w:rsid w:val="00083379"/>
    <w:rsid w:val="00083587"/>
    <w:rsid w:val="00083838"/>
    <w:rsid w:val="00083B6A"/>
    <w:rsid w:val="00083B81"/>
    <w:rsid w:val="00083F5B"/>
    <w:rsid w:val="000853C8"/>
    <w:rsid w:val="000858D7"/>
    <w:rsid w:val="00085E04"/>
    <w:rsid w:val="00086763"/>
    <w:rsid w:val="00086800"/>
    <w:rsid w:val="00086AA0"/>
    <w:rsid w:val="00087913"/>
    <w:rsid w:val="00090220"/>
    <w:rsid w:val="000902DC"/>
    <w:rsid w:val="00090860"/>
    <w:rsid w:val="00090946"/>
    <w:rsid w:val="000911AE"/>
    <w:rsid w:val="00091424"/>
    <w:rsid w:val="000926BE"/>
    <w:rsid w:val="00092DF7"/>
    <w:rsid w:val="00093697"/>
    <w:rsid w:val="00093D42"/>
    <w:rsid w:val="00093DD0"/>
    <w:rsid w:val="00093F30"/>
    <w:rsid w:val="00094A16"/>
    <w:rsid w:val="00094DE6"/>
    <w:rsid w:val="000951BA"/>
    <w:rsid w:val="00095799"/>
    <w:rsid w:val="00095FC4"/>
    <w:rsid w:val="000961D0"/>
    <w:rsid w:val="00096356"/>
    <w:rsid w:val="00096372"/>
    <w:rsid w:val="000971C6"/>
    <w:rsid w:val="0009798B"/>
    <w:rsid w:val="00097C40"/>
    <w:rsid w:val="00097C99"/>
    <w:rsid w:val="000A0791"/>
    <w:rsid w:val="000A0B2A"/>
    <w:rsid w:val="000A0F14"/>
    <w:rsid w:val="000A1024"/>
    <w:rsid w:val="000A1441"/>
    <w:rsid w:val="000A1A06"/>
    <w:rsid w:val="000A1B60"/>
    <w:rsid w:val="000A21B4"/>
    <w:rsid w:val="000A2CC7"/>
    <w:rsid w:val="000A2EC0"/>
    <w:rsid w:val="000A2ED6"/>
    <w:rsid w:val="000A41D1"/>
    <w:rsid w:val="000A4205"/>
    <w:rsid w:val="000A4226"/>
    <w:rsid w:val="000A477D"/>
    <w:rsid w:val="000A4798"/>
    <w:rsid w:val="000A4A19"/>
    <w:rsid w:val="000A4DEA"/>
    <w:rsid w:val="000A54B7"/>
    <w:rsid w:val="000A6351"/>
    <w:rsid w:val="000A63D6"/>
    <w:rsid w:val="000A66EF"/>
    <w:rsid w:val="000A7B38"/>
    <w:rsid w:val="000A7F11"/>
    <w:rsid w:val="000B0343"/>
    <w:rsid w:val="000B13B8"/>
    <w:rsid w:val="000B19A9"/>
    <w:rsid w:val="000B1C98"/>
    <w:rsid w:val="000B1FE1"/>
    <w:rsid w:val="000B2985"/>
    <w:rsid w:val="000B2C88"/>
    <w:rsid w:val="000B3342"/>
    <w:rsid w:val="000B337F"/>
    <w:rsid w:val="000B3905"/>
    <w:rsid w:val="000B3A59"/>
    <w:rsid w:val="000B3B37"/>
    <w:rsid w:val="000B3C26"/>
    <w:rsid w:val="000B4D45"/>
    <w:rsid w:val="000B510E"/>
    <w:rsid w:val="000B51E6"/>
    <w:rsid w:val="000B51FA"/>
    <w:rsid w:val="000B522D"/>
    <w:rsid w:val="000B56AB"/>
    <w:rsid w:val="000B5905"/>
    <w:rsid w:val="000B5975"/>
    <w:rsid w:val="000B5990"/>
    <w:rsid w:val="000B5F3C"/>
    <w:rsid w:val="000B60DB"/>
    <w:rsid w:val="000B6245"/>
    <w:rsid w:val="000B6AA1"/>
    <w:rsid w:val="000B6E2C"/>
    <w:rsid w:val="000B7286"/>
    <w:rsid w:val="000B749B"/>
    <w:rsid w:val="000B7620"/>
    <w:rsid w:val="000B76C5"/>
    <w:rsid w:val="000B76F1"/>
    <w:rsid w:val="000B7893"/>
    <w:rsid w:val="000B7A10"/>
    <w:rsid w:val="000B7BD0"/>
    <w:rsid w:val="000C055B"/>
    <w:rsid w:val="000C0A4B"/>
    <w:rsid w:val="000C0E04"/>
    <w:rsid w:val="000C115D"/>
    <w:rsid w:val="000C13AE"/>
    <w:rsid w:val="000C1535"/>
    <w:rsid w:val="000C1652"/>
    <w:rsid w:val="000C1F4B"/>
    <w:rsid w:val="000C252B"/>
    <w:rsid w:val="000C2B61"/>
    <w:rsid w:val="000C2FBD"/>
    <w:rsid w:val="000C3B0C"/>
    <w:rsid w:val="000C3ECF"/>
    <w:rsid w:val="000C422D"/>
    <w:rsid w:val="000C485D"/>
    <w:rsid w:val="000C53CD"/>
    <w:rsid w:val="000C5ADD"/>
    <w:rsid w:val="000C5F91"/>
    <w:rsid w:val="000C6025"/>
    <w:rsid w:val="000C6792"/>
    <w:rsid w:val="000C6EFA"/>
    <w:rsid w:val="000C7345"/>
    <w:rsid w:val="000D0565"/>
    <w:rsid w:val="000D0811"/>
    <w:rsid w:val="000D0DA9"/>
    <w:rsid w:val="000D0E4E"/>
    <w:rsid w:val="000D113C"/>
    <w:rsid w:val="000D12D1"/>
    <w:rsid w:val="000D159A"/>
    <w:rsid w:val="000D16FF"/>
    <w:rsid w:val="000D1796"/>
    <w:rsid w:val="000D20EA"/>
    <w:rsid w:val="000D22CC"/>
    <w:rsid w:val="000D2938"/>
    <w:rsid w:val="000D30A1"/>
    <w:rsid w:val="000D31C8"/>
    <w:rsid w:val="000D320D"/>
    <w:rsid w:val="000D3561"/>
    <w:rsid w:val="000D35D6"/>
    <w:rsid w:val="000D36AE"/>
    <w:rsid w:val="000D38A1"/>
    <w:rsid w:val="000D3C4B"/>
    <w:rsid w:val="000D4C4E"/>
    <w:rsid w:val="000D5077"/>
    <w:rsid w:val="000D51C3"/>
    <w:rsid w:val="000D5362"/>
    <w:rsid w:val="000D57F8"/>
    <w:rsid w:val="000D5851"/>
    <w:rsid w:val="000D59C4"/>
    <w:rsid w:val="000D5C60"/>
    <w:rsid w:val="000D5E1D"/>
    <w:rsid w:val="000D694B"/>
    <w:rsid w:val="000D715A"/>
    <w:rsid w:val="000D71E2"/>
    <w:rsid w:val="000D73A5"/>
    <w:rsid w:val="000E07D6"/>
    <w:rsid w:val="000E1380"/>
    <w:rsid w:val="000E1770"/>
    <w:rsid w:val="000E18DF"/>
    <w:rsid w:val="000E1B5C"/>
    <w:rsid w:val="000E2BD7"/>
    <w:rsid w:val="000E2FD1"/>
    <w:rsid w:val="000E3123"/>
    <w:rsid w:val="000E3B88"/>
    <w:rsid w:val="000E4761"/>
    <w:rsid w:val="000E48AF"/>
    <w:rsid w:val="000E541C"/>
    <w:rsid w:val="000E59A0"/>
    <w:rsid w:val="000E5A7E"/>
    <w:rsid w:val="000E7403"/>
    <w:rsid w:val="000E7A84"/>
    <w:rsid w:val="000F15BC"/>
    <w:rsid w:val="000F180A"/>
    <w:rsid w:val="000F1C92"/>
    <w:rsid w:val="000F1E81"/>
    <w:rsid w:val="000F2D25"/>
    <w:rsid w:val="000F2EEE"/>
    <w:rsid w:val="000F3238"/>
    <w:rsid w:val="000F3697"/>
    <w:rsid w:val="000F3EFA"/>
    <w:rsid w:val="000F407D"/>
    <w:rsid w:val="000F5281"/>
    <w:rsid w:val="000F5BC8"/>
    <w:rsid w:val="000F6288"/>
    <w:rsid w:val="000F631C"/>
    <w:rsid w:val="000F637B"/>
    <w:rsid w:val="000F65A0"/>
    <w:rsid w:val="000F7326"/>
    <w:rsid w:val="000F7F58"/>
    <w:rsid w:val="00100128"/>
    <w:rsid w:val="00100CDC"/>
    <w:rsid w:val="00100FF3"/>
    <w:rsid w:val="00101753"/>
    <w:rsid w:val="001019A7"/>
    <w:rsid w:val="00101CB8"/>
    <w:rsid w:val="00101EB7"/>
    <w:rsid w:val="00101FFE"/>
    <w:rsid w:val="00102207"/>
    <w:rsid w:val="001022A0"/>
    <w:rsid w:val="001026CA"/>
    <w:rsid w:val="001033E1"/>
    <w:rsid w:val="00104210"/>
    <w:rsid w:val="0010433E"/>
    <w:rsid w:val="001043C2"/>
    <w:rsid w:val="001043E1"/>
    <w:rsid w:val="001046C3"/>
    <w:rsid w:val="0010488D"/>
    <w:rsid w:val="00104A36"/>
    <w:rsid w:val="00104B45"/>
    <w:rsid w:val="00104FC8"/>
    <w:rsid w:val="0010505A"/>
    <w:rsid w:val="0010532D"/>
    <w:rsid w:val="00105CC7"/>
    <w:rsid w:val="00105F62"/>
    <w:rsid w:val="001063FE"/>
    <w:rsid w:val="001076A0"/>
    <w:rsid w:val="00107779"/>
    <w:rsid w:val="00107857"/>
    <w:rsid w:val="001078C2"/>
    <w:rsid w:val="00107E1C"/>
    <w:rsid w:val="00107FA4"/>
    <w:rsid w:val="00110067"/>
    <w:rsid w:val="00110243"/>
    <w:rsid w:val="0011072C"/>
    <w:rsid w:val="001112C4"/>
    <w:rsid w:val="001113D1"/>
    <w:rsid w:val="00111444"/>
    <w:rsid w:val="00111723"/>
    <w:rsid w:val="00111860"/>
    <w:rsid w:val="0011250E"/>
    <w:rsid w:val="001129A3"/>
    <w:rsid w:val="001129B5"/>
    <w:rsid w:val="00112AD7"/>
    <w:rsid w:val="00112B9A"/>
    <w:rsid w:val="00112BAD"/>
    <w:rsid w:val="00112BE6"/>
    <w:rsid w:val="00112FE5"/>
    <w:rsid w:val="00113C24"/>
    <w:rsid w:val="00113F1D"/>
    <w:rsid w:val="001141E3"/>
    <w:rsid w:val="001144DF"/>
    <w:rsid w:val="00114B18"/>
    <w:rsid w:val="00114BF1"/>
    <w:rsid w:val="001152B9"/>
    <w:rsid w:val="00115310"/>
    <w:rsid w:val="0011541C"/>
    <w:rsid w:val="0011557B"/>
    <w:rsid w:val="00115592"/>
    <w:rsid w:val="00115B5D"/>
    <w:rsid w:val="001160C4"/>
    <w:rsid w:val="001161A4"/>
    <w:rsid w:val="00116585"/>
    <w:rsid w:val="001169EC"/>
    <w:rsid w:val="00117141"/>
    <w:rsid w:val="00117678"/>
    <w:rsid w:val="001179BC"/>
    <w:rsid w:val="001179E0"/>
    <w:rsid w:val="00117C85"/>
    <w:rsid w:val="00117ECC"/>
    <w:rsid w:val="001203A0"/>
    <w:rsid w:val="0012069F"/>
    <w:rsid w:val="00120B13"/>
    <w:rsid w:val="00121162"/>
    <w:rsid w:val="0012241D"/>
    <w:rsid w:val="001233BB"/>
    <w:rsid w:val="00124258"/>
    <w:rsid w:val="0012449B"/>
    <w:rsid w:val="00124875"/>
    <w:rsid w:val="00124D84"/>
    <w:rsid w:val="00124D97"/>
    <w:rsid w:val="001250DD"/>
    <w:rsid w:val="00125733"/>
    <w:rsid w:val="0012604F"/>
    <w:rsid w:val="001263AA"/>
    <w:rsid w:val="00126619"/>
    <w:rsid w:val="0012724E"/>
    <w:rsid w:val="001273F3"/>
    <w:rsid w:val="00130779"/>
    <w:rsid w:val="001307A1"/>
    <w:rsid w:val="00130F5A"/>
    <w:rsid w:val="001314A8"/>
    <w:rsid w:val="0013160D"/>
    <w:rsid w:val="001318D9"/>
    <w:rsid w:val="001321D3"/>
    <w:rsid w:val="00132FAA"/>
    <w:rsid w:val="00133487"/>
    <w:rsid w:val="00133599"/>
    <w:rsid w:val="001335DC"/>
    <w:rsid w:val="001338A3"/>
    <w:rsid w:val="00133B30"/>
    <w:rsid w:val="00133BF7"/>
    <w:rsid w:val="00134184"/>
    <w:rsid w:val="00134418"/>
    <w:rsid w:val="00134B88"/>
    <w:rsid w:val="001359F9"/>
    <w:rsid w:val="00135A01"/>
    <w:rsid w:val="00136A23"/>
    <w:rsid w:val="00136B99"/>
    <w:rsid w:val="0014063E"/>
    <w:rsid w:val="0014087D"/>
    <w:rsid w:val="00140F74"/>
    <w:rsid w:val="00141191"/>
    <w:rsid w:val="0014159C"/>
    <w:rsid w:val="00141C30"/>
    <w:rsid w:val="00141CB7"/>
    <w:rsid w:val="0014218A"/>
    <w:rsid w:val="00142665"/>
    <w:rsid w:val="00142932"/>
    <w:rsid w:val="00143123"/>
    <w:rsid w:val="0014384A"/>
    <w:rsid w:val="0014450F"/>
    <w:rsid w:val="00144D8F"/>
    <w:rsid w:val="00144DCF"/>
    <w:rsid w:val="00145C74"/>
    <w:rsid w:val="001462E9"/>
    <w:rsid w:val="00146B4B"/>
    <w:rsid w:val="00146C4D"/>
    <w:rsid w:val="00146E32"/>
    <w:rsid w:val="0015005A"/>
    <w:rsid w:val="00150C00"/>
    <w:rsid w:val="00150C0B"/>
    <w:rsid w:val="00150CE4"/>
    <w:rsid w:val="00150EF8"/>
    <w:rsid w:val="00151058"/>
    <w:rsid w:val="00151619"/>
    <w:rsid w:val="00151CA4"/>
    <w:rsid w:val="00151FDC"/>
    <w:rsid w:val="00152835"/>
    <w:rsid w:val="00152CFF"/>
    <w:rsid w:val="00153B1F"/>
    <w:rsid w:val="001559FA"/>
    <w:rsid w:val="00156374"/>
    <w:rsid w:val="0015673F"/>
    <w:rsid w:val="00156D56"/>
    <w:rsid w:val="00156DEE"/>
    <w:rsid w:val="001572C1"/>
    <w:rsid w:val="001577D8"/>
    <w:rsid w:val="00157FC3"/>
    <w:rsid w:val="001601EE"/>
    <w:rsid w:val="00160655"/>
    <w:rsid w:val="00160739"/>
    <w:rsid w:val="00160B13"/>
    <w:rsid w:val="00160C09"/>
    <w:rsid w:val="00161111"/>
    <w:rsid w:val="001618DC"/>
    <w:rsid w:val="00161FE4"/>
    <w:rsid w:val="00162064"/>
    <w:rsid w:val="0016271E"/>
    <w:rsid w:val="00162D7A"/>
    <w:rsid w:val="001633C3"/>
    <w:rsid w:val="00164A96"/>
    <w:rsid w:val="00164B1B"/>
    <w:rsid w:val="00164DAB"/>
    <w:rsid w:val="00164EDC"/>
    <w:rsid w:val="0016541D"/>
    <w:rsid w:val="00165A24"/>
    <w:rsid w:val="00165BBB"/>
    <w:rsid w:val="00165C6A"/>
    <w:rsid w:val="00165C72"/>
    <w:rsid w:val="00165FEB"/>
    <w:rsid w:val="0016613F"/>
    <w:rsid w:val="00166215"/>
    <w:rsid w:val="00166487"/>
    <w:rsid w:val="00166591"/>
    <w:rsid w:val="001666C4"/>
    <w:rsid w:val="00166734"/>
    <w:rsid w:val="001668AE"/>
    <w:rsid w:val="00166BBC"/>
    <w:rsid w:val="001670B2"/>
    <w:rsid w:val="00167146"/>
    <w:rsid w:val="00167662"/>
    <w:rsid w:val="00167A37"/>
    <w:rsid w:val="00167C3C"/>
    <w:rsid w:val="00167EFA"/>
    <w:rsid w:val="00170E24"/>
    <w:rsid w:val="00171143"/>
    <w:rsid w:val="00172864"/>
    <w:rsid w:val="00172B82"/>
    <w:rsid w:val="00172EFA"/>
    <w:rsid w:val="001732C5"/>
    <w:rsid w:val="00173608"/>
    <w:rsid w:val="00173AA5"/>
    <w:rsid w:val="0017445B"/>
    <w:rsid w:val="001745EC"/>
    <w:rsid w:val="001747B7"/>
    <w:rsid w:val="00174B63"/>
    <w:rsid w:val="00175446"/>
    <w:rsid w:val="00175C30"/>
    <w:rsid w:val="001762F8"/>
    <w:rsid w:val="00176C95"/>
    <w:rsid w:val="00177069"/>
    <w:rsid w:val="0017709D"/>
    <w:rsid w:val="001775EF"/>
    <w:rsid w:val="00177FC1"/>
    <w:rsid w:val="0018014F"/>
    <w:rsid w:val="0018070A"/>
    <w:rsid w:val="001808C2"/>
    <w:rsid w:val="001815A2"/>
    <w:rsid w:val="001817BA"/>
    <w:rsid w:val="001818A2"/>
    <w:rsid w:val="00181A6C"/>
    <w:rsid w:val="00181FC1"/>
    <w:rsid w:val="001823C3"/>
    <w:rsid w:val="0018278E"/>
    <w:rsid w:val="00182EDC"/>
    <w:rsid w:val="00182F13"/>
    <w:rsid w:val="00183034"/>
    <w:rsid w:val="001830F7"/>
    <w:rsid w:val="0018371D"/>
    <w:rsid w:val="00183B60"/>
    <w:rsid w:val="00183EE6"/>
    <w:rsid w:val="001844E5"/>
    <w:rsid w:val="00184E75"/>
    <w:rsid w:val="0018528A"/>
    <w:rsid w:val="0018588A"/>
    <w:rsid w:val="00185FC2"/>
    <w:rsid w:val="00186BE6"/>
    <w:rsid w:val="00187252"/>
    <w:rsid w:val="00187627"/>
    <w:rsid w:val="001878A7"/>
    <w:rsid w:val="001878E1"/>
    <w:rsid w:val="00187E43"/>
    <w:rsid w:val="001910FF"/>
    <w:rsid w:val="0019187B"/>
    <w:rsid w:val="00191C91"/>
    <w:rsid w:val="00192A35"/>
    <w:rsid w:val="00192DD9"/>
    <w:rsid w:val="001931F7"/>
    <w:rsid w:val="00193878"/>
    <w:rsid w:val="00194339"/>
    <w:rsid w:val="001946BF"/>
    <w:rsid w:val="00194848"/>
    <w:rsid w:val="00194BA9"/>
    <w:rsid w:val="00194E28"/>
    <w:rsid w:val="00194F68"/>
    <w:rsid w:val="001958EA"/>
    <w:rsid w:val="00195E0E"/>
    <w:rsid w:val="00197CCF"/>
    <w:rsid w:val="001A00FD"/>
    <w:rsid w:val="001A01A5"/>
    <w:rsid w:val="001A03AA"/>
    <w:rsid w:val="001A0617"/>
    <w:rsid w:val="001A0E0D"/>
    <w:rsid w:val="001A154C"/>
    <w:rsid w:val="001A180D"/>
    <w:rsid w:val="001A191D"/>
    <w:rsid w:val="001A1BAC"/>
    <w:rsid w:val="001A23CE"/>
    <w:rsid w:val="001A2C89"/>
    <w:rsid w:val="001A3BB2"/>
    <w:rsid w:val="001A4317"/>
    <w:rsid w:val="001A488C"/>
    <w:rsid w:val="001A4965"/>
    <w:rsid w:val="001A57EE"/>
    <w:rsid w:val="001A58EC"/>
    <w:rsid w:val="001A5C71"/>
    <w:rsid w:val="001A673E"/>
    <w:rsid w:val="001A7763"/>
    <w:rsid w:val="001A783D"/>
    <w:rsid w:val="001A7C27"/>
    <w:rsid w:val="001A7CB3"/>
    <w:rsid w:val="001B0525"/>
    <w:rsid w:val="001B06C2"/>
    <w:rsid w:val="001B098A"/>
    <w:rsid w:val="001B0C7F"/>
    <w:rsid w:val="001B1043"/>
    <w:rsid w:val="001B1F69"/>
    <w:rsid w:val="001B22F1"/>
    <w:rsid w:val="001B2439"/>
    <w:rsid w:val="001B27A5"/>
    <w:rsid w:val="001B31DB"/>
    <w:rsid w:val="001B3964"/>
    <w:rsid w:val="001B3C08"/>
    <w:rsid w:val="001B4452"/>
    <w:rsid w:val="001B463A"/>
    <w:rsid w:val="001B466C"/>
    <w:rsid w:val="001B48C4"/>
    <w:rsid w:val="001B4F09"/>
    <w:rsid w:val="001B4F34"/>
    <w:rsid w:val="001B52EC"/>
    <w:rsid w:val="001B5488"/>
    <w:rsid w:val="001B554A"/>
    <w:rsid w:val="001B64C4"/>
    <w:rsid w:val="001B6564"/>
    <w:rsid w:val="001B6583"/>
    <w:rsid w:val="001B691A"/>
    <w:rsid w:val="001B71BA"/>
    <w:rsid w:val="001B72E7"/>
    <w:rsid w:val="001B7436"/>
    <w:rsid w:val="001B7520"/>
    <w:rsid w:val="001B7D23"/>
    <w:rsid w:val="001C0072"/>
    <w:rsid w:val="001C02D8"/>
    <w:rsid w:val="001C04E3"/>
    <w:rsid w:val="001C1D40"/>
    <w:rsid w:val="001C2378"/>
    <w:rsid w:val="001C3EE9"/>
    <w:rsid w:val="001C3FA4"/>
    <w:rsid w:val="001C40F9"/>
    <w:rsid w:val="001C40FC"/>
    <w:rsid w:val="001C41B6"/>
    <w:rsid w:val="001C41E3"/>
    <w:rsid w:val="001C458B"/>
    <w:rsid w:val="001C50F9"/>
    <w:rsid w:val="001C542A"/>
    <w:rsid w:val="001C5D4F"/>
    <w:rsid w:val="001C64C0"/>
    <w:rsid w:val="001C656D"/>
    <w:rsid w:val="001C69DA"/>
    <w:rsid w:val="001C6F06"/>
    <w:rsid w:val="001C6FDE"/>
    <w:rsid w:val="001C75AF"/>
    <w:rsid w:val="001C7611"/>
    <w:rsid w:val="001D2360"/>
    <w:rsid w:val="001D2372"/>
    <w:rsid w:val="001D23FB"/>
    <w:rsid w:val="001D2CE6"/>
    <w:rsid w:val="001D3109"/>
    <w:rsid w:val="001D332E"/>
    <w:rsid w:val="001D3914"/>
    <w:rsid w:val="001D5033"/>
    <w:rsid w:val="001D5058"/>
    <w:rsid w:val="001D5C88"/>
    <w:rsid w:val="001D6567"/>
    <w:rsid w:val="001D695C"/>
    <w:rsid w:val="001D6FD9"/>
    <w:rsid w:val="001D780E"/>
    <w:rsid w:val="001D7A29"/>
    <w:rsid w:val="001E05C3"/>
    <w:rsid w:val="001E0AB0"/>
    <w:rsid w:val="001E0AD3"/>
    <w:rsid w:val="001E1CC9"/>
    <w:rsid w:val="001E1E92"/>
    <w:rsid w:val="001E294F"/>
    <w:rsid w:val="001E2EA9"/>
    <w:rsid w:val="001E36E4"/>
    <w:rsid w:val="001E379D"/>
    <w:rsid w:val="001E3A3C"/>
    <w:rsid w:val="001E462D"/>
    <w:rsid w:val="001E5291"/>
    <w:rsid w:val="001E5570"/>
    <w:rsid w:val="001E5822"/>
    <w:rsid w:val="001E5C23"/>
    <w:rsid w:val="001E6354"/>
    <w:rsid w:val="001E678D"/>
    <w:rsid w:val="001E6BF1"/>
    <w:rsid w:val="001E7504"/>
    <w:rsid w:val="001E76DF"/>
    <w:rsid w:val="001E7BB9"/>
    <w:rsid w:val="001E7CD7"/>
    <w:rsid w:val="001F07C0"/>
    <w:rsid w:val="001F0A3F"/>
    <w:rsid w:val="001F1308"/>
    <w:rsid w:val="001F1525"/>
    <w:rsid w:val="001F1D8E"/>
    <w:rsid w:val="001F1E87"/>
    <w:rsid w:val="001F1EB6"/>
    <w:rsid w:val="001F2783"/>
    <w:rsid w:val="001F2A13"/>
    <w:rsid w:val="001F2A7D"/>
    <w:rsid w:val="001F2BA7"/>
    <w:rsid w:val="001F2E23"/>
    <w:rsid w:val="001F2E3D"/>
    <w:rsid w:val="001F2ECD"/>
    <w:rsid w:val="001F341F"/>
    <w:rsid w:val="001F37D3"/>
    <w:rsid w:val="001F3911"/>
    <w:rsid w:val="001F3F09"/>
    <w:rsid w:val="001F3F1A"/>
    <w:rsid w:val="001F40E6"/>
    <w:rsid w:val="001F4315"/>
    <w:rsid w:val="001F4CBD"/>
    <w:rsid w:val="001F5545"/>
    <w:rsid w:val="001F5777"/>
    <w:rsid w:val="001F5937"/>
    <w:rsid w:val="001F59E3"/>
    <w:rsid w:val="001F59ED"/>
    <w:rsid w:val="001F5A1B"/>
    <w:rsid w:val="001F5BAF"/>
    <w:rsid w:val="001F5BB1"/>
    <w:rsid w:val="001F6C51"/>
    <w:rsid w:val="001F7121"/>
    <w:rsid w:val="001F7534"/>
    <w:rsid w:val="001F7688"/>
    <w:rsid w:val="001F7EDC"/>
    <w:rsid w:val="002009BC"/>
    <w:rsid w:val="00200D2C"/>
    <w:rsid w:val="002019D8"/>
    <w:rsid w:val="00201EC7"/>
    <w:rsid w:val="00201F59"/>
    <w:rsid w:val="00202F49"/>
    <w:rsid w:val="00203165"/>
    <w:rsid w:val="0020349A"/>
    <w:rsid w:val="002034B4"/>
    <w:rsid w:val="00204032"/>
    <w:rsid w:val="002048C2"/>
    <w:rsid w:val="00204963"/>
    <w:rsid w:val="00204AFE"/>
    <w:rsid w:val="00204BAD"/>
    <w:rsid w:val="00204D60"/>
    <w:rsid w:val="00204EB8"/>
    <w:rsid w:val="00205627"/>
    <w:rsid w:val="002056D0"/>
    <w:rsid w:val="00205861"/>
    <w:rsid w:val="00205A0F"/>
    <w:rsid w:val="00205E70"/>
    <w:rsid w:val="002061A9"/>
    <w:rsid w:val="00207118"/>
    <w:rsid w:val="002077F8"/>
    <w:rsid w:val="00207A66"/>
    <w:rsid w:val="00210860"/>
    <w:rsid w:val="00210979"/>
    <w:rsid w:val="00210B6A"/>
    <w:rsid w:val="00211019"/>
    <w:rsid w:val="0021120F"/>
    <w:rsid w:val="00211890"/>
    <w:rsid w:val="00211C40"/>
    <w:rsid w:val="00211DAC"/>
    <w:rsid w:val="00211DE8"/>
    <w:rsid w:val="00211E82"/>
    <w:rsid w:val="00212CB6"/>
    <w:rsid w:val="00212E37"/>
    <w:rsid w:val="00213B5D"/>
    <w:rsid w:val="00213F68"/>
    <w:rsid w:val="002140FF"/>
    <w:rsid w:val="002158EE"/>
    <w:rsid w:val="00215E90"/>
    <w:rsid w:val="002164D8"/>
    <w:rsid w:val="00216C8D"/>
    <w:rsid w:val="00217F96"/>
    <w:rsid w:val="00220894"/>
    <w:rsid w:val="0022095C"/>
    <w:rsid w:val="00221757"/>
    <w:rsid w:val="00221772"/>
    <w:rsid w:val="00221B61"/>
    <w:rsid w:val="00221B6D"/>
    <w:rsid w:val="00223C8B"/>
    <w:rsid w:val="00224952"/>
    <w:rsid w:val="00224DD2"/>
    <w:rsid w:val="0022565B"/>
    <w:rsid w:val="00225905"/>
    <w:rsid w:val="00225A6A"/>
    <w:rsid w:val="00225AC7"/>
    <w:rsid w:val="00225ACC"/>
    <w:rsid w:val="0022780F"/>
    <w:rsid w:val="00227DBD"/>
    <w:rsid w:val="00230156"/>
    <w:rsid w:val="00231C25"/>
    <w:rsid w:val="00231C6F"/>
    <w:rsid w:val="00231E63"/>
    <w:rsid w:val="0023244C"/>
    <w:rsid w:val="002329C4"/>
    <w:rsid w:val="00232A90"/>
    <w:rsid w:val="00232B3B"/>
    <w:rsid w:val="00232B82"/>
    <w:rsid w:val="002330ED"/>
    <w:rsid w:val="00233A2C"/>
    <w:rsid w:val="00234151"/>
    <w:rsid w:val="00234F8C"/>
    <w:rsid w:val="0023535E"/>
    <w:rsid w:val="00235542"/>
    <w:rsid w:val="00235DAD"/>
    <w:rsid w:val="00235E55"/>
    <w:rsid w:val="00236117"/>
    <w:rsid w:val="002369B0"/>
    <w:rsid w:val="00236AD8"/>
    <w:rsid w:val="00236B3F"/>
    <w:rsid w:val="00237081"/>
    <w:rsid w:val="0023749A"/>
    <w:rsid w:val="00237852"/>
    <w:rsid w:val="00237966"/>
    <w:rsid w:val="00237DBD"/>
    <w:rsid w:val="00237E50"/>
    <w:rsid w:val="002401EA"/>
    <w:rsid w:val="002401F5"/>
    <w:rsid w:val="002407C9"/>
    <w:rsid w:val="00240E54"/>
    <w:rsid w:val="002419CC"/>
    <w:rsid w:val="00241CFB"/>
    <w:rsid w:val="00242380"/>
    <w:rsid w:val="002427E1"/>
    <w:rsid w:val="00242805"/>
    <w:rsid w:val="0024342B"/>
    <w:rsid w:val="00244C2D"/>
    <w:rsid w:val="002451C5"/>
    <w:rsid w:val="002456CC"/>
    <w:rsid w:val="00245884"/>
    <w:rsid w:val="00245E6C"/>
    <w:rsid w:val="00245F1F"/>
    <w:rsid w:val="00245F5E"/>
    <w:rsid w:val="00246335"/>
    <w:rsid w:val="0024663B"/>
    <w:rsid w:val="00246F24"/>
    <w:rsid w:val="00247103"/>
    <w:rsid w:val="00247174"/>
    <w:rsid w:val="0024729C"/>
    <w:rsid w:val="00250067"/>
    <w:rsid w:val="00250FCC"/>
    <w:rsid w:val="002516DE"/>
    <w:rsid w:val="00251F81"/>
    <w:rsid w:val="002521EB"/>
    <w:rsid w:val="00252430"/>
    <w:rsid w:val="00252BE0"/>
    <w:rsid w:val="00252FEB"/>
    <w:rsid w:val="00253583"/>
    <w:rsid w:val="00253588"/>
    <w:rsid w:val="00253C1D"/>
    <w:rsid w:val="002546F4"/>
    <w:rsid w:val="00254E37"/>
    <w:rsid w:val="002551D0"/>
    <w:rsid w:val="00255374"/>
    <w:rsid w:val="00255780"/>
    <w:rsid w:val="00255965"/>
    <w:rsid w:val="002559BE"/>
    <w:rsid w:val="00255AAA"/>
    <w:rsid w:val="00255BA9"/>
    <w:rsid w:val="00255EB4"/>
    <w:rsid w:val="002565BF"/>
    <w:rsid w:val="00257BF4"/>
    <w:rsid w:val="00260003"/>
    <w:rsid w:val="00260236"/>
    <w:rsid w:val="0026035D"/>
    <w:rsid w:val="002606D6"/>
    <w:rsid w:val="00260AA1"/>
    <w:rsid w:val="00260F70"/>
    <w:rsid w:val="00261C98"/>
    <w:rsid w:val="0026248E"/>
    <w:rsid w:val="00262914"/>
    <w:rsid w:val="00263F38"/>
    <w:rsid w:val="002643C2"/>
    <w:rsid w:val="002643D1"/>
    <w:rsid w:val="002647BF"/>
    <w:rsid w:val="002647D5"/>
    <w:rsid w:val="00265032"/>
    <w:rsid w:val="002651FB"/>
    <w:rsid w:val="0026538C"/>
    <w:rsid w:val="002653A9"/>
    <w:rsid w:val="0026558C"/>
    <w:rsid w:val="00265674"/>
    <w:rsid w:val="00265781"/>
    <w:rsid w:val="00265933"/>
    <w:rsid w:val="00265D69"/>
    <w:rsid w:val="00266AC1"/>
    <w:rsid w:val="00266B13"/>
    <w:rsid w:val="00266B23"/>
    <w:rsid w:val="00270728"/>
    <w:rsid w:val="00270D42"/>
    <w:rsid w:val="00270FA0"/>
    <w:rsid w:val="002714D5"/>
    <w:rsid w:val="0027195D"/>
    <w:rsid w:val="00271E31"/>
    <w:rsid w:val="002724CE"/>
    <w:rsid w:val="00272B03"/>
    <w:rsid w:val="00272FEA"/>
    <w:rsid w:val="0027328B"/>
    <w:rsid w:val="002733E2"/>
    <w:rsid w:val="00273F2D"/>
    <w:rsid w:val="00274542"/>
    <w:rsid w:val="00274693"/>
    <w:rsid w:val="002750B1"/>
    <w:rsid w:val="002755A6"/>
    <w:rsid w:val="00276851"/>
    <w:rsid w:val="00276A35"/>
    <w:rsid w:val="00276F36"/>
    <w:rsid w:val="002774DD"/>
    <w:rsid w:val="00277835"/>
    <w:rsid w:val="00280AB1"/>
    <w:rsid w:val="00281274"/>
    <w:rsid w:val="00281706"/>
    <w:rsid w:val="002822B5"/>
    <w:rsid w:val="0028344F"/>
    <w:rsid w:val="00283571"/>
    <w:rsid w:val="00283995"/>
    <w:rsid w:val="00283AD1"/>
    <w:rsid w:val="00283E5D"/>
    <w:rsid w:val="002846CE"/>
    <w:rsid w:val="00284B4D"/>
    <w:rsid w:val="00284BAE"/>
    <w:rsid w:val="002859AF"/>
    <w:rsid w:val="00285F67"/>
    <w:rsid w:val="002866AD"/>
    <w:rsid w:val="00286AE7"/>
    <w:rsid w:val="00287243"/>
    <w:rsid w:val="00287552"/>
    <w:rsid w:val="00290647"/>
    <w:rsid w:val="00291385"/>
    <w:rsid w:val="00291422"/>
    <w:rsid w:val="0029237F"/>
    <w:rsid w:val="00292715"/>
    <w:rsid w:val="00293CEA"/>
    <w:rsid w:val="00293E57"/>
    <w:rsid w:val="002947D1"/>
    <w:rsid w:val="002948DF"/>
    <w:rsid w:val="00294D90"/>
    <w:rsid w:val="0029546B"/>
    <w:rsid w:val="0029628D"/>
    <w:rsid w:val="00296F4B"/>
    <w:rsid w:val="002A0348"/>
    <w:rsid w:val="002A06C2"/>
    <w:rsid w:val="002A0749"/>
    <w:rsid w:val="002A0E29"/>
    <w:rsid w:val="002A0F65"/>
    <w:rsid w:val="002A105F"/>
    <w:rsid w:val="002A1E92"/>
    <w:rsid w:val="002A1E9C"/>
    <w:rsid w:val="002A204D"/>
    <w:rsid w:val="002A23E8"/>
    <w:rsid w:val="002A2616"/>
    <w:rsid w:val="002A26E1"/>
    <w:rsid w:val="002A2C30"/>
    <w:rsid w:val="002A2D55"/>
    <w:rsid w:val="002A335E"/>
    <w:rsid w:val="002A368A"/>
    <w:rsid w:val="002A4065"/>
    <w:rsid w:val="002A4194"/>
    <w:rsid w:val="002A4B4D"/>
    <w:rsid w:val="002A4E11"/>
    <w:rsid w:val="002A5080"/>
    <w:rsid w:val="002A5619"/>
    <w:rsid w:val="002A59F0"/>
    <w:rsid w:val="002A5C58"/>
    <w:rsid w:val="002A5ECA"/>
    <w:rsid w:val="002A62C7"/>
    <w:rsid w:val="002A6432"/>
    <w:rsid w:val="002A6F25"/>
    <w:rsid w:val="002A6FD3"/>
    <w:rsid w:val="002B0A7D"/>
    <w:rsid w:val="002B0BC8"/>
    <w:rsid w:val="002B145B"/>
    <w:rsid w:val="002B1A69"/>
    <w:rsid w:val="002B1BD3"/>
    <w:rsid w:val="002B1F96"/>
    <w:rsid w:val="002B20D7"/>
    <w:rsid w:val="002B2723"/>
    <w:rsid w:val="002B2778"/>
    <w:rsid w:val="002B2DBC"/>
    <w:rsid w:val="002B2E4A"/>
    <w:rsid w:val="002B303A"/>
    <w:rsid w:val="002B538E"/>
    <w:rsid w:val="002B5D90"/>
    <w:rsid w:val="002B5DCA"/>
    <w:rsid w:val="002B6A58"/>
    <w:rsid w:val="002B6BDC"/>
    <w:rsid w:val="002B6CB1"/>
    <w:rsid w:val="002B7539"/>
    <w:rsid w:val="002B75B0"/>
    <w:rsid w:val="002B779D"/>
    <w:rsid w:val="002B7EAF"/>
    <w:rsid w:val="002C0115"/>
    <w:rsid w:val="002C04D7"/>
    <w:rsid w:val="002C099C"/>
    <w:rsid w:val="002C0B74"/>
    <w:rsid w:val="002C0C8B"/>
    <w:rsid w:val="002C0CBB"/>
    <w:rsid w:val="002C1201"/>
    <w:rsid w:val="002C1460"/>
    <w:rsid w:val="002C160D"/>
    <w:rsid w:val="002C1E5A"/>
    <w:rsid w:val="002C20F2"/>
    <w:rsid w:val="002C22FD"/>
    <w:rsid w:val="002C30EA"/>
    <w:rsid w:val="002C38B2"/>
    <w:rsid w:val="002C3AB3"/>
    <w:rsid w:val="002C3DC2"/>
    <w:rsid w:val="002C3F54"/>
    <w:rsid w:val="002C3F9C"/>
    <w:rsid w:val="002C4C12"/>
    <w:rsid w:val="002C4EE0"/>
    <w:rsid w:val="002C51A7"/>
    <w:rsid w:val="002C5AFA"/>
    <w:rsid w:val="002C6469"/>
    <w:rsid w:val="002C73E3"/>
    <w:rsid w:val="002C7DF5"/>
    <w:rsid w:val="002D0439"/>
    <w:rsid w:val="002D11B7"/>
    <w:rsid w:val="002D26B4"/>
    <w:rsid w:val="002D2D24"/>
    <w:rsid w:val="002D3055"/>
    <w:rsid w:val="002D361F"/>
    <w:rsid w:val="002D3AF5"/>
    <w:rsid w:val="002D3BBC"/>
    <w:rsid w:val="002D3C29"/>
    <w:rsid w:val="002D4171"/>
    <w:rsid w:val="002D438A"/>
    <w:rsid w:val="002D5152"/>
    <w:rsid w:val="002D53C8"/>
    <w:rsid w:val="002D56E4"/>
    <w:rsid w:val="002D5738"/>
    <w:rsid w:val="002D5C97"/>
    <w:rsid w:val="002D5E53"/>
    <w:rsid w:val="002D6010"/>
    <w:rsid w:val="002D63F9"/>
    <w:rsid w:val="002D6F6C"/>
    <w:rsid w:val="002D7215"/>
    <w:rsid w:val="002D72CC"/>
    <w:rsid w:val="002E0038"/>
    <w:rsid w:val="002E0319"/>
    <w:rsid w:val="002E057F"/>
    <w:rsid w:val="002E101C"/>
    <w:rsid w:val="002E1093"/>
    <w:rsid w:val="002E1379"/>
    <w:rsid w:val="002E179B"/>
    <w:rsid w:val="002E1897"/>
    <w:rsid w:val="002E1C9E"/>
    <w:rsid w:val="002E1D9F"/>
    <w:rsid w:val="002E215A"/>
    <w:rsid w:val="002E216D"/>
    <w:rsid w:val="002E257B"/>
    <w:rsid w:val="002E3138"/>
    <w:rsid w:val="002E3C65"/>
    <w:rsid w:val="002E3F5B"/>
    <w:rsid w:val="002E4362"/>
    <w:rsid w:val="002E47BD"/>
    <w:rsid w:val="002E4CA3"/>
    <w:rsid w:val="002E5670"/>
    <w:rsid w:val="002E5B07"/>
    <w:rsid w:val="002E63D9"/>
    <w:rsid w:val="002E640E"/>
    <w:rsid w:val="002E739D"/>
    <w:rsid w:val="002E750A"/>
    <w:rsid w:val="002E76D0"/>
    <w:rsid w:val="002F0C28"/>
    <w:rsid w:val="002F13A9"/>
    <w:rsid w:val="002F1A3F"/>
    <w:rsid w:val="002F1D95"/>
    <w:rsid w:val="002F281C"/>
    <w:rsid w:val="002F2999"/>
    <w:rsid w:val="002F3CDE"/>
    <w:rsid w:val="002F4AFB"/>
    <w:rsid w:val="002F559A"/>
    <w:rsid w:val="002F5DD6"/>
    <w:rsid w:val="002F5FEA"/>
    <w:rsid w:val="002F6008"/>
    <w:rsid w:val="002F63E7"/>
    <w:rsid w:val="002F6806"/>
    <w:rsid w:val="002F7BE3"/>
    <w:rsid w:val="002F7E6A"/>
    <w:rsid w:val="00300165"/>
    <w:rsid w:val="00300445"/>
    <w:rsid w:val="003008C7"/>
    <w:rsid w:val="00300978"/>
    <w:rsid w:val="00300CE0"/>
    <w:rsid w:val="00300F00"/>
    <w:rsid w:val="003010CF"/>
    <w:rsid w:val="00301B0C"/>
    <w:rsid w:val="00303175"/>
    <w:rsid w:val="00303440"/>
    <w:rsid w:val="00304B26"/>
    <w:rsid w:val="00304BB3"/>
    <w:rsid w:val="00304D9B"/>
    <w:rsid w:val="00304E7F"/>
    <w:rsid w:val="00304EB8"/>
    <w:rsid w:val="00305C43"/>
    <w:rsid w:val="00305D2F"/>
    <w:rsid w:val="00305FF9"/>
    <w:rsid w:val="00306827"/>
    <w:rsid w:val="00306E1D"/>
    <w:rsid w:val="00306E6B"/>
    <w:rsid w:val="0030723C"/>
    <w:rsid w:val="003100C8"/>
    <w:rsid w:val="003107C2"/>
    <w:rsid w:val="003109FD"/>
    <w:rsid w:val="00311161"/>
    <w:rsid w:val="00311491"/>
    <w:rsid w:val="003120DD"/>
    <w:rsid w:val="00312400"/>
    <w:rsid w:val="00312418"/>
    <w:rsid w:val="00312739"/>
    <w:rsid w:val="00312D10"/>
    <w:rsid w:val="00313221"/>
    <w:rsid w:val="00313BFF"/>
    <w:rsid w:val="00313C7D"/>
    <w:rsid w:val="003141AE"/>
    <w:rsid w:val="00314521"/>
    <w:rsid w:val="00314A18"/>
    <w:rsid w:val="00315FE5"/>
    <w:rsid w:val="00316DFF"/>
    <w:rsid w:val="00317665"/>
    <w:rsid w:val="003178DA"/>
    <w:rsid w:val="00317DB8"/>
    <w:rsid w:val="00317E6F"/>
    <w:rsid w:val="00320085"/>
    <w:rsid w:val="00320618"/>
    <w:rsid w:val="00320F61"/>
    <w:rsid w:val="0032100B"/>
    <w:rsid w:val="00321507"/>
    <w:rsid w:val="00321895"/>
    <w:rsid w:val="00321BD7"/>
    <w:rsid w:val="00321F4E"/>
    <w:rsid w:val="00322207"/>
    <w:rsid w:val="00322217"/>
    <w:rsid w:val="0032260F"/>
    <w:rsid w:val="003228DA"/>
    <w:rsid w:val="00322B78"/>
    <w:rsid w:val="0032377E"/>
    <w:rsid w:val="00323D6B"/>
    <w:rsid w:val="003245D2"/>
    <w:rsid w:val="003248F1"/>
    <w:rsid w:val="0032554C"/>
    <w:rsid w:val="00326907"/>
    <w:rsid w:val="00326957"/>
    <w:rsid w:val="00326AE2"/>
    <w:rsid w:val="00326E13"/>
    <w:rsid w:val="00326E7E"/>
    <w:rsid w:val="00327792"/>
    <w:rsid w:val="00327DCF"/>
    <w:rsid w:val="00330951"/>
    <w:rsid w:val="00330D56"/>
    <w:rsid w:val="003311E9"/>
    <w:rsid w:val="00331426"/>
    <w:rsid w:val="003315B4"/>
    <w:rsid w:val="0033165C"/>
    <w:rsid w:val="0033171D"/>
    <w:rsid w:val="00331949"/>
    <w:rsid w:val="00331EE8"/>
    <w:rsid w:val="00331F28"/>
    <w:rsid w:val="00331FC3"/>
    <w:rsid w:val="0033200E"/>
    <w:rsid w:val="0033243C"/>
    <w:rsid w:val="00332E41"/>
    <w:rsid w:val="003336B3"/>
    <w:rsid w:val="003338B3"/>
    <w:rsid w:val="003343EC"/>
    <w:rsid w:val="003358B7"/>
    <w:rsid w:val="00335B75"/>
    <w:rsid w:val="00335D8C"/>
    <w:rsid w:val="00335DA8"/>
    <w:rsid w:val="00336072"/>
    <w:rsid w:val="003363A1"/>
    <w:rsid w:val="0033668B"/>
    <w:rsid w:val="003373D2"/>
    <w:rsid w:val="00337F31"/>
    <w:rsid w:val="003402F4"/>
    <w:rsid w:val="00340F94"/>
    <w:rsid w:val="00341749"/>
    <w:rsid w:val="00341F43"/>
    <w:rsid w:val="0034226D"/>
    <w:rsid w:val="00342972"/>
    <w:rsid w:val="00342FDD"/>
    <w:rsid w:val="00343108"/>
    <w:rsid w:val="00343118"/>
    <w:rsid w:val="00343A69"/>
    <w:rsid w:val="00343CB5"/>
    <w:rsid w:val="00343DB9"/>
    <w:rsid w:val="0034429B"/>
    <w:rsid w:val="003442D8"/>
    <w:rsid w:val="00344866"/>
    <w:rsid w:val="003458C0"/>
    <w:rsid w:val="00345C56"/>
    <w:rsid w:val="0034638C"/>
    <w:rsid w:val="00346F7F"/>
    <w:rsid w:val="00347715"/>
    <w:rsid w:val="00347E8B"/>
    <w:rsid w:val="00347F4C"/>
    <w:rsid w:val="00350108"/>
    <w:rsid w:val="00350762"/>
    <w:rsid w:val="003507C4"/>
    <w:rsid w:val="00350D60"/>
    <w:rsid w:val="003513CC"/>
    <w:rsid w:val="0035152D"/>
    <w:rsid w:val="003517E3"/>
    <w:rsid w:val="003519A1"/>
    <w:rsid w:val="00352480"/>
    <w:rsid w:val="00352512"/>
    <w:rsid w:val="0035275F"/>
    <w:rsid w:val="00352BBC"/>
    <w:rsid w:val="00352DE4"/>
    <w:rsid w:val="00352F64"/>
    <w:rsid w:val="003530D2"/>
    <w:rsid w:val="0035331A"/>
    <w:rsid w:val="003534E1"/>
    <w:rsid w:val="00353745"/>
    <w:rsid w:val="0035382D"/>
    <w:rsid w:val="00353F59"/>
    <w:rsid w:val="0035463B"/>
    <w:rsid w:val="003548D8"/>
    <w:rsid w:val="00355018"/>
    <w:rsid w:val="00355252"/>
    <w:rsid w:val="003554CA"/>
    <w:rsid w:val="00355918"/>
    <w:rsid w:val="00355B6F"/>
    <w:rsid w:val="00356A5A"/>
    <w:rsid w:val="0035767D"/>
    <w:rsid w:val="00357680"/>
    <w:rsid w:val="00360232"/>
    <w:rsid w:val="003602E0"/>
    <w:rsid w:val="00360D01"/>
    <w:rsid w:val="00361348"/>
    <w:rsid w:val="003613DB"/>
    <w:rsid w:val="003616C7"/>
    <w:rsid w:val="00362369"/>
    <w:rsid w:val="00362371"/>
    <w:rsid w:val="00362569"/>
    <w:rsid w:val="00362D71"/>
    <w:rsid w:val="00363519"/>
    <w:rsid w:val="00363627"/>
    <w:rsid w:val="003636CD"/>
    <w:rsid w:val="00363ABF"/>
    <w:rsid w:val="00363B37"/>
    <w:rsid w:val="00364230"/>
    <w:rsid w:val="0036487C"/>
    <w:rsid w:val="0036490F"/>
    <w:rsid w:val="00364B68"/>
    <w:rsid w:val="00365373"/>
    <w:rsid w:val="00365411"/>
    <w:rsid w:val="003655E9"/>
    <w:rsid w:val="00365AF4"/>
    <w:rsid w:val="00365FA2"/>
    <w:rsid w:val="003664B0"/>
    <w:rsid w:val="0036695D"/>
    <w:rsid w:val="00366C69"/>
    <w:rsid w:val="00367441"/>
    <w:rsid w:val="003674C5"/>
    <w:rsid w:val="00367B1D"/>
    <w:rsid w:val="003707F6"/>
    <w:rsid w:val="00370E4F"/>
    <w:rsid w:val="00371215"/>
    <w:rsid w:val="00371CB1"/>
    <w:rsid w:val="00372630"/>
    <w:rsid w:val="00372CA6"/>
    <w:rsid w:val="00372D6D"/>
    <w:rsid w:val="00372F0D"/>
    <w:rsid w:val="003730C3"/>
    <w:rsid w:val="00373D35"/>
    <w:rsid w:val="00373E84"/>
    <w:rsid w:val="00373FC6"/>
    <w:rsid w:val="00374059"/>
    <w:rsid w:val="003748F7"/>
    <w:rsid w:val="00374F16"/>
    <w:rsid w:val="0037535B"/>
    <w:rsid w:val="00375394"/>
    <w:rsid w:val="0037552D"/>
    <w:rsid w:val="003756DB"/>
    <w:rsid w:val="00375AD7"/>
    <w:rsid w:val="00376991"/>
    <w:rsid w:val="003770BB"/>
    <w:rsid w:val="0037771A"/>
    <w:rsid w:val="00377D0E"/>
    <w:rsid w:val="003802DC"/>
    <w:rsid w:val="0038045A"/>
    <w:rsid w:val="003804BE"/>
    <w:rsid w:val="003807F0"/>
    <w:rsid w:val="00380C2D"/>
    <w:rsid w:val="00380E4E"/>
    <w:rsid w:val="00380F1F"/>
    <w:rsid w:val="00380FBF"/>
    <w:rsid w:val="00381156"/>
    <w:rsid w:val="00381391"/>
    <w:rsid w:val="003820E9"/>
    <w:rsid w:val="003829F2"/>
    <w:rsid w:val="00382A43"/>
    <w:rsid w:val="00382D60"/>
    <w:rsid w:val="00382F29"/>
    <w:rsid w:val="00383C8D"/>
    <w:rsid w:val="00383EAD"/>
    <w:rsid w:val="00384281"/>
    <w:rsid w:val="00384CE6"/>
    <w:rsid w:val="00384F01"/>
    <w:rsid w:val="003852FB"/>
    <w:rsid w:val="00385429"/>
    <w:rsid w:val="0038560A"/>
    <w:rsid w:val="003857FE"/>
    <w:rsid w:val="0038590D"/>
    <w:rsid w:val="00385B05"/>
    <w:rsid w:val="00386382"/>
    <w:rsid w:val="003865EF"/>
    <w:rsid w:val="00386BA9"/>
    <w:rsid w:val="00386DE5"/>
    <w:rsid w:val="00387720"/>
    <w:rsid w:val="0038776D"/>
    <w:rsid w:val="00390017"/>
    <w:rsid w:val="003901A3"/>
    <w:rsid w:val="0039072F"/>
    <w:rsid w:val="00390A82"/>
    <w:rsid w:val="00390EC7"/>
    <w:rsid w:val="003919F6"/>
    <w:rsid w:val="0039218D"/>
    <w:rsid w:val="003923D5"/>
    <w:rsid w:val="00392A7D"/>
    <w:rsid w:val="00392B93"/>
    <w:rsid w:val="00393F5A"/>
    <w:rsid w:val="003940CE"/>
    <w:rsid w:val="00394260"/>
    <w:rsid w:val="00394739"/>
    <w:rsid w:val="003949A9"/>
    <w:rsid w:val="00395721"/>
    <w:rsid w:val="00395826"/>
    <w:rsid w:val="00396BE3"/>
    <w:rsid w:val="00396D33"/>
    <w:rsid w:val="0039738B"/>
    <w:rsid w:val="003977EB"/>
    <w:rsid w:val="00397C1D"/>
    <w:rsid w:val="00397D21"/>
    <w:rsid w:val="003A015A"/>
    <w:rsid w:val="003A048B"/>
    <w:rsid w:val="003A13D5"/>
    <w:rsid w:val="003A13E2"/>
    <w:rsid w:val="003A180F"/>
    <w:rsid w:val="003A18DD"/>
    <w:rsid w:val="003A20C8"/>
    <w:rsid w:val="003A29EB"/>
    <w:rsid w:val="003A2A9B"/>
    <w:rsid w:val="003A2B00"/>
    <w:rsid w:val="003A2BE9"/>
    <w:rsid w:val="003A2C29"/>
    <w:rsid w:val="003A2EC3"/>
    <w:rsid w:val="003A36F2"/>
    <w:rsid w:val="003A3D39"/>
    <w:rsid w:val="003A3EC7"/>
    <w:rsid w:val="003A40B4"/>
    <w:rsid w:val="003A433F"/>
    <w:rsid w:val="003A43C8"/>
    <w:rsid w:val="003A4C3F"/>
    <w:rsid w:val="003A597E"/>
    <w:rsid w:val="003A5A11"/>
    <w:rsid w:val="003A5A88"/>
    <w:rsid w:val="003A5BAD"/>
    <w:rsid w:val="003A7702"/>
    <w:rsid w:val="003A7834"/>
    <w:rsid w:val="003B0A4C"/>
    <w:rsid w:val="003B0B5B"/>
    <w:rsid w:val="003B0CE2"/>
    <w:rsid w:val="003B0D8E"/>
    <w:rsid w:val="003B0E79"/>
    <w:rsid w:val="003B19A2"/>
    <w:rsid w:val="003B2952"/>
    <w:rsid w:val="003B3051"/>
    <w:rsid w:val="003B31B1"/>
    <w:rsid w:val="003B3575"/>
    <w:rsid w:val="003B38D1"/>
    <w:rsid w:val="003B4FE5"/>
    <w:rsid w:val="003B50BC"/>
    <w:rsid w:val="003B5B02"/>
    <w:rsid w:val="003B5D97"/>
    <w:rsid w:val="003B63A4"/>
    <w:rsid w:val="003B68FE"/>
    <w:rsid w:val="003B6D7D"/>
    <w:rsid w:val="003B7673"/>
    <w:rsid w:val="003B7D7E"/>
    <w:rsid w:val="003C012D"/>
    <w:rsid w:val="003C04B9"/>
    <w:rsid w:val="003C1012"/>
    <w:rsid w:val="003C1082"/>
    <w:rsid w:val="003C11C9"/>
    <w:rsid w:val="003C1229"/>
    <w:rsid w:val="003C149B"/>
    <w:rsid w:val="003C1B3B"/>
    <w:rsid w:val="003C1C18"/>
    <w:rsid w:val="003C1FD4"/>
    <w:rsid w:val="003C213D"/>
    <w:rsid w:val="003C221A"/>
    <w:rsid w:val="003C25AD"/>
    <w:rsid w:val="003C291D"/>
    <w:rsid w:val="003C2D21"/>
    <w:rsid w:val="003C3ED5"/>
    <w:rsid w:val="003C4135"/>
    <w:rsid w:val="003C4503"/>
    <w:rsid w:val="003C4D22"/>
    <w:rsid w:val="003C563F"/>
    <w:rsid w:val="003C56F7"/>
    <w:rsid w:val="003C5E6B"/>
    <w:rsid w:val="003C5ED6"/>
    <w:rsid w:val="003C60F6"/>
    <w:rsid w:val="003C645E"/>
    <w:rsid w:val="003C652F"/>
    <w:rsid w:val="003C6B81"/>
    <w:rsid w:val="003C7AD7"/>
    <w:rsid w:val="003D0129"/>
    <w:rsid w:val="003D0931"/>
    <w:rsid w:val="003D0992"/>
    <w:rsid w:val="003D0FC3"/>
    <w:rsid w:val="003D104C"/>
    <w:rsid w:val="003D1902"/>
    <w:rsid w:val="003D2C1D"/>
    <w:rsid w:val="003D2C34"/>
    <w:rsid w:val="003D31B9"/>
    <w:rsid w:val="003D3538"/>
    <w:rsid w:val="003D3568"/>
    <w:rsid w:val="003D3923"/>
    <w:rsid w:val="003D3DDD"/>
    <w:rsid w:val="003D4022"/>
    <w:rsid w:val="003D46F1"/>
    <w:rsid w:val="003D4797"/>
    <w:rsid w:val="003D48A0"/>
    <w:rsid w:val="003D5C32"/>
    <w:rsid w:val="003D5CBF"/>
    <w:rsid w:val="003D60B6"/>
    <w:rsid w:val="003D66D2"/>
    <w:rsid w:val="003D6E4F"/>
    <w:rsid w:val="003D729E"/>
    <w:rsid w:val="003E0282"/>
    <w:rsid w:val="003E0473"/>
    <w:rsid w:val="003E0647"/>
    <w:rsid w:val="003E0767"/>
    <w:rsid w:val="003E07AE"/>
    <w:rsid w:val="003E14FC"/>
    <w:rsid w:val="003E2976"/>
    <w:rsid w:val="003E2C50"/>
    <w:rsid w:val="003E33B8"/>
    <w:rsid w:val="003E349D"/>
    <w:rsid w:val="003E3B8E"/>
    <w:rsid w:val="003E433F"/>
    <w:rsid w:val="003E4858"/>
    <w:rsid w:val="003E4D6A"/>
    <w:rsid w:val="003E557D"/>
    <w:rsid w:val="003E56FA"/>
    <w:rsid w:val="003E5DBA"/>
    <w:rsid w:val="003E6316"/>
    <w:rsid w:val="003E6884"/>
    <w:rsid w:val="003E6AC5"/>
    <w:rsid w:val="003E6DF4"/>
    <w:rsid w:val="003F0096"/>
    <w:rsid w:val="003F00E2"/>
    <w:rsid w:val="003F0352"/>
    <w:rsid w:val="003F0381"/>
    <w:rsid w:val="003F0850"/>
    <w:rsid w:val="003F0D12"/>
    <w:rsid w:val="003F0D3B"/>
    <w:rsid w:val="003F12C3"/>
    <w:rsid w:val="003F1339"/>
    <w:rsid w:val="003F15A3"/>
    <w:rsid w:val="003F15A9"/>
    <w:rsid w:val="003F160C"/>
    <w:rsid w:val="003F2347"/>
    <w:rsid w:val="003F278D"/>
    <w:rsid w:val="003F27E2"/>
    <w:rsid w:val="003F2AE2"/>
    <w:rsid w:val="003F2B82"/>
    <w:rsid w:val="003F324F"/>
    <w:rsid w:val="003F33BC"/>
    <w:rsid w:val="003F3643"/>
    <w:rsid w:val="003F3C02"/>
    <w:rsid w:val="003F3D4E"/>
    <w:rsid w:val="003F4271"/>
    <w:rsid w:val="003F477E"/>
    <w:rsid w:val="003F4950"/>
    <w:rsid w:val="003F57AA"/>
    <w:rsid w:val="003F6CD2"/>
    <w:rsid w:val="003F77A6"/>
    <w:rsid w:val="003F788D"/>
    <w:rsid w:val="003F7936"/>
    <w:rsid w:val="004008FE"/>
    <w:rsid w:val="0040126E"/>
    <w:rsid w:val="004020D4"/>
    <w:rsid w:val="004021B6"/>
    <w:rsid w:val="0040274F"/>
    <w:rsid w:val="004039EC"/>
    <w:rsid w:val="00403A22"/>
    <w:rsid w:val="00403F08"/>
    <w:rsid w:val="00403F9A"/>
    <w:rsid w:val="004047C4"/>
    <w:rsid w:val="0040523D"/>
    <w:rsid w:val="0040570B"/>
    <w:rsid w:val="00405EDB"/>
    <w:rsid w:val="00405FB1"/>
    <w:rsid w:val="00406460"/>
    <w:rsid w:val="00407AE3"/>
    <w:rsid w:val="00407D0B"/>
    <w:rsid w:val="004105F6"/>
    <w:rsid w:val="004106E4"/>
    <w:rsid w:val="0041137D"/>
    <w:rsid w:val="00411574"/>
    <w:rsid w:val="00411B81"/>
    <w:rsid w:val="00412461"/>
    <w:rsid w:val="00412546"/>
    <w:rsid w:val="00412F20"/>
    <w:rsid w:val="00413053"/>
    <w:rsid w:val="0041319C"/>
    <w:rsid w:val="0041361C"/>
    <w:rsid w:val="0041362B"/>
    <w:rsid w:val="0041362E"/>
    <w:rsid w:val="004137B6"/>
    <w:rsid w:val="00413A54"/>
    <w:rsid w:val="00413C10"/>
    <w:rsid w:val="00413CD9"/>
    <w:rsid w:val="00413CFD"/>
    <w:rsid w:val="00413E37"/>
    <w:rsid w:val="00413F9A"/>
    <w:rsid w:val="004140CA"/>
    <w:rsid w:val="00414C65"/>
    <w:rsid w:val="00414E84"/>
    <w:rsid w:val="0041570E"/>
    <w:rsid w:val="00415ACB"/>
    <w:rsid w:val="00415D76"/>
    <w:rsid w:val="00416665"/>
    <w:rsid w:val="00416A67"/>
    <w:rsid w:val="00416ACB"/>
    <w:rsid w:val="00417F5D"/>
    <w:rsid w:val="00417F6C"/>
    <w:rsid w:val="0042051C"/>
    <w:rsid w:val="00421DCF"/>
    <w:rsid w:val="00421F52"/>
    <w:rsid w:val="00422341"/>
    <w:rsid w:val="004225A4"/>
    <w:rsid w:val="004226CC"/>
    <w:rsid w:val="00423392"/>
    <w:rsid w:val="00423641"/>
    <w:rsid w:val="004237F1"/>
    <w:rsid w:val="00423BB6"/>
    <w:rsid w:val="00423DA5"/>
    <w:rsid w:val="00423EEC"/>
    <w:rsid w:val="00424273"/>
    <w:rsid w:val="00424D43"/>
    <w:rsid w:val="00425F27"/>
    <w:rsid w:val="00426266"/>
    <w:rsid w:val="00426FFB"/>
    <w:rsid w:val="00430A2D"/>
    <w:rsid w:val="004312B0"/>
    <w:rsid w:val="00431505"/>
    <w:rsid w:val="0043190D"/>
    <w:rsid w:val="00431AF0"/>
    <w:rsid w:val="00431CFC"/>
    <w:rsid w:val="00431D68"/>
    <w:rsid w:val="0043213A"/>
    <w:rsid w:val="0043260B"/>
    <w:rsid w:val="004327DD"/>
    <w:rsid w:val="004327E8"/>
    <w:rsid w:val="004328CF"/>
    <w:rsid w:val="004330F4"/>
    <w:rsid w:val="00433590"/>
    <w:rsid w:val="0043393D"/>
    <w:rsid w:val="004343C3"/>
    <w:rsid w:val="004343F4"/>
    <w:rsid w:val="004344C7"/>
    <w:rsid w:val="00434E32"/>
    <w:rsid w:val="00435274"/>
    <w:rsid w:val="004352AD"/>
    <w:rsid w:val="0043545D"/>
    <w:rsid w:val="0043547E"/>
    <w:rsid w:val="0043590A"/>
    <w:rsid w:val="00435FE2"/>
    <w:rsid w:val="00436E2F"/>
    <w:rsid w:val="00436EAB"/>
    <w:rsid w:val="0043715A"/>
    <w:rsid w:val="004376CE"/>
    <w:rsid w:val="004379C7"/>
    <w:rsid w:val="00437B27"/>
    <w:rsid w:val="004413B0"/>
    <w:rsid w:val="0044188A"/>
    <w:rsid w:val="00441B50"/>
    <w:rsid w:val="0044222C"/>
    <w:rsid w:val="004423FF"/>
    <w:rsid w:val="00442E51"/>
    <w:rsid w:val="004431CF"/>
    <w:rsid w:val="004434F4"/>
    <w:rsid w:val="004439ED"/>
    <w:rsid w:val="00443D0E"/>
    <w:rsid w:val="00443E83"/>
    <w:rsid w:val="004443D4"/>
    <w:rsid w:val="00445E81"/>
    <w:rsid w:val="004461D9"/>
    <w:rsid w:val="00446AC6"/>
    <w:rsid w:val="0044759B"/>
    <w:rsid w:val="00447F54"/>
    <w:rsid w:val="0045037E"/>
    <w:rsid w:val="00450B7E"/>
    <w:rsid w:val="00450E41"/>
    <w:rsid w:val="00450E95"/>
    <w:rsid w:val="00450F20"/>
    <w:rsid w:val="004510D2"/>
    <w:rsid w:val="0045118F"/>
    <w:rsid w:val="00451279"/>
    <w:rsid w:val="0045134F"/>
    <w:rsid w:val="0045136B"/>
    <w:rsid w:val="00451375"/>
    <w:rsid w:val="00451C7E"/>
    <w:rsid w:val="00452399"/>
    <w:rsid w:val="00452E5A"/>
    <w:rsid w:val="00453BB6"/>
    <w:rsid w:val="00453CAA"/>
    <w:rsid w:val="00454358"/>
    <w:rsid w:val="00454624"/>
    <w:rsid w:val="00455113"/>
    <w:rsid w:val="00455FE1"/>
    <w:rsid w:val="00456175"/>
    <w:rsid w:val="00456421"/>
    <w:rsid w:val="00456549"/>
    <w:rsid w:val="00456DAB"/>
    <w:rsid w:val="00457656"/>
    <w:rsid w:val="00457825"/>
    <w:rsid w:val="00457D9A"/>
    <w:rsid w:val="00457DA2"/>
    <w:rsid w:val="00460B6D"/>
    <w:rsid w:val="00460BBD"/>
    <w:rsid w:val="00460CC3"/>
    <w:rsid w:val="00460E86"/>
    <w:rsid w:val="004621CE"/>
    <w:rsid w:val="00463690"/>
    <w:rsid w:val="00463C0A"/>
    <w:rsid w:val="0046464E"/>
    <w:rsid w:val="004646B4"/>
    <w:rsid w:val="00464855"/>
    <w:rsid w:val="00464A88"/>
    <w:rsid w:val="00464B01"/>
    <w:rsid w:val="004651A0"/>
    <w:rsid w:val="004653A4"/>
    <w:rsid w:val="00465587"/>
    <w:rsid w:val="00465742"/>
    <w:rsid w:val="00465AE6"/>
    <w:rsid w:val="00466282"/>
    <w:rsid w:val="00466532"/>
    <w:rsid w:val="00466809"/>
    <w:rsid w:val="00466B57"/>
    <w:rsid w:val="00467488"/>
    <w:rsid w:val="00467664"/>
    <w:rsid w:val="00467F5B"/>
    <w:rsid w:val="0047083E"/>
    <w:rsid w:val="00470B8A"/>
    <w:rsid w:val="00470EB5"/>
    <w:rsid w:val="00471030"/>
    <w:rsid w:val="00472419"/>
    <w:rsid w:val="0047286B"/>
    <w:rsid w:val="00472E27"/>
    <w:rsid w:val="00472E55"/>
    <w:rsid w:val="00473356"/>
    <w:rsid w:val="00473DD5"/>
    <w:rsid w:val="004740FC"/>
    <w:rsid w:val="00474220"/>
    <w:rsid w:val="00474672"/>
    <w:rsid w:val="00474DA2"/>
    <w:rsid w:val="00474E54"/>
    <w:rsid w:val="00474FBB"/>
    <w:rsid w:val="004752D3"/>
    <w:rsid w:val="0047542A"/>
    <w:rsid w:val="004754E1"/>
    <w:rsid w:val="004756AA"/>
    <w:rsid w:val="00475CE0"/>
    <w:rsid w:val="00476827"/>
    <w:rsid w:val="00476ABC"/>
    <w:rsid w:val="00476B36"/>
    <w:rsid w:val="00476BD4"/>
    <w:rsid w:val="00477004"/>
    <w:rsid w:val="00477383"/>
    <w:rsid w:val="004774C2"/>
    <w:rsid w:val="00477AFD"/>
    <w:rsid w:val="00477C35"/>
    <w:rsid w:val="00477FA0"/>
    <w:rsid w:val="00477FB9"/>
    <w:rsid w:val="004808EF"/>
    <w:rsid w:val="00480988"/>
    <w:rsid w:val="00480E05"/>
    <w:rsid w:val="00480F25"/>
    <w:rsid w:val="00480FBD"/>
    <w:rsid w:val="00481397"/>
    <w:rsid w:val="004816BE"/>
    <w:rsid w:val="00482BA7"/>
    <w:rsid w:val="00482BBE"/>
    <w:rsid w:val="00482C8B"/>
    <w:rsid w:val="00483A12"/>
    <w:rsid w:val="00483BBB"/>
    <w:rsid w:val="00483C32"/>
    <w:rsid w:val="00483DE2"/>
    <w:rsid w:val="0048481F"/>
    <w:rsid w:val="004848BA"/>
    <w:rsid w:val="00484A77"/>
    <w:rsid w:val="0048540F"/>
    <w:rsid w:val="004858A1"/>
    <w:rsid w:val="00485970"/>
    <w:rsid w:val="00485BA7"/>
    <w:rsid w:val="00485C0D"/>
    <w:rsid w:val="00485C35"/>
    <w:rsid w:val="00485F47"/>
    <w:rsid w:val="00486028"/>
    <w:rsid w:val="00486575"/>
    <w:rsid w:val="004866D0"/>
    <w:rsid w:val="00486936"/>
    <w:rsid w:val="00487725"/>
    <w:rsid w:val="00487879"/>
    <w:rsid w:val="00487B59"/>
    <w:rsid w:val="00487C12"/>
    <w:rsid w:val="0049041C"/>
    <w:rsid w:val="00490589"/>
    <w:rsid w:val="004909C7"/>
    <w:rsid w:val="00490FED"/>
    <w:rsid w:val="0049162F"/>
    <w:rsid w:val="00491DD9"/>
    <w:rsid w:val="004920B8"/>
    <w:rsid w:val="00492554"/>
    <w:rsid w:val="0049257F"/>
    <w:rsid w:val="00492D44"/>
    <w:rsid w:val="00493895"/>
    <w:rsid w:val="00493C77"/>
    <w:rsid w:val="00494242"/>
    <w:rsid w:val="00494E8E"/>
    <w:rsid w:val="00494F26"/>
    <w:rsid w:val="004955BC"/>
    <w:rsid w:val="00495676"/>
    <w:rsid w:val="00495CB2"/>
    <w:rsid w:val="00495D63"/>
    <w:rsid w:val="0049629E"/>
    <w:rsid w:val="00496378"/>
    <w:rsid w:val="0049648F"/>
    <w:rsid w:val="00496606"/>
    <w:rsid w:val="00496F05"/>
    <w:rsid w:val="00497370"/>
    <w:rsid w:val="004974FA"/>
    <w:rsid w:val="00497DC1"/>
    <w:rsid w:val="004A02F2"/>
    <w:rsid w:val="004A0490"/>
    <w:rsid w:val="004A0F39"/>
    <w:rsid w:val="004A152B"/>
    <w:rsid w:val="004A1D5F"/>
    <w:rsid w:val="004A251F"/>
    <w:rsid w:val="004A2C8C"/>
    <w:rsid w:val="004A3329"/>
    <w:rsid w:val="004A3874"/>
    <w:rsid w:val="004A3BF1"/>
    <w:rsid w:val="004A3D8C"/>
    <w:rsid w:val="004A3E42"/>
    <w:rsid w:val="004A4045"/>
    <w:rsid w:val="004A436E"/>
    <w:rsid w:val="004A448F"/>
    <w:rsid w:val="004A4715"/>
    <w:rsid w:val="004A48FE"/>
    <w:rsid w:val="004A5046"/>
    <w:rsid w:val="004A565E"/>
    <w:rsid w:val="004A5D55"/>
    <w:rsid w:val="004A5D73"/>
    <w:rsid w:val="004A5DF3"/>
    <w:rsid w:val="004A6134"/>
    <w:rsid w:val="004A697A"/>
    <w:rsid w:val="004A7092"/>
    <w:rsid w:val="004A731B"/>
    <w:rsid w:val="004A7427"/>
    <w:rsid w:val="004A7437"/>
    <w:rsid w:val="004A74BE"/>
    <w:rsid w:val="004A776F"/>
    <w:rsid w:val="004A79B4"/>
    <w:rsid w:val="004B04CA"/>
    <w:rsid w:val="004B0808"/>
    <w:rsid w:val="004B1976"/>
    <w:rsid w:val="004B1C92"/>
    <w:rsid w:val="004B2472"/>
    <w:rsid w:val="004B257F"/>
    <w:rsid w:val="004B3422"/>
    <w:rsid w:val="004B44D6"/>
    <w:rsid w:val="004B49E6"/>
    <w:rsid w:val="004B4D69"/>
    <w:rsid w:val="004B4DE4"/>
    <w:rsid w:val="004B52FB"/>
    <w:rsid w:val="004B6A5A"/>
    <w:rsid w:val="004B6C16"/>
    <w:rsid w:val="004B6DFA"/>
    <w:rsid w:val="004B7103"/>
    <w:rsid w:val="004B7E99"/>
    <w:rsid w:val="004C01A8"/>
    <w:rsid w:val="004C1840"/>
    <w:rsid w:val="004C24C9"/>
    <w:rsid w:val="004C252E"/>
    <w:rsid w:val="004C2B04"/>
    <w:rsid w:val="004C2B38"/>
    <w:rsid w:val="004C31B6"/>
    <w:rsid w:val="004C4A34"/>
    <w:rsid w:val="004C4D39"/>
    <w:rsid w:val="004C5319"/>
    <w:rsid w:val="004C5395"/>
    <w:rsid w:val="004C55F2"/>
    <w:rsid w:val="004C5743"/>
    <w:rsid w:val="004C61A6"/>
    <w:rsid w:val="004C61F0"/>
    <w:rsid w:val="004C621F"/>
    <w:rsid w:val="004C6C17"/>
    <w:rsid w:val="004C71E2"/>
    <w:rsid w:val="004C73E6"/>
    <w:rsid w:val="004C7948"/>
    <w:rsid w:val="004C7BB8"/>
    <w:rsid w:val="004C7C60"/>
    <w:rsid w:val="004D0331"/>
    <w:rsid w:val="004D0C61"/>
    <w:rsid w:val="004D0D1E"/>
    <w:rsid w:val="004D0D76"/>
    <w:rsid w:val="004D0DFE"/>
    <w:rsid w:val="004D15C9"/>
    <w:rsid w:val="004D1D91"/>
    <w:rsid w:val="004D1D9E"/>
    <w:rsid w:val="004D1EE8"/>
    <w:rsid w:val="004D22C3"/>
    <w:rsid w:val="004D25B9"/>
    <w:rsid w:val="004D2A26"/>
    <w:rsid w:val="004D2D7B"/>
    <w:rsid w:val="004D2E1A"/>
    <w:rsid w:val="004D40AE"/>
    <w:rsid w:val="004D41C6"/>
    <w:rsid w:val="004D4924"/>
    <w:rsid w:val="004D4D31"/>
    <w:rsid w:val="004D5649"/>
    <w:rsid w:val="004D6137"/>
    <w:rsid w:val="004D6F4D"/>
    <w:rsid w:val="004D6F95"/>
    <w:rsid w:val="004D70CF"/>
    <w:rsid w:val="004D72FE"/>
    <w:rsid w:val="004D7358"/>
    <w:rsid w:val="004D77A8"/>
    <w:rsid w:val="004D7E91"/>
    <w:rsid w:val="004D7EFF"/>
    <w:rsid w:val="004E003A"/>
    <w:rsid w:val="004E0664"/>
    <w:rsid w:val="004E0768"/>
    <w:rsid w:val="004E0AA4"/>
    <w:rsid w:val="004E1075"/>
    <w:rsid w:val="004E1A31"/>
    <w:rsid w:val="004E1A62"/>
    <w:rsid w:val="004E1C6F"/>
    <w:rsid w:val="004E2413"/>
    <w:rsid w:val="004E2971"/>
    <w:rsid w:val="004E298C"/>
    <w:rsid w:val="004E2DE0"/>
    <w:rsid w:val="004E377E"/>
    <w:rsid w:val="004E4060"/>
    <w:rsid w:val="004E409A"/>
    <w:rsid w:val="004E4456"/>
    <w:rsid w:val="004E5534"/>
    <w:rsid w:val="004E62CC"/>
    <w:rsid w:val="004E67BC"/>
    <w:rsid w:val="004E691C"/>
    <w:rsid w:val="004E7128"/>
    <w:rsid w:val="004E7A42"/>
    <w:rsid w:val="004E7B01"/>
    <w:rsid w:val="004E7C7A"/>
    <w:rsid w:val="004E7F04"/>
    <w:rsid w:val="004F016D"/>
    <w:rsid w:val="004F0632"/>
    <w:rsid w:val="004F0E25"/>
    <w:rsid w:val="004F0FB9"/>
    <w:rsid w:val="004F1C3B"/>
    <w:rsid w:val="004F1C8E"/>
    <w:rsid w:val="004F2910"/>
    <w:rsid w:val="004F2D5E"/>
    <w:rsid w:val="004F2F7E"/>
    <w:rsid w:val="004F32B5"/>
    <w:rsid w:val="004F3967"/>
    <w:rsid w:val="004F407E"/>
    <w:rsid w:val="004F41E5"/>
    <w:rsid w:val="004F517A"/>
    <w:rsid w:val="004F5479"/>
    <w:rsid w:val="004F6441"/>
    <w:rsid w:val="004F6C73"/>
    <w:rsid w:val="004F7528"/>
    <w:rsid w:val="004F7BCA"/>
    <w:rsid w:val="004F7D89"/>
    <w:rsid w:val="005018D1"/>
    <w:rsid w:val="00501981"/>
    <w:rsid w:val="00501A85"/>
    <w:rsid w:val="00501BB3"/>
    <w:rsid w:val="005021DD"/>
    <w:rsid w:val="005026CA"/>
    <w:rsid w:val="00502B1F"/>
    <w:rsid w:val="00502B72"/>
    <w:rsid w:val="00502D50"/>
    <w:rsid w:val="00502FB1"/>
    <w:rsid w:val="005035D7"/>
    <w:rsid w:val="0050376D"/>
    <w:rsid w:val="00504009"/>
    <w:rsid w:val="005046F1"/>
    <w:rsid w:val="005047A7"/>
    <w:rsid w:val="00504BC1"/>
    <w:rsid w:val="00505134"/>
    <w:rsid w:val="005056C9"/>
    <w:rsid w:val="00505C04"/>
    <w:rsid w:val="005062B1"/>
    <w:rsid w:val="00506853"/>
    <w:rsid w:val="005076EC"/>
    <w:rsid w:val="005109C3"/>
    <w:rsid w:val="00510F62"/>
    <w:rsid w:val="00511602"/>
    <w:rsid w:val="005118E5"/>
    <w:rsid w:val="00511943"/>
    <w:rsid w:val="00511F15"/>
    <w:rsid w:val="0051318C"/>
    <w:rsid w:val="00513CC8"/>
    <w:rsid w:val="005142CD"/>
    <w:rsid w:val="005143C9"/>
    <w:rsid w:val="00515396"/>
    <w:rsid w:val="005157A9"/>
    <w:rsid w:val="00515933"/>
    <w:rsid w:val="00516193"/>
    <w:rsid w:val="0051685C"/>
    <w:rsid w:val="00516951"/>
    <w:rsid w:val="005173A7"/>
    <w:rsid w:val="005176D7"/>
    <w:rsid w:val="00517742"/>
    <w:rsid w:val="005177E1"/>
    <w:rsid w:val="00520C0A"/>
    <w:rsid w:val="005218B6"/>
    <w:rsid w:val="005219AF"/>
    <w:rsid w:val="00521C33"/>
    <w:rsid w:val="00522589"/>
    <w:rsid w:val="00522835"/>
    <w:rsid w:val="0052283C"/>
    <w:rsid w:val="00522DF4"/>
    <w:rsid w:val="0052361E"/>
    <w:rsid w:val="00524204"/>
    <w:rsid w:val="00524489"/>
    <w:rsid w:val="00524545"/>
    <w:rsid w:val="005247F8"/>
    <w:rsid w:val="00524937"/>
    <w:rsid w:val="005255BF"/>
    <w:rsid w:val="005257DE"/>
    <w:rsid w:val="00526930"/>
    <w:rsid w:val="00526C15"/>
    <w:rsid w:val="00526D97"/>
    <w:rsid w:val="00527200"/>
    <w:rsid w:val="00527802"/>
    <w:rsid w:val="00530157"/>
    <w:rsid w:val="005302D2"/>
    <w:rsid w:val="005303DC"/>
    <w:rsid w:val="00530CE1"/>
    <w:rsid w:val="00530FEB"/>
    <w:rsid w:val="00531491"/>
    <w:rsid w:val="00531EBE"/>
    <w:rsid w:val="0053217E"/>
    <w:rsid w:val="00532F8B"/>
    <w:rsid w:val="00533737"/>
    <w:rsid w:val="005337D6"/>
    <w:rsid w:val="00533C1F"/>
    <w:rsid w:val="00533D90"/>
    <w:rsid w:val="00533FD1"/>
    <w:rsid w:val="00534E86"/>
    <w:rsid w:val="00535079"/>
    <w:rsid w:val="00535B79"/>
    <w:rsid w:val="00535D7C"/>
    <w:rsid w:val="00536579"/>
    <w:rsid w:val="00536C1E"/>
    <w:rsid w:val="00536DCF"/>
    <w:rsid w:val="005370EF"/>
    <w:rsid w:val="005373F0"/>
    <w:rsid w:val="00537763"/>
    <w:rsid w:val="00537D8A"/>
    <w:rsid w:val="00537DAB"/>
    <w:rsid w:val="0054046C"/>
    <w:rsid w:val="00540BBB"/>
    <w:rsid w:val="005411F6"/>
    <w:rsid w:val="00541B25"/>
    <w:rsid w:val="00541B38"/>
    <w:rsid w:val="005420A3"/>
    <w:rsid w:val="0054285F"/>
    <w:rsid w:val="00543424"/>
    <w:rsid w:val="0054343A"/>
    <w:rsid w:val="005437F3"/>
    <w:rsid w:val="00543974"/>
    <w:rsid w:val="00543EBF"/>
    <w:rsid w:val="00544939"/>
    <w:rsid w:val="00544ABA"/>
    <w:rsid w:val="005450D8"/>
    <w:rsid w:val="005457C8"/>
    <w:rsid w:val="0054584C"/>
    <w:rsid w:val="0054593A"/>
    <w:rsid w:val="0054615C"/>
    <w:rsid w:val="0054622F"/>
    <w:rsid w:val="005467FB"/>
    <w:rsid w:val="00546AE9"/>
    <w:rsid w:val="00546CA8"/>
    <w:rsid w:val="00547588"/>
    <w:rsid w:val="00547989"/>
    <w:rsid w:val="0054799D"/>
    <w:rsid w:val="00550975"/>
    <w:rsid w:val="00551320"/>
    <w:rsid w:val="005518A4"/>
    <w:rsid w:val="005518D5"/>
    <w:rsid w:val="00552768"/>
    <w:rsid w:val="00552935"/>
    <w:rsid w:val="00552A30"/>
    <w:rsid w:val="00552EF2"/>
    <w:rsid w:val="00553127"/>
    <w:rsid w:val="005537D5"/>
    <w:rsid w:val="00553D25"/>
    <w:rsid w:val="0055407C"/>
    <w:rsid w:val="00554541"/>
    <w:rsid w:val="005547C5"/>
    <w:rsid w:val="00554973"/>
    <w:rsid w:val="00554BE7"/>
    <w:rsid w:val="005556F9"/>
    <w:rsid w:val="00556B76"/>
    <w:rsid w:val="00556BAC"/>
    <w:rsid w:val="00556D68"/>
    <w:rsid w:val="00556FA2"/>
    <w:rsid w:val="00557173"/>
    <w:rsid w:val="005575FE"/>
    <w:rsid w:val="005576A1"/>
    <w:rsid w:val="00557A64"/>
    <w:rsid w:val="00557FE1"/>
    <w:rsid w:val="00557FEE"/>
    <w:rsid w:val="005605C0"/>
    <w:rsid w:val="00560D23"/>
    <w:rsid w:val="00560EE2"/>
    <w:rsid w:val="005615D8"/>
    <w:rsid w:val="005618E7"/>
    <w:rsid w:val="00561B5E"/>
    <w:rsid w:val="00561C06"/>
    <w:rsid w:val="00562152"/>
    <w:rsid w:val="005626D6"/>
    <w:rsid w:val="0056279A"/>
    <w:rsid w:val="005638D4"/>
    <w:rsid w:val="00564155"/>
    <w:rsid w:val="00564369"/>
    <w:rsid w:val="005643CA"/>
    <w:rsid w:val="005649CA"/>
    <w:rsid w:val="005656ED"/>
    <w:rsid w:val="00565C9E"/>
    <w:rsid w:val="005660DC"/>
    <w:rsid w:val="0056653E"/>
    <w:rsid w:val="00566544"/>
    <w:rsid w:val="00566608"/>
    <w:rsid w:val="00566733"/>
    <w:rsid w:val="00566C83"/>
    <w:rsid w:val="005700FE"/>
    <w:rsid w:val="00570E24"/>
    <w:rsid w:val="00570FF8"/>
    <w:rsid w:val="0057118A"/>
    <w:rsid w:val="00571BF7"/>
    <w:rsid w:val="005723A8"/>
    <w:rsid w:val="00572760"/>
    <w:rsid w:val="00572B31"/>
    <w:rsid w:val="00572C0B"/>
    <w:rsid w:val="00572C1C"/>
    <w:rsid w:val="0057320B"/>
    <w:rsid w:val="005743DE"/>
    <w:rsid w:val="00574F3F"/>
    <w:rsid w:val="00575154"/>
    <w:rsid w:val="0057562C"/>
    <w:rsid w:val="00575798"/>
    <w:rsid w:val="005759F6"/>
    <w:rsid w:val="00575A18"/>
    <w:rsid w:val="00575E3E"/>
    <w:rsid w:val="00575FE7"/>
    <w:rsid w:val="005761DF"/>
    <w:rsid w:val="005763B2"/>
    <w:rsid w:val="005765F5"/>
    <w:rsid w:val="00576D6C"/>
    <w:rsid w:val="0057748A"/>
    <w:rsid w:val="0057790E"/>
    <w:rsid w:val="00577A2E"/>
    <w:rsid w:val="00580A2B"/>
    <w:rsid w:val="00580BFC"/>
    <w:rsid w:val="00580E48"/>
    <w:rsid w:val="00580F0A"/>
    <w:rsid w:val="005810F2"/>
    <w:rsid w:val="00581246"/>
    <w:rsid w:val="005812D3"/>
    <w:rsid w:val="00581648"/>
    <w:rsid w:val="00581D10"/>
    <w:rsid w:val="00582252"/>
    <w:rsid w:val="00582C3A"/>
    <w:rsid w:val="00582E1A"/>
    <w:rsid w:val="00583147"/>
    <w:rsid w:val="00584384"/>
    <w:rsid w:val="00584416"/>
    <w:rsid w:val="00584642"/>
    <w:rsid w:val="00584874"/>
    <w:rsid w:val="00584B39"/>
    <w:rsid w:val="00584FEF"/>
    <w:rsid w:val="00585028"/>
    <w:rsid w:val="00585253"/>
    <w:rsid w:val="0058542E"/>
    <w:rsid w:val="005854D1"/>
    <w:rsid w:val="005856A2"/>
    <w:rsid w:val="0058590B"/>
    <w:rsid w:val="00585AAB"/>
    <w:rsid w:val="00585F5B"/>
    <w:rsid w:val="0058620A"/>
    <w:rsid w:val="00586303"/>
    <w:rsid w:val="00586CFE"/>
    <w:rsid w:val="00586F12"/>
    <w:rsid w:val="00587FC0"/>
    <w:rsid w:val="0059041B"/>
    <w:rsid w:val="005906AD"/>
    <w:rsid w:val="00590985"/>
    <w:rsid w:val="00590DA6"/>
    <w:rsid w:val="00590FF4"/>
    <w:rsid w:val="00591C7D"/>
    <w:rsid w:val="0059239D"/>
    <w:rsid w:val="00592A47"/>
    <w:rsid w:val="00592B03"/>
    <w:rsid w:val="00593AB9"/>
    <w:rsid w:val="00593AC8"/>
    <w:rsid w:val="00594ABB"/>
    <w:rsid w:val="00594CE4"/>
    <w:rsid w:val="00594D1C"/>
    <w:rsid w:val="00594E36"/>
    <w:rsid w:val="00594F0A"/>
    <w:rsid w:val="00595255"/>
    <w:rsid w:val="0059525E"/>
    <w:rsid w:val="00595887"/>
    <w:rsid w:val="00596123"/>
    <w:rsid w:val="005961F7"/>
    <w:rsid w:val="005964BE"/>
    <w:rsid w:val="00596504"/>
    <w:rsid w:val="005968BB"/>
    <w:rsid w:val="00596B9C"/>
    <w:rsid w:val="005976E2"/>
    <w:rsid w:val="005979A9"/>
    <w:rsid w:val="005A04BA"/>
    <w:rsid w:val="005A054D"/>
    <w:rsid w:val="005A0A46"/>
    <w:rsid w:val="005A10B9"/>
    <w:rsid w:val="005A11EA"/>
    <w:rsid w:val="005A1BF0"/>
    <w:rsid w:val="005A1E6B"/>
    <w:rsid w:val="005A269F"/>
    <w:rsid w:val="005A2EB6"/>
    <w:rsid w:val="005A305E"/>
    <w:rsid w:val="005A30BB"/>
    <w:rsid w:val="005A35B2"/>
    <w:rsid w:val="005A3887"/>
    <w:rsid w:val="005A3E23"/>
    <w:rsid w:val="005A4C3B"/>
    <w:rsid w:val="005A57EA"/>
    <w:rsid w:val="005A5E23"/>
    <w:rsid w:val="005A6410"/>
    <w:rsid w:val="005A73D6"/>
    <w:rsid w:val="005B0542"/>
    <w:rsid w:val="005B124C"/>
    <w:rsid w:val="005B1C65"/>
    <w:rsid w:val="005B1FD1"/>
    <w:rsid w:val="005B2225"/>
    <w:rsid w:val="005B2799"/>
    <w:rsid w:val="005B2B77"/>
    <w:rsid w:val="005B3330"/>
    <w:rsid w:val="005B39F0"/>
    <w:rsid w:val="005B3D4A"/>
    <w:rsid w:val="005B41D7"/>
    <w:rsid w:val="005B4D87"/>
    <w:rsid w:val="005B519B"/>
    <w:rsid w:val="005B54CD"/>
    <w:rsid w:val="005B571E"/>
    <w:rsid w:val="005B5E27"/>
    <w:rsid w:val="005B6111"/>
    <w:rsid w:val="005B741F"/>
    <w:rsid w:val="005B774F"/>
    <w:rsid w:val="005B77D9"/>
    <w:rsid w:val="005B7DD1"/>
    <w:rsid w:val="005C00A0"/>
    <w:rsid w:val="005C086C"/>
    <w:rsid w:val="005C0A1E"/>
    <w:rsid w:val="005C1473"/>
    <w:rsid w:val="005C1F42"/>
    <w:rsid w:val="005C28FA"/>
    <w:rsid w:val="005C2CD8"/>
    <w:rsid w:val="005C37E4"/>
    <w:rsid w:val="005C40F4"/>
    <w:rsid w:val="005C43BE"/>
    <w:rsid w:val="005C44F3"/>
    <w:rsid w:val="005C4BBD"/>
    <w:rsid w:val="005C5CCE"/>
    <w:rsid w:val="005C658D"/>
    <w:rsid w:val="005C67E4"/>
    <w:rsid w:val="005C6955"/>
    <w:rsid w:val="005C6C52"/>
    <w:rsid w:val="005C6E4A"/>
    <w:rsid w:val="005C712D"/>
    <w:rsid w:val="005C7C75"/>
    <w:rsid w:val="005C7D32"/>
    <w:rsid w:val="005D02C9"/>
    <w:rsid w:val="005D068E"/>
    <w:rsid w:val="005D0784"/>
    <w:rsid w:val="005D09FA"/>
    <w:rsid w:val="005D0E4F"/>
    <w:rsid w:val="005D0EF8"/>
    <w:rsid w:val="005D1E32"/>
    <w:rsid w:val="005D1E47"/>
    <w:rsid w:val="005D206B"/>
    <w:rsid w:val="005D2100"/>
    <w:rsid w:val="005D22B7"/>
    <w:rsid w:val="005D2BDE"/>
    <w:rsid w:val="005D3D76"/>
    <w:rsid w:val="005D4578"/>
    <w:rsid w:val="005D4EFA"/>
    <w:rsid w:val="005D4F01"/>
    <w:rsid w:val="005D5455"/>
    <w:rsid w:val="005D55BA"/>
    <w:rsid w:val="005D573B"/>
    <w:rsid w:val="005D5ADB"/>
    <w:rsid w:val="005D648A"/>
    <w:rsid w:val="005D706C"/>
    <w:rsid w:val="005D7E0D"/>
    <w:rsid w:val="005E0355"/>
    <w:rsid w:val="005E05DA"/>
    <w:rsid w:val="005E0B3F"/>
    <w:rsid w:val="005E16A9"/>
    <w:rsid w:val="005E1FBC"/>
    <w:rsid w:val="005E234A"/>
    <w:rsid w:val="005E2867"/>
    <w:rsid w:val="005E313B"/>
    <w:rsid w:val="005E35CC"/>
    <w:rsid w:val="005E371E"/>
    <w:rsid w:val="005E3848"/>
    <w:rsid w:val="005E3DD6"/>
    <w:rsid w:val="005E4140"/>
    <w:rsid w:val="005E4701"/>
    <w:rsid w:val="005E5006"/>
    <w:rsid w:val="005E53F9"/>
    <w:rsid w:val="005E5E9E"/>
    <w:rsid w:val="005E7614"/>
    <w:rsid w:val="005E775D"/>
    <w:rsid w:val="005F0551"/>
    <w:rsid w:val="005F0710"/>
    <w:rsid w:val="005F0A43"/>
    <w:rsid w:val="005F0E91"/>
    <w:rsid w:val="005F1498"/>
    <w:rsid w:val="005F25A0"/>
    <w:rsid w:val="005F27BF"/>
    <w:rsid w:val="005F2CBE"/>
    <w:rsid w:val="005F2EFB"/>
    <w:rsid w:val="005F3D1F"/>
    <w:rsid w:val="005F4171"/>
    <w:rsid w:val="005F46D6"/>
    <w:rsid w:val="005F4DD6"/>
    <w:rsid w:val="005F50D8"/>
    <w:rsid w:val="005F53A1"/>
    <w:rsid w:val="005F5879"/>
    <w:rsid w:val="005F5BE4"/>
    <w:rsid w:val="005F62CA"/>
    <w:rsid w:val="005F6B77"/>
    <w:rsid w:val="005F7487"/>
    <w:rsid w:val="005F7625"/>
    <w:rsid w:val="00600256"/>
    <w:rsid w:val="006002C7"/>
    <w:rsid w:val="00600668"/>
    <w:rsid w:val="00600F95"/>
    <w:rsid w:val="00601725"/>
    <w:rsid w:val="00601839"/>
    <w:rsid w:val="0060218E"/>
    <w:rsid w:val="00602759"/>
    <w:rsid w:val="0060277A"/>
    <w:rsid w:val="00602788"/>
    <w:rsid w:val="0060296B"/>
    <w:rsid w:val="00602B7C"/>
    <w:rsid w:val="00603312"/>
    <w:rsid w:val="006038C9"/>
    <w:rsid w:val="006046BF"/>
    <w:rsid w:val="00604DC7"/>
    <w:rsid w:val="00604E47"/>
    <w:rsid w:val="00604F22"/>
    <w:rsid w:val="00605441"/>
    <w:rsid w:val="0060641E"/>
    <w:rsid w:val="006068A8"/>
    <w:rsid w:val="00606970"/>
    <w:rsid w:val="00606A20"/>
    <w:rsid w:val="006072C6"/>
    <w:rsid w:val="00607A2E"/>
    <w:rsid w:val="00607AA4"/>
    <w:rsid w:val="00607D8D"/>
    <w:rsid w:val="00607F2E"/>
    <w:rsid w:val="00610D72"/>
    <w:rsid w:val="006118DD"/>
    <w:rsid w:val="006130C1"/>
    <w:rsid w:val="006130F7"/>
    <w:rsid w:val="00613875"/>
    <w:rsid w:val="00613AF8"/>
    <w:rsid w:val="00613D8E"/>
    <w:rsid w:val="006142E0"/>
    <w:rsid w:val="0061444B"/>
    <w:rsid w:val="006149FA"/>
    <w:rsid w:val="00616003"/>
    <w:rsid w:val="00616112"/>
    <w:rsid w:val="00617066"/>
    <w:rsid w:val="00617234"/>
    <w:rsid w:val="00617332"/>
    <w:rsid w:val="006173CF"/>
    <w:rsid w:val="006175A0"/>
    <w:rsid w:val="00617CF5"/>
    <w:rsid w:val="00620035"/>
    <w:rsid w:val="0062053D"/>
    <w:rsid w:val="00620563"/>
    <w:rsid w:val="006205CA"/>
    <w:rsid w:val="00620E71"/>
    <w:rsid w:val="00621455"/>
    <w:rsid w:val="00621A72"/>
    <w:rsid w:val="00621F53"/>
    <w:rsid w:val="00622E2A"/>
    <w:rsid w:val="00622FD6"/>
    <w:rsid w:val="00623089"/>
    <w:rsid w:val="0062308E"/>
    <w:rsid w:val="006234C4"/>
    <w:rsid w:val="006234FD"/>
    <w:rsid w:val="00623A6F"/>
    <w:rsid w:val="00623B34"/>
    <w:rsid w:val="006244C9"/>
    <w:rsid w:val="006245F6"/>
    <w:rsid w:val="0062475D"/>
    <w:rsid w:val="0062495F"/>
    <w:rsid w:val="0062496B"/>
    <w:rsid w:val="0062594D"/>
    <w:rsid w:val="0062651B"/>
    <w:rsid w:val="0062660B"/>
    <w:rsid w:val="00626AD1"/>
    <w:rsid w:val="00626F5F"/>
    <w:rsid w:val="006272A4"/>
    <w:rsid w:val="00627A58"/>
    <w:rsid w:val="006300E9"/>
    <w:rsid w:val="00630269"/>
    <w:rsid w:val="006304BC"/>
    <w:rsid w:val="00630DCE"/>
    <w:rsid w:val="0063120A"/>
    <w:rsid w:val="0063150B"/>
    <w:rsid w:val="00631585"/>
    <w:rsid w:val="00631893"/>
    <w:rsid w:val="00631CE5"/>
    <w:rsid w:val="00632303"/>
    <w:rsid w:val="00632A52"/>
    <w:rsid w:val="006330E3"/>
    <w:rsid w:val="00634163"/>
    <w:rsid w:val="00634ACF"/>
    <w:rsid w:val="00634EC5"/>
    <w:rsid w:val="00635035"/>
    <w:rsid w:val="0063580D"/>
    <w:rsid w:val="00635CAE"/>
    <w:rsid w:val="00637240"/>
    <w:rsid w:val="006374AA"/>
    <w:rsid w:val="00640129"/>
    <w:rsid w:val="00641457"/>
    <w:rsid w:val="00641CA8"/>
    <w:rsid w:val="00642A06"/>
    <w:rsid w:val="00642FD5"/>
    <w:rsid w:val="00643607"/>
    <w:rsid w:val="00643660"/>
    <w:rsid w:val="00643D5A"/>
    <w:rsid w:val="00643EF7"/>
    <w:rsid w:val="00644135"/>
    <w:rsid w:val="006447DC"/>
    <w:rsid w:val="00644BC1"/>
    <w:rsid w:val="00644C95"/>
    <w:rsid w:val="006450EE"/>
    <w:rsid w:val="00645361"/>
    <w:rsid w:val="00645817"/>
    <w:rsid w:val="00645E00"/>
    <w:rsid w:val="0064658A"/>
    <w:rsid w:val="00646711"/>
    <w:rsid w:val="00647279"/>
    <w:rsid w:val="006475AB"/>
    <w:rsid w:val="00647CBC"/>
    <w:rsid w:val="00650139"/>
    <w:rsid w:val="006504F1"/>
    <w:rsid w:val="00650C94"/>
    <w:rsid w:val="00651704"/>
    <w:rsid w:val="0065185B"/>
    <w:rsid w:val="00652756"/>
    <w:rsid w:val="00652AD8"/>
    <w:rsid w:val="00652B79"/>
    <w:rsid w:val="006533C3"/>
    <w:rsid w:val="00654068"/>
    <w:rsid w:val="00654285"/>
    <w:rsid w:val="0065479C"/>
    <w:rsid w:val="00654B38"/>
    <w:rsid w:val="00654B83"/>
    <w:rsid w:val="00655061"/>
    <w:rsid w:val="0065510C"/>
    <w:rsid w:val="00655380"/>
    <w:rsid w:val="00655436"/>
    <w:rsid w:val="0065565F"/>
    <w:rsid w:val="0065589D"/>
    <w:rsid w:val="00655B63"/>
    <w:rsid w:val="00656F60"/>
    <w:rsid w:val="006571F6"/>
    <w:rsid w:val="006613F4"/>
    <w:rsid w:val="006618CC"/>
    <w:rsid w:val="00661ACB"/>
    <w:rsid w:val="00661E09"/>
    <w:rsid w:val="00662111"/>
    <w:rsid w:val="00662118"/>
    <w:rsid w:val="00662A41"/>
    <w:rsid w:val="00662E2F"/>
    <w:rsid w:val="00663040"/>
    <w:rsid w:val="006638AD"/>
    <w:rsid w:val="00664550"/>
    <w:rsid w:val="00664B27"/>
    <w:rsid w:val="00664B69"/>
    <w:rsid w:val="0066535B"/>
    <w:rsid w:val="00666340"/>
    <w:rsid w:val="00666487"/>
    <w:rsid w:val="00666626"/>
    <w:rsid w:val="00666690"/>
    <w:rsid w:val="00666BC8"/>
    <w:rsid w:val="0066732C"/>
    <w:rsid w:val="006678D1"/>
    <w:rsid w:val="006679F5"/>
    <w:rsid w:val="00667B77"/>
    <w:rsid w:val="00667D81"/>
    <w:rsid w:val="00670011"/>
    <w:rsid w:val="0067013A"/>
    <w:rsid w:val="00670666"/>
    <w:rsid w:val="006706F5"/>
    <w:rsid w:val="00670A03"/>
    <w:rsid w:val="00670F07"/>
    <w:rsid w:val="006716DA"/>
    <w:rsid w:val="00671C50"/>
    <w:rsid w:val="00672562"/>
    <w:rsid w:val="00672893"/>
    <w:rsid w:val="006728ED"/>
    <w:rsid w:val="00672E94"/>
    <w:rsid w:val="006732B1"/>
    <w:rsid w:val="0067361A"/>
    <w:rsid w:val="00673980"/>
    <w:rsid w:val="00673DA5"/>
    <w:rsid w:val="006742D9"/>
    <w:rsid w:val="0067446F"/>
    <w:rsid w:val="006745A0"/>
    <w:rsid w:val="006746A4"/>
    <w:rsid w:val="006749CF"/>
    <w:rsid w:val="00674D86"/>
    <w:rsid w:val="00675558"/>
    <w:rsid w:val="00675611"/>
    <w:rsid w:val="00675A60"/>
    <w:rsid w:val="00675BE2"/>
    <w:rsid w:val="00675CFF"/>
    <w:rsid w:val="00675DDE"/>
    <w:rsid w:val="006763D7"/>
    <w:rsid w:val="0067697E"/>
    <w:rsid w:val="00677104"/>
    <w:rsid w:val="0067721A"/>
    <w:rsid w:val="00677443"/>
    <w:rsid w:val="0067769A"/>
    <w:rsid w:val="00677B6A"/>
    <w:rsid w:val="00677BFC"/>
    <w:rsid w:val="00680022"/>
    <w:rsid w:val="006806A3"/>
    <w:rsid w:val="006806A6"/>
    <w:rsid w:val="006807FF"/>
    <w:rsid w:val="00680AE9"/>
    <w:rsid w:val="00680BA3"/>
    <w:rsid w:val="00680C38"/>
    <w:rsid w:val="0068118B"/>
    <w:rsid w:val="00681211"/>
    <w:rsid w:val="0068125F"/>
    <w:rsid w:val="00681B36"/>
    <w:rsid w:val="00682D81"/>
    <w:rsid w:val="00682E14"/>
    <w:rsid w:val="006834BB"/>
    <w:rsid w:val="00683B5F"/>
    <w:rsid w:val="00683C00"/>
    <w:rsid w:val="0068436C"/>
    <w:rsid w:val="006851C4"/>
    <w:rsid w:val="0068545E"/>
    <w:rsid w:val="0068592C"/>
    <w:rsid w:val="00685D50"/>
    <w:rsid w:val="00685FD4"/>
    <w:rsid w:val="006860A2"/>
    <w:rsid w:val="00686612"/>
    <w:rsid w:val="0068661E"/>
    <w:rsid w:val="0068682B"/>
    <w:rsid w:val="006874F0"/>
    <w:rsid w:val="00690A49"/>
    <w:rsid w:val="00690B11"/>
    <w:rsid w:val="00690BB6"/>
    <w:rsid w:val="0069135B"/>
    <w:rsid w:val="00691610"/>
    <w:rsid w:val="00691B30"/>
    <w:rsid w:val="00692012"/>
    <w:rsid w:val="00692CA4"/>
    <w:rsid w:val="0069321E"/>
    <w:rsid w:val="00693E1F"/>
    <w:rsid w:val="00693ECB"/>
    <w:rsid w:val="00694097"/>
    <w:rsid w:val="0069433B"/>
    <w:rsid w:val="00694482"/>
    <w:rsid w:val="00694797"/>
    <w:rsid w:val="00694F2D"/>
    <w:rsid w:val="00695246"/>
    <w:rsid w:val="00695257"/>
    <w:rsid w:val="0069548C"/>
    <w:rsid w:val="00695887"/>
    <w:rsid w:val="00695C40"/>
    <w:rsid w:val="00695F6D"/>
    <w:rsid w:val="0069648F"/>
    <w:rsid w:val="0069667A"/>
    <w:rsid w:val="006968C1"/>
    <w:rsid w:val="00697733"/>
    <w:rsid w:val="006A02C5"/>
    <w:rsid w:val="006A1535"/>
    <w:rsid w:val="006A1F7E"/>
    <w:rsid w:val="006A254E"/>
    <w:rsid w:val="006A285F"/>
    <w:rsid w:val="006A2C30"/>
    <w:rsid w:val="006A2F31"/>
    <w:rsid w:val="006A301C"/>
    <w:rsid w:val="006A307F"/>
    <w:rsid w:val="006A3E2B"/>
    <w:rsid w:val="006A3FF2"/>
    <w:rsid w:val="006A6262"/>
    <w:rsid w:val="006A6E17"/>
    <w:rsid w:val="006A6F9A"/>
    <w:rsid w:val="006A775D"/>
    <w:rsid w:val="006A7B1B"/>
    <w:rsid w:val="006A7CB6"/>
    <w:rsid w:val="006B0529"/>
    <w:rsid w:val="006B0C1A"/>
    <w:rsid w:val="006B0E78"/>
    <w:rsid w:val="006B11FC"/>
    <w:rsid w:val="006B120D"/>
    <w:rsid w:val="006B172C"/>
    <w:rsid w:val="006B17E7"/>
    <w:rsid w:val="006B19E8"/>
    <w:rsid w:val="006B1A8A"/>
    <w:rsid w:val="006B1FD5"/>
    <w:rsid w:val="006B24D6"/>
    <w:rsid w:val="006B254C"/>
    <w:rsid w:val="006B2BA9"/>
    <w:rsid w:val="006B2CF2"/>
    <w:rsid w:val="006B2F57"/>
    <w:rsid w:val="006B3484"/>
    <w:rsid w:val="006B36D9"/>
    <w:rsid w:val="006B3B9C"/>
    <w:rsid w:val="006B475C"/>
    <w:rsid w:val="006B4E8A"/>
    <w:rsid w:val="006B4EF8"/>
    <w:rsid w:val="006B506C"/>
    <w:rsid w:val="006B555A"/>
    <w:rsid w:val="006B5BD6"/>
    <w:rsid w:val="006B600A"/>
    <w:rsid w:val="006B62DC"/>
    <w:rsid w:val="006B6635"/>
    <w:rsid w:val="006B6D3E"/>
    <w:rsid w:val="006B6D5D"/>
    <w:rsid w:val="006B7466"/>
    <w:rsid w:val="006B7A69"/>
    <w:rsid w:val="006B7D22"/>
    <w:rsid w:val="006B7D2C"/>
    <w:rsid w:val="006C0957"/>
    <w:rsid w:val="006C0D4D"/>
    <w:rsid w:val="006C0FB9"/>
    <w:rsid w:val="006C1019"/>
    <w:rsid w:val="006C1387"/>
    <w:rsid w:val="006C2006"/>
    <w:rsid w:val="006C2BB5"/>
    <w:rsid w:val="006C2BEE"/>
    <w:rsid w:val="006C2C71"/>
    <w:rsid w:val="006C3338"/>
    <w:rsid w:val="006C366B"/>
    <w:rsid w:val="006C38A3"/>
    <w:rsid w:val="006C3AD8"/>
    <w:rsid w:val="006C4516"/>
    <w:rsid w:val="006C455E"/>
    <w:rsid w:val="006C502B"/>
    <w:rsid w:val="006C5393"/>
    <w:rsid w:val="006C5958"/>
    <w:rsid w:val="006C5B4F"/>
    <w:rsid w:val="006C5C16"/>
    <w:rsid w:val="006C5F03"/>
    <w:rsid w:val="006C643C"/>
    <w:rsid w:val="006C6E3A"/>
    <w:rsid w:val="006C6FD7"/>
    <w:rsid w:val="006C75BA"/>
    <w:rsid w:val="006C7E70"/>
    <w:rsid w:val="006D00DB"/>
    <w:rsid w:val="006D0361"/>
    <w:rsid w:val="006D03BF"/>
    <w:rsid w:val="006D0E17"/>
    <w:rsid w:val="006D16B0"/>
    <w:rsid w:val="006D2182"/>
    <w:rsid w:val="006D2444"/>
    <w:rsid w:val="006D254B"/>
    <w:rsid w:val="006D2736"/>
    <w:rsid w:val="006D2835"/>
    <w:rsid w:val="006D289B"/>
    <w:rsid w:val="006D3A3F"/>
    <w:rsid w:val="006D3A5D"/>
    <w:rsid w:val="006D3BE1"/>
    <w:rsid w:val="006D48FC"/>
    <w:rsid w:val="006D54ED"/>
    <w:rsid w:val="006D5D0E"/>
    <w:rsid w:val="006D62BC"/>
    <w:rsid w:val="006D6450"/>
    <w:rsid w:val="006D6907"/>
    <w:rsid w:val="006D6939"/>
    <w:rsid w:val="006D6B77"/>
    <w:rsid w:val="006D6F42"/>
    <w:rsid w:val="006D7EB0"/>
    <w:rsid w:val="006E0138"/>
    <w:rsid w:val="006E06E9"/>
    <w:rsid w:val="006E0BB0"/>
    <w:rsid w:val="006E12C3"/>
    <w:rsid w:val="006E1BFB"/>
    <w:rsid w:val="006E20DA"/>
    <w:rsid w:val="006E2407"/>
    <w:rsid w:val="006E2529"/>
    <w:rsid w:val="006E27E4"/>
    <w:rsid w:val="006E2A36"/>
    <w:rsid w:val="006E2B19"/>
    <w:rsid w:val="006E3343"/>
    <w:rsid w:val="006E3DA8"/>
    <w:rsid w:val="006E4156"/>
    <w:rsid w:val="006E445F"/>
    <w:rsid w:val="006E45F3"/>
    <w:rsid w:val="006E4A2F"/>
    <w:rsid w:val="006E4ED4"/>
    <w:rsid w:val="006E5E19"/>
    <w:rsid w:val="006E604E"/>
    <w:rsid w:val="006E61C3"/>
    <w:rsid w:val="006E6577"/>
    <w:rsid w:val="006E6764"/>
    <w:rsid w:val="006E6B31"/>
    <w:rsid w:val="006E7568"/>
    <w:rsid w:val="006E75E3"/>
    <w:rsid w:val="006E799D"/>
    <w:rsid w:val="006E7CCE"/>
    <w:rsid w:val="006F02A5"/>
    <w:rsid w:val="006F0593"/>
    <w:rsid w:val="006F1064"/>
    <w:rsid w:val="006F1B76"/>
    <w:rsid w:val="006F1DBB"/>
    <w:rsid w:val="006F1EB7"/>
    <w:rsid w:val="006F1FFC"/>
    <w:rsid w:val="006F21CC"/>
    <w:rsid w:val="006F23D6"/>
    <w:rsid w:val="006F41B6"/>
    <w:rsid w:val="006F41CA"/>
    <w:rsid w:val="006F45DF"/>
    <w:rsid w:val="006F49EF"/>
    <w:rsid w:val="006F4BE0"/>
    <w:rsid w:val="006F525F"/>
    <w:rsid w:val="006F52E5"/>
    <w:rsid w:val="006F52FF"/>
    <w:rsid w:val="006F53C6"/>
    <w:rsid w:val="006F54E1"/>
    <w:rsid w:val="006F56B5"/>
    <w:rsid w:val="006F58C9"/>
    <w:rsid w:val="006F5C9D"/>
    <w:rsid w:val="006F6066"/>
    <w:rsid w:val="006F615E"/>
    <w:rsid w:val="006F6850"/>
    <w:rsid w:val="006F6930"/>
    <w:rsid w:val="006F6CAF"/>
    <w:rsid w:val="006F6E37"/>
    <w:rsid w:val="006F707E"/>
    <w:rsid w:val="006F765B"/>
    <w:rsid w:val="006F77EA"/>
    <w:rsid w:val="007001DC"/>
    <w:rsid w:val="00700380"/>
    <w:rsid w:val="007003AF"/>
    <w:rsid w:val="007003D1"/>
    <w:rsid w:val="0070077D"/>
    <w:rsid w:val="007015D6"/>
    <w:rsid w:val="007025CB"/>
    <w:rsid w:val="007034AA"/>
    <w:rsid w:val="007038CC"/>
    <w:rsid w:val="00703C5D"/>
    <w:rsid w:val="00703C9D"/>
    <w:rsid w:val="00704307"/>
    <w:rsid w:val="00704436"/>
    <w:rsid w:val="0070490C"/>
    <w:rsid w:val="007054F5"/>
    <w:rsid w:val="00705C38"/>
    <w:rsid w:val="00705E56"/>
    <w:rsid w:val="00705FCF"/>
    <w:rsid w:val="007060B1"/>
    <w:rsid w:val="00706222"/>
    <w:rsid w:val="00706465"/>
    <w:rsid w:val="0070695A"/>
    <w:rsid w:val="007072EB"/>
    <w:rsid w:val="0070782D"/>
    <w:rsid w:val="00707B11"/>
    <w:rsid w:val="00707D16"/>
    <w:rsid w:val="00707E43"/>
    <w:rsid w:val="007104CE"/>
    <w:rsid w:val="007109C2"/>
    <w:rsid w:val="00711250"/>
    <w:rsid w:val="00711340"/>
    <w:rsid w:val="00711901"/>
    <w:rsid w:val="00711D0C"/>
    <w:rsid w:val="00712C42"/>
    <w:rsid w:val="0071312C"/>
    <w:rsid w:val="007136E0"/>
    <w:rsid w:val="00713DE4"/>
    <w:rsid w:val="00714C47"/>
    <w:rsid w:val="00714D36"/>
    <w:rsid w:val="007157CD"/>
    <w:rsid w:val="00716462"/>
    <w:rsid w:val="00717CCE"/>
    <w:rsid w:val="00720093"/>
    <w:rsid w:val="00720628"/>
    <w:rsid w:val="00721084"/>
    <w:rsid w:val="00721262"/>
    <w:rsid w:val="00721D38"/>
    <w:rsid w:val="00721D9B"/>
    <w:rsid w:val="00721E63"/>
    <w:rsid w:val="00722121"/>
    <w:rsid w:val="007224B9"/>
    <w:rsid w:val="00722A3C"/>
    <w:rsid w:val="00722F94"/>
    <w:rsid w:val="007237EC"/>
    <w:rsid w:val="00723AA7"/>
    <w:rsid w:val="00723CAE"/>
    <w:rsid w:val="0072432E"/>
    <w:rsid w:val="00724388"/>
    <w:rsid w:val="0072530E"/>
    <w:rsid w:val="00725C99"/>
    <w:rsid w:val="00726036"/>
    <w:rsid w:val="00726279"/>
    <w:rsid w:val="00726547"/>
    <w:rsid w:val="007266CE"/>
    <w:rsid w:val="0072692D"/>
    <w:rsid w:val="00726A9B"/>
    <w:rsid w:val="00726D75"/>
    <w:rsid w:val="00727530"/>
    <w:rsid w:val="0072757A"/>
    <w:rsid w:val="007275F1"/>
    <w:rsid w:val="00727B86"/>
    <w:rsid w:val="00727EAC"/>
    <w:rsid w:val="007311C4"/>
    <w:rsid w:val="007314F0"/>
    <w:rsid w:val="00731E7C"/>
    <w:rsid w:val="007329EF"/>
    <w:rsid w:val="0073327A"/>
    <w:rsid w:val="00734539"/>
    <w:rsid w:val="007347A5"/>
    <w:rsid w:val="00734EBE"/>
    <w:rsid w:val="00734F68"/>
    <w:rsid w:val="00735549"/>
    <w:rsid w:val="00735DD7"/>
    <w:rsid w:val="00735EA8"/>
    <w:rsid w:val="00736DD8"/>
    <w:rsid w:val="00737184"/>
    <w:rsid w:val="00737832"/>
    <w:rsid w:val="00740074"/>
    <w:rsid w:val="00740106"/>
    <w:rsid w:val="00740359"/>
    <w:rsid w:val="0074076A"/>
    <w:rsid w:val="00740F97"/>
    <w:rsid w:val="0074165B"/>
    <w:rsid w:val="00741702"/>
    <w:rsid w:val="00741AF4"/>
    <w:rsid w:val="00741D52"/>
    <w:rsid w:val="00741DCC"/>
    <w:rsid w:val="0074203A"/>
    <w:rsid w:val="007427B5"/>
    <w:rsid w:val="00742865"/>
    <w:rsid w:val="0074296C"/>
    <w:rsid w:val="00742C83"/>
    <w:rsid w:val="00743077"/>
    <w:rsid w:val="0074315A"/>
    <w:rsid w:val="0074360F"/>
    <w:rsid w:val="00744278"/>
    <w:rsid w:val="007448CE"/>
    <w:rsid w:val="00744A26"/>
    <w:rsid w:val="00744A64"/>
    <w:rsid w:val="00744D47"/>
    <w:rsid w:val="00744EA0"/>
    <w:rsid w:val="0074638D"/>
    <w:rsid w:val="00746484"/>
    <w:rsid w:val="007464F4"/>
    <w:rsid w:val="007465DF"/>
    <w:rsid w:val="0074704F"/>
    <w:rsid w:val="0074787C"/>
    <w:rsid w:val="007479E9"/>
    <w:rsid w:val="00747B1F"/>
    <w:rsid w:val="00747F48"/>
    <w:rsid w:val="00747F4C"/>
    <w:rsid w:val="00750721"/>
    <w:rsid w:val="00751091"/>
    <w:rsid w:val="00751863"/>
    <w:rsid w:val="00751B83"/>
    <w:rsid w:val="00751CD2"/>
    <w:rsid w:val="00751ED7"/>
    <w:rsid w:val="0075268B"/>
    <w:rsid w:val="00753191"/>
    <w:rsid w:val="00753550"/>
    <w:rsid w:val="007538B2"/>
    <w:rsid w:val="00754359"/>
    <w:rsid w:val="00754411"/>
    <w:rsid w:val="00754BD9"/>
    <w:rsid w:val="00754E7A"/>
    <w:rsid w:val="0075540C"/>
    <w:rsid w:val="00755DB1"/>
    <w:rsid w:val="00756376"/>
    <w:rsid w:val="0075667C"/>
    <w:rsid w:val="007574FC"/>
    <w:rsid w:val="007603F1"/>
    <w:rsid w:val="00760780"/>
    <w:rsid w:val="00760975"/>
    <w:rsid w:val="00761A5B"/>
    <w:rsid w:val="00761FDA"/>
    <w:rsid w:val="007621FF"/>
    <w:rsid w:val="007634E3"/>
    <w:rsid w:val="00763513"/>
    <w:rsid w:val="00764194"/>
    <w:rsid w:val="0076443E"/>
    <w:rsid w:val="00764D8E"/>
    <w:rsid w:val="00765406"/>
    <w:rsid w:val="00765E21"/>
    <w:rsid w:val="00765ED3"/>
    <w:rsid w:val="00766160"/>
    <w:rsid w:val="0076681D"/>
    <w:rsid w:val="00766A65"/>
    <w:rsid w:val="00766B6C"/>
    <w:rsid w:val="00766EB8"/>
    <w:rsid w:val="007670BB"/>
    <w:rsid w:val="007671F5"/>
    <w:rsid w:val="007676B8"/>
    <w:rsid w:val="0076780D"/>
    <w:rsid w:val="00770039"/>
    <w:rsid w:val="00771197"/>
    <w:rsid w:val="0077175C"/>
    <w:rsid w:val="00771870"/>
    <w:rsid w:val="00771BF9"/>
    <w:rsid w:val="00771C4F"/>
    <w:rsid w:val="00772F8A"/>
    <w:rsid w:val="0077305E"/>
    <w:rsid w:val="00773641"/>
    <w:rsid w:val="007739C6"/>
    <w:rsid w:val="00773DB7"/>
    <w:rsid w:val="00774889"/>
    <w:rsid w:val="00774FF5"/>
    <w:rsid w:val="007750B3"/>
    <w:rsid w:val="00775F76"/>
    <w:rsid w:val="00776AEA"/>
    <w:rsid w:val="007770BD"/>
    <w:rsid w:val="00777BA0"/>
    <w:rsid w:val="00777E92"/>
    <w:rsid w:val="007803BD"/>
    <w:rsid w:val="00780507"/>
    <w:rsid w:val="007808B9"/>
    <w:rsid w:val="00781071"/>
    <w:rsid w:val="007811DC"/>
    <w:rsid w:val="007814EF"/>
    <w:rsid w:val="00781C62"/>
    <w:rsid w:val="00782064"/>
    <w:rsid w:val="007820A7"/>
    <w:rsid w:val="007820FA"/>
    <w:rsid w:val="00782371"/>
    <w:rsid w:val="0078285F"/>
    <w:rsid w:val="00782972"/>
    <w:rsid w:val="00783207"/>
    <w:rsid w:val="0078346F"/>
    <w:rsid w:val="00783AFE"/>
    <w:rsid w:val="00783E1D"/>
    <w:rsid w:val="007846A9"/>
    <w:rsid w:val="0078483B"/>
    <w:rsid w:val="00784C52"/>
    <w:rsid w:val="00784EED"/>
    <w:rsid w:val="00785132"/>
    <w:rsid w:val="007851E8"/>
    <w:rsid w:val="00785900"/>
    <w:rsid w:val="00785D3A"/>
    <w:rsid w:val="0078677E"/>
    <w:rsid w:val="00786810"/>
    <w:rsid w:val="00786958"/>
    <w:rsid w:val="00786A97"/>
    <w:rsid w:val="00786DD3"/>
    <w:rsid w:val="00786E71"/>
    <w:rsid w:val="007908F8"/>
    <w:rsid w:val="0079162F"/>
    <w:rsid w:val="00791BC0"/>
    <w:rsid w:val="00793117"/>
    <w:rsid w:val="00794924"/>
    <w:rsid w:val="00794D6C"/>
    <w:rsid w:val="0079506E"/>
    <w:rsid w:val="007963FD"/>
    <w:rsid w:val="00796E2A"/>
    <w:rsid w:val="00797564"/>
    <w:rsid w:val="00797A9F"/>
    <w:rsid w:val="007A0BC2"/>
    <w:rsid w:val="007A1F44"/>
    <w:rsid w:val="007A2115"/>
    <w:rsid w:val="007A231A"/>
    <w:rsid w:val="007A23D8"/>
    <w:rsid w:val="007A23FF"/>
    <w:rsid w:val="007A25D6"/>
    <w:rsid w:val="007A295B"/>
    <w:rsid w:val="007A3424"/>
    <w:rsid w:val="007A3534"/>
    <w:rsid w:val="007A35EF"/>
    <w:rsid w:val="007A43A2"/>
    <w:rsid w:val="007A43E9"/>
    <w:rsid w:val="007A4D04"/>
    <w:rsid w:val="007A5142"/>
    <w:rsid w:val="007A59F6"/>
    <w:rsid w:val="007A783B"/>
    <w:rsid w:val="007A7A96"/>
    <w:rsid w:val="007B03AF"/>
    <w:rsid w:val="007B0D96"/>
    <w:rsid w:val="007B1543"/>
    <w:rsid w:val="007B185C"/>
    <w:rsid w:val="007B1AC0"/>
    <w:rsid w:val="007B1B9F"/>
    <w:rsid w:val="007B21AC"/>
    <w:rsid w:val="007B25A8"/>
    <w:rsid w:val="007B25AA"/>
    <w:rsid w:val="007B270A"/>
    <w:rsid w:val="007B2D3B"/>
    <w:rsid w:val="007B5018"/>
    <w:rsid w:val="007B5143"/>
    <w:rsid w:val="007B52CD"/>
    <w:rsid w:val="007B6A83"/>
    <w:rsid w:val="007B74F9"/>
    <w:rsid w:val="007B7DC1"/>
    <w:rsid w:val="007B7EDB"/>
    <w:rsid w:val="007C0718"/>
    <w:rsid w:val="007C0B3F"/>
    <w:rsid w:val="007C15D4"/>
    <w:rsid w:val="007C19AD"/>
    <w:rsid w:val="007C1F83"/>
    <w:rsid w:val="007C20FC"/>
    <w:rsid w:val="007C27C8"/>
    <w:rsid w:val="007C2977"/>
    <w:rsid w:val="007C2A16"/>
    <w:rsid w:val="007C2ABC"/>
    <w:rsid w:val="007C3598"/>
    <w:rsid w:val="007C3D6D"/>
    <w:rsid w:val="007C3E52"/>
    <w:rsid w:val="007C3FA8"/>
    <w:rsid w:val="007C417E"/>
    <w:rsid w:val="007C48D4"/>
    <w:rsid w:val="007C5956"/>
    <w:rsid w:val="007C5F1A"/>
    <w:rsid w:val="007C62C1"/>
    <w:rsid w:val="007C6552"/>
    <w:rsid w:val="007C657E"/>
    <w:rsid w:val="007C669D"/>
    <w:rsid w:val="007C68DA"/>
    <w:rsid w:val="007C70BF"/>
    <w:rsid w:val="007C723C"/>
    <w:rsid w:val="007C7275"/>
    <w:rsid w:val="007C749A"/>
    <w:rsid w:val="007C7BB9"/>
    <w:rsid w:val="007C7F0B"/>
    <w:rsid w:val="007D01D9"/>
    <w:rsid w:val="007D0BB4"/>
    <w:rsid w:val="007D1C9B"/>
    <w:rsid w:val="007D229A"/>
    <w:rsid w:val="007D2509"/>
    <w:rsid w:val="007D2F44"/>
    <w:rsid w:val="007D2F4D"/>
    <w:rsid w:val="007D32E4"/>
    <w:rsid w:val="007D3C97"/>
    <w:rsid w:val="007D3E0D"/>
    <w:rsid w:val="007D4178"/>
    <w:rsid w:val="007D4D33"/>
    <w:rsid w:val="007D5403"/>
    <w:rsid w:val="007D5C21"/>
    <w:rsid w:val="007D5D92"/>
    <w:rsid w:val="007D694F"/>
    <w:rsid w:val="007D6B47"/>
    <w:rsid w:val="007D7175"/>
    <w:rsid w:val="007D71A2"/>
    <w:rsid w:val="007D7ADE"/>
    <w:rsid w:val="007E02A5"/>
    <w:rsid w:val="007E06D3"/>
    <w:rsid w:val="007E1369"/>
    <w:rsid w:val="007E1A1B"/>
    <w:rsid w:val="007E1A88"/>
    <w:rsid w:val="007E27EB"/>
    <w:rsid w:val="007E2F3D"/>
    <w:rsid w:val="007E3B71"/>
    <w:rsid w:val="007E4450"/>
    <w:rsid w:val="007E4698"/>
    <w:rsid w:val="007E4782"/>
    <w:rsid w:val="007E4C88"/>
    <w:rsid w:val="007E4D00"/>
    <w:rsid w:val="007E52BF"/>
    <w:rsid w:val="007E585E"/>
    <w:rsid w:val="007E5FD9"/>
    <w:rsid w:val="007E635F"/>
    <w:rsid w:val="007E67B0"/>
    <w:rsid w:val="007E6E00"/>
    <w:rsid w:val="007E79B4"/>
    <w:rsid w:val="007E7B35"/>
    <w:rsid w:val="007E7D52"/>
    <w:rsid w:val="007E7DDF"/>
    <w:rsid w:val="007F0374"/>
    <w:rsid w:val="007F070A"/>
    <w:rsid w:val="007F0B2A"/>
    <w:rsid w:val="007F11C8"/>
    <w:rsid w:val="007F1205"/>
    <w:rsid w:val="007F17EA"/>
    <w:rsid w:val="007F1CFB"/>
    <w:rsid w:val="007F1F1C"/>
    <w:rsid w:val="007F2146"/>
    <w:rsid w:val="007F220B"/>
    <w:rsid w:val="007F22F5"/>
    <w:rsid w:val="007F25C6"/>
    <w:rsid w:val="007F27DD"/>
    <w:rsid w:val="007F2826"/>
    <w:rsid w:val="007F2B16"/>
    <w:rsid w:val="007F2BD8"/>
    <w:rsid w:val="007F3455"/>
    <w:rsid w:val="007F4247"/>
    <w:rsid w:val="007F438C"/>
    <w:rsid w:val="007F4C0A"/>
    <w:rsid w:val="007F4CE4"/>
    <w:rsid w:val="007F50B1"/>
    <w:rsid w:val="007F5116"/>
    <w:rsid w:val="007F58C6"/>
    <w:rsid w:val="007F5EC6"/>
    <w:rsid w:val="007F6851"/>
    <w:rsid w:val="007F6880"/>
    <w:rsid w:val="007F6F73"/>
    <w:rsid w:val="007F730E"/>
    <w:rsid w:val="007F76B4"/>
    <w:rsid w:val="007F7E00"/>
    <w:rsid w:val="008001B4"/>
    <w:rsid w:val="008002CF"/>
    <w:rsid w:val="008003BF"/>
    <w:rsid w:val="00800769"/>
    <w:rsid w:val="00800ED2"/>
    <w:rsid w:val="0080125C"/>
    <w:rsid w:val="00801473"/>
    <w:rsid w:val="00801AB2"/>
    <w:rsid w:val="00801AD0"/>
    <w:rsid w:val="00802156"/>
    <w:rsid w:val="0080245F"/>
    <w:rsid w:val="00802BFD"/>
    <w:rsid w:val="00802E74"/>
    <w:rsid w:val="00803349"/>
    <w:rsid w:val="008041EE"/>
    <w:rsid w:val="0080439D"/>
    <w:rsid w:val="00804541"/>
    <w:rsid w:val="00804B92"/>
    <w:rsid w:val="00804DA1"/>
    <w:rsid w:val="00804E21"/>
    <w:rsid w:val="00804E7A"/>
    <w:rsid w:val="00805092"/>
    <w:rsid w:val="00805561"/>
    <w:rsid w:val="00805A26"/>
    <w:rsid w:val="00805F15"/>
    <w:rsid w:val="00806AAF"/>
    <w:rsid w:val="008070AC"/>
    <w:rsid w:val="008074A5"/>
    <w:rsid w:val="008074C6"/>
    <w:rsid w:val="0080777F"/>
    <w:rsid w:val="00807D99"/>
    <w:rsid w:val="008101FD"/>
    <w:rsid w:val="00810D8D"/>
    <w:rsid w:val="00810F95"/>
    <w:rsid w:val="00811835"/>
    <w:rsid w:val="00811C8D"/>
    <w:rsid w:val="00811EE5"/>
    <w:rsid w:val="0081278C"/>
    <w:rsid w:val="008128B1"/>
    <w:rsid w:val="00812D47"/>
    <w:rsid w:val="00812FCD"/>
    <w:rsid w:val="00813FD5"/>
    <w:rsid w:val="0081452D"/>
    <w:rsid w:val="00814E3E"/>
    <w:rsid w:val="00814F60"/>
    <w:rsid w:val="00815646"/>
    <w:rsid w:val="008156F8"/>
    <w:rsid w:val="0081581D"/>
    <w:rsid w:val="00816C98"/>
    <w:rsid w:val="00816D57"/>
    <w:rsid w:val="00816E9B"/>
    <w:rsid w:val="00816FCB"/>
    <w:rsid w:val="0081726C"/>
    <w:rsid w:val="008172BE"/>
    <w:rsid w:val="0081734F"/>
    <w:rsid w:val="0081773A"/>
    <w:rsid w:val="00817B71"/>
    <w:rsid w:val="00817FCE"/>
    <w:rsid w:val="00817FED"/>
    <w:rsid w:val="00820244"/>
    <w:rsid w:val="008205E8"/>
    <w:rsid w:val="00820C37"/>
    <w:rsid w:val="00820DCE"/>
    <w:rsid w:val="0082102D"/>
    <w:rsid w:val="00821099"/>
    <w:rsid w:val="00821FFA"/>
    <w:rsid w:val="008221B3"/>
    <w:rsid w:val="0082232D"/>
    <w:rsid w:val="0082248E"/>
    <w:rsid w:val="008224EA"/>
    <w:rsid w:val="008228D4"/>
    <w:rsid w:val="00822944"/>
    <w:rsid w:val="00822E2E"/>
    <w:rsid w:val="00822EB6"/>
    <w:rsid w:val="00823FB6"/>
    <w:rsid w:val="00824311"/>
    <w:rsid w:val="00824462"/>
    <w:rsid w:val="00824B6F"/>
    <w:rsid w:val="00824E0E"/>
    <w:rsid w:val="00824FDF"/>
    <w:rsid w:val="00825125"/>
    <w:rsid w:val="00825749"/>
    <w:rsid w:val="008257CC"/>
    <w:rsid w:val="00825F5C"/>
    <w:rsid w:val="00826345"/>
    <w:rsid w:val="00826609"/>
    <w:rsid w:val="00826F20"/>
    <w:rsid w:val="008274BF"/>
    <w:rsid w:val="0082770F"/>
    <w:rsid w:val="00830CE9"/>
    <w:rsid w:val="00830DC3"/>
    <w:rsid w:val="00831555"/>
    <w:rsid w:val="00831F52"/>
    <w:rsid w:val="00832154"/>
    <w:rsid w:val="00832E20"/>
    <w:rsid w:val="00832F5C"/>
    <w:rsid w:val="00834046"/>
    <w:rsid w:val="008342F8"/>
    <w:rsid w:val="00834489"/>
    <w:rsid w:val="00834DE6"/>
    <w:rsid w:val="00834ECD"/>
    <w:rsid w:val="008359E0"/>
    <w:rsid w:val="00835C4C"/>
    <w:rsid w:val="0083689A"/>
    <w:rsid w:val="008376F6"/>
    <w:rsid w:val="00837B2C"/>
    <w:rsid w:val="00837B6B"/>
    <w:rsid w:val="00837D5B"/>
    <w:rsid w:val="00840607"/>
    <w:rsid w:val="00840A16"/>
    <w:rsid w:val="00840A8D"/>
    <w:rsid w:val="008414F0"/>
    <w:rsid w:val="00841CD2"/>
    <w:rsid w:val="00841F61"/>
    <w:rsid w:val="00842666"/>
    <w:rsid w:val="00842899"/>
    <w:rsid w:val="00842B77"/>
    <w:rsid w:val="00842B92"/>
    <w:rsid w:val="0084309F"/>
    <w:rsid w:val="00843444"/>
    <w:rsid w:val="008435CF"/>
    <w:rsid w:val="0084556E"/>
    <w:rsid w:val="00845B5C"/>
    <w:rsid w:val="00845C12"/>
    <w:rsid w:val="00846791"/>
    <w:rsid w:val="00846918"/>
    <w:rsid w:val="008469D9"/>
    <w:rsid w:val="00846DC0"/>
    <w:rsid w:val="00846E1C"/>
    <w:rsid w:val="008474A7"/>
    <w:rsid w:val="00850470"/>
    <w:rsid w:val="008506B6"/>
    <w:rsid w:val="00850AE0"/>
    <w:rsid w:val="00850EB2"/>
    <w:rsid w:val="0085154B"/>
    <w:rsid w:val="00852006"/>
    <w:rsid w:val="008524D2"/>
    <w:rsid w:val="00852E19"/>
    <w:rsid w:val="00853BE4"/>
    <w:rsid w:val="00853DA2"/>
    <w:rsid w:val="00853E07"/>
    <w:rsid w:val="008551A3"/>
    <w:rsid w:val="00855B38"/>
    <w:rsid w:val="008560CC"/>
    <w:rsid w:val="00856441"/>
    <w:rsid w:val="00856833"/>
    <w:rsid w:val="00856840"/>
    <w:rsid w:val="00857BF4"/>
    <w:rsid w:val="00857D89"/>
    <w:rsid w:val="0086087C"/>
    <w:rsid w:val="0086099F"/>
    <w:rsid w:val="00860D8E"/>
    <w:rsid w:val="008610F2"/>
    <w:rsid w:val="00861562"/>
    <w:rsid w:val="00861D51"/>
    <w:rsid w:val="00862485"/>
    <w:rsid w:val="0086275E"/>
    <w:rsid w:val="008632A4"/>
    <w:rsid w:val="00864384"/>
    <w:rsid w:val="00864440"/>
    <w:rsid w:val="00864535"/>
    <w:rsid w:val="00864D76"/>
    <w:rsid w:val="008650FC"/>
    <w:rsid w:val="008657E4"/>
    <w:rsid w:val="00865BAD"/>
    <w:rsid w:val="00866E61"/>
    <w:rsid w:val="00866EB3"/>
    <w:rsid w:val="0086701A"/>
    <w:rsid w:val="00867BD2"/>
    <w:rsid w:val="00867DDF"/>
    <w:rsid w:val="008707F7"/>
    <w:rsid w:val="008712FD"/>
    <w:rsid w:val="008716A1"/>
    <w:rsid w:val="00872AA7"/>
    <w:rsid w:val="00872D3F"/>
    <w:rsid w:val="00872FC7"/>
    <w:rsid w:val="008733AA"/>
    <w:rsid w:val="008733E4"/>
    <w:rsid w:val="00873D58"/>
    <w:rsid w:val="00873E92"/>
    <w:rsid w:val="00873F15"/>
    <w:rsid w:val="00874096"/>
    <w:rsid w:val="00874905"/>
    <w:rsid w:val="008756A4"/>
    <w:rsid w:val="00875793"/>
    <w:rsid w:val="00875F73"/>
    <w:rsid w:val="008766AC"/>
    <w:rsid w:val="00876FDA"/>
    <w:rsid w:val="00877049"/>
    <w:rsid w:val="00877423"/>
    <w:rsid w:val="00877C76"/>
    <w:rsid w:val="00877F56"/>
    <w:rsid w:val="00880389"/>
    <w:rsid w:val="008803F9"/>
    <w:rsid w:val="00880933"/>
    <w:rsid w:val="00880CAD"/>
    <w:rsid w:val="00880D53"/>
    <w:rsid w:val="00880F30"/>
    <w:rsid w:val="0088179B"/>
    <w:rsid w:val="00882238"/>
    <w:rsid w:val="008833E8"/>
    <w:rsid w:val="008853C7"/>
    <w:rsid w:val="00885457"/>
    <w:rsid w:val="00886333"/>
    <w:rsid w:val="00886385"/>
    <w:rsid w:val="008865C8"/>
    <w:rsid w:val="0088759F"/>
    <w:rsid w:val="0088775C"/>
    <w:rsid w:val="00887B48"/>
    <w:rsid w:val="00890D89"/>
    <w:rsid w:val="00890E76"/>
    <w:rsid w:val="00890EC6"/>
    <w:rsid w:val="00890F62"/>
    <w:rsid w:val="0089111A"/>
    <w:rsid w:val="0089176E"/>
    <w:rsid w:val="008917E0"/>
    <w:rsid w:val="008918B6"/>
    <w:rsid w:val="00892365"/>
    <w:rsid w:val="00892BE5"/>
    <w:rsid w:val="0089387C"/>
    <w:rsid w:val="00894272"/>
    <w:rsid w:val="0089444E"/>
    <w:rsid w:val="008949DF"/>
    <w:rsid w:val="008951DB"/>
    <w:rsid w:val="008952E3"/>
    <w:rsid w:val="00895840"/>
    <w:rsid w:val="00895E17"/>
    <w:rsid w:val="00896160"/>
    <w:rsid w:val="0089691B"/>
    <w:rsid w:val="00896C81"/>
    <w:rsid w:val="00896D83"/>
    <w:rsid w:val="00897A17"/>
    <w:rsid w:val="008A0167"/>
    <w:rsid w:val="008A03D1"/>
    <w:rsid w:val="008A0618"/>
    <w:rsid w:val="008A0831"/>
    <w:rsid w:val="008A0AB2"/>
    <w:rsid w:val="008A0CFC"/>
    <w:rsid w:val="008A1136"/>
    <w:rsid w:val="008A12FE"/>
    <w:rsid w:val="008A17F0"/>
    <w:rsid w:val="008A2282"/>
    <w:rsid w:val="008A28B6"/>
    <w:rsid w:val="008A2BB1"/>
    <w:rsid w:val="008A2D1A"/>
    <w:rsid w:val="008A3466"/>
    <w:rsid w:val="008A389F"/>
    <w:rsid w:val="008A38A0"/>
    <w:rsid w:val="008A3A9E"/>
    <w:rsid w:val="008A3D02"/>
    <w:rsid w:val="008A3F1E"/>
    <w:rsid w:val="008A4B7C"/>
    <w:rsid w:val="008A4FEB"/>
    <w:rsid w:val="008A583D"/>
    <w:rsid w:val="008A58E2"/>
    <w:rsid w:val="008A5940"/>
    <w:rsid w:val="008A5A44"/>
    <w:rsid w:val="008A6BE2"/>
    <w:rsid w:val="008A732B"/>
    <w:rsid w:val="008A73B2"/>
    <w:rsid w:val="008A7425"/>
    <w:rsid w:val="008B043F"/>
    <w:rsid w:val="008B0808"/>
    <w:rsid w:val="008B0AEC"/>
    <w:rsid w:val="008B0FB4"/>
    <w:rsid w:val="008B1828"/>
    <w:rsid w:val="008B1E53"/>
    <w:rsid w:val="008B1E5B"/>
    <w:rsid w:val="008B24DC"/>
    <w:rsid w:val="008B2CCB"/>
    <w:rsid w:val="008B2DF1"/>
    <w:rsid w:val="008B2E11"/>
    <w:rsid w:val="008B389D"/>
    <w:rsid w:val="008B3C5C"/>
    <w:rsid w:val="008B41C2"/>
    <w:rsid w:val="008B421E"/>
    <w:rsid w:val="008B4DD7"/>
    <w:rsid w:val="008B50E1"/>
    <w:rsid w:val="008B5299"/>
    <w:rsid w:val="008B5384"/>
    <w:rsid w:val="008B5A5F"/>
    <w:rsid w:val="008B5AB0"/>
    <w:rsid w:val="008B5D36"/>
    <w:rsid w:val="008B6054"/>
    <w:rsid w:val="008B7B08"/>
    <w:rsid w:val="008C068D"/>
    <w:rsid w:val="008C0724"/>
    <w:rsid w:val="008C0890"/>
    <w:rsid w:val="008C13F0"/>
    <w:rsid w:val="008C1F26"/>
    <w:rsid w:val="008C1F57"/>
    <w:rsid w:val="008C2A3A"/>
    <w:rsid w:val="008C376C"/>
    <w:rsid w:val="008C3A36"/>
    <w:rsid w:val="008C3D8B"/>
    <w:rsid w:val="008C437E"/>
    <w:rsid w:val="008C44D1"/>
    <w:rsid w:val="008C47A0"/>
    <w:rsid w:val="008C4C7E"/>
    <w:rsid w:val="008C563C"/>
    <w:rsid w:val="008C5C46"/>
    <w:rsid w:val="008C5DE6"/>
    <w:rsid w:val="008C6184"/>
    <w:rsid w:val="008C635B"/>
    <w:rsid w:val="008C6630"/>
    <w:rsid w:val="008C6865"/>
    <w:rsid w:val="008C7008"/>
    <w:rsid w:val="008C785E"/>
    <w:rsid w:val="008C7DD4"/>
    <w:rsid w:val="008C7EAC"/>
    <w:rsid w:val="008D0335"/>
    <w:rsid w:val="008D0863"/>
    <w:rsid w:val="008D09D6"/>
    <w:rsid w:val="008D0AFB"/>
    <w:rsid w:val="008D1511"/>
    <w:rsid w:val="008D17D9"/>
    <w:rsid w:val="008D183A"/>
    <w:rsid w:val="008D1D56"/>
    <w:rsid w:val="008D27E2"/>
    <w:rsid w:val="008D2C33"/>
    <w:rsid w:val="008D32DF"/>
    <w:rsid w:val="008D35E9"/>
    <w:rsid w:val="008D3959"/>
    <w:rsid w:val="008D3966"/>
    <w:rsid w:val="008D3BDF"/>
    <w:rsid w:val="008D421A"/>
    <w:rsid w:val="008D4352"/>
    <w:rsid w:val="008D5A60"/>
    <w:rsid w:val="008D60BC"/>
    <w:rsid w:val="008D665E"/>
    <w:rsid w:val="008D6D7B"/>
    <w:rsid w:val="008D6EA4"/>
    <w:rsid w:val="008D7041"/>
    <w:rsid w:val="008D7D04"/>
    <w:rsid w:val="008D7EB7"/>
    <w:rsid w:val="008E0430"/>
    <w:rsid w:val="008E0EB8"/>
    <w:rsid w:val="008E10A6"/>
    <w:rsid w:val="008E1271"/>
    <w:rsid w:val="008E1A5B"/>
    <w:rsid w:val="008E2251"/>
    <w:rsid w:val="008E24B3"/>
    <w:rsid w:val="008E24CA"/>
    <w:rsid w:val="008E2F6E"/>
    <w:rsid w:val="008E3359"/>
    <w:rsid w:val="008E38AD"/>
    <w:rsid w:val="008E3EEC"/>
    <w:rsid w:val="008E46AE"/>
    <w:rsid w:val="008E4BB8"/>
    <w:rsid w:val="008E50AB"/>
    <w:rsid w:val="008E5AB0"/>
    <w:rsid w:val="008E5BF2"/>
    <w:rsid w:val="008E5C81"/>
    <w:rsid w:val="008E61F9"/>
    <w:rsid w:val="008E6A9D"/>
    <w:rsid w:val="008E6B99"/>
    <w:rsid w:val="008F0A38"/>
    <w:rsid w:val="008F0F84"/>
    <w:rsid w:val="008F1014"/>
    <w:rsid w:val="008F11C9"/>
    <w:rsid w:val="008F1282"/>
    <w:rsid w:val="008F14BD"/>
    <w:rsid w:val="008F1B7D"/>
    <w:rsid w:val="008F23D8"/>
    <w:rsid w:val="008F28E8"/>
    <w:rsid w:val="008F2FD5"/>
    <w:rsid w:val="008F31F2"/>
    <w:rsid w:val="008F37E5"/>
    <w:rsid w:val="008F48C2"/>
    <w:rsid w:val="008F4DF9"/>
    <w:rsid w:val="008F5840"/>
    <w:rsid w:val="008F5EEF"/>
    <w:rsid w:val="008F66FE"/>
    <w:rsid w:val="008F72CC"/>
    <w:rsid w:val="008F72CD"/>
    <w:rsid w:val="008F746B"/>
    <w:rsid w:val="008F7575"/>
    <w:rsid w:val="008F7A35"/>
    <w:rsid w:val="008F7A45"/>
    <w:rsid w:val="0090008C"/>
    <w:rsid w:val="00900712"/>
    <w:rsid w:val="00900727"/>
    <w:rsid w:val="00902232"/>
    <w:rsid w:val="009027C8"/>
    <w:rsid w:val="00902D33"/>
    <w:rsid w:val="00903802"/>
    <w:rsid w:val="00904584"/>
    <w:rsid w:val="00904640"/>
    <w:rsid w:val="00904748"/>
    <w:rsid w:val="0090584D"/>
    <w:rsid w:val="00905974"/>
    <w:rsid w:val="00905BCE"/>
    <w:rsid w:val="00905F2A"/>
    <w:rsid w:val="00906482"/>
    <w:rsid w:val="0090696D"/>
    <w:rsid w:val="00906CD6"/>
    <w:rsid w:val="00906E4D"/>
    <w:rsid w:val="00906F31"/>
    <w:rsid w:val="0090729B"/>
    <w:rsid w:val="0090737F"/>
    <w:rsid w:val="00907576"/>
    <w:rsid w:val="009078B3"/>
    <w:rsid w:val="00907A4F"/>
    <w:rsid w:val="00907A77"/>
    <w:rsid w:val="00907C68"/>
    <w:rsid w:val="00907E00"/>
    <w:rsid w:val="00910606"/>
    <w:rsid w:val="0091088D"/>
    <w:rsid w:val="00910B8A"/>
    <w:rsid w:val="00910C91"/>
    <w:rsid w:val="00910E1D"/>
    <w:rsid w:val="00910FC9"/>
    <w:rsid w:val="00911160"/>
    <w:rsid w:val="009122A6"/>
    <w:rsid w:val="00912557"/>
    <w:rsid w:val="0091291A"/>
    <w:rsid w:val="00912953"/>
    <w:rsid w:val="00912988"/>
    <w:rsid w:val="009133A6"/>
    <w:rsid w:val="00913570"/>
    <w:rsid w:val="00913612"/>
    <w:rsid w:val="0091366A"/>
    <w:rsid w:val="00913824"/>
    <w:rsid w:val="00913D43"/>
    <w:rsid w:val="0091568A"/>
    <w:rsid w:val="00915757"/>
    <w:rsid w:val="009159B3"/>
    <w:rsid w:val="00915BC2"/>
    <w:rsid w:val="00915CED"/>
    <w:rsid w:val="00915E44"/>
    <w:rsid w:val="00915FC5"/>
    <w:rsid w:val="0091607D"/>
    <w:rsid w:val="00916181"/>
    <w:rsid w:val="00916367"/>
    <w:rsid w:val="00916BEF"/>
    <w:rsid w:val="009204C5"/>
    <w:rsid w:val="009209EA"/>
    <w:rsid w:val="0092180D"/>
    <w:rsid w:val="009218BD"/>
    <w:rsid w:val="00922E6F"/>
    <w:rsid w:val="00922F17"/>
    <w:rsid w:val="009232C9"/>
    <w:rsid w:val="00923608"/>
    <w:rsid w:val="009238E5"/>
    <w:rsid w:val="00923F12"/>
    <w:rsid w:val="00924539"/>
    <w:rsid w:val="00924FF8"/>
    <w:rsid w:val="0092531C"/>
    <w:rsid w:val="009258AE"/>
    <w:rsid w:val="00925BA8"/>
    <w:rsid w:val="009263E6"/>
    <w:rsid w:val="009265F7"/>
    <w:rsid w:val="00926BD4"/>
    <w:rsid w:val="00926DA7"/>
    <w:rsid w:val="009277E1"/>
    <w:rsid w:val="00927F41"/>
    <w:rsid w:val="00927F8B"/>
    <w:rsid w:val="009303AF"/>
    <w:rsid w:val="009305D2"/>
    <w:rsid w:val="0093094D"/>
    <w:rsid w:val="009309B0"/>
    <w:rsid w:val="009312BE"/>
    <w:rsid w:val="009328C7"/>
    <w:rsid w:val="00932E11"/>
    <w:rsid w:val="009336E1"/>
    <w:rsid w:val="009336EC"/>
    <w:rsid w:val="0093387F"/>
    <w:rsid w:val="00933F56"/>
    <w:rsid w:val="009346EE"/>
    <w:rsid w:val="00934C13"/>
    <w:rsid w:val="0093515C"/>
    <w:rsid w:val="00935228"/>
    <w:rsid w:val="009355A2"/>
    <w:rsid w:val="009359CE"/>
    <w:rsid w:val="00935F9E"/>
    <w:rsid w:val="00935FDD"/>
    <w:rsid w:val="00936D98"/>
    <w:rsid w:val="0093765A"/>
    <w:rsid w:val="00940324"/>
    <w:rsid w:val="00941523"/>
    <w:rsid w:val="009417E4"/>
    <w:rsid w:val="00941CA4"/>
    <w:rsid w:val="00941E1C"/>
    <w:rsid w:val="00942C80"/>
    <w:rsid w:val="00943029"/>
    <w:rsid w:val="00943197"/>
    <w:rsid w:val="00943460"/>
    <w:rsid w:val="00943577"/>
    <w:rsid w:val="009435F2"/>
    <w:rsid w:val="00943AFB"/>
    <w:rsid w:val="009446D2"/>
    <w:rsid w:val="00944856"/>
    <w:rsid w:val="00945180"/>
    <w:rsid w:val="0094570B"/>
    <w:rsid w:val="0094590C"/>
    <w:rsid w:val="00946355"/>
    <w:rsid w:val="009468B7"/>
    <w:rsid w:val="00946918"/>
    <w:rsid w:val="00946ACC"/>
    <w:rsid w:val="00946FA5"/>
    <w:rsid w:val="0094724E"/>
    <w:rsid w:val="00947973"/>
    <w:rsid w:val="00947BE6"/>
    <w:rsid w:val="0095048D"/>
    <w:rsid w:val="00950669"/>
    <w:rsid w:val="00950729"/>
    <w:rsid w:val="00951300"/>
    <w:rsid w:val="00951ADB"/>
    <w:rsid w:val="00952253"/>
    <w:rsid w:val="0095380C"/>
    <w:rsid w:val="009540C0"/>
    <w:rsid w:val="00954353"/>
    <w:rsid w:val="00954B34"/>
    <w:rsid w:val="00955C0A"/>
    <w:rsid w:val="00955C4F"/>
    <w:rsid w:val="00956109"/>
    <w:rsid w:val="00956F76"/>
    <w:rsid w:val="009575AA"/>
    <w:rsid w:val="00957945"/>
    <w:rsid w:val="0095798C"/>
    <w:rsid w:val="00957BFB"/>
    <w:rsid w:val="00960980"/>
    <w:rsid w:val="00960CE7"/>
    <w:rsid w:val="00960DDF"/>
    <w:rsid w:val="00961292"/>
    <w:rsid w:val="009615DF"/>
    <w:rsid w:val="00961A13"/>
    <w:rsid w:val="00961C3D"/>
    <w:rsid w:val="00962EB2"/>
    <w:rsid w:val="00962FF9"/>
    <w:rsid w:val="009633BF"/>
    <w:rsid w:val="009639B7"/>
    <w:rsid w:val="00963B86"/>
    <w:rsid w:val="00964777"/>
    <w:rsid w:val="009657F1"/>
    <w:rsid w:val="00965C8A"/>
    <w:rsid w:val="00965FCE"/>
    <w:rsid w:val="0096625D"/>
    <w:rsid w:val="0096648B"/>
    <w:rsid w:val="009664F5"/>
    <w:rsid w:val="00966F40"/>
    <w:rsid w:val="00967C4E"/>
    <w:rsid w:val="009705D8"/>
    <w:rsid w:val="009709F8"/>
    <w:rsid w:val="00970BD4"/>
    <w:rsid w:val="0097271B"/>
    <w:rsid w:val="009728F6"/>
    <w:rsid w:val="00972929"/>
    <w:rsid w:val="00972DB1"/>
    <w:rsid w:val="00972F91"/>
    <w:rsid w:val="0097317C"/>
    <w:rsid w:val="00973827"/>
    <w:rsid w:val="009738B6"/>
    <w:rsid w:val="009739F2"/>
    <w:rsid w:val="00973D63"/>
    <w:rsid w:val="009742D3"/>
    <w:rsid w:val="009745E9"/>
    <w:rsid w:val="0097534B"/>
    <w:rsid w:val="0097540B"/>
    <w:rsid w:val="00975713"/>
    <w:rsid w:val="00975927"/>
    <w:rsid w:val="0097597B"/>
    <w:rsid w:val="00975ED7"/>
    <w:rsid w:val="00976DBE"/>
    <w:rsid w:val="00976F32"/>
    <w:rsid w:val="009779C5"/>
    <w:rsid w:val="00977BA7"/>
    <w:rsid w:val="00977E45"/>
    <w:rsid w:val="00977EB0"/>
    <w:rsid w:val="009801D4"/>
    <w:rsid w:val="0098022B"/>
    <w:rsid w:val="00980506"/>
    <w:rsid w:val="00980517"/>
    <w:rsid w:val="0098086D"/>
    <w:rsid w:val="00980F92"/>
    <w:rsid w:val="0098194F"/>
    <w:rsid w:val="009826C8"/>
    <w:rsid w:val="00982B17"/>
    <w:rsid w:val="00982F56"/>
    <w:rsid w:val="00982F5C"/>
    <w:rsid w:val="00983686"/>
    <w:rsid w:val="009836E4"/>
    <w:rsid w:val="00983F3F"/>
    <w:rsid w:val="0098412F"/>
    <w:rsid w:val="00984835"/>
    <w:rsid w:val="00984AED"/>
    <w:rsid w:val="00985303"/>
    <w:rsid w:val="009856AE"/>
    <w:rsid w:val="0098584F"/>
    <w:rsid w:val="00985D0B"/>
    <w:rsid w:val="00985F28"/>
    <w:rsid w:val="00986149"/>
    <w:rsid w:val="00986176"/>
    <w:rsid w:val="009861E4"/>
    <w:rsid w:val="0098686E"/>
    <w:rsid w:val="00986E7F"/>
    <w:rsid w:val="00987202"/>
    <w:rsid w:val="00987536"/>
    <w:rsid w:val="00990AD7"/>
    <w:rsid w:val="00990BD5"/>
    <w:rsid w:val="00991341"/>
    <w:rsid w:val="009916A2"/>
    <w:rsid w:val="0099196F"/>
    <w:rsid w:val="00991B90"/>
    <w:rsid w:val="00991CD6"/>
    <w:rsid w:val="00992B98"/>
    <w:rsid w:val="0099359F"/>
    <w:rsid w:val="00994505"/>
    <w:rsid w:val="00994871"/>
    <w:rsid w:val="00994CB8"/>
    <w:rsid w:val="00994E08"/>
    <w:rsid w:val="009951F9"/>
    <w:rsid w:val="00995768"/>
    <w:rsid w:val="00995B6D"/>
    <w:rsid w:val="00995C95"/>
    <w:rsid w:val="00995E85"/>
    <w:rsid w:val="00996468"/>
    <w:rsid w:val="00996876"/>
    <w:rsid w:val="0099694B"/>
    <w:rsid w:val="00996FFA"/>
    <w:rsid w:val="0099723D"/>
    <w:rsid w:val="009973F1"/>
    <w:rsid w:val="009973F3"/>
    <w:rsid w:val="009A010D"/>
    <w:rsid w:val="009A0C6F"/>
    <w:rsid w:val="009A14EF"/>
    <w:rsid w:val="009A1729"/>
    <w:rsid w:val="009A1CC9"/>
    <w:rsid w:val="009A2DF9"/>
    <w:rsid w:val="009A373B"/>
    <w:rsid w:val="009A3A86"/>
    <w:rsid w:val="009A3CCF"/>
    <w:rsid w:val="009A3DB8"/>
    <w:rsid w:val="009A4282"/>
    <w:rsid w:val="009A4869"/>
    <w:rsid w:val="009A5091"/>
    <w:rsid w:val="009A6A6B"/>
    <w:rsid w:val="009A7929"/>
    <w:rsid w:val="009A7DAA"/>
    <w:rsid w:val="009B0270"/>
    <w:rsid w:val="009B03F6"/>
    <w:rsid w:val="009B10DF"/>
    <w:rsid w:val="009B1EF9"/>
    <w:rsid w:val="009B24E0"/>
    <w:rsid w:val="009B26AC"/>
    <w:rsid w:val="009B2A02"/>
    <w:rsid w:val="009B2CD4"/>
    <w:rsid w:val="009B2D1A"/>
    <w:rsid w:val="009B37E2"/>
    <w:rsid w:val="009B4519"/>
    <w:rsid w:val="009B46F7"/>
    <w:rsid w:val="009B506B"/>
    <w:rsid w:val="009B56EA"/>
    <w:rsid w:val="009B57EF"/>
    <w:rsid w:val="009B5A3C"/>
    <w:rsid w:val="009B5B67"/>
    <w:rsid w:val="009B5B85"/>
    <w:rsid w:val="009B611B"/>
    <w:rsid w:val="009B6141"/>
    <w:rsid w:val="009B62D3"/>
    <w:rsid w:val="009B642A"/>
    <w:rsid w:val="009B650C"/>
    <w:rsid w:val="009B66AF"/>
    <w:rsid w:val="009B6D48"/>
    <w:rsid w:val="009B7204"/>
    <w:rsid w:val="009B725F"/>
    <w:rsid w:val="009B7B5B"/>
    <w:rsid w:val="009B7BB3"/>
    <w:rsid w:val="009C0074"/>
    <w:rsid w:val="009C0564"/>
    <w:rsid w:val="009C09EB"/>
    <w:rsid w:val="009C0F04"/>
    <w:rsid w:val="009C17DA"/>
    <w:rsid w:val="009C1DA0"/>
    <w:rsid w:val="009C2685"/>
    <w:rsid w:val="009C2CE0"/>
    <w:rsid w:val="009C33D7"/>
    <w:rsid w:val="009C37ED"/>
    <w:rsid w:val="009C39BC"/>
    <w:rsid w:val="009C3D03"/>
    <w:rsid w:val="009C473D"/>
    <w:rsid w:val="009C4BC2"/>
    <w:rsid w:val="009C4D22"/>
    <w:rsid w:val="009C4D2A"/>
    <w:rsid w:val="009C5144"/>
    <w:rsid w:val="009C7249"/>
    <w:rsid w:val="009C7320"/>
    <w:rsid w:val="009C76FC"/>
    <w:rsid w:val="009C7AD9"/>
    <w:rsid w:val="009C7DA3"/>
    <w:rsid w:val="009D0729"/>
    <w:rsid w:val="009D0D15"/>
    <w:rsid w:val="009D0D3A"/>
    <w:rsid w:val="009D0DC6"/>
    <w:rsid w:val="009D0F66"/>
    <w:rsid w:val="009D0F81"/>
    <w:rsid w:val="009D1002"/>
    <w:rsid w:val="009D1A06"/>
    <w:rsid w:val="009D1BA4"/>
    <w:rsid w:val="009D1C01"/>
    <w:rsid w:val="009D20A9"/>
    <w:rsid w:val="009D20C9"/>
    <w:rsid w:val="009D20D1"/>
    <w:rsid w:val="009D22E4"/>
    <w:rsid w:val="009D22F7"/>
    <w:rsid w:val="009D261D"/>
    <w:rsid w:val="009D319C"/>
    <w:rsid w:val="009D4C59"/>
    <w:rsid w:val="009D4CBF"/>
    <w:rsid w:val="009D590D"/>
    <w:rsid w:val="009D5BAB"/>
    <w:rsid w:val="009D5E59"/>
    <w:rsid w:val="009D5FF6"/>
    <w:rsid w:val="009D6051"/>
    <w:rsid w:val="009D6A0A"/>
    <w:rsid w:val="009D7580"/>
    <w:rsid w:val="009E058F"/>
    <w:rsid w:val="009E0A3B"/>
    <w:rsid w:val="009E0A9E"/>
    <w:rsid w:val="009E0C21"/>
    <w:rsid w:val="009E16DD"/>
    <w:rsid w:val="009E17D4"/>
    <w:rsid w:val="009E19A2"/>
    <w:rsid w:val="009E23E9"/>
    <w:rsid w:val="009E2B71"/>
    <w:rsid w:val="009E34DE"/>
    <w:rsid w:val="009E3A88"/>
    <w:rsid w:val="009E3AFD"/>
    <w:rsid w:val="009E3CDD"/>
    <w:rsid w:val="009E3FD2"/>
    <w:rsid w:val="009E4A12"/>
    <w:rsid w:val="009E4B16"/>
    <w:rsid w:val="009E4F07"/>
    <w:rsid w:val="009E53EB"/>
    <w:rsid w:val="009E5638"/>
    <w:rsid w:val="009E5C60"/>
    <w:rsid w:val="009E64DB"/>
    <w:rsid w:val="009E6794"/>
    <w:rsid w:val="009E690F"/>
    <w:rsid w:val="009E7189"/>
    <w:rsid w:val="009E71C8"/>
    <w:rsid w:val="009E7620"/>
    <w:rsid w:val="009E795C"/>
    <w:rsid w:val="009E79CB"/>
    <w:rsid w:val="009E7C89"/>
    <w:rsid w:val="009E7E46"/>
    <w:rsid w:val="009E7FC1"/>
    <w:rsid w:val="009F01E1"/>
    <w:rsid w:val="009F03C1"/>
    <w:rsid w:val="009F0B4D"/>
    <w:rsid w:val="009F1096"/>
    <w:rsid w:val="009F150E"/>
    <w:rsid w:val="009F185F"/>
    <w:rsid w:val="009F18F8"/>
    <w:rsid w:val="009F209A"/>
    <w:rsid w:val="009F2238"/>
    <w:rsid w:val="009F25A4"/>
    <w:rsid w:val="009F266E"/>
    <w:rsid w:val="009F27AD"/>
    <w:rsid w:val="009F3FB5"/>
    <w:rsid w:val="009F4129"/>
    <w:rsid w:val="009F467F"/>
    <w:rsid w:val="009F4846"/>
    <w:rsid w:val="009F4E17"/>
    <w:rsid w:val="009F521F"/>
    <w:rsid w:val="009F5356"/>
    <w:rsid w:val="009F553C"/>
    <w:rsid w:val="009F59F8"/>
    <w:rsid w:val="009F6ADC"/>
    <w:rsid w:val="009F7008"/>
    <w:rsid w:val="009F73D4"/>
    <w:rsid w:val="00A00457"/>
    <w:rsid w:val="00A005B0"/>
    <w:rsid w:val="00A00D7C"/>
    <w:rsid w:val="00A00F4C"/>
    <w:rsid w:val="00A01370"/>
    <w:rsid w:val="00A01373"/>
    <w:rsid w:val="00A01514"/>
    <w:rsid w:val="00A016E5"/>
    <w:rsid w:val="00A01F17"/>
    <w:rsid w:val="00A022A5"/>
    <w:rsid w:val="00A0329F"/>
    <w:rsid w:val="00A037D6"/>
    <w:rsid w:val="00A03A22"/>
    <w:rsid w:val="00A03CC4"/>
    <w:rsid w:val="00A04294"/>
    <w:rsid w:val="00A04634"/>
    <w:rsid w:val="00A0497B"/>
    <w:rsid w:val="00A04D2D"/>
    <w:rsid w:val="00A04D67"/>
    <w:rsid w:val="00A04F88"/>
    <w:rsid w:val="00A0556E"/>
    <w:rsid w:val="00A05672"/>
    <w:rsid w:val="00A05BF6"/>
    <w:rsid w:val="00A06119"/>
    <w:rsid w:val="00A06410"/>
    <w:rsid w:val="00A06E12"/>
    <w:rsid w:val="00A07019"/>
    <w:rsid w:val="00A0703A"/>
    <w:rsid w:val="00A074E5"/>
    <w:rsid w:val="00A07A48"/>
    <w:rsid w:val="00A108EE"/>
    <w:rsid w:val="00A10BB8"/>
    <w:rsid w:val="00A11C08"/>
    <w:rsid w:val="00A11F8C"/>
    <w:rsid w:val="00A1200D"/>
    <w:rsid w:val="00A13415"/>
    <w:rsid w:val="00A13610"/>
    <w:rsid w:val="00A137E4"/>
    <w:rsid w:val="00A1396C"/>
    <w:rsid w:val="00A13DDD"/>
    <w:rsid w:val="00A14008"/>
    <w:rsid w:val="00A145A4"/>
    <w:rsid w:val="00A14813"/>
    <w:rsid w:val="00A150B2"/>
    <w:rsid w:val="00A155A5"/>
    <w:rsid w:val="00A1566A"/>
    <w:rsid w:val="00A15FC8"/>
    <w:rsid w:val="00A164A8"/>
    <w:rsid w:val="00A165BF"/>
    <w:rsid w:val="00A16D53"/>
    <w:rsid w:val="00A16E83"/>
    <w:rsid w:val="00A172E8"/>
    <w:rsid w:val="00A17705"/>
    <w:rsid w:val="00A179FF"/>
    <w:rsid w:val="00A2069E"/>
    <w:rsid w:val="00A217F2"/>
    <w:rsid w:val="00A21A36"/>
    <w:rsid w:val="00A21DF7"/>
    <w:rsid w:val="00A22401"/>
    <w:rsid w:val="00A2275C"/>
    <w:rsid w:val="00A22A44"/>
    <w:rsid w:val="00A22B8D"/>
    <w:rsid w:val="00A22E60"/>
    <w:rsid w:val="00A23C0B"/>
    <w:rsid w:val="00A241F4"/>
    <w:rsid w:val="00A24839"/>
    <w:rsid w:val="00A24B9F"/>
    <w:rsid w:val="00A25294"/>
    <w:rsid w:val="00A254EE"/>
    <w:rsid w:val="00A25BE7"/>
    <w:rsid w:val="00A25D38"/>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845"/>
    <w:rsid w:val="00A32A43"/>
    <w:rsid w:val="00A33172"/>
    <w:rsid w:val="00A3358D"/>
    <w:rsid w:val="00A33B1F"/>
    <w:rsid w:val="00A33C39"/>
    <w:rsid w:val="00A3432B"/>
    <w:rsid w:val="00A346BA"/>
    <w:rsid w:val="00A34BC4"/>
    <w:rsid w:val="00A34C59"/>
    <w:rsid w:val="00A34C67"/>
    <w:rsid w:val="00A34D62"/>
    <w:rsid w:val="00A34D90"/>
    <w:rsid w:val="00A34E1B"/>
    <w:rsid w:val="00A34E99"/>
    <w:rsid w:val="00A3575A"/>
    <w:rsid w:val="00A35F3F"/>
    <w:rsid w:val="00A3611D"/>
    <w:rsid w:val="00A36339"/>
    <w:rsid w:val="00A366E4"/>
    <w:rsid w:val="00A40C79"/>
    <w:rsid w:val="00A41278"/>
    <w:rsid w:val="00A41CB7"/>
    <w:rsid w:val="00A428FB"/>
    <w:rsid w:val="00A42ABE"/>
    <w:rsid w:val="00A4376F"/>
    <w:rsid w:val="00A43B3D"/>
    <w:rsid w:val="00A43FD0"/>
    <w:rsid w:val="00A44607"/>
    <w:rsid w:val="00A44919"/>
    <w:rsid w:val="00A44C29"/>
    <w:rsid w:val="00A4549F"/>
    <w:rsid w:val="00A45B9B"/>
    <w:rsid w:val="00A45C93"/>
    <w:rsid w:val="00A45E6D"/>
    <w:rsid w:val="00A460BF"/>
    <w:rsid w:val="00A462FE"/>
    <w:rsid w:val="00A46B70"/>
    <w:rsid w:val="00A46EFA"/>
    <w:rsid w:val="00A4787E"/>
    <w:rsid w:val="00A501C9"/>
    <w:rsid w:val="00A50506"/>
    <w:rsid w:val="00A50F0F"/>
    <w:rsid w:val="00A50F19"/>
    <w:rsid w:val="00A510AE"/>
    <w:rsid w:val="00A51ABB"/>
    <w:rsid w:val="00A5254C"/>
    <w:rsid w:val="00A52714"/>
    <w:rsid w:val="00A52A3E"/>
    <w:rsid w:val="00A53C82"/>
    <w:rsid w:val="00A53F55"/>
    <w:rsid w:val="00A5405C"/>
    <w:rsid w:val="00A540F6"/>
    <w:rsid w:val="00A5417B"/>
    <w:rsid w:val="00A54599"/>
    <w:rsid w:val="00A54B82"/>
    <w:rsid w:val="00A55416"/>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4CB8"/>
    <w:rsid w:val="00A656FA"/>
    <w:rsid w:val="00A65911"/>
    <w:rsid w:val="00A65C0A"/>
    <w:rsid w:val="00A6643C"/>
    <w:rsid w:val="00A664E3"/>
    <w:rsid w:val="00A66F8E"/>
    <w:rsid w:val="00A6713B"/>
    <w:rsid w:val="00A67544"/>
    <w:rsid w:val="00A67678"/>
    <w:rsid w:val="00A67B2A"/>
    <w:rsid w:val="00A7000A"/>
    <w:rsid w:val="00A700BF"/>
    <w:rsid w:val="00A7075B"/>
    <w:rsid w:val="00A709FD"/>
    <w:rsid w:val="00A7108C"/>
    <w:rsid w:val="00A71629"/>
    <w:rsid w:val="00A71CE6"/>
    <w:rsid w:val="00A71D23"/>
    <w:rsid w:val="00A72403"/>
    <w:rsid w:val="00A7333A"/>
    <w:rsid w:val="00A7340C"/>
    <w:rsid w:val="00A736B2"/>
    <w:rsid w:val="00A73D0D"/>
    <w:rsid w:val="00A74A92"/>
    <w:rsid w:val="00A74E31"/>
    <w:rsid w:val="00A75399"/>
    <w:rsid w:val="00A75CC1"/>
    <w:rsid w:val="00A75E88"/>
    <w:rsid w:val="00A7611B"/>
    <w:rsid w:val="00A775B8"/>
    <w:rsid w:val="00A8056E"/>
    <w:rsid w:val="00A81061"/>
    <w:rsid w:val="00A814BC"/>
    <w:rsid w:val="00A82053"/>
    <w:rsid w:val="00A822BB"/>
    <w:rsid w:val="00A82D58"/>
    <w:rsid w:val="00A830E3"/>
    <w:rsid w:val="00A8399D"/>
    <w:rsid w:val="00A83E3D"/>
    <w:rsid w:val="00A8443A"/>
    <w:rsid w:val="00A84750"/>
    <w:rsid w:val="00A8479C"/>
    <w:rsid w:val="00A854F4"/>
    <w:rsid w:val="00A8557B"/>
    <w:rsid w:val="00A855A6"/>
    <w:rsid w:val="00A858BD"/>
    <w:rsid w:val="00A85A05"/>
    <w:rsid w:val="00A85B5A"/>
    <w:rsid w:val="00A85D99"/>
    <w:rsid w:val="00A86800"/>
    <w:rsid w:val="00A86D63"/>
    <w:rsid w:val="00A87797"/>
    <w:rsid w:val="00A90165"/>
    <w:rsid w:val="00A90953"/>
    <w:rsid w:val="00A90E72"/>
    <w:rsid w:val="00A92286"/>
    <w:rsid w:val="00A922A2"/>
    <w:rsid w:val="00A93050"/>
    <w:rsid w:val="00A931F9"/>
    <w:rsid w:val="00A9327B"/>
    <w:rsid w:val="00A9361B"/>
    <w:rsid w:val="00A93B69"/>
    <w:rsid w:val="00A94335"/>
    <w:rsid w:val="00A94390"/>
    <w:rsid w:val="00A95C8A"/>
    <w:rsid w:val="00A95F12"/>
    <w:rsid w:val="00A963C7"/>
    <w:rsid w:val="00A96C23"/>
    <w:rsid w:val="00AA07A5"/>
    <w:rsid w:val="00AA080D"/>
    <w:rsid w:val="00AA0A41"/>
    <w:rsid w:val="00AA0AF1"/>
    <w:rsid w:val="00AA0BF5"/>
    <w:rsid w:val="00AA0CAF"/>
    <w:rsid w:val="00AA0FD1"/>
    <w:rsid w:val="00AA14AC"/>
    <w:rsid w:val="00AA1626"/>
    <w:rsid w:val="00AA1C25"/>
    <w:rsid w:val="00AA1C7A"/>
    <w:rsid w:val="00AA2133"/>
    <w:rsid w:val="00AA2A8B"/>
    <w:rsid w:val="00AA30DE"/>
    <w:rsid w:val="00AA323E"/>
    <w:rsid w:val="00AA3DB7"/>
    <w:rsid w:val="00AA4073"/>
    <w:rsid w:val="00AA4358"/>
    <w:rsid w:val="00AA45A6"/>
    <w:rsid w:val="00AA50EB"/>
    <w:rsid w:val="00AA51F5"/>
    <w:rsid w:val="00AA5E3B"/>
    <w:rsid w:val="00AA6637"/>
    <w:rsid w:val="00AA6752"/>
    <w:rsid w:val="00AA68B4"/>
    <w:rsid w:val="00AA76D0"/>
    <w:rsid w:val="00AA76D4"/>
    <w:rsid w:val="00AA7D6C"/>
    <w:rsid w:val="00AA7DA9"/>
    <w:rsid w:val="00AB0543"/>
    <w:rsid w:val="00AB0AC9"/>
    <w:rsid w:val="00AB185A"/>
    <w:rsid w:val="00AB1BA7"/>
    <w:rsid w:val="00AB1E04"/>
    <w:rsid w:val="00AB29CF"/>
    <w:rsid w:val="00AB2CF2"/>
    <w:rsid w:val="00AB3113"/>
    <w:rsid w:val="00AB32D8"/>
    <w:rsid w:val="00AB348A"/>
    <w:rsid w:val="00AB34F0"/>
    <w:rsid w:val="00AB39F4"/>
    <w:rsid w:val="00AB3F38"/>
    <w:rsid w:val="00AB43EC"/>
    <w:rsid w:val="00AB4BF4"/>
    <w:rsid w:val="00AB50FC"/>
    <w:rsid w:val="00AB577C"/>
    <w:rsid w:val="00AB5ADF"/>
    <w:rsid w:val="00AB5E57"/>
    <w:rsid w:val="00AB5FB8"/>
    <w:rsid w:val="00AB725F"/>
    <w:rsid w:val="00AB7DE7"/>
    <w:rsid w:val="00AB7E52"/>
    <w:rsid w:val="00AC00EF"/>
    <w:rsid w:val="00AC0705"/>
    <w:rsid w:val="00AC109B"/>
    <w:rsid w:val="00AC1FB0"/>
    <w:rsid w:val="00AC209E"/>
    <w:rsid w:val="00AC2107"/>
    <w:rsid w:val="00AC36A6"/>
    <w:rsid w:val="00AC3918"/>
    <w:rsid w:val="00AC3B2E"/>
    <w:rsid w:val="00AC44D0"/>
    <w:rsid w:val="00AC4E94"/>
    <w:rsid w:val="00AC5636"/>
    <w:rsid w:val="00AC67A8"/>
    <w:rsid w:val="00AC6972"/>
    <w:rsid w:val="00AC74DA"/>
    <w:rsid w:val="00AC7A2B"/>
    <w:rsid w:val="00AC7C25"/>
    <w:rsid w:val="00AC7E69"/>
    <w:rsid w:val="00AC7ECB"/>
    <w:rsid w:val="00AD0281"/>
    <w:rsid w:val="00AD0A51"/>
    <w:rsid w:val="00AD0A88"/>
    <w:rsid w:val="00AD0B37"/>
    <w:rsid w:val="00AD0EB6"/>
    <w:rsid w:val="00AD11F7"/>
    <w:rsid w:val="00AD1DB7"/>
    <w:rsid w:val="00AD1E29"/>
    <w:rsid w:val="00AD2852"/>
    <w:rsid w:val="00AD2C5F"/>
    <w:rsid w:val="00AD2E13"/>
    <w:rsid w:val="00AD3976"/>
    <w:rsid w:val="00AD408E"/>
    <w:rsid w:val="00AD47AB"/>
    <w:rsid w:val="00AD4860"/>
    <w:rsid w:val="00AD4D2A"/>
    <w:rsid w:val="00AD542F"/>
    <w:rsid w:val="00AD5FBE"/>
    <w:rsid w:val="00AD6598"/>
    <w:rsid w:val="00AD71F7"/>
    <w:rsid w:val="00AD7305"/>
    <w:rsid w:val="00AD75B2"/>
    <w:rsid w:val="00AD7D6C"/>
    <w:rsid w:val="00AD7E09"/>
    <w:rsid w:val="00AD7E64"/>
    <w:rsid w:val="00AE048C"/>
    <w:rsid w:val="00AE0C56"/>
    <w:rsid w:val="00AE141B"/>
    <w:rsid w:val="00AE149E"/>
    <w:rsid w:val="00AE2263"/>
    <w:rsid w:val="00AE22F2"/>
    <w:rsid w:val="00AE232D"/>
    <w:rsid w:val="00AE28C5"/>
    <w:rsid w:val="00AE29FC"/>
    <w:rsid w:val="00AE2ADF"/>
    <w:rsid w:val="00AE2B81"/>
    <w:rsid w:val="00AE2F3F"/>
    <w:rsid w:val="00AE35C1"/>
    <w:rsid w:val="00AE3B4E"/>
    <w:rsid w:val="00AE48A9"/>
    <w:rsid w:val="00AE4DDA"/>
    <w:rsid w:val="00AE540D"/>
    <w:rsid w:val="00AE59EC"/>
    <w:rsid w:val="00AE67B3"/>
    <w:rsid w:val="00AE6ED2"/>
    <w:rsid w:val="00AE704D"/>
    <w:rsid w:val="00AE7864"/>
    <w:rsid w:val="00AE7933"/>
    <w:rsid w:val="00AE7949"/>
    <w:rsid w:val="00AF0B68"/>
    <w:rsid w:val="00AF1C6C"/>
    <w:rsid w:val="00AF1ED5"/>
    <w:rsid w:val="00AF25D5"/>
    <w:rsid w:val="00AF264A"/>
    <w:rsid w:val="00AF26F1"/>
    <w:rsid w:val="00AF3841"/>
    <w:rsid w:val="00AF3DBB"/>
    <w:rsid w:val="00AF40AA"/>
    <w:rsid w:val="00AF44AB"/>
    <w:rsid w:val="00AF4B8D"/>
    <w:rsid w:val="00AF4D66"/>
    <w:rsid w:val="00AF5021"/>
    <w:rsid w:val="00AF5194"/>
    <w:rsid w:val="00AF53EF"/>
    <w:rsid w:val="00AF60E1"/>
    <w:rsid w:val="00AF6404"/>
    <w:rsid w:val="00AF6AB2"/>
    <w:rsid w:val="00AF73C3"/>
    <w:rsid w:val="00AF795C"/>
    <w:rsid w:val="00AF7ADA"/>
    <w:rsid w:val="00B00752"/>
    <w:rsid w:val="00B0193D"/>
    <w:rsid w:val="00B026C1"/>
    <w:rsid w:val="00B02B9C"/>
    <w:rsid w:val="00B02C89"/>
    <w:rsid w:val="00B02D41"/>
    <w:rsid w:val="00B02E9D"/>
    <w:rsid w:val="00B0353B"/>
    <w:rsid w:val="00B03936"/>
    <w:rsid w:val="00B040B2"/>
    <w:rsid w:val="00B04184"/>
    <w:rsid w:val="00B04422"/>
    <w:rsid w:val="00B04750"/>
    <w:rsid w:val="00B04D88"/>
    <w:rsid w:val="00B057F2"/>
    <w:rsid w:val="00B05FF3"/>
    <w:rsid w:val="00B06010"/>
    <w:rsid w:val="00B061B7"/>
    <w:rsid w:val="00B06458"/>
    <w:rsid w:val="00B065A9"/>
    <w:rsid w:val="00B069D8"/>
    <w:rsid w:val="00B07150"/>
    <w:rsid w:val="00B10558"/>
    <w:rsid w:val="00B1087B"/>
    <w:rsid w:val="00B11EEA"/>
    <w:rsid w:val="00B12EF9"/>
    <w:rsid w:val="00B137EF"/>
    <w:rsid w:val="00B13819"/>
    <w:rsid w:val="00B143EF"/>
    <w:rsid w:val="00B14680"/>
    <w:rsid w:val="00B149F1"/>
    <w:rsid w:val="00B150A7"/>
    <w:rsid w:val="00B156A9"/>
    <w:rsid w:val="00B15F83"/>
    <w:rsid w:val="00B15FC2"/>
    <w:rsid w:val="00B160FF"/>
    <w:rsid w:val="00B16322"/>
    <w:rsid w:val="00B1662E"/>
    <w:rsid w:val="00B16A6F"/>
    <w:rsid w:val="00B1734E"/>
    <w:rsid w:val="00B176DC"/>
    <w:rsid w:val="00B17FAF"/>
    <w:rsid w:val="00B204A9"/>
    <w:rsid w:val="00B226C7"/>
    <w:rsid w:val="00B22743"/>
    <w:rsid w:val="00B22C0D"/>
    <w:rsid w:val="00B22FB9"/>
    <w:rsid w:val="00B23231"/>
    <w:rsid w:val="00B2334E"/>
    <w:rsid w:val="00B23AF4"/>
    <w:rsid w:val="00B23C15"/>
    <w:rsid w:val="00B243F2"/>
    <w:rsid w:val="00B25762"/>
    <w:rsid w:val="00B25981"/>
    <w:rsid w:val="00B25B40"/>
    <w:rsid w:val="00B25FDE"/>
    <w:rsid w:val="00B26042"/>
    <w:rsid w:val="00B26AB0"/>
    <w:rsid w:val="00B26AD2"/>
    <w:rsid w:val="00B26CA2"/>
    <w:rsid w:val="00B27947"/>
    <w:rsid w:val="00B30920"/>
    <w:rsid w:val="00B3094C"/>
    <w:rsid w:val="00B30B4E"/>
    <w:rsid w:val="00B31246"/>
    <w:rsid w:val="00B315E3"/>
    <w:rsid w:val="00B31D6D"/>
    <w:rsid w:val="00B32347"/>
    <w:rsid w:val="00B326FF"/>
    <w:rsid w:val="00B3278E"/>
    <w:rsid w:val="00B32864"/>
    <w:rsid w:val="00B3378D"/>
    <w:rsid w:val="00B340AA"/>
    <w:rsid w:val="00B34A9F"/>
    <w:rsid w:val="00B34B80"/>
    <w:rsid w:val="00B3501B"/>
    <w:rsid w:val="00B35CDA"/>
    <w:rsid w:val="00B372F2"/>
    <w:rsid w:val="00B37D97"/>
    <w:rsid w:val="00B40BC3"/>
    <w:rsid w:val="00B40DC6"/>
    <w:rsid w:val="00B411BD"/>
    <w:rsid w:val="00B41559"/>
    <w:rsid w:val="00B418E8"/>
    <w:rsid w:val="00B42285"/>
    <w:rsid w:val="00B4229B"/>
    <w:rsid w:val="00B4274B"/>
    <w:rsid w:val="00B42E38"/>
    <w:rsid w:val="00B42F7E"/>
    <w:rsid w:val="00B435B1"/>
    <w:rsid w:val="00B4367F"/>
    <w:rsid w:val="00B438BA"/>
    <w:rsid w:val="00B4399C"/>
    <w:rsid w:val="00B44264"/>
    <w:rsid w:val="00B44493"/>
    <w:rsid w:val="00B4469B"/>
    <w:rsid w:val="00B44F99"/>
    <w:rsid w:val="00B45679"/>
    <w:rsid w:val="00B45876"/>
    <w:rsid w:val="00B45E08"/>
    <w:rsid w:val="00B46082"/>
    <w:rsid w:val="00B46144"/>
    <w:rsid w:val="00B462C6"/>
    <w:rsid w:val="00B46976"/>
    <w:rsid w:val="00B4732E"/>
    <w:rsid w:val="00B4758D"/>
    <w:rsid w:val="00B47A15"/>
    <w:rsid w:val="00B505C1"/>
    <w:rsid w:val="00B51130"/>
    <w:rsid w:val="00B5115A"/>
    <w:rsid w:val="00B51542"/>
    <w:rsid w:val="00B51D1D"/>
    <w:rsid w:val="00B51FAC"/>
    <w:rsid w:val="00B5310E"/>
    <w:rsid w:val="00B5321B"/>
    <w:rsid w:val="00B53F3A"/>
    <w:rsid w:val="00B54ACC"/>
    <w:rsid w:val="00B54B63"/>
    <w:rsid w:val="00B54DCB"/>
    <w:rsid w:val="00B5528A"/>
    <w:rsid w:val="00B55518"/>
    <w:rsid w:val="00B55AC2"/>
    <w:rsid w:val="00B560C9"/>
    <w:rsid w:val="00B561C6"/>
    <w:rsid w:val="00B56372"/>
    <w:rsid w:val="00B5641C"/>
    <w:rsid w:val="00B56533"/>
    <w:rsid w:val="00B56569"/>
    <w:rsid w:val="00B56CFC"/>
    <w:rsid w:val="00B57777"/>
    <w:rsid w:val="00B57846"/>
    <w:rsid w:val="00B57A17"/>
    <w:rsid w:val="00B57A37"/>
    <w:rsid w:val="00B60006"/>
    <w:rsid w:val="00B6186B"/>
    <w:rsid w:val="00B61BE2"/>
    <w:rsid w:val="00B6266F"/>
    <w:rsid w:val="00B62907"/>
    <w:rsid w:val="00B62E0B"/>
    <w:rsid w:val="00B63430"/>
    <w:rsid w:val="00B63C32"/>
    <w:rsid w:val="00B64434"/>
    <w:rsid w:val="00B64F25"/>
    <w:rsid w:val="00B654BD"/>
    <w:rsid w:val="00B6569F"/>
    <w:rsid w:val="00B657E1"/>
    <w:rsid w:val="00B659C5"/>
    <w:rsid w:val="00B66559"/>
    <w:rsid w:val="00B66E1B"/>
    <w:rsid w:val="00B67150"/>
    <w:rsid w:val="00B70260"/>
    <w:rsid w:val="00B706AF"/>
    <w:rsid w:val="00B70D58"/>
    <w:rsid w:val="00B711CE"/>
    <w:rsid w:val="00B71CA8"/>
    <w:rsid w:val="00B71DC8"/>
    <w:rsid w:val="00B722A4"/>
    <w:rsid w:val="00B7324C"/>
    <w:rsid w:val="00B73600"/>
    <w:rsid w:val="00B736D1"/>
    <w:rsid w:val="00B73A6A"/>
    <w:rsid w:val="00B744E1"/>
    <w:rsid w:val="00B745C9"/>
    <w:rsid w:val="00B746C6"/>
    <w:rsid w:val="00B74B5B"/>
    <w:rsid w:val="00B74D9B"/>
    <w:rsid w:val="00B7604C"/>
    <w:rsid w:val="00B7652C"/>
    <w:rsid w:val="00B76639"/>
    <w:rsid w:val="00B766BF"/>
    <w:rsid w:val="00B76FA6"/>
    <w:rsid w:val="00B774B7"/>
    <w:rsid w:val="00B8037A"/>
    <w:rsid w:val="00B806B8"/>
    <w:rsid w:val="00B80910"/>
    <w:rsid w:val="00B80B71"/>
    <w:rsid w:val="00B81386"/>
    <w:rsid w:val="00B81404"/>
    <w:rsid w:val="00B818F4"/>
    <w:rsid w:val="00B81BC9"/>
    <w:rsid w:val="00B8220F"/>
    <w:rsid w:val="00B8222F"/>
    <w:rsid w:val="00B82615"/>
    <w:rsid w:val="00B829BE"/>
    <w:rsid w:val="00B82CF3"/>
    <w:rsid w:val="00B82E5F"/>
    <w:rsid w:val="00B8320A"/>
    <w:rsid w:val="00B83444"/>
    <w:rsid w:val="00B836ED"/>
    <w:rsid w:val="00B83B96"/>
    <w:rsid w:val="00B84306"/>
    <w:rsid w:val="00B8432F"/>
    <w:rsid w:val="00B84BFE"/>
    <w:rsid w:val="00B853BE"/>
    <w:rsid w:val="00B8579F"/>
    <w:rsid w:val="00B859B6"/>
    <w:rsid w:val="00B85AA0"/>
    <w:rsid w:val="00B85E20"/>
    <w:rsid w:val="00B86476"/>
    <w:rsid w:val="00B8658F"/>
    <w:rsid w:val="00B86896"/>
    <w:rsid w:val="00B86A3D"/>
    <w:rsid w:val="00B86A65"/>
    <w:rsid w:val="00B875C7"/>
    <w:rsid w:val="00B879BB"/>
    <w:rsid w:val="00B87C56"/>
    <w:rsid w:val="00B87EC9"/>
    <w:rsid w:val="00B90D10"/>
    <w:rsid w:val="00B90FE5"/>
    <w:rsid w:val="00B910C7"/>
    <w:rsid w:val="00B919AD"/>
    <w:rsid w:val="00B91A2B"/>
    <w:rsid w:val="00B91A78"/>
    <w:rsid w:val="00B925E3"/>
    <w:rsid w:val="00B92C4A"/>
    <w:rsid w:val="00B92E70"/>
    <w:rsid w:val="00B93204"/>
    <w:rsid w:val="00B94193"/>
    <w:rsid w:val="00B9455D"/>
    <w:rsid w:val="00B94BFC"/>
    <w:rsid w:val="00B94E17"/>
    <w:rsid w:val="00B957FE"/>
    <w:rsid w:val="00B958CD"/>
    <w:rsid w:val="00B95F02"/>
    <w:rsid w:val="00B963AE"/>
    <w:rsid w:val="00B965C1"/>
    <w:rsid w:val="00B96BEF"/>
    <w:rsid w:val="00B96D20"/>
    <w:rsid w:val="00B96FB1"/>
    <w:rsid w:val="00B96FC0"/>
    <w:rsid w:val="00B97175"/>
    <w:rsid w:val="00B97260"/>
    <w:rsid w:val="00B974E0"/>
    <w:rsid w:val="00B97A69"/>
    <w:rsid w:val="00BA029E"/>
    <w:rsid w:val="00BA0375"/>
    <w:rsid w:val="00BA0632"/>
    <w:rsid w:val="00BA0AAA"/>
    <w:rsid w:val="00BA0AE9"/>
    <w:rsid w:val="00BA0DFB"/>
    <w:rsid w:val="00BA0FD1"/>
    <w:rsid w:val="00BA2E1D"/>
    <w:rsid w:val="00BA2FEF"/>
    <w:rsid w:val="00BA32BE"/>
    <w:rsid w:val="00BA465B"/>
    <w:rsid w:val="00BA4F1C"/>
    <w:rsid w:val="00BA584C"/>
    <w:rsid w:val="00BA5E62"/>
    <w:rsid w:val="00BA6425"/>
    <w:rsid w:val="00BA66A2"/>
    <w:rsid w:val="00BA6D52"/>
    <w:rsid w:val="00BA6E0C"/>
    <w:rsid w:val="00BA7E4E"/>
    <w:rsid w:val="00BA7E92"/>
    <w:rsid w:val="00BB001A"/>
    <w:rsid w:val="00BB0149"/>
    <w:rsid w:val="00BB0A97"/>
    <w:rsid w:val="00BB1548"/>
    <w:rsid w:val="00BB18A9"/>
    <w:rsid w:val="00BB1CC4"/>
    <w:rsid w:val="00BB1CE7"/>
    <w:rsid w:val="00BB2CF0"/>
    <w:rsid w:val="00BB2FD3"/>
    <w:rsid w:val="00BB2FDF"/>
    <w:rsid w:val="00BB2FFF"/>
    <w:rsid w:val="00BB3AB8"/>
    <w:rsid w:val="00BB3BB3"/>
    <w:rsid w:val="00BB3FC9"/>
    <w:rsid w:val="00BB4196"/>
    <w:rsid w:val="00BB4C9B"/>
    <w:rsid w:val="00BB5FCB"/>
    <w:rsid w:val="00BB604B"/>
    <w:rsid w:val="00BB6681"/>
    <w:rsid w:val="00BB7882"/>
    <w:rsid w:val="00BB7C98"/>
    <w:rsid w:val="00BC00EC"/>
    <w:rsid w:val="00BC01DD"/>
    <w:rsid w:val="00BC04E1"/>
    <w:rsid w:val="00BC08C5"/>
    <w:rsid w:val="00BC1149"/>
    <w:rsid w:val="00BC1206"/>
    <w:rsid w:val="00BC12FB"/>
    <w:rsid w:val="00BC13BA"/>
    <w:rsid w:val="00BC160A"/>
    <w:rsid w:val="00BC17FF"/>
    <w:rsid w:val="00BC1C3C"/>
    <w:rsid w:val="00BC2324"/>
    <w:rsid w:val="00BC28A5"/>
    <w:rsid w:val="00BC2916"/>
    <w:rsid w:val="00BC2D8A"/>
    <w:rsid w:val="00BC307F"/>
    <w:rsid w:val="00BC3159"/>
    <w:rsid w:val="00BC31A1"/>
    <w:rsid w:val="00BC3257"/>
    <w:rsid w:val="00BC39DB"/>
    <w:rsid w:val="00BC3A32"/>
    <w:rsid w:val="00BC3B07"/>
    <w:rsid w:val="00BC3C82"/>
    <w:rsid w:val="00BC4304"/>
    <w:rsid w:val="00BC4343"/>
    <w:rsid w:val="00BC442C"/>
    <w:rsid w:val="00BC46EF"/>
    <w:rsid w:val="00BC4A0D"/>
    <w:rsid w:val="00BC6BC1"/>
    <w:rsid w:val="00BC6FD6"/>
    <w:rsid w:val="00BC793D"/>
    <w:rsid w:val="00BD008E"/>
    <w:rsid w:val="00BD0444"/>
    <w:rsid w:val="00BD051B"/>
    <w:rsid w:val="00BD055B"/>
    <w:rsid w:val="00BD0F02"/>
    <w:rsid w:val="00BD11D4"/>
    <w:rsid w:val="00BD2CAA"/>
    <w:rsid w:val="00BD2F3B"/>
    <w:rsid w:val="00BD3038"/>
    <w:rsid w:val="00BD3372"/>
    <w:rsid w:val="00BD3397"/>
    <w:rsid w:val="00BD4708"/>
    <w:rsid w:val="00BD50AA"/>
    <w:rsid w:val="00BD5135"/>
    <w:rsid w:val="00BD596B"/>
    <w:rsid w:val="00BD5A7A"/>
    <w:rsid w:val="00BD5D8D"/>
    <w:rsid w:val="00BD5F76"/>
    <w:rsid w:val="00BD70D3"/>
    <w:rsid w:val="00BD7291"/>
    <w:rsid w:val="00BD7E7D"/>
    <w:rsid w:val="00BD7EA3"/>
    <w:rsid w:val="00BD7FE2"/>
    <w:rsid w:val="00BE0B19"/>
    <w:rsid w:val="00BE0DD8"/>
    <w:rsid w:val="00BE110E"/>
    <w:rsid w:val="00BE13F0"/>
    <w:rsid w:val="00BE1D82"/>
    <w:rsid w:val="00BE1EE4"/>
    <w:rsid w:val="00BE1F8B"/>
    <w:rsid w:val="00BE27E4"/>
    <w:rsid w:val="00BE2B4F"/>
    <w:rsid w:val="00BE2F39"/>
    <w:rsid w:val="00BE321B"/>
    <w:rsid w:val="00BE332D"/>
    <w:rsid w:val="00BE3808"/>
    <w:rsid w:val="00BE3CF1"/>
    <w:rsid w:val="00BE3DC2"/>
    <w:rsid w:val="00BE4211"/>
    <w:rsid w:val="00BE434D"/>
    <w:rsid w:val="00BE4B20"/>
    <w:rsid w:val="00BE4E50"/>
    <w:rsid w:val="00BE550B"/>
    <w:rsid w:val="00BE5786"/>
    <w:rsid w:val="00BE5CBD"/>
    <w:rsid w:val="00BE5FC4"/>
    <w:rsid w:val="00BE65AF"/>
    <w:rsid w:val="00BE6C02"/>
    <w:rsid w:val="00BE6EA1"/>
    <w:rsid w:val="00BE7529"/>
    <w:rsid w:val="00BE7C4D"/>
    <w:rsid w:val="00BE7D16"/>
    <w:rsid w:val="00BE7D1F"/>
    <w:rsid w:val="00BE7F6A"/>
    <w:rsid w:val="00BF00E9"/>
    <w:rsid w:val="00BF0274"/>
    <w:rsid w:val="00BF0296"/>
    <w:rsid w:val="00BF056E"/>
    <w:rsid w:val="00BF08C4"/>
    <w:rsid w:val="00BF0BAF"/>
    <w:rsid w:val="00BF131B"/>
    <w:rsid w:val="00BF19CE"/>
    <w:rsid w:val="00BF1FEB"/>
    <w:rsid w:val="00BF2769"/>
    <w:rsid w:val="00BF2A35"/>
    <w:rsid w:val="00BF2B6F"/>
    <w:rsid w:val="00BF351A"/>
    <w:rsid w:val="00BF3914"/>
    <w:rsid w:val="00BF49B1"/>
    <w:rsid w:val="00BF4E6F"/>
    <w:rsid w:val="00BF507C"/>
    <w:rsid w:val="00BF5552"/>
    <w:rsid w:val="00BF559B"/>
    <w:rsid w:val="00BF5A18"/>
    <w:rsid w:val="00BF5ABE"/>
    <w:rsid w:val="00BF5CC9"/>
    <w:rsid w:val="00BF6A84"/>
    <w:rsid w:val="00BF6CBF"/>
    <w:rsid w:val="00BF70B7"/>
    <w:rsid w:val="00BF720C"/>
    <w:rsid w:val="00BF72DF"/>
    <w:rsid w:val="00BF73F2"/>
    <w:rsid w:val="00C010A2"/>
    <w:rsid w:val="00C01671"/>
    <w:rsid w:val="00C01D57"/>
    <w:rsid w:val="00C02419"/>
    <w:rsid w:val="00C02766"/>
    <w:rsid w:val="00C027DD"/>
    <w:rsid w:val="00C02F76"/>
    <w:rsid w:val="00C031D9"/>
    <w:rsid w:val="00C03231"/>
    <w:rsid w:val="00C03E7F"/>
    <w:rsid w:val="00C03EE8"/>
    <w:rsid w:val="00C0432F"/>
    <w:rsid w:val="00C049A2"/>
    <w:rsid w:val="00C04AAF"/>
    <w:rsid w:val="00C0502D"/>
    <w:rsid w:val="00C05356"/>
    <w:rsid w:val="00C053EA"/>
    <w:rsid w:val="00C05434"/>
    <w:rsid w:val="00C05542"/>
    <w:rsid w:val="00C05AD9"/>
    <w:rsid w:val="00C05BEC"/>
    <w:rsid w:val="00C05C2D"/>
    <w:rsid w:val="00C06E7D"/>
    <w:rsid w:val="00C074DC"/>
    <w:rsid w:val="00C07738"/>
    <w:rsid w:val="00C102A2"/>
    <w:rsid w:val="00C10561"/>
    <w:rsid w:val="00C10594"/>
    <w:rsid w:val="00C106DD"/>
    <w:rsid w:val="00C10C62"/>
    <w:rsid w:val="00C1112B"/>
    <w:rsid w:val="00C11835"/>
    <w:rsid w:val="00C11881"/>
    <w:rsid w:val="00C11933"/>
    <w:rsid w:val="00C11A88"/>
    <w:rsid w:val="00C11BED"/>
    <w:rsid w:val="00C11F75"/>
    <w:rsid w:val="00C12012"/>
    <w:rsid w:val="00C124BC"/>
    <w:rsid w:val="00C12874"/>
    <w:rsid w:val="00C12990"/>
    <w:rsid w:val="00C12BC1"/>
    <w:rsid w:val="00C13BDA"/>
    <w:rsid w:val="00C13D9A"/>
    <w:rsid w:val="00C13FFD"/>
    <w:rsid w:val="00C14632"/>
    <w:rsid w:val="00C147BE"/>
    <w:rsid w:val="00C167DB"/>
    <w:rsid w:val="00C16C30"/>
    <w:rsid w:val="00C17952"/>
    <w:rsid w:val="00C20A00"/>
    <w:rsid w:val="00C20BA6"/>
    <w:rsid w:val="00C21673"/>
    <w:rsid w:val="00C21C7A"/>
    <w:rsid w:val="00C23130"/>
    <w:rsid w:val="00C232CA"/>
    <w:rsid w:val="00C24631"/>
    <w:rsid w:val="00C255A5"/>
    <w:rsid w:val="00C25758"/>
    <w:rsid w:val="00C2584B"/>
    <w:rsid w:val="00C25942"/>
    <w:rsid w:val="00C25D34"/>
    <w:rsid w:val="00C25DD9"/>
    <w:rsid w:val="00C25F31"/>
    <w:rsid w:val="00C2663F"/>
    <w:rsid w:val="00C26DB8"/>
    <w:rsid w:val="00C27129"/>
    <w:rsid w:val="00C272EF"/>
    <w:rsid w:val="00C27663"/>
    <w:rsid w:val="00C30E58"/>
    <w:rsid w:val="00C3109B"/>
    <w:rsid w:val="00C312BD"/>
    <w:rsid w:val="00C31BFF"/>
    <w:rsid w:val="00C32217"/>
    <w:rsid w:val="00C32349"/>
    <w:rsid w:val="00C3400F"/>
    <w:rsid w:val="00C344A0"/>
    <w:rsid w:val="00C34B64"/>
    <w:rsid w:val="00C34C36"/>
    <w:rsid w:val="00C352B3"/>
    <w:rsid w:val="00C3654C"/>
    <w:rsid w:val="00C36BF5"/>
    <w:rsid w:val="00C36DBC"/>
    <w:rsid w:val="00C376BA"/>
    <w:rsid w:val="00C3787F"/>
    <w:rsid w:val="00C37ED3"/>
    <w:rsid w:val="00C40373"/>
    <w:rsid w:val="00C4082D"/>
    <w:rsid w:val="00C40AA9"/>
    <w:rsid w:val="00C40AE6"/>
    <w:rsid w:val="00C411AF"/>
    <w:rsid w:val="00C41385"/>
    <w:rsid w:val="00C4138D"/>
    <w:rsid w:val="00C413CB"/>
    <w:rsid w:val="00C41D0E"/>
    <w:rsid w:val="00C41D4B"/>
    <w:rsid w:val="00C41E3A"/>
    <w:rsid w:val="00C4208D"/>
    <w:rsid w:val="00C4304C"/>
    <w:rsid w:val="00C43315"/>
    <w:rsid w:val="00C43F62"/>
    <w:rsid w:val="00C441EA"/>
    <w:rsid w:val="00C44677"/>
    <w:rsid w:val="00C452F5"/>
    <w:rsid w:val="00C45465"/>
    <w:rsid w:val="00C454AC"/>
    <w:rsid w:val="00C46555"/>
    <w:rsid w:val="00C4660A"/>
    <w:rsid w:val="00C46B15"/>
    <w:rsid w:val="00C46CCE"/>
    <w:rsid w:val="00C46F7D"/>
    <w:rsid w:val="00C477C0"/>
    <w:rsid w:val="00C477E4"/>
    <w:rsid w:val="00C479B5"/>
    <w:rsid w:val="00C50242"/>
    <w:rsid w:val="00C5034D"/>
    <w:rsid w:val="00C5050E"/>
    <w:rsid w:val="00C50A27"/>
    <w:rsid w:val="00C50E99"/>
    <w:rsid w:val="00C516E0"/>
    <w:rsid w:val="00C51CAB"/>
    <w:rsid w:val="00C51E83"/>
    <w:rsid w:val="00C52468"/>
    <w:rsid w:val="00C52654"/>
    <w:rsid w:val="00C52744"/>
    <w:rsid w:val="00C52C78"/>
    <w:rsid w:val="00C539D2"/>
    <w:rsid w:val="00C53EB3"/>
    <w:rsid w:val="00C542D4"/>
    <w:rsid w:val="00C54D71"/>
    <w:rsid w:val="00C54FFD"/>
    <w:rsid w:val="00C55178"/>
    <w:rsid w:val="00C55357"/>
    <w:rsid w:val="00C55751"/>
    <w:rsid w:val="00C55E7C"/>
    <w:rsid w:val="00C563F5"/>
    <w:rsid w:val="00C567EE"/>
    <w:rsid w:val="00C570F7"/>
    <w:rsid w:val="00C574BB"/>
    <w:rsid w:val="00C60741"/>
    <w:rsid w:val="00C61C91"/>
    <w:rsid w:val="00C61E91"/>
    <w:rsid w:val="00C62254"/>
    <w:rsid w:val="00C62CD5"/>
    <w:rsid w:val="00C636E6"/>
    <w:rsid w:val="00C639D6"/>
    <w:rsid w:val="00C639E9"/>
    <w:rsid w:val="00C63F8E"/>
    <w:rsid w:val="00C647FB"/>
    <w:rsid w:val="00C65084"/>
    <w:rsid w:val="00C653A6"/>
    <w:rsid w:val="00C654E0"/>
    <w:rsid w:val="00C67719"/>
    <w:rsid w:val="00C67EAB"/>
    <w:rsid w:val="00C70796"/>
    <w:rsid w:val="00C70B31"/>
    <w:rsid w:val="00C70DD9"/>
    <w:rsid w:val="00C70DFF"/>
    <w:rsid w:val="00C71805"/>
    <w:rsid w:val="00C72D64"/>
    <w:rsid w:val="00C745E6"/>
    <w:rsid w:val="00C74FEE"/>
    <w:rsid w:val="00C7542E"/>
    <w:rsid w:val="00C75A6B"/>
    <w:rsid w:val="00C75BF7"/>
    <w:rsid w:val="00C76344"/>
    <w:rsid w:val="00C763B6"/>
    <w:rsid w:val="00C7644F"/>
    <w:rsid w:val="00C768F6"/>
    <w:rsid w:val="00C76FF3"/>
    <w:rsid w:val="00C80073"/>
    <w:rsid w:val="00C805E7"/>
    <w:rsid w:val="00C80DEA"/>
    <w:rsid w:val="00C80ED7"/>
    <w:rsid w:val="00C81664"/>
    <w:rsid w:val="00C82697"/>
    <w:rsid w:val="00C82EAA"/>
    <w:rsid w:val="00C832DC"/>
    <w:rsid w:val="00C8377F"/>
    <w:rsid w:val="00C83D54"/>
    <w:rsid w:val="00C84744"/>
    <w:rsid w:val="00C84D02"/>
    <w:rsid w:val="00C852A9"/>
    <w:rsid w:val="00C856D3"/>
    <w:rsid w:val="00C862A9"/>
    <w:rsid w:val="00C8646D"/>
    <w:rsid w:val="00C864DD"/>
    <w:rsid w:val="00C875D5"/>
    <w:rsid w:val="00C876BC"/>
    <w:rsid w:val="00C8788D"/>
    <w:rsid w:val="00C90A87"/>
    <w:rsid w:val="00C912BE"/>
    <w:rsid w:val="00C91DE3"/>
    <w:rsid w:val="00C92C7F"/>
    <w:rsid w:val="00C9369D"/>
    <w:rsid w:val="00C9383D"/>
    <w:rsid w:val="00C944FA"/>
    <w:rsid w:val="00C9465C"/>
    <w:rsid w:val="00C95854"/>
    <w:rsid w:val="00C959FD"/>
    <w:rsid w:val="00C95D24"/>
    <w:rsid w:val="00C95EFF"/>
    <w:rsid w:val="00C96AE7"/>
    <w:rsid w:val="00C96E6F"/>
    <w:rsid w:val="00C9741B"/>
    <w:rsid w:val="00C97872"/>
    <w:rsid w:val="00CA0532"/>
    <w:rsid w:val="00CA0B4C"/>
    <w:rsid w:val="00CA1710"/>
    <w:rsid w:val="00CA17DE"/>
    <w:rsid w:val="00CA1AD6"/>
    <w:rsid w:val="00CA221D"/>
    <w:rsid w:val="00CA2241"/>
    <w:rsid w:val="00CA2E22"/>
    <w:rsid w:val="00CA329D"/>
    <w:rsid w:val="00CA3CDD"/>
    <w:rsid w:val="00CA402A"/>
    <w:rsid w:val="00CA403B"/>
    <w:rsid w:val="00CA46C8"/>
    <w:rsid w:val="00CA4DEA"/>
    <w:rsid w:val="00CA505A"/>
    <w:rsid w:val="00CA572A"/>
    <w:rsid w:val="00CA59DD"/>
    <w:rsid w:val="00CA7B32"/>
    <w:rsid w:val="00CA7CD2"/>
    <w:rsid w:val="00CB008E"/>
    <w:rsid w:val="00CB01FA"/>
    <w:rsid w:val="00CB0737"/>
    <w:rsid w:val="00CB097A"/>
    <w:rsid w:val="00CB0A1A"/>
    <w:rsid w:val="00CB0E3E"/>
    <w:rsid w:val="00CB13D5"/>
    <w:rsid w:val="00CB1BF3"/>
    <w:rsid w:val="00CB1F76"/>
    <w:rsid w:val="00CB21ED"/>
    <w:rsid w:val="00CB24A2"/>
    <w:rsid w:val="00CB26EC"/>
    <w:rsid w:val="00CB2881"/>
    <w:rsid w:val="00CB2D2A"/>
    <w:rsid w:val="00CB4793"/>
    <w:rsid w:val="00CB4899"/>
    <w:rsid w:val="00CB4E86"/>
    <w:rsid w:val="00CB514C"/>
    <w:rsid w:val="00CB5425"/>
    <w:rsid w:val="00CB577C"/>
    <w:rsid w:val="00CB5B1E"/>
    <w:rsid w:val="00CB787A"/>
    <w:rsid w:val="00CC0C4A"/>
    <w:rsid w:val="00CC12E2"/>
    <w:rsid w:val="00CC17F0"/>
    <w:rsid w:val="00CC1853"/>
    <w:rsid w:val="00CC1D13"/>
    <w:rsid w:val="00CC1FAE"/>
    <w:rsid w:val="00CC3433"/>
    <w:rsid w:val="00CC3A23"/>
    <w:rsid w:val="00CC3BD5"/>
    <w:rsid w:val="00CC3CD6"/>
    <w:rsid w:val="00CC41DC"/>
    <w:rsid w:val="00CC426A"/>
    <w:rsid w:val="00CC4AF6"/>
    <w:rsid w:val="00CC4B6E"/>
    <w:rsid w:val="00CC5080"/>
    <w:rsid w:val="00CC50D9"/>
    <w:rsid w:val="00CC59B4"/>
    <w:rsid w:val="00CC5A84"/>
    <w:rsid w:val="00CC67DB"/>
    <w:rsid w:val="00CC70D9"/>
    <w:rsid w:val="00CC737C"/>
    <w:rsid w:val="00CC737E"/>
    <w:rsid w:val="00CC7716"/>
    <w:rsid w:val="00CC7ACD"/>
    <w:rsid w:val="00CD0643"/>
    <w:rsid w:val="00CD087D"/>
    <w:rsid w:val="00CD0F5D"/>
    <w:rsid w:val="00CD1C0B"/>
    <w:rsid w:val="00CD239A"/>
    <w:rsid w:val="00CD2430"/>
    <w:rsid w:val="00CD3EF2"/>
    <w:rsid w:val="00CD469A"/>
    <w:rsid w:val="00CD48BB"/>
    <w:rsid w:val="00CD4ABD"/>
    <w:rsid w:val="00CD5098"/>
    <w:rsid w:val="00CD50B1"/>
    <w:rsid w:val="00CD5512"/>
    <w:rsid w:val="00CD5BCB"/>
    <w:rsid w:val="00CD5D6E"/>
    <w:rsid w:val="00CD69AD"/>
    <w:rsid w:val="00CD6A95"/>
    <w:rsid w:val="00CD6B7C"/>
    <w:rsid w:val="00CD6E3D"/>
    <w:rsid w:val="00CD71AB"/>
    <w:rsid w:val="00CD7766"/>
    <w:rsid w:val="00CD7958"/>
    <w:rsid w:val="00CD7CB1"/>
    <w:rsid w:val="00CE0109"/>
    <w:rsid w:val="00CE1B41"/>
    <w:rsid w:val="00CE1FC5"/>
    <w:rsid w:val="00CE3F4F"/>
    <w:rsid w:val="00CE46E5"/>
    <w:rsid w:val="00CE485A"/>
    <w:rsid w:val="00CE4A4A"/>
    <w:rsid w:val="00CE4CF1"/>
    <w:rsid w:val="00CE5279"/>
    <w:rsid w:val="00CE5496"/>
    <w:rsid w:val="00CE5528"/>
    <w:rsid w:val="00CE5A78"/>
    <w:rsid w:val="00CE5F6A"/>
    <w:rsid w:val="00CE6972"/>
    <w:rsid w:val="00CE6F3D"/>
    <w:rsid w:val="00CE7199"/>
    <w:rsid w:val="00CE76E0"/>
    <w:rsid w:val="00CE78AE"/>
    <w:rsid w:val="00CE7E62"/>
    <w:rsid w:val="00CF0916"/>
    <w:rsid w:val="00CF09C6"/>
    <w:rsid w:val="00CF195E"/>
    <w:rsid w:val="00CF19DA"/>
    <w:rsid w:val="00CF1C7F"/>
    <w:rsid w:val="00CF1CC0"/>
    <w:rsid w:val="00CF24F8"/>
    <w:rsid w:val="00CF2653"/>
    <w:rsid w:val="00CF2BA2"/>
    <w:rsid w:val="00CF2E6A"/>
    <w:rsid w:val="00CF3CD3"/>
    <w:rsid w:val="00CF3D5A"/>
    <w:rsid w:val="00CF4247"/>
    <w:rsid w:val="00CF4B7D"/>
    <w:rsid w:val="00CF5239"/>
    <w:rsid w:val="00CF5263"/>
    <w:rsid w:val="00CF5418"/>
    <w:rsid w:val="00CF58A6"/>
    <w:rsid w:val="00CF5A56"/>
    <w:rsid w:val="00CF5E61"/>
    <w:rsid w:val="00CF5EC1"/>
    <w:rsid w:val="00CF60B5"/>
    <w:rsid w:val="00CF721A"/>
    <w:rsid w:val="00D004FA"/>
    <w:rsid w:val="00D01B21"/>
    <w:rsid w:val="00D01E2F"/>
    <w:rsid w:val="00D02C13"/>
    <w:rsid w:val="00D030B7"/>
    <w:rsid w:val="00D03102"/>
    <w:rsid w:val="00D03420"/>
    <w:rsid w:val="00D03727"/>
    <w:rsid w:val="00D0378A"/>
    <w:rsid w:val="00D03D32"/>
    <w:rsid w:val="00D04289"/>
    <w:rsid w:val="00D0448F"/>
    <w:rsid w:val="00D04E17"/>
    <w:rsid w:val="00D05132"/>
    <w:rsid w:val="00D0545E"/>
    <w:rsid w:val="00D05479"/>
    <w:rsid w:val="00D05EA9"/>
    <w:rsid w:val="00D05F0A"/>
    <w:rsid w:val="00D05FE1"/>
    <w:rsid w:val="00D065C0"/>
    <w:rsid w:val="00D071F8"/>
    <w:rsid w:val="00D07252"/>
    <w:rsid w:val="00D074F4"/>
    <w:rsid w:val="00D07A3B"/>
    <w:rsid w:val="00D07CE1"/>
    <w:rsid w:val="00D1026A"/>
    <w:rsid w:val="00D107CF"/>
    <w:rsid w:val="00D10893"/>
    <w:rsid w:val="00D10E56"/>
    <w:rsid w:val="00D111C8"/>
    <w:rsid w:val="00D1192F"/>
    <w:rsid w:val="00D11B0B"/>
    <w:rsid w:val="00D11FC2"/>
    <w:rsid w:val="00D12075"/>
    <w:rsid w:val="00D12293"/>
    <w:rsid w:val="00D13A98"/>
    <w:rsid w:val="00D13EDD"/>
    <w:rsid w:val="00D1415C"/>
    <w:rsid w:val="00D1418A"/>
    <w:rsid w:val="00D14236"/>
    <w:rsid w:val="00D14553"/>
    <w:rsid w:val="00D14DB1"/>
    <w:rsid w:val="00D15263"/>
    <w:rsid w:val="00D15327"/>
    <w:rsid w:val="00D15F43"/>
    <w:rsid w:val="00D16326"/>
    <w:rsid w:val="00D16991"/>
    <w:rsid w:val="00D16E87"/>
    <w:rsid w:val="00D17C6A"/>
    <w:rsid w:val="00D20B8B"/>
    <w:rsid w:val="00D20BED"/>
    <w:rsid w:val="00D211B1"/>
    <w:rsid w:val="00D2162C"/>
    <w:rsid w:val="00D21A3C"/>
    <w:rsid w:val="00D21C7C"/>
    <w:rsid w:val="00D21E01"/>
    <w:rsid w:val="00D21F4B"/>
    <w:rsid w:val="00D233F1"/>
    <w:rsid w:val="00D241D2"/>
    <w:rsid w:val="00D24765"/>
    <w:rsid w:val="00D24944"/>
    <w:rsid w:val="00D24A9E"/>
    <w:rsid w:val="00D256F8"/>
    <w:rsid w:val="00D259EB"/>
    <w:rsid w:val="00D25AA0"/>
    <w:rsid w:val="00D2685C"/>
    <w:rsid w:val="00D26888"/>
    <w:rsid w:val="00D26A3B"/>
    <w:rsid w:val="00D26D2A"/>
    <w:rsid w:val="00D2758F"/>
    <w:rsid w:val="00D2763E"/>
    <w:rsid w:val="00D302FD"/>
    <w:rsid w:val="00D3038A"/>
    <w:rsid w:val="00D3098D"/>
    <w:rsid w:val="00D31A02"/>
    <w:rsid w:val="00D32786"/>
    <w:rsid w:val="00D32A09"/>
    <w:rsid w:val="00D32BFA"/>
    <w:rsid w:val="00D3323C"/>
    <w:rsid w:val="00D33456"/>
    <w:rsid w:val="00D3396F"/>
    <w:rsid w:val="00D33D4D"/>
    <w:rsid w:val="00D34A0B"/>
    <w:rsid w:val="00D36234"/>
    <w:rsid w:val="00D36371"/>
    <w:rsid w:val="00D364C2"/>
    <w:rsid w:val="00D36F43"/>
    <w:rsid w:val="00D41005"/>
    <w:rsid w:val="00D41BA4"/>
    <w:rsid w:val="00D41C80"/>
    <w:rsid w:val="00D41CC4"/>
    <w:rsid w:val="00D420D3"/>
    <w:rsid w:val="00D4229C"/>
    <w:rsid w:val="00D42B94"/>
    <w:rsid w:val="00D4351B"/>
    <w:rsid w:val="00D437D8"/>
    <w:rsid w:val="00D43BF2"/>
    <w:rsid w:val="00D43E2E"/>
    <w:rsid w:val="00D44994"/>
    <w:rsid w:val="00D44E40"/>
    <w:rsid w:val="00D45C8D"/>
    <w:rsid w:val="00D45DF3"/>
    <w:rsid w:val="00D46174"/>
    <w:rsid w:val="00D46761"/>
    <w:rsid w:val="00D46FA5"/>
    <w:rsid w:val="00D46FC6"/>
    <w:rsid w:val="00D47453"/>
    <w:rsid w:val="00D47DD0"/>
    <w:rsid w:val="00D50183"/>
    <w:rsid w:val="00D51D12"/>
    <w:rsid w:val="00D520CA"/>
    <w:rsid w:val="00D521B2"/>
    <w:rsid w:val="00D52B07"/>
    <w:rsid w:val="00D52F94"/>
    <w:rsid w:val="00D5362B"/>
    <w:rsid w:val="00D547F8"/>
    <w:rsid w:val="00D547FE"/>
    <w:rsid w:val="00D54BA0"/>
    <w:rsid w:val="00D55072"/>
    <w:rsid w:val="00D551B5"/>
    <w:rsid w:val="00D561DD"/>
    <w:rsid w:val="00D569FB"/>
    <w:rsid w:val="00D56AF5"/>
    <w:rsid w:val="00D56DB2"/>
    <w:rsid w:val="00D57329"/>
    <w:rsid w:val="00D5747F"/>
    <w:rsid w:val="00D57495"/>
    <w:rsid w:val="00D574FA"/>
    <w:rsid w:val="00D57A0E"/>
    <w:rsid w:val="00D57AB5"/>
    <w:rsid w:val="00D57F2A"/>
    <w:rsid w:val="00D602F3"/>
    <w:rsid w:val="00D60C8D"/>
    <w:rsid w:val="00D61374"/>
    <w:rsid w:val="00D6168A"/>
    <w:rsid w:val="00D616A5"/>
    <w:rsid w:val="00D61FE0"/>
    <w:rsid w:val="00D61FF0"/>
    <w:rsid w:val="00D62106"/>
    <w:rsid w:val="00D6211D"/>
    <w:rsid w:val="00D62BD2"/>
    <w:rsid w:val="00D62C97"/>
    <w:rsid w:val="00D63517"/>
    <w:rsid w:val="00D6394B"/>
    <w:rsid w:val="00D63B75"/>
    <w:rsid w:val="00D63D97"/>
    <w:rsid w:val="00D648A1"/>
    <w:rsid w:val="00D64A0A"/>
    <w:rsid w:val="00D64BF1"/>
    <w:rsid w:val="00D64F4F"/>
    <w:rsid w:val="00D6578B"/>
    <w:rsid w:val="00D659B1"/>
    <w:rsid w:val="00D65DE2"/>
    <w:rsid w:val="00D665B3"/>
    <w:rsid w:val="00D66D92"/>
    <w:rsid w:val="00D66E18"/>
    <w:rsid w:val="00D6734D"/>
    <w:rsid w:val="00D67733"/>
    <w:rsid w:val="00D677A1"/>
    <w:rsid w:val="00D67823"/>
    <w:rsid w:val="00D679CF"/>
    <w:rsid w:val="00D679D3"/>
    <w:rsid w:val="00D70A36"/>
    <w:rsid w:val="00D70D36"/>
    <w:rsid w:val="00D71188"/>
    <w:rsid w:val="00D72399"/>
    <w:rsid w:val="00D729F9"/>
    <w:rsid w:val="00D72D1B"/>
    <w:rsid w:val="00D72DE1"/>
    <w:rsid w:val="00D7305E"/>
    <w:rsid w:val="00D73356"/>
    <w:rsid w:val="00D73469"/>
    <w:rsid w:val="00D7356F"/>
    <w:rsid w:val="00D73587"/>
    <w:rsid w:val="00D73EBB"/>
    <w:rsid w:val="00D73F90"/>
    <w:rsid w:val="00D74B92"/>
    <w:rsid w:val="00D75055"/>
    <w:rsid w:val="00D751FB"/>
    <w:rsid w:val="00D754D6"/>
    <w:rsid w:val="00D75B44"/>
    <w:rsid w:val="00D761AA"/>
    <w:rsid w:val="00D76CC6"/>
    <w:rsid w:val="00D76FAE"/>
    <w:rsid w:val="00D77040"/>
    <w:rsid w:val="00D77144"/>
    <w:rsid w:val="00D77748"/>
    <w:rsid w:val="00D777D7"/>
    <w:rsid w:val="00D77948"/>
    <w:rsid w:val="00D80451"/>
    <w:rsid w:val="00D807ED"/>
    <w:rsid w:val="00D80AB8"/>
    <w:rsid w:val="00D80FEC"/>
    <w:rsid w:val="00D81792"/>
    <w:rsid w:val="00D819B1"/>
    <w:rsid w:val="00D81BA1"/>
    <w:rsid w:val="00D822EB"/>
    <w:rsid w:val="00D82494"/>
    <w:rsid w:val="00D8253E"/>
    <w:rsid w:val="00D83186"/>
    <w:rsid w:val="00D8344F"/>
    <w:rsid w:val="00D8375D"/>
    <w:rsid w:val="00D83898"/>
    <w:rsid w:val="00D83AE9"/>
    <w:rsid w:val="00D83F48"/>
    <w:rsid w:val="00D84266"/>
    <w:rsid w:val="00D846F5"/>
    <w:rsid w:val="00D84C46"/>
    <w:rsid w:val="00D84FD7"/>
    <w:rsid w:val="00D857B8"/>
    <w:rsid w:val="00D85D1F"/>
    <w:rsid w:val="00D8641C"/>
    <w:rsid w:val="00D87175"/>
    <w:rsid w:val="00D87ABF"/>
    <w:rsid w:val="00D87C75"/>
    <w:rsid w:val="00D90CD3"/>
    <w:rsid w:val="00D90E2C"/>
    <w:rsid w:val="00D919E6"/>
    <w:rsid w:val="00D919F0"/>
    <w:rsid w:val="00D91BE1"/>
    <w:rsid w:val="00D91F8B"/>
    <w:rsid w:val="00D91FB4"/>
    <w:rsid w:val="00D92B24"/>
    <w:rsid w:val="00D92BD1"/>
    <w:rsid w:val="00D92C29"/>
    <w:rsid w:val="00D93252"/>
    <w:rsid w:val="00D936E2"/>
    <w:rsid w:val="00D945B3"/>
    <w:rsid w:val="00D9503C"/>
    <w:rsid w:val="00D95104"/>
    <w:rsid w:val="00D95600"/>
    <w:rsid w:val="00D95900"/>
    <w:rsid w:val="00D9621C"/>
    <w:rsid w:val="00D9683C"/>
    <w:rsid w:val="00D977A0"/>
    <w:rsid w:val="00D97884"/>
    <w:rsid w:val="00D97C79"/>
    <w:rsid w:val="00D97F43"/>
    <w:rsid w:val="00D97F61"/>
    <w:rsid w:val="00DA0712"/>
    <w:rsid w:val="00DA0A7F"/>
    <w:rsid w:val="00DA1C31"/>
    <w:rsid w:val="00DA20BC"/>
    <w:rsid w:val="00DA2575"/>
    <w:rsid w:val="00DA26BA"/>
    <w:rsid w:val="00DA272E"/>
    <w:rsid w:val="00DA2DBA"/>
    <w:rsid w:val="00DA2E00"/>
    <w:rsid w:val="00DA2ED7"/>
    <w:rsid w:val="00DA2FF9"/>
    <w:rsid w:val="00DA33B7"/>
    <w:rsid w:val="00DA3E7A"/>
    <w:rsid w:val="00DA3EF7"/>
    <w:rsid w:val="00DA3F5B"/>
    <w:rsid w:val="00DA430C"/>
    <w:rsid w:val="00DA4993"/>
    <w:rsid w:val="00DA4DE3"/>
    <w:rsid w:val="00DA5471"/>
    <w:rsid w:val="00DA5C40"/>
    <w:rsid w:val="00DA5C9B"/>
    <w:rsid w:val="00DA5CCB"/>
    <w:rsid w:val="00DA615D"/>
    <w:rsid w:val="00DA6598"/>
    <w:rsid w:val="00DA65D7"/>
    <w:rsid w:val="00DA6C0F"/>
    <w:rsid w:val="00DA702F"/>
    <w:rsid w:val="00DA7F8A"/>
    <w:rsid w:val="00DB0176"/>
    <w:rsid w:val="00DB0404"/>
    <w:rsid w:val="00DB04A1"/>
    <w:rsid w:val="00DB069C"/>
    <w:rsid w:val="00DB08DD"/>
    <w:rsid w:val="00DB0E59"/>
    <w:rsid w:val="00DB11F8"/>
    <w:rsid w:val="00DB18B4"/>
    <w:rsid w:val="00DB18F8"/>
    <w:rsid w:val="00DB1F2A"/>
    <w:rsid w:val="00DB2175"/>
    <w:rsid w:val="00DB297F"/>
    <w:rsid w:val="00DB2C83"/>
    <w:rsid w:val="00DB3153"/>
    <w:rsid w:val="00DB317A"/>
    <w:rsid w:val="00DB35D3"/>
    <w:rsid w:val="00DB3B82"/>
    <w:rsid w:val="00DB485D"/>
    <w:rsid w:val="00DB4C6E"/>
    <w:rsid w:val="00DB5293"/>
    <w:rsid w:val="00DB6ED8"/>
    <w:rsid w:val="00DC1301"/>
    <w:rsid w:val="00DC1327"/>
    <w:rsid w:val="00DC1350"/>
    <w:rsid w:val="00DC1597"/>
    <w:rsid w:val="00DC3237"/>
    <w:rsid w:val="00DC367A"/>
    <w:rsid w:val="00DC36F3"/>
    <w:rsid w:val="00DC3B97"/>
    <w:rsid w:val="00DC41A4"/>
    <w:rsid w:val="00DC4C33"/>
    <w:rsid w:val="00DC4C5D"/>
    <w:rsid w:val="00DC5150"/>
    <w:rsid w:val="00DC52CD"/>
    <w:rsid w:val="00DC5672"/>
    <w:rsid w:val="00DC5726"/>
    <w:rsid w:val="00DC5803"/>
    <w:rsid w:val="00DC5839"/>
    <w:rsid w:val="00DC5B56"/>
    <w:rsid w:val="00DC60A2"/>
    <w:rsid w:val="00DC6147"/>
    <w:rsid w:val="00DC6600"/>
    <w:rsid w:val="00DC67BD"/>
    <w:rsid w:val="00DC6924"/>
    <w:rsid w:val="00DC708B"/>
    <w:rsid w:val="00DC71F2"/>
    <w:rsid w:val="00DC724E"/>
    <w:rsid w:val="00DC7770"/>
    <w:rsid w:val="00DC7E52"/>
    <w:rsid w:val="00DD0485"/>
    <w:rsid w:val="00DD1100"/>
    <w:rsid w:val="00DD12C5"/>
    <w:rsid w:val="00DD2025"/>
    <w:rsid w:val="00DD219C"/>
    <w:rsid w:val="00DD21A6"/>
    <w:rsid w:val="00DD22EA"/>
    <w:rsid w:val="00DD23A0"/>
    <w:rsid w:val="00DD24CC"/>
    <w:rsid w:val="00DD38EE"/>
    <w:rsid w:val="00DD3CFD"/>
    <w:rsid w:val="00DD3EF5"/>
    <w:rsid w:val="00DD4227"/>
    <w:rsid w:val="00DD50CC"/>
    <w:rsid w:val="00DD53FA"/>
    <w:rsid w:val="00DD58C2"/>
    <w:rsid w:val="00DD5F42"/>
    <w:rsid w:val="00DD617B"/>
    <w:rsid w:val="00DD635C"/>
    <w:rsid w:val="00DD64C0"/>
    <w:rsid w:val="00DD6D4E"/>
    <w:rsid w:val="00DD7072"/>
    <w:rsid w:val="00DD79A6"/>
    <w:rsid w:val="00DE0443"/>
    <w:rsid w:val="00DE068C"/>
    <w:rsid w:val="00DE0E59"/>
    <w:rsid w:val="00DE0F6C"/>
    <w:rsid w:val="00DE12F0"/>
    <w:rsid w:val="00DE1A51"/>
    <w:rsid w:val="00DE1A69"/>
    <w:rsid w:val="00DE1AAE"/>
    <w:rsid w:val="00DE1E50"/>
    <w:rsid w:val="00DE20FB"/>
    <w:rsid w:val="00DE219B"/>
    <w:rsid w:val="00DE3407"/>
    <w:rsid w:val="00DE3979"/>
    <w:rsid w:val="00DE4C15"/>
    <w:rsid w:val="00DE52E3"/>
    <w:rsid w:val="00DE5FFE"/>
    <w:rsid w:val="00DE628C"/>
    <w:rsid w:val="00DE70CB"/>
    <w:rsid w:val="00DE7298"/>
    <w:rsid w:val="00DE784E"/>
    <w:rsid w:val="00DE7C00"/>
    <w:rsid w:val="00DF03E9"/>
    <w:rsid w:val="00DF03ED"/>
    <w:rsid w:val="00DF04EE"/>
    <w:rsid w:val="00DF0BF4"/>
    <w:rsid w:val="00DF0E41"/>
    <w:rsid w:val="00DF10B2"/>
    <w:rsid w:val="00DF122F"/>
    <w:rsid w:val="00DF179D"/>
    <w:rsid w:val="00DF1E9C"/>
    <w:rsid w:val="00DF2168"/>
    <w:rsid w:val="00DF2D2C"/>
    <w:rsid w:val="00DF39C5"/>
    <w:rsid w:val="00DF4572"/>
    <w:rsid w:val="00DF4658"/>
    <w:rsid w:val="00DF4B07"/>
    <w:rsid w:val="00DF5A1C"/>
    <w:rsid w:val="00DF5C5B"/>
    <w:rsid w:val="00DF6C8B"/>
    <w:rsid w:val="00DF6F17"/>
    <w:rsid w:val="00DF6F28"/>
    <w:rsid w:val="00DF6F88"/>
    <w:rsid w:val="00DF76F2"/>
    <w:rsid w:val="00DF78FA"/>
    <w:rsid w:val="00DF7960"/>
    <w:rsid w:val="00DF7AE1"/>
    <w:rsid w:val="00E002F1"/>
    <w:rsid w:val="00E0055A"/>
    <w:rsid w:val="00E0082C"/>
    <w:rsid w:val="00E00B0D"/>
    <w:rsid w:val="00E00F45"/>
    <w:rsid w:val="00E00F55"/>
    <w:rsid w:val="00E01338"/>
    <w:rsid w:val="00E01ADD"/>
    <w:rsid w:val="00E01DAA"/>
    <w:rsid w:val="00E023E5"/>
    <w:rsid w:val="00E02432"/>
    <w:rsid w:val="00E02FD8"/>
    <w:rsid w:val="00E04022"/>
    <w:rsid w:val="00E041C1"/>
    <w:rsid w:val="00E043A2"/>
    <w:rsid w:val="00E04446"/>
    <w:rsid w:val="00E04DC9"/>
    <w:rsid w:val="00E0543F"/>
    <w:rsid w:val="00E06521"/>
    <w:rsid w:val="00E06528"/>
    <w:rsid w:val="00E066DB"/>
    <w:rsid w:val="00E068D3"/>
    <w:rsid w:val="00E0728F"/>
    <w:rsid w:val="00E0749C"/>
    <w:rsid w:val="00E0755C"/>
    <w:rsid w:val="00E07679"/>
    <w:rsid w:val="00E07B78"/>
    <w:rsid w:val="00E10021"/>
    <w:rsid w:val="00E112CA"/>
    <w:rsid w:val="00E113C6"/>
    <w:rsid w:val="00E114DE"/>
    <w:rsid w:val="00E11B1E"/>
    <w:rsid w:val="00E11CE7"/>
    <w:rsid w:val="00E11FF9"/>
    <w:rsid w:val="00E128E9"/>
    <w:rsid w:val="00E128F2"/>
    <w:rsid w:val="00E142BE"/>
    <w:rsid w:val="00E14A7E"/>
    <w:rsid w:val="00E151E1"/>
    <w:rsid w:val="00E152B5"/>
    <w:rsid w:val="00E1588C"/>
    <w:rsid w:val="00E15AB0"/>
    <w:rsid w:val="00E16766"/>
    <w:rsid w:val="00E17619"/>
    <w:rsid w:val="00E17805"/>
    <w:rsid w:val="00E178F3"/>
    <w:rsid w:val="00E17CAC"/>
    <w:rsid w:val="00E203CF"/>
    <w:rsid w:val="00E20AD3"/>
    <w:rsid w:val="00E20F79"/>
    <w:rsid w:val="00E21278"/>
    <w:rsid w:val="00E2150A"/>
    <w:rsid w:val="00E22A7C"/>
    <w:rsid w:val="00E22CCD"/>
    <w:rsid w:val="00E22E57"/>
    <w:rsid w:val="00E23296"/>
    <w:rsid w:val="00E239FC"/>
    <w:rsid w:val="00E23A11"/>
    <w:rsid w:val="00E23FB7"/>
    <w:rsid w:val="00E24A27"/>
    <w:rsid w:val="00E24B5C"/>
    <w:rsid w:val="00E25934"/>
    <w:rsid w:val="00E25BE1"/>
    <w:rsid w:val="00E25F89"/>
    <w:rsid w:val="00E26009"/>
    <w:rsid w:val="00E26083"/>
    <w:rsid w:val="00E26387"/>
    <w:rsid w:val="00E272F7"/>
    <w:rsid w:val="00E274C4"/>
    <w:rsid w:val="00E2753A"/>
    <w:rsid w:val="00E27CC0"/>
    <w:rsid w:val="00E3016C"/>
    <w:rsid w:val="00E30808"/>
    <w:rsid w:val="00E3117A"/>
    <w:rsid w:val="00E311C3"/>
    <w:rsid w:val="00E31E2E"/>
    <w:rsid w:val="00E32541"/>
    <w:rsid w:val="00E32D62"/>
    <w:rsid w:val="00E339DC"/>
    <w:rsid w:val="00E33E15"/>
    <w:rsid w:val="00E33E41"/>
    <w:rsid w:val="00E353A4"/>
    <w:rsid w:val="00E361B8"/>
    <w:rsid w:val="00E36A1B"/>
    <w:rsid w:val="00E36C9D"/>
    <w:rsid w:val="00E37459"/>
    <w:rsid w:val="00E37DDE"/>
    <w:rsid w:val="00E40949"/>
    <w:rsid w:val="00E40C38"/>
    <w:rsid w:val="00E42428"/>
    <w:rsid w:val="00E42801"/>
    <w:rsid w:val="00E429ED"/>
    <w:rsid w:val="00E42F67"/>
    <w:rsid w:val="00E43F37"/>
    <w:rsid w:val="00E441E6"/>
    <w:rsid w:val="00E44575"/>
    <w:rsid w:val="00E44B7D"/>
    <w:rsid w:val="00E450ED"/>
    <w:rsid w:val="00E4541D"/>
    <w:rsid w:val="00E467B6"/>
    <w:rsid w:val="00E46C47"/>
    <w:rsid w:val="00E4765D"/>
    <w:rsid w:val="00E4791B"/>
    <w:rsid w:val="00E47E31"/>
    <w:rsid w:val="00E50A11"/>
    <w:rsid w:val="00E50AC6"/>
    <w:rsid w:val="00E50FCA"/>
    <w:rsid w:val="00E5108D"/>
    <w:rsid w:val="00E51DDD"/>
    <w:rsid w:val="00E51FDD"/>
    <w:rsid w:val="00E523C6"/>
    <w:rsid w:val="00E52435"/>
    <w:rsid w:val="00E52904"/>
    <w:rsid w:val="00E53122"/>
    <w:rsid w:val="00E531F1"/>
    <w:rsid w:val="00E5351B"/>
    <w:rsid w:val="00E536D3"/>
    <w:rsid w:val="00E53FA9"/>
    <w:rsid w:val="00E5414C"/>
    <w:rsid w:val="00E547B3"/>
    <w:rsid w:val="00E54BEE"/>
    <w:rsid w:val="00E54CC7"/>
    <w:rsid w:val="00E55307"/>
    <w:rsid w:val="00E5611C"/>
    <w:rsid w:val="00E57050"/>
    <w:rsid w:val="00E5733D"/>
    <w:rsid w:val="00E57613"/>
    <w:rsid w:val="00E579FD"/>
    <w:rsid w:val="00E57EAC"/>
    <w:rsid w:val="00E604EF"/>
    <w:rsid w:val="00E616BF"/>
    <w:rsid w:val="00E61960"/>
    <w:rsid w:val="00E61CC0"/>
    <w:rsid w:val="00E626B7"/>
    <w:rsid w:val="00E6277B"/>
    <w:rsid w:val="00E62EA7"/>
    <w:rsid w:val="00E63278"/>
    <w:rsid w:val="00E63C7F"/>
    <w:rsid w:val="00E64424"/>
    <w:rsid w:val="00E64C19"/>
    <w:rsid w:val="00E64C99"/>
    <w:rsid w:val="00E64CD3"/>
    <w:rsid w:val="00E64E8F"/>
    <w:rsid w:val="00E657FF"/>
    <w:rsid w:val="00E66248"/>
    <w:rsid w:val="00E66945"/>
    <w:rsid w:val="00E671C9"/>
    <w:rsid w:val="00E673D9"/>
    <w:rsid w:val="00E6743F"/>
    <w:rsid w:val="00E6758E"/>
    <w:rsid w:val="00E67BF3"/>
    <w:rsid w:val="00E67DD9"/>
    <w:rsid w:val="00E67E23"/>
    <w:rsid w:val="00E70016"/>
    <w:rsid w:val="00E70658"/>
    <w:rsid w:val="00E70BC7"/>
    <w:rsid w:val="00E70F07"/>
    <w:rsid w:val="00E70F22"/>
    <w:rsid w:val="00E70FBC"/>
    <w:rsid w:val="00E70FC6"/>
    <w:rsid w:val="00E718B4"/>
    <w:rsid w:val="00E72BC9"/>
    <w:rsid w:val="00E72BDF"/>
    <w:rsid w:val="00E72C01"/>
    <w:rsid w:val="00E7401B"/>
    <w:rsid w:val="00E74069"/>
    <w:rsid w:val="00E741AC"/>
    <w:rsid w:val="00E747AA"/>
    <w:rsid w:val="00E74F75"/>
    <w:rsid w:val="00E75174"/>
    <w:rsid w:val="00E753B5"/>
    <w:rsid w:val="00E7576C"/>
    <w:rsid w:val="00E75EBA"/>
    <w:rsid w:val="00E761E9"/>
    <w:rsid w:val="00E763B4"/>
    <w:rsid w:val="00E7651D"/>
    <w:rsid w:val="00E77433"/>
    <w:rsid w:val="00E77530"/>
    <w:rsid w:val="00E77848"/>
    <w:rsid w:val="00E778BC"/>
    <w:rsid w:val="00E779B3"/>
    <w:rsid w:val="00E80355"/>
    <w:rsid w:val="00E804D2"/>
    <w:rsid w:val="00E80514"/>
    <w:rsid w:val="00E80A9E"/>
    <w:rsid w:val="00E80E5B"/>
    <w:rsid w:val="00E81579"/>
    <w:rsid w:val="00E816C5"/>
    <w:rsid w:val="00E81CA5"/>
    <w:rsid w:val="00E81CE0"/>
    <w:rsid w:val="00E81E7C"/>
    <w:rsid w:val="00E82087"/>
    <w:rsid w:val="00E8224D"/>
    <w:rsid w:val="00E82391"/>
    <w:rsid w:val="00E823B0"/>
    <w:rsid w:val="00E8337B"/>
    <w:rsid w:val="00E836A3"/>
    <w:rsid w:val="00E838A0"/>
    <w:rsid w:val="00E83ECD"/>
    <w:rsid w:val="00E840F5"/>
    <w:rsid w:val="00E84275"/>
    <w:rsid w:val="00E84459"/>
    <w:rsid w:val="00E844D8"/>
    <w:rsid w:val="00E8519F"/>
    <w:rsid w:val="00E85387"/>
    <w:rsid w:val="00E85CC3"/>
    <w:rsid w:val="00E8644A"/>
    <w:rsid w:val="00E870A9"/>
    <w:rsid w:val="00E90279"/>
    <w:rsid w:val="00E902DB"/>
    <w:rsid w:val="00E90442"/>
    <w:rsid w:val="00E90635"/>
    <w:rsid w:val="00E909A1"/>
    <w:rsid w:val="00E90BFF"/>
    <w:rsid w:val="00E91F04"/>
    <w:rsid w:val="00E91F35"/>
    <w:rsid w:val="00E92096"/>
    <w:rsid w:val="00E9259E"/>
    <w:rsid w:val="00E93024"/>
    <w:rsid w:val="00E93177"/>
    <w:rsid w:val="00E94182"/>
    <w:rsid w:val="00E94F7E"/>
    <w:rsid w:val="00E95BA6"/>
    <w:rsid w:val="00E974F8"/>
    <w:rsid w:val="00E97648"/>
    <w:rsid w:val="00EA02D0"/>
    <w:rsid w:val="00EA07E9"/>
    <w:rsid w:val="00EA0E4A"/>
    <w:rsid w:val="00EA1A54"/>
    <w:rsid w:val="00EA2226"/>
    <w:rsid w:val="00EA2483"/>
    <w:rsid w:val="00EA26FC"/>
    <w:rsid w:val="00EA2948"/>
    <w:rsid w:val="00EA2CD9"/>
    <w:rsid w:val="00EA375D"/>
    <w:rsid w:val="00EA3B5A"/>
    <w:rsid w:val="00EA3E8D"/>
    <w:rsid w:val="00EA4100"/>
    <w:rsid w:val="00EA410E"/>
    <w:rsid w:val="00EA42FA"/>
    <w:rsid w:val="00EA463E"/>
    <w:rsid w:val="00EA4FD1"/>
    <w:rsid w:val="00EA53C2"/>
    <w:rsid w:val="00EA5695"/>
    <w:rsid w:val="00EA5B0A"/>
    <w:rsid w:val="00EA5B4B"/>
    <w:rsid w:val="00EA65AD"/>
    <w:rsid w:val="00EA7487"/>
    <w:rsid w:val="00EA760A"/>
    <w:rsid w:val="00EA7FCF"/>
    <w:rsid w:val="00EB0CA3"/>
    <w:rsid w:val="00EB104F"/>
    <w:rsid w:val="00EB15F2"/>
    <w:rsid w:val="00EB1B27"/>
    <w:rsid w:val="00EB1DA8"/>
    <w:rsid w:val="00EB28C3"/>
    <w:rsid w:val="00EB2974"/>
    <w:rsid w:val="00EB2A69"/>
    <w:rsid w:val="00EB2D2E"/>
    <w:rsid w:val="00EB326C"/>
    <w:rsid w:val="00EB4B75"/>
    <w:rsid w:val="00EB4CFF"/>
    <w:rsid w:val="00EB5259"/>
    <w:rsid w:val="00EB53A6"/>
    <w:rsid w:val="00EB5402"/>
    <w:rsid w:val="00EB5476"/>
    <w:rsid w:val="00EB57C0"/>
    <w:rsid w:val="00EB5FB6"/>
    <w:rsid w:val="00EB5FF6"/>
    <w:rsid w:val="00EB626C"/>
    <w:rsid w:val="00EB6ABF"/>
    <w:rsid w:val="00EB70B0"/>
    <w:rsid w:val="00EB74F4"/>
    <w:rsid w:val="00EB7633"/>
    <w:rsid w:val="00EB7648"/>
    <w:rsid w:val="00EB7736"/>
    <w:rsid w:val="00EB7808"/>
    <w:rsid w:val="00EB7C8C"/>
    <w:rsid w:val="00EC0109"/>
    <w:rsid w:val="00EC05FD"/>
    <w:rsid w:val="00EC1DCD"/>
    <w:rsid w:val="00EC2710"/>
    <w:rsid w:val="00EC2BF5"/>
    <w:rsid w:val="00EC2E2D"/>
    <w:rsid w:val="00EC34B6"/>
    <w:rsid w:val="00EC363A"/>
    <w:rsid w:val="00EC370B"/>
    <w:rsid w:val="00EC391D"/>
    <w:rsid w:val="00EC462B"/>
    <w:rsid w:val="00EC4723"/>
    <w:rsid w:val="00EC5099"/>
    <w:rsid w:val="00EC56B8"/>
    <w:rsid w:val="00EC56E0"/>
    <w:rsid w:val="00EC6057"/>
    <w:rsid w:val="00EC6847"/>
    <w:rsid w:val="00EC6EB4"/>
    <w:rsid w:val="00EC7789"/>
    <w:rsid w:val="00EC77F2"/>
    <w:rsid w:val="00EC7DB6"/>
    <w:rsid w:val="00EC7E39"/>
    <w:rsid w:val="00ED0052"/>
    <w:rsid w:val="00ED0C5C"/>
    <w:rsid w:val="00ED10C2"/>
    <w:rsid w:val="00ED1348"/>
    <w:rsid w:val="00ED1507"/>
    <w:rsid w:val="00ED162F"/>
    <w:rsid w:val="00ED1738"/>
    <w:rsid w:val="00ED2AE0"/>
    <w:rsid w:val="00ED2E52"/>
    <w:rsid w:val="00ED3024"/>
    <w:rsid w:val="00ED31DB"/>
    <w:rsid w:val="00ED3715"/>
    <w:rsid w:val="00ED3BB8"/>
    <w:rsid w:val="00ED3C23"/>
    <w:rsid w:val="00ED49B0"/>
    <w:rsid w:val="00ED4B76"/>
    <w:rsid w:val="00ED512D"/>
    <w:rsid w:val="00ED51C0"/>
    <w:rsid w:val="00ED5E5B"/>
    <w:rsid w:val="00ED5FE4"/>
    <w:rsid w:val="00ED63CC"/>
    <w:rsid w:val="00ED664B"/>
    <w:rsid w:val="00ED6F4A"/>
    <w:rsid w:val="00ED6FAD"/>
    <w:rsid w:val="00ED71C5"/>
    <w:rsid w:val="00EE16FA"/>
    <w:rsid w:val="00EE18B9"/>
    <w:rsid w:val="00EE18CD"/>
    <w:rsid w:val="00EE1F07"/>
    <w:rsid w:val="00EE32CE"/>
    <w:rsid w:val="00EE3A4A"/>
    <w:rsid w:val="00EE3C42"/>
    <w:rsid w:val="00EE3D4F"/>
    <w:rsid w:val="00EE417A"/>
    <w:rsid w:val="00EE4247"/>
    <w:rsid w:val="00EE534D"/>
    <w:rsid w:val="00EE5560"/>
    <w:rsid w:val="00EE596F"/>
    <w:rsid w:val="00EE5AD0"/>
    <w:rsid w:val="00EE5DE1"/>
    <w:rsid w:val="00EE6ABC"/>
    <w:rsid w:val="00EE6EA6"/>
    <w:rsid w:val="00EE6F1E"/>
    <w:rsid w:val="00EE7A30"/>
    <w:rsid w:val="00EE7D82"/>
    <w:rsid w:val="00EF0348"/>
    <w:rsid w:val="00EF0F6F"/>
    <w:rsid w:val="00EF1765"/>
    <w:rsid w:val="00EF1BFD"/>
    <w:rsid w:val="00EF1F9C"/>
    <w:rsid w:val="00EF21E0"/>
    <w:rsid w:val="00EF25C1"/>
    <w:rsid w:val="00EF2C46"/>
    <w:rsid w:val="00EF2EBB"/>
    <w:rsid w:val="00EF4366"/>
    <w:rsid w:val="00EF449D"/>
    <w:rsid w:val="00EF46CE"/>
    <w:rsid w:val="00EF4CD6"/>
    <w:rsid w:val="00EF55A0"/>
    <w:rsid w:val="00EF63D1"/>
    <w:rsid w:val="00EF6513"/>
    <w:rsid w:val="00EF6683"/>
    <w:rsid w:val="00EF6CAC"/>
    <w:rsid w:val="00EF7002"/>
    <w:rsid w:val="00EF712D"/>
    <w:rsid w:val="00EF769B"/>
    <w:rsid w:val="00F02651"/>
    <w:rsid w:val="00F027BA"/>
    <w:rsid w:val="00F02BF7"/>
    <w:rsid w:val="00F03284"/>
    <w:rsid w:val="00F0350A"/>
    <w:rsid w:val="00F036F8"/>
    <w:rsid w:val="00F03CC3"/>
    <w:rsid w:val="00F03E79"/>
    <w:rsid w:val="00F041DC"/>
    <w:rsid w:val="00F0628D"/>
    <w:rsid w:val="00F0661B"/>
    <w:rsid w:val="00F06651"/>
    <w:rsid w:val="00F06CA9"/>
    <w:rsid w:val="00F06FF8"/>
    <w:rsid w:val="00F07027"/>
    <w:rsid w:val="00F07C65"/>
    <w:rsid w:val="00F07DE6"/>
    <w:rsid w:val="00F07E49"/>
    <w:rsid w:val="00F1056C"/>
    <w:rsid w:val="00F107F1"/>
    <w:rsid w:val="00F10ACE"/>
    <w:rsid w:val="00F10ECF"/>
    <w:rsid w:val="00F10FC1"/>
    <w:rsid w:val="00F112FD"/>
    <w:rsid w:val="00F11CCC"/>
    <w:rsid w:val="00F121EB"/>
    <w:rsid w:val="00F133A1"/>
    <w:rsid w:val="00F135EE"/>
    <w:rsid w:val="00F13ECD"/>
    <w:rsid w:val="00F14D13"/>
    <w:rsid w:val="00F155CE"/>
    <w:rsid w:val="00F159EC"/>
    <w:rsid w:val="00F16702"/>
    <w:rsid w:val="00F16750"/>
    <w:rsid w:val="00F16BF2"/>
    <w:rsid w:val="00F17EAE"/>
    <w:rsid w:val="00F17F6E"/>
    <w:rsid w:val="00F20CF3"/>
    <w:rsid w:val="00F2117B"/>
    <w:rsid w:val="00F211FD"/>
    <w:rsid w:val="00F2135D"/>
    <w:rsid w:val="00F218D4"/>
    <w:rsid w:val="00F21E9A"/>
    <w:rsid w:val="00F2250A"/>
    <w:rsid w:val="00F22738"/>
    <w:rsid w:val="00F227EA"/>
    <w:rsid w:val="00F22840"/>
    <w:rsid w:val="00F230DF"/>
    <w:rsid w:val="00F23DAF"/>
    <w:rsid w:val="00F245A3"/>
    <w:rsid w:val="00F24788"/>
    <w:rsid w:val="00F24DA7"/>
    <w:rsid w:val="00F256ED"/>
    <w:rsid w:val="00F25A20"/>
    <w:rsid w:val="00F260B0"/>
    <w:rsid w:val="00F26252"/>
    <w:rsid w:val="00F2640F"/>
    <w:rsid w:val="00F26614"/>
    <w:rsid w:val="00F2664D"/>
    <w:rsid w:val="00F2789D"/>
    <w:rsid w:val="00F27C34"/>
    <w:rsid w:val="00F27E46"/>
    <w:rsid w:val="00F301C2"/>
    <w:rsid w:val="00F302E1"/>
    <w:rsid w:val="00F3065B"/>
    <w:rsid w:val="00F3125E"/>
    <w:rsid w:val="00F31536"/>
    <w:rsid w:val="00F31B22"/>
    <w:rsid w:val="00F31B49"/>
    <w:rsid w:val="00F31B94"/>
    <w:rsid w:val="00F322CD"/>
    <w:rsid w:val="00F322FA"/>
    <w:rsid w:val="00F3284D"/>
    <w:rsid w:val="00F3287D"/>
    <w:rsid w:val="00F3288D"/>
    <w:rsid w:val="00F3291F"/>
    <w:rsid w:val="00F32D66"/>
    <w:rsid w:val="00F32F56"/>
    <w:rsid w:val="00F330B6"/>
    <w:rsid w:val="00F33D4F"/>
    <w:rsid w:val="00F340DC"/>
    <w:rsid w:val="00F3410B"/>
    <w:rsid w:val="00F34607"/>
    <w:rsid w:val="00F34884"/>
    <w:rsid w:val="00F34CD6"/>
    <w:rsid w:val="00F35873"/>
    <w:rsid w:val="00F35920"/>
    <w:rsid w:val="00F35E02"/>
    <w:rsid w:val="00F365FB"/>
    <w:rsid w:val="00F366A5"/>
    <w:rsid w:val="00F36C5F"/>
    <w:rsid w:val="00F37259"/>
    <w:rsid w:val="00F4005F"/>
    <w:rsid w:val="00F40421"/>
    <w:rsid w:val="00F405A4"/>
    <w:rsid w:val="00F406F4"/>
    <w:rsid w:val="00F4131F"/>
    <w:rsid w:val="00F41595"/>
    <w:rsid w:val="00F41F05"/>
    <w:rsid w:val="00F433BD"/>
    <w:rsid w:val="00F43B95"/>
    <w:rsid w:val="00F43D00"/>
    <w:rsid w:val="00F4412C"/>
    <w:rsid w:val="00F444ED"/>
    <w:rsid w:val="00F4463F"/>
    <w:rsid w:val="00F44856"/>
    <w:rsid w:val="00F44971"/>
    <w:rsid w:val="00F44B2E"/>
    <w:rsid w:val="00F44D7E"/>
    <w:rsid w:val="00F44EC5"/>
    <w:rsid w:val="00F4566B"/>
    <w:rsid w:val="00F45EDF"/>
    <w:rsid w:val="00F466C1"/>
    <w:rsid w:val="00F46874"/>
    <w:rsid w:val="00F46A3C"/>
    <w:rsid w:val="00F46EB8"/>
    <w:rsid w:val="00F470D6"/>
    <w:rsid w:val="00F47498"/>
    <w:rsid w:val="00F512B2"/>
    <w:rsid w:val="00F5283D"/>
    <w:rsid w:val="00F52ABA"/>
    <w:rsid w:val="00F52BC7"/>
    <w:rsid w:val="00F53BF4"/>
    <w:rsid w:val="00F54266"/>
    <w:rsid w:val="00F55043"/>
    <w:rsid w:val="00F55171"/>
    <w:rsid w:val="00F55632"/>
    <w:rsid w:val="00F5626D"/>
    <w:rsid w:val="00F56681"/>
    <w:rsid w:val="00F56B69"/>
    <w:rsid w:val="00F56CCE"/>
    <w:rsid w:val="00F56DCF"/>
    <w:rsid w:val="00F57034"/>
    <w:rsid w:val="00F57B1B"/>
    <w:rsid w:val="00F57B1F"/>
    <w:rsid w:val="00F60BE9"/>
    <w:rsid w:val="00F61FB0"/>
    <w:rsid w:val="00F61FD8"/>
    <w:rsid w:val="00F62471"/>
    <w:rsid w:val="00F62478"/>
    <w:rsid w:val="00F6263C"/>
    <w:rsid w:val="00F62DBF"/>
    <w:rsid w:val="00F63017"/>
    <w:rsid w:val="00F641FC"/>
    <w:rsid w:val="00F643C3"/>
    <w:rsid w:val="00F643E9"/>
    <w:rsid w:val="00F64546"/>
    <w:rsid w:val="00F647F7"/>
    <w:rsid w:val="00F6583C"/>
    <w:rsid w:val="00F6589A"/>
    <w:rsid w:val="00F65D29"/>
    <w:rsid w:val="00F6665C"/>
    <w:rsid w:val="00F66920"/>
    <w:rsid w:val="00F673EE"/>
    <w:rsid w:val="00F676DE"/>
    <w:rsid w:val="00F67741"/>
    <w:rsid w:val="00F6783E"/>
    <w:rsid w:val="00F67B53"/>
    <w:rsid w:val="00F70671"/>
    <w:rsid w:val="00F70822"/>
    <w:rsid w:val="00F70DBE"/>
    <w:rsid w:val="00F70EF3"/>
    <w:rsid w:val="00F71124"/>
    <w:rsid w:val="00F71888"/>
    <w:rsid w:val="00F719CD"/>
    <w:rsid w:val="00F71BB8"/>
    <w:rsid w:val="00F71DC2"/>
    <w:rsid w:val="00F7222B"/>
    <w:rsid w:val="00F72584"/>
    <w:rsid w:val="00F7260C"/>
    <w:rsid w:val="00F7264F"/>
    <w:rsid w:val="00F7290D"/>
    <w:rsid w:val="00F7302F"/>
    <w:rsid w:val="00F732EC"/>
    <w:rsid w:val="00F73D08"/>
    <w:rsid w:val="00F73E43"/>
    <w:rsid w:val="00F749CD"/>
    <w:rsid w:val="00F74DC6"/>
    <w:rsid w:val="00F7586B"/>
    <w:rsid w:val="00F75D45"/>
    <w:rsid w:val="00F75F2F"/>
    <w:rsid w:val="00F76445"/>
    <w:rsid w:val="00F76D0C"/>
    <w:rsid w:val="00F76ECC"/>
    <w:rsid w:val="00F779FD"/>
    <w:rsid w:val="00F80399"/>
    <w:rsid w:val="00F80549"/>
    <w:rsid w:val="00F805EC"/>
    <w:rsid w:val="00F81056"/>
    <w:rsid w:val="00F812C8"/>
    <w:rsid w:val="00F8132D"/>
    <w:rsid w:val="00F818AE"/>
    <w:rsid w:val="00F81B40"/>
    <w:rsid w:val="00F81C81"/>
    <w:rsid w:val="00F820C4"/>
    <w:rsid w:val="00F834F1"/>
    <w:rsid w:val="00F83829"/>
    <w:rsid w:val="00F84069"/>
    <w:rsid w:val="00F843D7"/>
    <w:rsid w:val="00F84997"/>
    <w:rsid w:val="00F850CD"/>
    <w:rsid w:val="00F85536"/>
    <w:rsid w:val="00F8631D"/>
    <w:rsid w:val="00F8657A"/>
    <w:rsid w:val="00F86637"/>
    <w:rsid w:val="00F8679A"/>
    <w:rsid w:val="00F867AC"/>
    <w:rsid w:val="00F86F07"/>
    <w:rsid w:val="00F87117"/>
    <w:rsid w:val="00F8736C"/>
    <w:rsid w:val="00F9030E"/>
    <w:rsid w:val="00F90ADB"/>
    <w:rsid w:val="00F90E78"/>
    <w:rsid w:val="00F91209"/>
    <w:rsid w:val="00F9221F"/>
    <w:rsid w:val="00F92333"/>
    <w:rsid w:val="00F929D1"/>
    <w:rsid w:val="00F92FB6"/>
    <w:rsid w:val="00F93125"/>
    <w:rsid w:val="00F931C7"/>
    <w:rsid w:val="00F93559"/>
    <w:rsid w:val="00F93D72"/>
    <w:rsid w:val="00F93E65"/>
    <w:rsid w:val="00F94070"/>
    <w:rsid w:val="00F9469E"/>
    <w:rsid w:val="00F950B5"/>
    <w:rsid w:val="00F9513F"/>
    <w:rsid w:val="00F951B3"/>
    <w:rsid w:val="00F956A6"/>
    <w:rsid w:val="00F960D6"/>
    <w:rsid w:val="00F9632B"/>
    <w:rsid w:val="00F96727"/>
    <w:rsid w:val="00F96CDF"/>
    <w:rsid w:val="00F96F76"/>
    <w:rsid w:val="00F97120"/>
    <w:rsid w:val="00F97484"/>
    <w:rsid w:val="00F97908"/>
    <w:rsid w:val="00F97B43"/>
    <w:rsid w:val="00FA04D0"/>
    <w:rsid w:val="00FA070A"/>
    <w:rsid w:val="00FA07F8"/>
    <w:rsid w:val="00FA105C"/>
    <w:rsid w:val="00FA1475"/>
    <w:rsid w:val="00FA148A"/>
    <w:rsid w:val="00FA1C99"/>
    <w:rsid w:val="00FA26BA"/>
    <w:rsid w:val="00FA277E"/>
    <w:rsid w:val="00FA27C8"/>
    <w:rsid w:val="00FA2D22"/>
    <w:rsid w:val="00FA3122"/>
    <w:rsid w:val="00FA35E3"/>
    <w:rsid w:val="00FA3B76"/>
    <w:rsid w:val="00FA45EE"/>
    <w:rsid w:val="00FA4D66"/>
    <w:rsid w:val="00FA5088"/>
    <w:rsid w:val="00FA56AE"/>
    <w:rsid w:val="00FA5A4E"/>
    <w:rsid w:val="00FA6157"/>
    <w:rsid w:val="00FA660A"/>
    <w:rsid w:val="00FA71F2"/>
    <w:rsid w:val="00FA7A6B"/>
    <w:rsid w:val="00FB0082"/>
    <w:rsid w:val="00FB0243"/>
    <w:rsid w:val="00FB0AC3"/>
    <w:rsid w:val="00FB0F54"/>
    <w:rsid w:val="00FB13B5"/>
    <w:rsid w:val="00FB1527"/>
    <w:rsid w:val="00FB1E67"/>
    <w:rsid w:val="00FB1F52"/>
    <w:rsid w:val="00FB2537"/>
    <w:rsid w:val="00FB2963"/>
    <w:rsid w:val="00FB31BD"/>
    <w:rsid w:val="00FB338E"/>
    <w:rsid w:val="00FB33DC"/>
    <w:rsid w:val="00FB38FA"/>
    <w:rsid w:val="00FB4338"/>
    <w:rsid w:val="00FB44BA"/>
    <w:rsid w:val="00FB464F"/>
    <w:rsid w:val="00FB477E"/>
    <w:rsid w:val="00FB494F"/>
    <w:rsid w:val="00FB4C2A"/>
    <w:rsid w:val="00FB4C9C"/>
    <w:rsid w:val="00FB5148"/>
    <w:rsid w:val="00FB570B"/>
    <w:rsid w:val="00FB6165"/>
    <w:rsid w:val="00FB78E7"/>
    <w:rsid w:val="00FC0150"/>
    <w:rsid w:val="00FC03AB"/>
    <w:rsid w:val="00FC05D0"/>
    <w:rsid w:val="00FC1A41"/>
    <w:rsid w:val="00FC223F"/>
    <w:rsid w:val="00FC2742"/>
    <w:rsid w:val="00FC2E01"/>
    <w:rsid w:val="00FC4436"/>
    <w:rsid w:val="00FC4668"/>
    <w:rsid w:val="00FC4729"/>
    <w:rsid w:val="00FC4A8C"/>
    <w:rsid w:val="00FC4B5F"/>
    <w:rsid w:val="00FC53DB"/>
    <w:rsid w:val="00FC5ED5"/>
    <w:rsid w:val="00FC5FC2"/>
    <w:rsid w:val="00FC6177"/>
    <w:rsid w:val="00FC6223"/>
    <w:rsid w:val="00FC6288"/>
    <w:rsid w:val="00FC63D1"/>
    <w:rsid w:val="00FC6D47"/>
    <w:rsid w:val="00FC7528"/>
    <w:rsid w:val="00FC7B61"/>
    <w:rsid w:val="00FD0572"/>
    <w:rsid w:val="00FD06AC"/>
    <w:rsid w:val="00FD1052"/>
    <w:rsid w:val="00FD1204"/>
    <w:rsid w:val="00FD1A97"/>
    <w:rsid w:val="00FD24A4"/>
    <w:rsid w:val="00FD2898"/>
    <w:rsid w:val="00FD2D7B"/>
    <w:rsid w:val="00FD3027"/>
    <w:rsid w:val="00FD36E4"/>
    <w:rsid w:val="00FD37F6"/>
    <w:rsid w:val="00FD4589"/>
    <w:rsid w:val="00FD4608"/>
    <w:rsid w:val="00FD473E"/>
    <w:rsid w:val="00FD5313"/>
    <w:rsid w:val="00FD5928"/>
    <w:rsid w:val="00FD63E3"/>
    <w:rsid w:val="00FD6453"/>
    <w:rsid w:val="00FD669B"/>
    <w:rsid w:val="00FD66F4"/>
    <w:rsid w:val="00FD6EDB"/>
    <w:rsid w:val="00FD7497"/>
    <w:rsid w:val="00FD7606"/>
    <w:rsid w:val="00FD7DF9"/>
    <w:rsid w:val="00FD7FC9"/>
    <w:rsid w:val="00FE0564"/>
    <w:rsid w:val="00FE0A29"/>
    <w:rsid w:val="00FE0B51"/>
    <w:rsid w:val="00FE0B78"/>
    <w:rsid w:val="00FE0ED4"/>
    <w:rsid w:val="00FE1EAB"/>
    <w:rsid w:val="00FE2300"/>
    <w:rsid w:val="00FE23ED"/>
    <w:rsid w:val="00FE284B"/>
    <w:rsid w:val="00FE28FC"/>
    <w:rsid w:val="00FE2B33"/>
    <w:rsid w:val="00FE3004"/>
    <w:rsid w:val="00FE3465"/>
    <w:rsid w:val="00FE3573"/>
    <w:rsid w:val="00FE35A6"/>
    <w:rsid w:val="00FE3CC4"/>
    <w:rsid w:val="00FE54E4"/>
    <w:rsid w:val="00FE5E83"/>
    <w:rsid w:val="00FE67CF"/>
    <w:rsid w:val="00FE6D20"/>
    <w:rsid w:val="00FE6FB9"/>
    <w:rsid w:val="00FE7549"/>
    <w:rsid w:val="00FE7BCC"/>
    <w:rsid w:val="00FE7CA0"/>
    <w:rsid w:val="00FF0832"/>
    <w:rsid w:val="00FF0EBB"/>
    <w:rsid w:val="00FF126D"/>
    <w:rsid w:val="00FF1713"/>
    <w:rsid w:val="00FF1DC1"/>
    <w:rsid w:val="00FF2310"/>
    <w:rsid w:val="00FF2319"/>
    <w:rsid w:val="00FF26A7"/>
    <w:rsid w:val="00FF26BC"/>
    <w:rsid w:val="00FF2E73"/>
    <w:rsid w:val="00FF315E"/>
    <w:rsid w:val="00FF34D1"/>
    <w:rsid w:val="00FF35C8"/>
    <w:rsid w:val="00FF3B3F"/>
    <w:rsid w:val="00FF3FE2"/>
    <w:rsid w:val="00FF47E1"/>
    <w:rsid w:val="00FF4AE2"/>
    <w:rsid w:val="00FF50A8"/>
    <w:rsid w:val="00FF55ED"/>
    <w:rsid w:val="00FF571E"/>
    <w:rsid w:val="00FF59BF"/>
    <w:rsid w:val="00FF5BC1"/>
    <w:rsid w:val="00FF6533"/>
    <w:rsid w:val="00FF6BD1"/>
    <w:rsid w:val="00FF6CC0"/>
    <w:rsid w:val="00FF739D"/>
    <w:rsid w:val="00FF7512"/>
    <w:rsid w:val="00FF7563"/>
    <w:rsid w:val="00FF7E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360"/>
    </o:shapedefaults>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77E4"/>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tabs>
        <w:tab w:val="clear" w:pos="2592"/>
        <w:tab w:val="num" w:pos="432"/>
      </w:tabs>
      <w:spacing w:before="120"/>
      <w:ind w:left="432"/>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4222C"/>
    <w:pPr>
      <w:autoSpaceDE/>
      <w:autoSpaceDN/>
      <w:adjustRightInd/>
      <w:snapToGrid/>
      <w:spacing w:after="160" w:line="259" w:lineRule="auto"/>
      <w:ind w:left="720"/>
      <w:contextualSpacing/>
      <w:jc w:val="left"/>
    </w:pPr>
    <w:rPr>
      <w:rFonts w:eastAsia="DengXian"/>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qForma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4422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uiPriority w:val="20"/>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unhideWhenUsed/>
    <w:qFormat/>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Heading1Char">
    <w:name w:val="Heading 1 Char"/>
    <w:basedOn w:val="DefaultParagraphFont"/>
    <w:link w:val="Heading1"/>
    <w:rsid w:val="000762E4"/>
    <w:rPr>
      <w:rFonts w:ascii="Arial" w:hAnsi="Arial"/>
      <w:b/>
      <w:bCs/>
      <w:sz w:val="28"/>
      <w:szCs w:val="28"/>
    </w:rPr>
  </w:style>
  <w:style w:type="character" w:styleId="Strong">
    <w:name w:val="Strong"/>
    <w:uiPriority w:val="22"/>
    <w:qFormat/>
    <w:rsid w:val="00830CE9"/>
    <w:rPr>
      <w:b/>
      <w:bCs/>
    </w:rPr>
  </w:style>
  <w:style w:type="paragraph" w:customStyle="1" w:styleId="xmsonormal">
    <w:name w:val="x_msonormal"/>
    <w:basedOn w:val="Normal"/>
    <w:uiPriority w:val="99"/>
    <w:rsid w:val="00830CE9"/>
    <w:pPr>
      <w:autoSpaceDE/>
      <w:autoSpaceDN/>
      <w:adjustRightInd/>
      <w:snapToGrid/>
      <w:spacing w:before="100" w:beforeAutospacing="1" w:after="100" w:afterAutospacing="1"/>
      <w:jc w:val="left"/>
    </w:pPr>
    <w:rPr>
      <w:rFonts w:ascii="Calibri" w:hAnsi="Calibri" w:cs="Calibri"/>
      <w:lang w:eastAsia="zh-CN"/>
    </w:rPr>
  </w:style>
  <w:style w:type="paragraph" w:customStyle="1" w:styleId="xxmsonormal">
    <w:name w:val="x_xmsonormal"/>
    <w:basedOn w:val="Normal"/>
    <w:uiPriority w:val="99"/>
    <w:rsid w:val="00830CE9"/>
    <w:pPr>
      <w:autoSpaceDE/>
      <w:autoSpaceDN/>
      <w:adjustRightInd/>
      <w:snapToGrid/>
      <w:spacing w:after="0"/>
      <w:jc w:val="left"/>
    </w:pPr>
    <w:rPr>
      <w:rFonts w:ascii="Calibri" w:eastAsia="Malgun Gothic" w:hAnsi="Calibri" w:cs="Calibri"/>
      <w:lang w:eastAsia="ko-KR"/>
    </w:rPr>
  </w:style>
  <w:style w:type="paragraph" w:customStyle="1" w:styleId="Style1">
    <w:name w:val="Style1"/>
    <w:basedOn w:val="Normal"/>
    <w:link w:val="Style1Char"/>
    <w:qFormat/>
    <w:rsid w:val="006C502B"/>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DefaultParagraphFont"/>
    <w:link w:val="Style1"/>
    <w:qFormat/>
    <w:rsid w:val="006C502B"/>
    <w:rPr>
      <w:rFonts w:eastAsia="Malgun Gothic" w:cs="Batang"/>
      <w:lang w:val="en-GB"/>
    </w:rPr>
  </w:style>
  <w:style w:type="character" w:customStyle="1" w:styleId="apple-converted-space">
    <w:name w:val="apple-converted-space"/>
    <w:qFormat/>
    <w:rsid w:val="006C502B"/>
  </w:style>
  <w:style w:type="paragraph" w:customStyle="1" w:styleId="discussionpoint">
    <w:name w:val="discussion point"/>
    <w:basedOn w:val="Normal"/>
    <w:link w:val="discussionpointChar"/>
    <w:qFormat/>
    <w:rsid w:val="00B061B7"/>
    <w:pPr>
      <w:widowControl w:val="0"/>
      <w:kinsoku w:val="0"/>
      <w:overflowPunct w:val="0"/>
      <w:snapToGrid/>
      <w:spacing w:after="60" w:line="259" w:lineRule="auto"/>
      <w:textAlignment w:val="baseline"/>
      <w:outlineLvl w:val="4"/>
    </w:pPr>
    <w:rPr>
      <w:rFonts w:eastAsia="Batang"/>
      <w:snapToGrid w:val="0"/>
      <w:kern w:val="2"/>
      <w:sz w:val="20"/>
      <w:lang w:val="en-GB"/>
    </w:rPr>
  </w:style>
  <w:style w:type="character" w:customStyle="1" w:styleId="discussionpointChar">
    <w:name w:val="discussion point Char"/>
    <w:basedOn w:val="DefaultParagraphFont"/>
    <w:link w:val="discussionpoint"/>
    <w:qFormat/>
    <w:rsid w:val="00B061B7"/>
    <w:rPr>
      <w:rFonts w:eastAsia="Batang"/>
      <w:snapToGrid w:val="0"/>
      <w:kern w:val="2"/>
      <w:szCs w:val="22"/>
      <w:lang w:val="en-GB"/>
    </w:rPr>
  </w:style>
  <w:style w:type="character" w:customStyle="1" w:styleId="apple-tab-span">
    <w:name w:val="apple-tab-span"/>
    <w:basedOn w:val="DefaultParagraphFont"/>
    <w:qFormat/>
    <w:rsid w:val="00EB5402"/>
  </w:style>
  <w:style w:type="paragraph" w:styleId="Revision">
    <w:name w:val="Revision"/>
    <w:hidden/>
    <w:uiPriority w:val="99"/>
    <w:semiHidden/>
    <w:rsid w:val="00C124BC"/>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33579262">
      <w:bodyDiv w:val="1"/>
      <w:marLeft w:val="0"/>
      <w:marRight w:val="0"/>
      <w:marTop w:val="0"/>
      <w:marBottom w:val="0"/>
      <w:divBdr>
        <w:top w:val="none" w:sz="0" w:space="0" w:color="auto"/>
        <w:left w:val="none" w:sz="0" w:space="0" w:color="auto"/>
        <w:bottom w:val="none" w:sz="0" w:space="0" w:color="auto"/>
        <w:right w:val="none" w:sz="0" w:space="0" w:color="auto"/>
      </w:divBdr>
      <w:divsChild>
        <w:div w:id="1984390672">
          <w:marLeft w:val="0"/>
          <w:marRight w:val="0"/>
          <w:marTop w:val="0"/>
          <w:marBottom w:val="0"/>
          <w:divBdr>
            <w:top w:val="none" w:sz="0" w:space="0" w:color="auto"/>
            <w:left w:val="none" w:sz="0" w:space="0" w:color="auto"/>
            <w:bottom w:val="none" w:sz="0" w:space="0" w:color="auto"/>
            <w:right w:val="none" w:sz="0" w:space="0" w:color="auto"/>
          </w:divBdr>
          <w:divsChild>
            <w:div w:id="1502432965">
              <w:marLeft w:val="0"/>
              <w:marRight w:val="0"/>
              <w:marTop w:val="0"/>
              <w:marBottom w:val="0"/>
              <w:divBdr>
                <w:top w:val="none" w:sz="0" w:space="0" w:color="auto"/>
                <w:left w:val="none" w:sz="0" w:space="0" w:color="auto"/>
                <w:bottom w:val="none" w:sz="0" w:space="0" w:color="auto"/>
                <w:right w:val="none" w:sz="0" w:space="0" w:color="auto"/>
              </w:divBdr>
              <w:divsChild>
                <w:div w:id="1852063661">
                  <w:marLeft w:val="0"/>
                  <w:marRight w:val="0"/>
                  <w:marTop w:val="0"/>
                  <w:marBottom w:val="0"/>
                  <w:divBdr>
                    <w:top w:val="none" w:sz="0" w:space="0" w:color="auto"/>
                    <w:left w:val="none" w:sz="0" w:space="0" w:color="auto"/>
                    <w:bottom w:val="none" w:sz="0" w:space="0" w:color="auto"/>
                    <w:right w:val="none" w:sz="0" w:space="0" w:color="auto"/>
                  </w:divBdr>
                  <w:divsChild>
                    <w:div w:id="2083326846">
                      <w:marLeft w:val="0"/>
                      <w:marRight w:val="0"/>
                      <w:marTop w:val="0"/>
                      <w:marBottom w:val="0"/>
                      <w:divBdr>
                        <w:top w:val="none" w:sz="0" w:space="0" w:color="auto"/>
                        <w:left w:val="none" w:sz="0" w:space="0" w:color="auto"/>
                        <w:bottom w:val="none" w:sz="0" w:space="0" w:color="auto"/>
                        <w:right w:val="none" w:sz="0" w:space="0" w:color="auto"/>
                      </w:divBdr>
                      <w:divsChild>
                        <w:div w:id="1155948874">
                          <w:marLeft w:val="0"/>
                          <w:marRight w:val="0"/>
                          <w:marTop w:val="0"/>
                          <w:marBottom w:val="0"/>
                          <w:divBdr>
                            <w:top w:val="none" w:sz="0" w:space="0" w:color="auto"/>
                            <w:left w:val="none" w:sz="0" w:space="0" w:color="auto"/>
                            <w:bottom w:val="none" w:sz="0" w:space="0" w:color="auto"/>
                            <w:right w:val="none" w:sz="0" w:space="0" w:color="auto"/>
                          </w:divBdr>
                          <w:divsChild>
                            <w:div w:id="1673797439">
                              <w:marLeft w:val="0"/>
                              <w:marRight w:val="0"/>
                              <w:marTop w:val="0"/>
                              <w:marBottom w:val="0"/>
                              <w:divBdr>
                                <w:top w:val="none" w:sz="0" w:space="0" w:color="auto"/>
                                <w:left w:val="none" w:sz="0" w:space="0" w:color="auto"/>
                                <w:bottom w:val="none" w:sz="0" w:space="0" w:color="auto"/>
                                <w:right w:val="none" w:sz="0" w:space="0" w:color="auto"/>
                              </w:divBdr>
                              <w:divsChild>
                                <w:div w:id="794176734">
                                  <w:marLeft w:val="0"/>
                                  <w:marRight w:val="0"/>
                                  <w:marTop w:val="0"/>
                                  <w:marBottom w:val="0"/>
                                  <w:divBdr>
                                    <w:top w:val="none" w:sz="0" w:space="0" w:color="auto"/>
                                    <w:left w:val="none" w:sz="0" w:space="0" w:color="auto"/>
                                    <w:bottom w:val="none" w:sz="0" w:space="0" w:color="auto"/>
                                    <w:right w:val="none" w:sz="0" w:space="0" w:color="auto"/>
                                  </w:divBdr>
                                  <w:divsChild>
                                    <w:div w:id="822164492">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sChild>
    </w:div>
    <w:div w:id="40132847">
      <w:bodyDiv w:val="1"/>
      <w:marLeft w:val="0"/>
      <w:marRight w:val="0"/>
      <w:marTop w:val="0"/>
      <w:marBottom w:val="0"/>
      <w:divBdr>
        <w:top w:val="none" w:sz="0" w:space="0" w:color="auto"/>
        <w:left w:val="none" w:sz="0" w:space="0" w:color="auto"/>
        <w:bottom w:val="none" w:sz="0" w:space="0" w:color="auto"/>
        <w:right w:val="none" w:sz="0" w:space="0" w:color="auto"/>
      </w:divBdr>
    </w:div>
    <w:div w:id="67464322">
      <w:bodyDiv w:val="1"/>
      <w:marLeft w:val="0"/>
      <w:marRight w:val="0"/>
      <w:marTop w:val="0"/>
      <w:marBottom w:val="0"/>
      <w:divBdr>
        <w:top w:val="none" w:sz="0" w:space="0" w:color="auto"/>
        <w:left w:val="none" w:sz="0" w:space="0" w:color="auto"/>
        <w:bottom w:val="none" w:sz="0" w:space="0" w:color="auto"/>
        <w:right w:val="none" w:sz="0" w:space="0" w:color="auto"/>
      </w:divBdr>
    </w:div>
    <w:div w:id="70155913">
      <w:bodyDiv w:val="1"/>
      <w:marLeft w:val="0"/>
      <w:marRight w:val="0"/>
      <w:marTop w:val="0"/>
      <w:marBottom w:val="0"/>
      <w:divBdr>
        <w:top w:val="none" w:sz="0" w:space="0" w:color="auto"/>
        <w:left w:val="none" w:sz="0" w:space="0" w:color="auto"/>
        <w:bottom w:val="none" w:sz="0" w:space="0" w:color="auto"/>
        <w:right w:val="none" w:sz="0" w:space="0" w:color="auto"/>
      </w:divBdr>
      <w:divsChild>
        <w:div w:id="574508685">
          <w:marLeft w:val="360"/>
          <w:marRight w:val="0"/>
          <w:marTop w:val="200"/>
          <w:marBottom w:val="0"/>
          <w:divBdr>
            <w:top w:val="none" w:sz="0" w:space="0" w:color="auto"/>
            <w:left w:val="none" w:sz="0" w:space="0" w:color="auto"/>
            <w:bottom w:val="none" w:sz="0" w:space="0" w:color="auto"/>
            <w:right w:val="none" w:sz="0" w:space="0" w:color="auto"/>
          </w:divBdr>
        </w:div>
      </w:divsChild>
    </w:div>
    <w:div w:id="85276396">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30637280">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3436458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88809">
      <w:bodyDiv w:val="1"/>
      <w:marLeft w:val="0"/>
      <w:marRight w:val="0"/>
      <w:marTop w:val="0"/>
      <w:marBottom w:val="0"/>
      <w:divBdr>
        <w:top w:val="none" w:sz="0" w:space="0" w:color="auto"/>
        <w:left w:val="none" w:sz="0" w:space="0" w:color="auto"/>
        <w:bottom w:val="none" w:sz="0" w:space="0" w:color="auto"/>
        <w:right w:val="none" w:sz="0" w:space="0" w:color="auto"/>
      </w:divBdr>
      <w:divsChild>
        <w:div w:id="733044866">
          <w:marLeft w:val="1080"/>
          <w:marRight w:val="0"/>
          <w:marTop w:val="100"/>
          <w:marBottom w:val="0"/>
          <w:divBdr>
            <w:top w:val="none" w:sz="0" w:space="0" w:color="auto"/>
            <w:left w:val="none" w:sz="0" w:space="0" w:color="auto"/>
            <w:bottom w:val="none" w:sz="0" w:space="0" w:color="auto"/>
            <w:right w:val="none" w:sz="0" w:space="0" w:color="auto"/>
          </w:divBdr>
        </w:div>
      </w:divsChild>
    </w:div>
    <w:div w:id="287245859">
      <w:bodyDiv w:val="1"/>
      <w:marLeft w:val="0"/>
      <w:marRight w:val="0"/>
      <w:marTop w:val="0"/>
      <w:marBottom w:val="0"/>
      <w:divBdr>
        <w:top w:val="none" w:sz="0" w:space="0" w:color="auto"/>
        <w:left w:val="none" w:sz="0" w:space="0" w:color="auto"/>
        <w:bottom w:val="none" w:sz="0" w:space="0" w:color="auto"/>
        <w:right w:val="none" w:sz="0" w:space="0" w:color="auto"/>
      </w:divBdr>
      <w:divsChild>
        <w:div w:id="1743721791">
          <w:marLeft w:val="360"/>
          <w:marRight w:val="0"/>
          <w:marTop w:val="200"/>
          <w:marBottom w:val="0"/>
          <w:divBdr>
            <w:top w:val="none" w:sz="0" w:space="0" w:color="auto"/>
            <w:left w:val="none" w:sz="0" w:space="0" w:color="auto"/>
            <w:bottom w:val="none" w:sz="0" w:space="0" w:color="auto"/>
            <w:right w:val="none" w:sz="0" w:space="0" w:color="auto"/>
          </w:divBdr>
        </w:div>
      </w:divsChild>
    </w:div>
    <w:div w:id="316806670">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79737349">
      <w:bodyDiv w:val="1"/>
      <w:marLeft w:val="0"/>
      <w:marRight w:val="0"/>
      <w:marTop w:val="0"/>
      <w:marBottom w:val="0"/>
      <w:divBdr>
        <w:top w:val="none" w:sz="0" w:space="0" w:color="auto"/>
        <w:left w:val="none" w:sz="0" w:space="0" w:color="auto"/>
        <w:bottom w:val="none" w:sz="0" w:space="0" w:color="auto"/>
        <w:right w:val="none" w:sz="0" w:space="0" w:color="auto"/>
      </w:divBdr>
    </w:div>
    <w:div w:id="499807969">
      <w:bodyDiv w:val="1"/>
      <w:marLeft w:val="0"/>
      <w:marRight w:val="0"/>
      <w:marTop w:val="0"/>
      <w:marBottom w:val="0"/>
      <w:divBdr>
        <w:top w:val="none" w:sz="0" w:space="0" w:color="auto"/>
        <w:left w:val="none" w:sz="0" w:space="0" w:color="auto"/>
        <w:bottom w:val="none" w:sz="0" w:space="0" w:color="auto"/>
        <w:right w:val="none" w:sz="0" w:space="0" w:color="auto"/>
      </w:divBdr>
    </w:div>
    <w:div w:id="500043671">
      <w:bodyDiv w:val="1"/>
      <w:marLeft w:val="0"/>
      <w:marRight w:val="0"/>
      <w:marTop w:val="0"/>
      <w:marBottom w:val="0"/>
      <w:divBdr>
        <w:top w:val="none" w:sz="0" w:space="0" w:color="auto"/>
        <w:left w:val="none" w:sz="0" w:space="0" w:color="auto"/>
        <w:bottom w:val="none" w:sz="0" w:space="0" w:color="auto"/>
        <w:right w:val="none" w:sz="0" w:space="0" w:color="auto"/>
      </w:divBdr>
    </w:div>
    <w:div w:id="522327368">
      <w:bodyDiv w:val="1"/>
      <w:marLeft w:val="0"/>
      <w:marRight w:val="0"/>
      <w:marTop w:val="0"/>
      <w:marBottom w:val="0"/>
      <w:divBdr>
        <w:top w:val="none" w:sz="0" w:space="0" w:color="auto"/>
        <w:left w:val="none" w:sz="0" w:space="0" w:color="auto"/>
        <w:bottom w:val="none" w:sz="0" w:space="0" w:color="auto"/>
        <w:right w:val="none" w:sz="0" w:space="0" w:color="auto"/>
      </w:divBdr>
    </w:div>
    <w:div w:id="544878083">
      <w:bodyDiv w:val="1"/>
      <w:marLeft w:val="0"/>
      <w:marRight w:val="0"/>
      <w:marTop w:val="0"/>
      <w:marBottom w:val="0"/>
      <w:divBdr>
        <w:top w:val="none" w:sz="0" w:space="0" w:color="auto"/>
        <w:left w:val="none" w:sz="0" w:space="0" w:color="auto"/>
        <w:bottom w:val="none" w:sz="0" w:space="0" w:color="auto"/>
        <w:right w:val="none" w:sz="0" w:space="0" w:color="auto"/>
      </w:divBdr>
    </w:div>
    <w:div w:id="5556988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505701">
      <w:bodyDiv w:val="1"/>
      <w:marLeft w:val="0"/>
      <w:marRight w:val="0"/>
      <w:marTop w:val="0"/>
      <w:marBottom w:val="0"/>
      <w:divBdr>
        <w:top w:val="none" w:sz="0" w:space="0" w:color="auto"/>
        <w:left w:val="none" w:sz="0" w:space="0" w:color="auto"/>
        <w:bottom w:val="none" w:sz="0" w:space="0" w:color="auto"/>
        <w:right w:val="none" w:sz="0" w:space="0" w:color="auto"/>
      </w:divBdr>
    </w:div>
    <w:div w:id="666131071">
      <w:bodyDiv w:val="1"/>
      <w:marLeft w:val="0"/>
      <w:marRight w:val="0"/>
      <w:marTop w:val="0"/>
      <w:marBottom w:val="0"/>
      <w:divBdr>
        <w:top w:val="none" w:sz="0" w:space="0" w:color="auto"/>
        <w:left w:val="none" w:sz="0" w:space="0" w:color="auto"/>
        <w:bottom w:val="none" w:sz="0" w:space="0" w:color="auto"/>
        <w:right w:val="none" w:sz="0" w:space="0" w:color="auto"/>
      </w:divBdr>
    </w:div>
    <w:div w:id="740372712">
      <w:bodyDiv w:val="1"/>
      <w:marLeft w:val="0"/>
      <w:marRight w:val="0"/>
      <w:marTop w:val="0"/>
      <w:marBottom w:val="0"/>
      <w:divBdr>
        <w:top w:val="none" w:sz="0" w:space="0" w:color="auto"/>
        <w:left w:val="none" w:sz="0" w:space="0" w:color="auto"/>
        <w:bottom w:val="none" w:sz="0" w:space="0" w:color="auto"/>
        <w:right w:val="none" w:sz="0" w:space="0" w:color="auto"/>
      </w:divBdr>
      <w:divsChild>
        <w:div w:id="1682974970">
          <w:marLeft w:val="547"/>
          <w:marRight w:val="0"/>
          <w:marTop w:val="0"/>
          <w:marBottom w:val="60"/>
          <w:divBdr>
            <w:top w:val="none" w:sz="0" w:space="0" w:color="auto"/>
            <w:left w:val="none" w:sz="0" w:space="0" w:color="auto"/>
            <w:bottom w:val="none" w:sz="0" w:space="0" w:color="auto"/>
            <w:right w:val="none" w:sz="0" w:space="0" w:color="auto"/>
          </w:divBdr>
        </w:div>
        <w:div w:id="1029528289">
          <w:marLeft w:val="1166"/>
          <w:marRight w:val="0"/>
          <w:marTop w:val="0"/>
          <w:marBottom w:val="60"/>
          <w:divBdr>
            <w:top w:val="none" w:sz="0" w:space="0" w:color="auto"/>
            <w:left w:val="none" w:sz="0" w:space="0" w:color="auto"/>
            <w:bottom w:val="none" w:sz="0" w:space="0" w:color="auto"/>
            <w:right w:val="none" w:sz="0" w:space="0" w:color="auto"/>
          </w:divBdr>
        </w:div>
        <w:div w:id="256329604">
          <w:marLeft w:val="1166"/>
          <w:marRight w:val="0"/>
          <w:marTop w:val="0"/>
          <w:marBottom w:val="60"/>
          <w:divBdr>
            <w:top w:val="none" w:sz="0" w:space="0" w:color="auto"/>
            <w:left w:val="none" w:sz="0" w:space="0" w:color="auto"/>
            <w:bottom w:val="none" w:sz="0" w:space="0" w:color="auto"/>
            <w:right w:val="none" w:sz="0" w:space="0" w:color="auto"/>
          </w:divBdr>
        </w:div>
        <w:div w:id="784039632">
          <w:marLeft w:val="1166"/>
          <w:marRight w:val="0"/>
          <w:marTop w:val="0"/>
          <w:marBottom w:val="60"/>
          <w:divBdr>
            <w:top w:val="none" w:sz="0" w:space="0" w:color="auto"/>
            <w:left w:val="none" w:sz="0" w:space="0" w:color="auto"/>
            <w:bottom w:val="none" w:sz="0" w:space="0" w:color="auto"/>
            <w:right w:val="none" w:sz="0" w:space="0" w:color="auto"/>
          </w:divBdr>
        </w:div>
        <w:div w:id="2009209997">
          <w:marLeft w:val="1166"/>
          <w:marRight w:val="0"/>
          <w:marTop w:val="0"/>
          <w:marBottom w:val="60"/>
          <w:divBdr>
            <w:top w:val="none" w:sz="0" w:space="0" w:color="auto"/>
            <w:left w:val="none" w:sz="0" w:space="0" w:color="auto"/>
            <w:bottom w:val="none" w:sz="0" w:space="0" w:color="auto"/>
            <w:right w:val="none" w:sz="0" w:space="0" w:color="auto"/>
          </w:divBdr>
        </w:div>
        <w:div w:id="1121924540">
          <w:marLeft w:val="1166"/>
          <w:marRight w:val="0"/>
          <w:marTop w:val="0"/>
          <w:marBottom w:val="60"/>
          <w:divBdr>
            <w:top w:val="none" w:sz="0" w:space="0" w:color="auto"/>
            <w:left w:val="none" w:sz="0" w:space="0" w:color="auto"/>
            <w:bottom w:val="none" w:sz="0" w:space="0" w:color="auto"/>
            <w:right w:val="none" w:sz="0" w:space="0" w:color="auto"/>
          </w:divBdr>
        </w:div>
        <w:div w:id="1360811792">
          <w:marLeft w:val="1166"/>
          <w:marRight w:val="0"/>
          <w:marTop w:val="0"/>
          <w:marBottom w:val="60"/>
          <w:divBdr>
            <w:top w:val="none" w:sz="0" w:space="0" w:color="auto"/>
            <w:left w:val="none" w:sz="0" w:space="0" w:color="auto"/>
            <w:bottom w:val="none" w:sz="0" w:space="0" w:color="auto"/>
            <w:right w:val="none" w:sz="0" w:space="0" w:color="auto"/>
          </w:divBdr>
        </w:div>
        <w:div w:id="612591586">
          <w:marLeft w:val="547"/>
          <w:marRight w:val="0"/>
          <w:marTop w:val="0"/>
          <w:marBottom w:val="60"/>
          <w:divBdr>
            <w:top w:val="none" w:sz="0" w:space="0" w:color="auto"/>
            <w:left w:val="none" w:sz="0" w:space="0" w:color="auto"/>
            <w:bottom w:val="none" w:sz="0" w:space="0" w:color="auto"/>
            <w:right w:val="none" w:sz="0" w:space="0" w:color="auto"/>
          </w:divBdr>
        </w:div>
        <w:div w:id="1966423956">
          <w:marLeft w:val="1166"/>
          <w:marRight w:val="0"/>
          <w:marTop w:val="0"/>
          <w:marBottom w:val="60"/>
          <w:divBdr>
            <w:top w:val="none" w:sz="0" w:space="0" w:color="auto"/>
            <w:left w:val="none" w:sz="0" w:space="0" w:color="auto"/>
            <w:bottom w:val="none" w:sz="0" w:space="0" w:color="auto"/>
            <w:right w:val="none" w:sz="0" w:space="0" w:color="auto"/>
          </w:divBdr>
        </w:div>
      </w:divsChild>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1560762">
      <w:bodyDiv w:val="1"/>
      <w:marLeft w:val="0"/>
      <w:marRight w:val="0"/>
      <w:marTop w:val="0"/>
      <w:marBottom w:val="0"/>
      <w:divBdr>
        <w:top w:val="none" w:sz="0" w:space="0" w:color="auto"/>
        <w:left w:val="none" w:sz="0" w:space="0" w:color="auto"/>
        <w:bottom w:val="none" w:sz="0" w:space="0" w:color="auto"/>
        <w:right w:val="none" w:sz="0" w:space="0" w:color="auto"/>
      </w:divBdr>
    </w:div>
    <w:div w:id="795374572">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9204016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3948681">
      <w:bodyDiv w:val="1"/>
      <w:marLeft w:val="0"/>
      <w:marRight w:val="0"/>
      <w:marTop w:val="0"/>
      <w:marBottom w:val="0"/>
      <w:divBdr>
        <w:top w:val="none" w:sz="0" w:space="0" w:color="auto"/>
        <w:left w:val="none" w:sz="0" w:space="0" w:color="auto"/>
        <w:bottom w:val="none" w:sz="0" w:space="0" w:color="auto"/>
        <w:right w:val="none" w:sz="0" w:space="0" w:color="auto"/>
      </w:divBdr>
    </w:div>
    <w:div w:id="1014964604">
      <w:bodyDiv w:val="1"/>
      <w:marLeft w:val="0"/>
      <w:marRight w:val="0"/>
      <w:marTop w:val="0"/>
      <w:marBottom w:val="0"/>
      <w:divBdr>
        <w:top w:val="none" w:sz="0" w:space="0" w:color="auto"/>
        <w:left w:val="none" w:sz="0" w:space="0" w:color="auto"/>
        <w:bottom w:val="none" w:sz="0" w:space="0" w:color="auto"/>
        <w:right w:val="none" w:sz="0" w:space="0" w:color="auto"/>
      </w:divBdr>
    </w:div>
    <w:div w:id="1024134232">
      <w:bodyDiv w:val="1"/>
      <w:marLeft w:val="0"/>
      <w:marRight w:val="0"/>
      <w:marTop w:val="0"/>
      <w:marBottom w:val="0"/>
      <w:divBdr>
        <w:top w:val="none" w:sz="0" w:space="0" w:color="auto"/>
        <w:left w:val="none" w:sz="0" w:space="0" w:color="auto"/>
        <w:bottom w:val="none" w:sz="0" w:space="0" w:color="auto"/>
        <w:right w:val="none" w:sz="0" w:space="0" w:color="auto"/>
      </w:divBdr>
    </w:div>
    <w:div w:id="1099520817">
      <w:bodyDiv w:val="1"/>
      <w:marLeft w:val="0"/>
      <w:marRight w:val="0"/>
      <w:marTop w:val="0"/>
      <w:marBottom w:val="0"/>
      <w:divBdr>
        <w:top w:val="none" w:sz="0" w:space="0" w:color="auto"/>
        <w:left w:val="none" w:sz="0" w:space="0" w:color="auto"/>
        <w:bottom w:val="none" w:sz="0" w:space="0" w:color="auto"/>
        <w:right w:val="none" w:sz="0" w:space="0" w:color="auto"/>
      </w:divBdr>
    </w:div>
    <w:div w:id="1113129781">
      <w:bodyDiv w:val="1"/>
      <w:marLeft w:val="0"/>
      <w:marRight w:val="0"/>
      <w:marTop w:val="0"/>
      <w:marBottom w:val="0"/>
      <w:divBdr>
        <w:top w:val="none" w:sz="0" w:space="0" w:color="auto"/>
        <w:left w:val="none" w:sz="0" w:space="0" w:color="auto"/>
        <w:bottom w:val="none" w:sz="0" w:space="0" w:color="auto"/>
        <w:right w:val="none" w:sz="0" w:space="0" w:color="auto"/>
      </w:divBdr>
    </w:div>
    <w:div w:id="1115564520">
      <w:bodyDiv w:val="1"/>
      <w:marLeft w:val="0"/>
      <w:marRight w:val="0"/>
      <w:marTop w:val="0"/>
      <w:marBottom w:val="0"/>
      <w:divBdr>
        <w:top w:val="none" w:sz="0" w:space="0" w:color="auto"/>
        <w:left w:val="none" w:sz="0" w:space="0" w:color="auto"/>
        <w:bottom w:val="none" w:sz="0" w:space="0" w:color="auto"/>
        <w:right w:val="none" w:sz="0" w:space="0" w:color="auto"/>
      </w:divBdr>
    </w:div>
    <w:div w:id="1146167813">
      <w:bodyDiv w:val="1"/>
      <w:marLeft w:val="0"/>
      <w:marRight w:val="0"/>
      <w:marTop w:val="0"/>
      <w:marBottom w:val="0"/>
      <w:divBdr>
        <w:top w:val="none" w:sz="0" w:space="0" w:color="auto"/>
        <w:left w:val="none" w:sz="0" w:space="0" w:color="auto"/>
        <w:bottom w:val="none" w:sz="0" w:space="0" w:color="auto"/>
        <w:right w:val="none" w:sz="0" w:space="0" w:color="auto"/>
      </w:divBdr>
    </w:div>
    <w:div w:id="1160584120">
      <w:bodyDiv w:val="1"/>
      <w:marLeft w:val="0"/>
      <w:marRight w:val="0"/>
      <w:marTop w:val="0"/>
      <w:marBottom w:val="0"/>
      <w:divBdr>
        <w:top w:val="none" w:sz="0" w:space="0" w:color="auto"/>
        <w:left w:val="none" w:sz="0" w:space="0" w:color="auto"/>
        <w:bottom w:val="none" w:sz="0" w:space="0" w:color="auto"/>
        <w:right w:val="none" w:sz="0" w:space="0" w:color="auto"/>
      </w:divBdr>
    </w:div>
    <w:div w:id="1177109887">
      <w:bodyDiv w:val="1"/>
      <w:marLeft w:val="0"/>
      <w:marRight w:val="0"/>
      <w:marTop w:val="0"/>
      <w:marBottom w:val="0"/>
      <w:divBdr>
        <w:top w:val="none" w:sz="0" w:space="0" w:color="auto"/>
        <w:left w:val="none" w:sz="0" w:space="0" w:color="auto"/>
        <w:bottom w:val="none" w:sz="0" w:space="0" w:color="auto"/>
        <w:right w:val="none" w:sz="0" w:space="0" w:color="auto"/>
      </w:divBdr>
    </w:div>
    <w:div w:id="1207640600">
      <w:bodyDiv w:val="1"/>
      <w:marLeft w:val="0"/>
      <w:marRight w:val="0"/>
      <w:marTop w:val="0"/>
      <w:marBottom w:val="0"/>
      <w:divBdr>
        <w:top w:val="none" w:sz="0" w:space="0" w:color="auto"/>
        <w:left w:val="none" w:sz="0" w:space="0" w:color="auto"/>
        <w:bottom w:val="none" w:sz="0" w:space="0" w:color="auto"/>
        <w:right w:val="none" w:sz="0" w:space="0" w:color="auto"/>
      </w:divBdr>
      <w:divsChild>
        <w:div w:id="1453674404">
          <w:marLeft w:val="0"/>
          <w:marRight w:val="0"/>
          <w:marTop w:val="0"/>
          <w:marBottom w:val="60"/>
          <w:divBdr>
            <w:top w:val="none" w:sz="0" w:space="0" w:color="auto"/>
            <w:left w:val="none" w:sz="0" w:space="0" w:color="auto"/>
            <w:bottom w:val="none" w:sz="0" w:space="0" w:color="auto"/>
            <w:right w:val="none" w:sz="0" w:space="0" w:color="auto"/>
          </w:divBdr>
        </w:div>
        <w:div w:id="988286878">
          <w:marLeft w:val="547"/>
          <w:marRight w:val="0"/>
          <w:marTop w:val="0"/>
          <w:marBottom w:val="60"/>
          <w:divBdr>
            <w:top w:val="none" w:sz="0" w:space="0" w:color="auto"/>
            <w:left w:val="none" w:sz="0" w:space="0" w:color="auto"/>
            <w:bottom w:val="none" w:sz="0" w:space="0" w:color="auto"/>
            <w:right w:val="none" w:sz="0" w:space="0" w:color="auto"/>
          </w:divBdr>
        </w:div>
        <w:div w:id="1624922697">
          <w:marLeft w:val="1166"/>
          <w:marRight w:val="0"/>
          <w:marTop w:val="0"/>
          <w:marBottom w:val="60"/>
          <w:divBdr>
            <w:top w:val="none" w:sz="0" w:space="0" w:color="auto"/>
            <w:left w:val="none" w:sz="0" w:space="0" w:color="auto"/>
            <w:bottom w:val="none" w:sz="0" w:space="0" w:color="auto"/>
            <w:right w:val="none" w:sz="0" w:space="0" w:color="auto"/>
          </w:divBdr>
        </w:div>
        <w:div w:id="400518318">
          <w:marLeft w:val="1166"/>
          <w:marRight w:val="0"/>
          <w:marTop w:val="0"/>
          <w:marBottom w:val="60"/>
          <w:divBdr>
            <w:top w:val="none" w:sz="0" w:space="0" w:color="auto"/>
            <w:left w:val="none" w:sz="0" w:space="0" w:color="auto"/>
            <w:bottom w:val="none" w:sz="0" w:space="0" w:color="auto"/>
            <w:right w:val="none" w:sz="0" w:space="0" w:color="auto"/>
          </w:divBdr>
        </w:div>
        <w:div w:id="1693071960">
          <w:marLeft w:val="1166"/>
          <w:marRight w:val="0"/>
          <w:marTop w:val="0"/>
          <w:marBottom w:val="60"/>
          <w:divBdr>
            <w:top w:val="none" w:sz="0" w:space="0" w:color="auto"/>
            <w:left w:val="none" w:sz="0" w:space="0" w:color="auto"/>
            <w:bottom w:val="none" w:sz="0" w:space="0" w:color="auto"/>
            <w:right w:val="none" w:sz="0" w:space="0" w:color="auto"/>
          </w:divBdr>
        </w:div>
        <w:div w:id="937249169">
          <w:marLeft w:val="1166"/>
          <w:marRight w:val="0"/>
          <w:marTop w:val="0"/>
          <w:marBottom w:val="60"/>
          <w:divBdr>
            <w:top w:val="none" w:sz="0" w:space="0" w:color="auto"/>
            <w:left w:val="none" w:sz="0" w:space="0" w:color="auto"/>
            <w:bottom w:val="none" w:sz="0" w:space="0" w:color="auto"/>
            <w:right w:val="none" w:sz="0" w:space="0" w:color="auto"/>
          </w:divBdr>
        </w:div>
        <w:div w:id="2103333417">
          <w:marLeft w:val="1166"/>
          <w:marRight w:val="0"/>
          <w:marTop w:val="0"/>
          <w:marBottom w:val="60"/>
          <w:divBdr>
            <w:top w:val="none" w:sz="0" w:space="0" w:color="auto"/>
            <w:left w:val="none" w:sz="0" w:space="0" w:color="auto"/>
            <w:bottom w:val="none" w:sz="0" w:space="0" w:color="auto"/>
            <w:right w:val="none" w:sz="0" w:space="0" w:color="auto"/>
          </w:divBdr>
        </w:div>
        <w:div w:id="1950382834">
          <w:marLeft w:val="1166"/>
          <w:marRight w:val="0"/>
          <w:marTop w:val="0"/>
          <w:marBottom w:val="60"/>
          <w:divBdr>
            <w:top w:val="none" w:sz="0" w:space="0" w:color="auto"/>
            <w:left w:val="none" w:sz="0" w:space="0" w:color="auto"/>
            <w:bottom w:val="none" w:sz="0" w:space="0" w:color="auto"/>
            <w:right w:val="none" w:sz="0" w:space="0" w:color="auto"/>
          </w:divBdr>
        </w:div>
        <w:div w:id="1540362772">
          <w:marLeft w:val="547"/>
          <w:marRight w:val="0"/>
          <w:marTop w:val="0"/>
          <w:marBottom w:val="60"/>
          <w:divBdr>
            <w:top w:val="none" w:sz="0" w:space="0" w:color="auto"/>
            <w:left w:val="none" w:sz="0" w:space="0" w:color="auto"/>
            <w:bottom w:val="none" w:sz="0" w:space="0" w:color="auto"/>
            <w:right w:val="none" w:sz="0" w:space="0" w:color="auto"/>
          </w:divBdr>
        </w:div>
        <w:div w:id="1256597685">
          <w:marLeft w:val="1166"/>
          <w:marRight w:val="0"/>
          <w:marTop w:val="0"/>
          <w:marBottom w:val="60"/>
          <w:divBdr>
            <w:top w:val="none" w:sz="0" w:space="0" w:color="auto"/>
            <w:left w:val="none" w:sz="0" w:space="0" w:color="auto"/>
            <w:bottom w:val="none" w:sz="0" w:space="0" w:color="auto"/>
            <w:right w:val="none" w:sz="0" w:space="0" w:color="auto"/>
          </w:divBdr>
        </w:div>
      </w:divsChild>
    </w:div>
    <w:div w:id="1251087642">
      <w:bodyDiv w:val="1"/>
      <w:marLeft w:val="0"/>
      <w:marRight w:val="0"/>
      <w:marTop w:val="0"/>
      <w:marBottom w:val="0"/>
      <w:divBdr>
        <w:top w:val="none" w:sz="0" w:space="0" w:color="auto"/>
        <w:left w:val="none" w:sz="0" w:space="0" w:color="auto"/>
        <w:bottom w:val="none" w:sz="0" w:space="0" w:color="auto"/>
        <w:right w:val="none" w:sz="0" w:space="0" w:color="auto"/>
      </w:divBdr>
    </w:div>
    <w:div w:id="1267036053">
      <w:bodyDiv w:val="1"/>
      <w:marLeft w:val="0"/>
      <w:marRight w:val="0"/>
      <w:marTop w:val="0"/>
      <w:marBottom w:val="0"/>
      <w:divBdr>
        <w:top w:val="none" w:sz="0" w:space="0" w:color="auto"/>
        <w:left w:val="none" w:sz="0" w:space="0" w:color="auto"/>
        <w:bottom w:val="none" w:sz="0" w:space="0" w:color="auto"/>
        <w:right w:val="none" w:sz="0" w:space="0" w:color="auto"/>
      </w:divBdr>
    </w:div>
    <w:div w:id="1278179477">
      <w:bodyDiv w:val="1"/>
      <w:marLeft w:val="0"/>
      <w:marRight w:val="0"/>
      <w:marTop w:val="0"/>
      <w:marBottom w:val="0"/>
      <w:divBdr>
        <w:top w:val="none" w:sz="0" w:space="0" w:color="auto"/>
        <w:left w:val="none" w:sz="0" w:space="0" w:color="auto"/>
        <w:bottom w:val="none" w:sz="0" w:space="0" w:color="auto"/>
        <w:right w:val="none" w:sz="0" w:space="0" w:color="auto"/>
      </w:divBdr>
      <w:divsChild>
        <w:div w:id="587884328">
          <w:marLeft w:val="360"/>
          <w:marRight w:val="0"/>
          <w:marTop w:val="200"/>
          <w:marBottom w:val="0"/>
          <w:divBdr>
            <w:top w:val="none" w:sz="0" w:space="0" w:color="auto"/>
            <w:left w:val="none" w:sz="0" w:space="0" w:color="auto"/>
            <w:bottom w:val="none" w:sz="0" w:space="0" w:color="auto"/>
            <w:right w:val="none" w:sz="0" w:space="0" w:color="auto"/>
          </w:divBdr>
        </w:div>
        <w:div w:id="259529118">
          <w:marLeft w:val="360"/>
          <w:marRight w:val="0"/>
          <w:marTop w:val="200"/>
          <w:marBottom w:val="0"/>
          <w:divBdr>
            <w:top w:val="none" w:sz="0" w:space="0" w:color="auto"/>
            <w:left w:val="none" w:sz="0" w:space="0" w:color="auto"/>
            <w:bottom w:val="none" w:sz="0" w:space="0" w:color="auto"/>
            <w:right w:val="none" w:sz="0" w:space="0" w:color="auto"/>
          </w:divBdr>
        </w:div>
      </w:divsChild>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46201691">
      <w:bodyDiv w:val="1"/>
      <w:marLeft w:val="0"/>
      <w:marRight w:val="0"/>
      <w:marTop w:val="0"/>
      <w:marBottom w:val="0"/>
      <w:divBdr>
        <w:top w:val="none" w:sz="0" w:space="0" w:color="auto"/>
        <w:left w:val="none" w:sz="0" w:space="0" w:color="auto"/>
        <w:bottom w:val="none" w:sz="0" w:space="0" w:color="auto"/>
        <w:right w:val="none" w:sz="0" w:space="0" w:color="auto"/>
      </w:divBdr>
    </w:div>
    <w:div w:id="1355379402">
      <w:bodyDiv w:val="1"/>
      <w:marLeft w:val="0"/>
      <w:marRight w:val="0"/>
      <w:marTop w:val="0"/>
      <w:marBottom w:val="0"/>
      <w:divBdr>
        <w:top w:val="none" w:sz="0" w:space="0" w:color="auto"/>
        <w:left w:val="none" w:sz="0" w:space="0" w:color="auto"/>
        <w:bottom w:val="none" w:sz="0" w:space="0" w:color="auto"/>
        <w:right w:val="none" w:sz="0" w:space="0" w:color="auto"/>
      </w:divBdr>
    </w:div>
    <w:div w:id="1403868092">
      <w:bodyDiv w:val="1"/>
      <w:marLeft w:val="0"/>
      <w:marRight w:val="0"/>
      <w:marTop w:val="0"/>
      <w:marBottom w:val="0"/>
      <w:divBdr>
        <w:top w:val="none" w:sz="0" w:space="0" w:color="auto"/>
        <w:left w:val="none" w:sz="0" w:space="0" w:color="auto"/>
        <w:bottom w:val="none" w:sz="0" w:space="0" w:color="auto"/>
        <w:right w:val="none" w:sz="0" w:space="0" w:color="auto"/>
      </w:divBdr>
    </w:div>
    <w:div w:id="1414670371">
      <w:bodyDiv w:val="1"/>
      <w:marLeft w:val="0"/>
      <w:marRight w:val="0"/>
      <w:marTop w:val="0"/>
      <w:marBottom w:val="0"/>
      <w:divBdr>
        <w:top w:val="none" w:sz="0" w:space="0" w:color="auto"/>
        <w:left w:val="none" w:sz="0" w:space="0" w:color="auto"/>
        <w:bottom w:val="none" w:sz="0" w:space="0" w:color="auto"/>
        <w:right w:val="none" w:sz="0" w:space="0" w:color="auto"/>
      </w:divBdr>
    </w:div>
    <w:div w:id="1491213896">
      <w:bodyDiv w:val="1"/>
      <w:marLeft w:val="0"/>
      <w:marRight w:val="0"/>
      <w:marTop w:val="0"/>
      <w:marBottom w:val="0"/>
      <w:divBdr>
        <w:top w:val="none" w:sz="0" w:space="0" w:color="auto"/>
        <w:left w:val="none" w:sz="0" w:space="0" w:color="auto"/>
        <w:bottom w:val="none" w:sz="0" w:space="0" w:color="auto"/>
        <w:right w:val="none" w:sz="0" w:space="0" w:color="auto"/>
      </w:divBdr>
    </w:div>
    <w:div w:id="1505243660">
      <w:bodyDiv w:val="1"/>
      <w:marLeft w:val="0"/>
      <w:marRight w:val="0"/>
      <w:marTop w:val="0"/>
      <w:marBottom w:val="0"/>
      <w:divBdr>
        <w:top w:val="none" w:sz="0" w:space="0" w:color="auto"/>
        <w:left w:val="none" w:sz="0" w:space="0" w:color="auto"/>
        <w:bottom w:val="none" w:sz="0" w:space="0" w:color="auto"/>
        <w:right w:val="none" w:sz="0" w:space="0" w:color="auto"/>
      </w:divBdr>
    </w:div>
    <w:div w:id="1507020479">
      <w:bodyDiv w:val="1"/>
      <w:marLeft w:val="0"/>
      <w:marRight w:val="0"/>
      <w:marTop w:val="0"/>
      <w:marBottom w:val="0"/>
      <w:divBdr>
        <w:top w:val="none" w:sz="0" w:space="0" w:color="auto"/>
        <w:left w:val="none" w:sz="0" w:space="0" w:color="auto"/>
        <w:bottom w:val="none" w:sz="0" w:space="0" w:color="auto"/>
        <w:right w:val="none" w:sz="0" w:space="0" w:color="auto"/>
      </w:divBdr>
    </w:div>
    <w:div w:id="1578589332">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82778818">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6220126">
      <w:bodyDiv w:val="1"/>
      <w:marLeft w:val="0"/>
      <w:marRight w:val="0"/>
      <w:marTop w:val="0"/>
      <w:marBottom w:val="0"/>
      <w:divBdr>
        <w:top w:val="none" w:sz="0" w:space="0" w:color="auto"/>
        <w:left w:val="none" w:sz="0" w:space="0" w:color="auto"/>
        <w:bottom w:val="none" w:sz="0" w:space="0" w:color="auto"/>
        <w:right w:val="none" w:sz="0" w:space="0" w:color="auto"/>
      </w:divBdr>
      <w:divsChild>
        <w:div w:id="2084179018">
          <w:marLeft w:val="0"/>
          <w:marRight w:val="0"/>
          <w:marTop w:val="0"/>
          <w:marBottom w:val="60"/>
          <w:divBdr>
            <w:top w:val="none" w:sz="0" w:space="0" w:color="auto"/>
            <w:left w:val="none" w:sz="0" w:space="0" w:color="auto"/>
            <w:bottom w:val="none" w:sz="0" w:space="0" w:color="auto"/>
            <w:right w:val="none" w:sz="0" w:space="0" w:color="auto"/>
          </w:divBdr>
        </w:div>
        <w:div w:id="1513452106">
          <w:marLeft w:val="547"/>
          <w:marRight w:val="0"/>
          <w:marTop w:val="0"/>
          <w:marBottom w:val="60"/>
          <w:divBdr>
            <w:top w:val="none" w:sz="0" w:space="0" w:color="auto"/>
            <w:left w:val="none" w:sz="0" w:space="0" w:color="auto"/>
            <w:bottom w:val="none" w:sz="0" w:space="0" w:color="auto"/>
            <w:right w:val="none" w:sz="0" w:space="0" w:color="auto"/>
          </w:divBdr>
        </w:div>
        <w:div w:id="1820002400">
          <w:marLeft w:val="1166"/>
          <w:marRight w:val="0"/>
          <w:marTop w:val="0"/>
          <w:marBottom w:val="60"/>
          <w:divBdr>
            <w:top w:val="none" w:sz="0" w:space="0" w:color="auto"/>
            <w:left w:val="none" w:sz="0" w:space="0" w:color="auto"/>
            <w:bottom w:val="none" w:sz="0" w:space="0" w:color="auto"/>
            <w:right w:val="none" w:sz="0" w:space="0" w:color="auto"/>
          </w:divBdr>
        </w:div>
        <w:div w:id="972979895">
          <w:marLeft w:val="1166"/>
          <w:marRight w:val="0"/>
          <w:marTop w:val="0"/>
          <w:marBottom w:val="60"/>
          <w:divBdr>
            <w:top w:val="none" w:sz="0" w:space="0" w:color="auto"/>
            <w:left w:val="none" w:sz="0" w:space="0" w:color="auto"/>
            <w:bottom w:val="none" w:sz="0" w:space="0" w:color="auto"/>
            <w:right w:val="none" w:sz="0" w:space="0" w:color="auto"/>
          </w:divBdr>
        </w:div>
        <w:div w:id="497038662">
          <w:marLeft w:val="1166"/>
          <w:marRight w:val="0"/>
          <w:marTop w:val="0"/>
          <w:marBottom w:val="60"/>
          <w:divBdr>
            <w:top w:val="none" w:sz="0" w:space="0" w:color="auto"/>
            <w:left w:val="none" w:sz="0" w:space="0" w:color="auto"/>
            <w:bottom w:val="none" w:sz="0" w:space="0" w:color="auto"/>
            <w:right w:val="none" w:sz="0" w:space="0" w:color="auto"/>
          </w:divBdr>
        </w:div>
        <w:div w:id="1184245594">
          <w:marLeft w:val="1166"/>
          <w:marRight w:val="0"/>
          <w:marTop w:val="0"/>
          <w:marBottom w:val="60"/>
          <w:divBdr>
            <w:top w:val="none" w:sz="0" w:space="0" w:color="auto"/>
            <w:left w:val="none" w:sz="0" w:space="0" w:color="auto"/>
            <w:bottom w:val="none" w:sz="0" w:space="0" w:color="auto"/>
            <w:right w:val="none" w:sz="0" w:space="0" w:color="auto"/>
          </w:divBdr>
        </w:div>
        <w:div w:id="1640457426">
          <w:marLeft w:val="1166"/>
          <w:marRight w:val="0"/>
          <w:marTop w:val="0"/>
          <w:marBottom w:val="60"/>
          <w:divBdr>
            <w:top w:val="none" w:sz="0" w:space="0" w:color="auto"/>
            <w:left w:val="none" w:sz="0" w:space="0" w:color="auto"/>
            <w:bottom w:val="none" w:sz="0" w:space="0" w:color="auto"/>
            <w:right w:val="none" w:sz="0" w:space="0" w:color="auto"/>
          </w:divBdr>
        </w:div>
        <w:div w:id="309411584">
          <w:marLeft w:val="1166"/>
          <w:marRight w:val="0"/>
          <w:marTop w:val="0"/>
          <w:marBottom w:val="60"/>
          <w:divBdr>
            <w:top w:val="none" w:sz="0" w:space="0" w:color="auto"/>
            <w:left w:val="none" w:sz="0" w:space="0" w:color="auto"/>
            <w:bottom w:val="none" w:sz="0" w:space="0" w:color="auto"/>
            <w:right w:val="none" w:sz="0" w:space="0" w:color="auto"/>
          </w:divBdr>
        </w:div>
        <w:div w:id="868253652">
          <w:marLeft w:val="547"/>
          <w:marRight w:val="0"/>
          <w:marTop w:val="0"/>
          <w:marBottom w:val="60"/>
          <w:divBdr>
            <w:top w:val="none" w:sz="0" w:space="0" w:color="auto"/>
            <w:left w:val="none" w:sz="0" w:space="0" w:color="auto"/>
            <w:bottom w:val="none" w:sz="0" w:space="0" w:color="auto"/>
            <w:right w:val="none" w:sz="0" w:space="0" w:color="auto"/>
          </w:divBdr>
        </w:div>
        <w:div w:id="442237961">
          <w:marLeft w:val="1166"/>
          <w:marRight w:val="0"/>
          <w:marTop w:val="0"/>
          <w:marBottom w:val="60"/>
          <w:divBdr>
            <w:top w:val="none" w:sz="0" w:space="0" w:color="auto"/>
            <w:left w:val="none" w:sz="0" w:space="0" w:color="auto"/>
            <w:bottom w:val="none" w:sz="0" w:space="0" w:color="auto"/>
            <w:right w:val="none" w:sz="0" w:space="0" w:color="auto"/>
          </w:divBdr>
        </w:div>
      </w:divsChild>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2324552">
      <w:bodyDiv w:val="1"/>
      <w:marLeft w:val="0"/>
      <w:marRight w:val="0"/>
      <w:marTop w:val="0"/>
      <w:marBottom w:val="0"/>
      <w:divBdr>
        <w:top w:val="none" w:sz="0" w:space="0" w:color="auto"/>
        <w:left w:val="none" w:sz="0" w:space="0" w:color="auto"/>
        <w:bottom w:val="none" w:sz="0" w:space="0" w:color="auto"/>
        <w:right w:val="none" w:sz="0" w:space="0" w:color="auto"/>
      </w:divBdr>
    </w:div>
    <w:div w:id="1919099356">
      <w:bodyDiv w:val="1"/>
      <w:marLeft w:val="0"/>
      <w:marRight w:val="0"/>
      <w:marTop w:val="0"/>
      <w:marBottom w:val="0"/>
      <w:divBdr>
        <w:top w:val="none" w:sz="0" w:space="0" w:color="auto"/>
        <w:left w:val="none" w:sz="0" w:space="0" w:color="auto"/>
        <w:bottom w:val="none" w:sz="0" w:space="0" w:color="auto"/>
        <w:right w:val="none" w:sz="0" w:space="0" w:color="auto"/>
      </w:divBdr>
    </w:div>
    <w:div w:id="1986549304">
      <w:bodyDiv w:val="1"/>
      <w:marLeft w:val="0"/>
      <w:marRight w:val="0"/>
      <w:marTop w:val="0"/>
      <w:marBottom w:val="0"/>
      <w:divBdr>
        <w:top w:val="none" w:sz="0" w:space="0" w:color="auto"/>
        <w:left w:val="none" w:sz="0" w:space="0" w:color="auto"/>
        <w:bottom w:val="none" w:sz="0" w:space="0" w:color="auto"/>
        <w:right w:val="none" w:sz="0" w:space="0" w:color="auto"/>
      </w:divBdr>
    </w:div>
    <w:div w:id="1990942570">
      <w:bodyDiv w:val="1"/>
      <w:marLeft w:val="0"/>
      <w:marRight w:val="0"/>
      <w:marTop w:val="0"/>
      <w:marBottom w:val="0"/>
      <w:divBdr>
        <w:top w:val="none" w:sz="0" w:space="0" w:color="auto"/>
        <w:left w:val="none" w:sz="0" w:space="0" w:color="auto"/>
        <w:bottom w:val="none" w:sz="0" w:space="0" w:color="auto"/>
        <w:right w:val="none" w:sz="0" w:space="0" w:color="auto"/>
      </w:divBdr>
    </w:div>
    <w:div w:id="1996447746">
      <w:bodyDiv w:val="1"/>
      <w:marLeft w:val="0"/>
      <w:marRight w:val="0"/>
      <w:marTop w:val="0"/>
      <w:marBottom w:val="0"/>
      <w:divBdr>
        <w:top w:val="none" w:sz="0" w:space="0" w:color="auto"/>
        <w:left w:val="none" w:sz="0" w:space="0" w:color="auto"/>
        <w:bottom w:val="none" w:sz="0" w:space="0" w:color="auto"/>
        <w:right w:val="none" w:sz="0" w:space="0" w:color="auto"/>
      </w:divBdr>
    </w:div>
    <w:div w:id="2052880937">
      <w:bodyDiv w:val="1"/>
      <w:marLeft w:val="0"/>
      <w:marRight w:val="0"/>
      <w:marTop w:val="0"/>
      <w:marBottom w:val="0"/>
      <w:divBdr>
        <w:top w:val="none" w:sz="0" w:space="0" w:color="auto"/>
        <w:left w:val="none" w:sz="0" w:space="0" w:color="auto"/>
        <w:bottom w:val="none" w:sz="0" w:space="0" w:color="auto"/>
        <w:right w:val="none" w:sz="0" w:space="0" w:color="auto"/>
      </w:divBdr>
    </w:div>
    <w:div w:id="2122920245">
      <w:bodyDiv w:val="1"/>
      <w:marLeft w:val="0"/>
      <w:marRight w:val="0"/>
      <w:marTop w:val="0"/>
      <w:marBottom w:val="0"/>
      <w:divBdr>
        <w:top w:val="none" w:sz="0" w:space="0" w:color="auto"/>
        <w:left w:val="none" w:sz="0" w:space="0" w:color="auto"/>
        <w:bottom w:val="none" w:sz="0" w:space="0" w:color="auto"/>
        <w:right w:val="none" w:sz="0" w:space="0" w:color="auto"/>
      </w:divBdr>
    </w:div>
    <w:div w:id="2134054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C380D575-DD82-42B5-9197-610A7D44C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8</Pages>
  <Words>3512</Words>
  <Characters>20022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23488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Narayan Prasad</cp:lastModifiedBy>
  <cp:revision>28</cp:revision>
  <cp:lastPrinted>2007-06-18T23:08:00Z</cp:lastPrinted>
  <dcterms:created xsi:type="dcterms:W3CDTF">2022-01-10T22:47:00Z</dcterms:created>
  <dcterms:modified xsi:type="dcterms:W3CDTF">2022-01-11T00:47:00Z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(3)gEjln6BpwFJisTbt2rng2zCEuHSs695KWNnhuoKjG7AswY/YTCrxsUOo4DuaOlX+goy4da3P
RcBo3C3h75Lw/zmTO+DWNF85PeDxw8NFiMuBqvE36sZvynTLSX07vlqfz8c+UmrlsYnUzueJ
AAkCnHdIu8o2+zYmsRiS2Qu8T8JMhVjd8bw8LpDilO49IWDXP81ZOC+K5L9dbsVe81hjCSMl
3j9o+/Is/cf7jXUg05</vt:lpwstr>
  </property>
  <property fmtid="{D5CDD505-2E9C-101B-9397-08002B2CF9AE}" pid="13" name="_2015_ms_pID_725343_00">
    <vt:lpwstr>_2015_ms_pID_725343</vt:lpwstr>
  </property>
  <property fmtid="{D5CDD505-2E9C-101B-9397-08002B2CF9AE}" pid="14" name="_2015_ms_pID_7253431">
    <vt:lpwstr>2beSdLktCZz/bO/7nuk2uxPrtSaH6i7vJF1ccZRA0GZ6YkWeRm7T1Z
NI63iv7hJEP99AA3WmS8lYy0M/LHGH1WOYSMEG/RT7mTgj12Q3qQDx5vy9ateOV2gk0nJK27
gdmrWVl9Ws/W+W2KKEm6D+c5D2Fvrnh00/GPO0HO1nTxCSTlvO9vv0u4XvF7XfZ0b7/W2mLE
b9eRKRXvfFamy1X9rmlATA6RBPaxRzF/v57z</vt:lpwstr>
  </property>
  <property fmtid="{D5CDD505-2E9C-101B-9397-08002B2CF9AE}" pid="15" name="_2015_ms_pID_7253431_00">
    <vt:lpwstr>_2015_ms_pID_7253431</vt:lpwstr>
  </property>
  <property fmtid="{D5CDD505-2E9C-101B-9397-08002B2CF9AE}" pid="16" name="_2015_ms_pID_7253432">
    <vt:lpwstr>JfHGIZ6dUaevHWbgJwJbwrcVj5i0GVjHJXi3
7T/Zjpf7OBhc/Puo/MXI2A9DhKUB3wfDDYmVTLmfWD/u0kG/0Cw=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1636035057</vt:lpwstr>
  </property>
</Properties>
</file>