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5323C" w14:textId="77777777" w:rsidR="0072451D" w:rsidRDefault="00755C71">
      <w:pPr>
        <w:pStyle w:val="3GPPHeader"/>
        <w:spacing w:after="60"/>
      </w:pPr>
      <w:r>
        <w:t>3GPP TSG-RAN WG1 Meeting #107-e</w:t>
      </w:r>
      <w:r>
        <w:tab/>
      </w:r>
      <w:r>
        <w:rPr>
          <w:sz w:val="22"/>
          <w:szCs w:val="22"/>
          <w:highlight w:val="yellow"/>
        </w:rPr>
        <w:t>R1-21xxxxx</w:t>
      </w:r>
    </w:p>
    <w:p w14:paraId="0EE4F520" w14:textId="77777777" w:rsidR="0072451D" w:rsidRDefault="00755C71">
      <w:pPr>
        <w:pStyle w:val="3GPPHeader"/>
        <w:spacing w:after="60"/>
      </w:pPr>
      <w:r>
        <w:t>e-Meeting, November 11</w:t>
      </w:r>
      <w:r>
        <w:rPr>
          <w:vertAlign w:val="superscript"/>
        </w:rPr>
        <w:t>th</w:t>
      </w:r>
      <w:r>
        <w:t xml:space="preserve"> – 19</w:t>
      </w:r>
      <w:r>
        <w:rPr>
          <w:vertAlign w:val="superscript"/>
        </w:rPr>
        <w:t>th</w:t>
      </w:r>
      <w:r>
        <w:t>, 2021</w:t>
      </w:r>
    </w:p>
    <w:p w14:paraId="009C917D" w14:textId="77777777" w:rsidR="0072451D" w:rsidRDefault="0072451D">
      <w:pPr>
        <w:pStyle w:val="3GPPHeader"/>
      </w:pPr>
    </w:p>
    <w:p w14:paraId="1186191E" w14:textId="77777777" w:rsidR="0072451D" w:rsidRDefault="00755C71">
      <w:pPr>
        <w:pStyle w:val="3GPPHeader"/>
        <w:rPr>
          <w:sz w:val="22"/>
          <w:szCs w:val="22"/>
          <w:lang w:val="en-US"/>
        </w:rPr>
      </w:pPr>
      <w:r>
        <w:rPr>
          <w:sz w:val="22"/>
          <w:szCs w:val="22"/>
          <w:lang w:val="en-US"/>
        </w:rPr>
        <w:t>Agenda Item:</w:t>
      </w:r>
      <w:r>
        <w:rPr>
          <w:sz w:val="22"/>
          <w:szCs w:val="22"/>
          <w:lang w:val="en-US"/>
        </w:rPr>
        <w:tab/>
        <w:t>8.9.2</w:t>
      </w:r>
    </w:p>
    <w:p w14:paraId="607E49EC" w14:textId="77777777" w:rsidR="0072451D" w:rsidRDefault="00755C71">
      <w:pPr>
        <w:pStyle w:val="3GPPHeader"/>
        <w:rPr>
          <w:sz w:val="22"/>
          <w:szCs w:val="22"/>
        </w:rPr>
      </w:pPr>
      <w:r>
        <w:rPr>
          <w:sz w:val="22"/>
          <w:szCs w:val="22"/>
        </w:rPr>
        <w:t>Source:</w:t>
      </w:r>
      <w:r>
        <w:rPr>
          <w:sz w:val="22"/>
          <w:szCs w:val="22"/>
        </w:rPr>
        <w:tab/>
        <w:t>Moderator (Ericsson)</w:t>
      </w:r>
    </w:p>
    <w:p w14:paraId="67E6C6A6" w14:textId="77777777" w:rsidR="0072451D" w:rsidRDefault="00755C71">
      <w:pPr>
        <w:pStyle w:val="3GPPHeader"/>
        <w:ind w:left="1701" w:hanging="1701"/>
        <w:rPr>
          <w:sz w:val="22"/>
          <w:szCs w:val="22"/>
        </w:rPr>
      </w:pPr>
      <w:r>
        <w:rPr>
          <w:sz w:val="22"/>
          <w:szCs w:val="22"/>
        </w:rPr>
        <w:t>Title:</w:t>
      </w:r>
      <w:r>
        <w:rPr>
          <w:sz w:val="22"/>
          <w:szCs w:val="22"/>
        </w:rPr>
        <w:tab/>
        <w:t>Feature Lead Summary [107-e-LTE-Rel17-NB-IoT-eMTC-02] - first checkpoint</w:t>
      </w:r>
    </w:p>
    <w:p w14:paraId="1B5FC3A5" w14:textId="77777777" w:rsidR="0072451D" w:rsidRDefault="00755C71">
      <w:pPr>
        <w:pStyle w:val="3GPPHeader"/>
        <w:rPr>
          <w:sz w:val="22"/>
          <w:szCs w:val="22"/>
        </w:rPr>
      </w:pPr>
      <w:r>
        <w:rPr>
          <w:sz w:val="22"/>
          <w:szCs w:val="22"/>
        </w:rPr>
        <w:t>Document for:</w:t>
      </w:r>
      <w:r>
        <w:rPr>
          <w:sz w:val="22"/>
          <w:szCs w:val="22"/>
        </w:rPr>
        <w:tab/>
        <w:t>Discussion and Decision</w:t>
      </w:r>
    </w:p>
    <w:p w14:paraId="43E155A7" w14:textId="77777777" w:rsidR="0072451D" w:rsidRDefault="0072451D"/>
    <w:p w14:paraId="369FB0CD" w14:textId="77777777" w:rsidR="0072451D" w:rsidRDefault="00755C71">
      <w:pPr>
        <w:pStyle w:val="Heading1"/>
      </w:pPr>
      <w:r>
        <w:t>1</w:t>
      </w:r>
      <w:r>
        <w:tab/>
        <w:t>Introduction</w:t>
      </w:r>
    </w:p>
    <w:p w14:paraId="274E66BD" w14:textId="77777777" w:rsidR="0072451D" w:rsidRDefault="00755C71">
      <w:pPr>
        <w:pStyle w:val="BodyText"/>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TableGrid"/>
        <w:tblW w:w="9655" w:type="dxa"/>
        <w:tblBorders>
          <w:top w:val="double" w:sz="4" w:space="0" w:color="auto"/>
        </w:tblBorders>
        <w:tblLook w:val="04A0" w:firstRow="1" w:lastRow="0" w:firstColumn="1" w:lastColumn="0" w:noHBand="0" w:noVBand="1"/>
      </w:tblPr>
      <w:tblGrid>
        <w:gridCol w:w="9655"/>
      </w:tblGrid>
      <w:tr w:rsidR="0072451D" w14:paraId="6D25B5EB"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05C83855" w14:textId="77777777" w:rsidR="0072451D" w:rsidRDefault="00755C71">
            <w:pPr>
              <w:pStyle w:val="ListParagraph"/>
              <w:numPr>
                <w:ilvl w:val="0"/>
                <w:numId w:val="17"/>
              </w:numPr>
              <w:rPr>
                <w:rFonts w:ascii="Times New Roman" w:eastAsia="DengXian" w:hAnsi="Times New Roman"/>
                <w:sz w:val="18"/>
                <w:lang w:val="en-US" w:eastAsia="zh-CN"/>
              </w:rPr>
            </w:pPr>
            <w:bookmarkStart w:id="0" w:name="_Hlk31052369"/>
            <w:r>
              <w:rPr>
                <w:rFonts w:ascii="Times New Roman" w:eastAsia="DengXian" w:hAnsi="Times New Roman"/>
                <w:sz w:val="20"/>
                <w:szCs w:val="24"/>
                <w:lang w:val="en-US" w:eastAsia="zh-CN"/>
              </w:rPr>
              <w:t xml:space="preserve">Support additional PDSCH scheduling delay for introduction of 14-HARQ processes in DL, for </w:t>
            </w:r>
            <w:bookmarkStart w:id="1" w:name="_Hlk31108863"/>
            <w:r>
              <w:rPr>
                <w:rFonts w:ascii="Times New Roman" w:eastAsia="DengXian" w:hAnsi="Times New Roman"/>
                <w:sz w:val="20"/>
                <w:szCs w:val="24"/>
                <w:lang w:val="en-US" w:eastAsia="zh-CN"/>
              </w:rPr>
              <w:t>HD-FDD Cat M1 UEs</w:t>
            </w:r>
            <w:bookmarkEnd w:id="0"/>
            <w:bookmarkEnd w:id="1"/>
            <w:r>
              <w:rPr>
                <w:rFonts w:ascii="Times New Roman" w:eastAsia="DengXian" w:hAnsi="Times New Roman"/>
                <w:sz w:val="20"/>
                <w:szCs w:val="24"/>
                <w:lang w:val="en-US" w:eastAsia="zh-CN"/>
              </w:rPr>
              <w:t>. [LTE-MTC] [RAN1]</w:t>
            </w:r>
          </w:p>
        </w:tc>
      </w:tr>
    </w:tbl>
    <w:p w14:paraId="5AC0FC8B" w14:textId="77777777" w:rsidR="0072451D" w:rsidRDefault="0072451D">
      <w:pPr>
        <w:pStyle w:val="BodyText"/>
        <w:spacing w:after="0"/>
        <w:rPr>
          <w:rFonts w:ascii="Times New Roman" w:hAnsi="Times New Roman"/>
        </w:rPr>
      </w:pPr>
    </w:p>
    <w:p w14:paraId="38A54A38" w14:textId="77777777" w:rsidR="0072451D" w:rsidRDefault="00755C71">
      <w:pPr>
        <w:pStyle w:val="BodyText"/>
        <w:rPr>
          <w:rFonts w:ascii="Times New Roman" w:hAnsi="Times New Roman"/>
        </w:rPr>
      </w:pPr>
      <w:r>
        <w:rPr>
          <w:rFonts w:ascii="Times New Roman" w:hAnsi="Times New Roman"/>
        </w:rPr>
        <w:t>This feature lead summary (FLS) collects companies’ views as described in [2-6], classifies technical areas according with the contents in the contributions, and provides potential agreements.</w:t>
      </w:r>
    </w:p>
    <w:p w14:paraId="381D2B7F" w14:textId="77777777" w:rsidR="0072451D" w:rsidRDefault="00755C71">
      <w:pPr>
        <w:pStyle w:val="BodyText"/>
        <w:rPr>
          <w:rFonts w:ascii="Times New Roman" w:hAnsi="Times New Roman"/>
        </w:rPr>
      </w:pPr>
      <w:r>
        <w:rPr>
          <w:rFonts w:ascii="Times New Roman" w:hAnsi="Times New Roman"/>
        </w:rPr>
        <w:t>Annex 1 contains the agreements reached in RAN1 #102-e [7], RAN1 #103-e [8], RAN1 #104-e [9], RAN1 #104-bis-e [10], RAN1 #105-e [11], RAN1 #106bis-e [12], and RAN1 #107-e [13].</w:t>
      </w:r>
    </w:p>
    <w:p w14:paraId="521A8938" w14:textId="77777777" w:rsidR="0072451D" w:rsidRDefault="00755C71">
      <w:pPr>
        <w:pStyle w:val="Heading1"/>
      </w:pPr>
      <w:bookmarkStart w:id="2" w:name="_Ref178064866"/>
      <w:bookmarkStart w:id="3" w:name="_Hlk528365764"/>
      <w:r>
        <w:t>2</w:t>
      </w:r>
      <w:r>
        <w:tab/>
      </w:r>
      <w:bookmarkEnd w:id="2"/>
      <w:r>
        <w:t>FLS on 14 HARQ processes in DL in LTE-MTC</w:t>
      </w:r>
      <w:bookmarkEnd w:id="3"/>
    </w:p>
    <w:p w14:paraId="5F0EFA44" w14:textId="77777777" w:rsidR="0072451D" w:rsidRDefault="00755C71">
      <w:pPr>
        <w:pStyle w:val="Heading2"/>
      </w:pPr>
      <w:r>
        <w:t>2.1</w:t>
      </w:r>
      <w:r>
        <w:tab/>
        <w:t xml:space="preserve">“HARQ-ACK delay set” using Alt-2e </w:t>
      </w:r>
    </w:p>
    <w:p w14:paraId="5CA3E322" w14:textId="77777777" w:rsidR="0072451D" w:rsidRDefault="00755C71">
      <w:pPr>
        <w:pStyle w:val="Heading3"/>
        <w:rPr>
          <w:lang w:val="en-US"/>
        </w:rPr>
      </w:pPr>
      <w:r>
        <w:rPr>
          <w:lang w:val="en-US"/>
        </w:rPr>
        <w:t>2.1.1</w:t>
      </w:r>
      <w:r>
        <w:rPr>
          <w:lang w:val="en-US"/>
        </w:rPr>
        <w:tab/>
        <w:t>Working Assumption on the HARQ-ACK delay sets for Alt-2e</w:t>
      </w:r>
    </w:p>
    <w:p w14:paraId="164D86CA" w14:textId="77777777" w:rsidR="0072451D" w:rsidRDefault="00755C71">
      <w:pPr>
        <w:jc w:val="both"/>
      </w:pPr>
      <w:r>
        <w:t>Background: In RAN1 #107-e, the HARQ-ACK delay sets for</w:t>
      </w:r>
      <w:r>
        <w:rPr>
          <w:rFonts w:cs="Times"/>
          <w:bCs/>
          <w:sz w:val="18"/>
          <w:szCs w:val="16"/>
          <w:lang w:eastAsia="zh-CN"/>
        </w:rPr>
        <w:t xml:space="preserve"> Alt-2 was left under Working Assumption (WA)</w:t>
      </w:r>
      <w: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9"/>
      </w:tblGrid>
      <w:tr w:rsidR="0072451D" w14:paraId="546FBE0D" w14:textId="77777777">
        <w:tc>
          <w:tcPr>
            <w:tcW w:w="9629" w:type="dxa"/>
          </w:tcPr>
          <w:p w14:paraId="3738BB64" w14:textId="77777777" w:rsidR="0072451D" w:rsidRDefault="00755C71">
            <w:pPr>
              <w:keepNext/>
              <w:keepLines/>
              <w:jc w:val="both"/>
              <w:rPr>
                <w:b/>
                <w:bCs/>
                <w:sz w:val="16"/>
                <w:szCs w:val="16"/>
                <w:highlight w:val="darkYellow"/>
              </w:rPr>
            </w:pPr>
            <w:r>
              <w:rPr>
                <w:b/>
                <w:bCs/>
                <w:sz w:val="16"/>
                <w:szCs w:val="16"/>
                <w:highlight w:val="darkYellow"/>
              </w:rPr>
              <w:t>Working Assumption</w:t>
            </w:r>
          </w:p>
          <w:p w14:paraId="1679B429" w14:textId="77777777" w:rsidR="0072451D" w:rsidRDefault="00755C71">
            <w:pPr>
              <w:jc w:val="both"/>
              <w:rPr>
                <w:b/>
                <w:bCs/>
                <w:sz w:val="16"/>
                <w:szCs w:val="16"/>
                <w:lang w:val="en-US"/>
              </w:rPr>
            </w:pPr>
            <w:r>
              <w:rPr>
                <w:b/>
                <w:bCs/>
                <w:sz w:val="16"/>
                <w:szCs w:val="16"/>
                <w:lang w:val="en-US"/>
              </w:rPr>
              <w:t>For the joint encoding of “PDSCH Scheduling delay” and “HARQ-ACK delay” when Alt-2e is configured, the HARQ-ACK delay set has a size of:</w:t>
            </w:r>
          </w:p>
          <w:p w14:paraId="560151A6" w14:textId="77777777" w:rsidR="0072451D" w:rsidRDefault="00755C71">
            <w:pPr>
              <w:pStyle w:val="ListParagraph"/>
              <w:numPr>
                <w:ilvl w:val="0"/>
                <w:numId w:val="18"/>
              </w:numPr>
              <w:jc w:val="both"/>
              <w:rPr>
                <w:b/>
                <w:bCs/>
                <w:sz w:val="16"/>
                <w:szCs w:val="16"/>
                <w:lang w:val="en-US"/>
              </w:rPr>
            </w:pPr>
            <w:r>
              <w:rPr>
                <w:b/>
                <w:bCs/>
                <w:sz w:val="16"/>
                <w:szCs w:val="16"/>
                <w:lang w:val="en-US"/>
              </w:rPr>
              <w:t>Alt-C:</w:t>
            </w:r>
          </w:p>
          <w:p w14:paraId="0BA63575"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12 elements: HARQ-ACK delay set = {a, b, c, d, e, f, g, h, </w:t>
            </w:r>
            <w:proofErr w:type="spellStart"/>
            <w:r>
              <w:rPr>
                <w:b/>
                <w:bCs/>
                <w:sz w:val="16"/>
                <w:szCs w:val="16"/>
                <w:lang w:val="en-US"/>
              </w:rPr>
              <w:t>i</w:t>
            </w:r>
            <w:proofErr w:type="spellEnd"/>
            <w:r>
              <w:rPr>
                <w:b/>
                <w:bCs/>
                <w:sz w:val="16"/>
                <w:szCs w:val="16"/>
                <w:lang w:val="en-US"/>
              </w:rPr>
              <w:t>, j, k, l} for the PDSCH Scheduling delay expression associated to the delay of 2.</w:t>
            </w:r>
          </w:p>
          <w:p w14:paraId="025D8F6B"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{o, p, q, r, s, t, u, v, </w:t>
            </w:r>
            <w:r>
              <w:rPr>
                <w:rFonts w:hint="eastAsia"/>
                <w:b/>
                <w:bCs/>
                <w:sz w:val="16"/>
                <w:szCs w:val="16"/>
                <w:lang w:val="en-US" w:eastAsia="zh-CN"/>
              </w:rPr>
              <w:t>x</w:t>
            </w:r>
            <w:r>
              <w:rPr>
                <w:b/>
                <w:bCs/>
                <w:sz w:val="16"/>
                <w:szCs w:val="16"/>
                <w:lang w:val="en-US"/>
              </w:rPr>
              <w:t>, w} for the two PDSCH Scheduling delay expressions associated to the delay of 7.</w:t>
            </w:r>
          </w:p>
          <w:p w14:paraId="5A539B0A" w14:textId="77777777" w:rsidR="0072451D" w:rsidRDefault="00755C71">
            <w:pPr>
              <w:pStyle w:val="ListParagraph"/>
              <w:numPr>
                <w:ilvl w:val="3"/>
                <w:numId w:val="18"/>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{a, b, c, d, e, f, g, h, </w:t>
            </w:r>
            <w:proofErr w:type="spellStart"/>
            <w:r>
              <w:rPr>
                <w:b/>
                <w:bCs/>
                <w:sz w:val="16"/>
                <w:szCs w:val="16"/>
                <w:lang w:val="en-US"/>
              </w:rPr>
              <w:t>i</w:t>
            </w:r>
            <w:proofErr w:type="spellEnd"/>
            <w:r>
              <w:rPr>
                <w:b/>
                <w:bCs/>
                <w:sz w:val="16"/>
                <w:szCs w:val="16"/>
                <w:lang w:val="en-US"/>
              </w:rPr>
              <w:t xml:space="preserve">, j, k, l}, {o, p, q, r, s, t, u, v, </w:t>
            </w:r>
            <w:r>
              <w:rPr>
                <w:rFonts w:hint="eastAsia"/>
                <w:b/>
                <w:bCs/>
                <w:sz w:val="16"/>
                <w:szCs w:val="16"/>
                <w:lang w:val="en-US" w:eastAsia="zh-CN"/>
              </w:rPr>
              <w:t>x</w:t>
            </w:r>
            <w:r>
              <w:rPr>
                <w:b/>
                <w:bCs/>
                <w:sz w:val="16"/>
                <w:szCs w:val="16"/>
                <w:lang w:val="en-US"/>
              </w:rPr>
              <w:t>, w} where some of these elements may share the same value.</w:t>
            </w:r>
          </w:p>
        </w:tc>
      </w:tr>
    </w:tbl>
    <w:p w14:paraId="5DDAED62" w14:textId="77777777" w:rsidR="0072451D" w:rsidRDefault="0072451D">
      <w:pPr>
        <w:spacing w:after="0"/>
        <w:jc w:val="both"/>
      </w:pPr>
    </w:p>
    <w:p w14:paraId="32D1C1B0" w14:textId="77777777" w:rsidR="0072451D" w:rsidRDefault="00755C71">
      <w:pPr>
        <w:jc w:val="both"/>
      </w:pPr>
      <w:r>
        <w:lastRenderedPageBreak/>
        <w:t>In relation with it, Table 1 summarizes the observations and proposals as in [2-6]:</w:t>
      </w:r>
    </w:p>
    <w:p w14:paraId="340044CB" w14:textId="77777777" w:rsidR="0072451D" w:rsidRDefault="00755C71">
      <w:pPr>
        <w:jc w:val="center"/>
        <w:rPr>
          <w:b/>
          <w:bCs/>
          <w:sz w:val="16"/>
          <w:szCs w:val="16"/>
        </w:rPr>
      </w:pPr>
      <w:r>
        <w:rPr>
          <w:b/>
          <w:bCs/>
          <w:sz w:val="16"/>
          <w:szCs w:val="16"/>
        </w:rPr>
        <w:t>Table 1: HARQ-ACK delay sets for Alt-2e according with [2-6]</w:t>
      </w:r>
    </w:p>
    <w:tbl>
      <w:tblPr>
        <w:tblStyle w:val="TableGrid"/>
        <w:tblW w:w="9634" w:type="dxa"/>
        <w:tblLook w:val="04A0" w:firstRow="1" w:lastRow="0" w:firstColumn="1" w:lastColumn="0" w:noHBand="0" w:noVBand="1"/>
      </w:tblPr>
      <w:tblGrid>
        <w:gridCol w:w="1463"/>
        <w:gridCol w:w="8171"/>
      </w:tblGrid>
      <w:tr w:rsidR="0072451D" w14:paraId="607434D2" w14:textId="77777777">
        <w:tc>
          <w:tcPr>
            <w:tcW w:w="1463" w:type="dxa"/>
          </w:tcPr>
          <w:p w14:paraId="095C0102" w14:textId="77777777" w:rsidR="0072451D" w:rsidRDefault="00755C71">
            <w:pPr>
              <w:jc w:val="center"/>
              <w:rPr>
                <w:b/>
                <w:bCs/>
                <w:lang w:val="de-DE"/>
              </w:rPr>
            </w:pPr>
            <w:r>
              <w:rPr>
                <w:b/>
                <w:bCs/>
                <w:lang w:val="de-DE"/>
              </w:rPr>
              <w:t>Company</w:t>
            </w:r>
          </w:p>
        </w:tc>
        <w:tc>
          <w:tcPr>
            <w:tcW w:w="8171" w:type="dxa"/>
          </w:tcPr>
          <w:p w14:paraId="299F545D" w14:textId="77777777" w:rsidR="0072451D" w:rsidRDefault="00755C71">
            <w:pPr>
              <w:jc w:val="center"/>
              <w:rPr>
                <w:b/>
                <w:bCs/>
                <w:lang w:val="de-DE"/>
              </w:rPr>
            </w:pPr>
            <w:r>
              <w:rPr>
                <w:b/>
                <w:bCs/>
                <w:lang w:val="de-DE"/>
              </w:rPr>
              <w:t>Compendium of views on the HARQ-ACK delay set(s) for Alt-2e [2-6].</w:t>
            </w:r>
          </w:p>
        </w:tc>
      </w:tr>
      <w:tr w:rsidR="0072451D" w14:paraId="4C4C0C9C" w14:textId="77777777">
        <w:tc>
          <w:tcPr>
            <w:tcW w:w="1463" w:type="dxa"/>
          </w:tcPr>
          <w:p w14:paraId="651B4F9A"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63C9B5B0" w14:textId="77777777" w:rsidR="0072451D" w:rsidRDefault="00755C71">
            <w:pPr>
              <w:rPr>
                <w:b/>
                <w:kern w:val="2"/>
                <w:sz w:val="16"/>
                <w:szCs w:val="16"/>
                <w:lang w:eastAsia="zh-CN"/>
              </w:rPr>
            </w:pPr>
            <w:r>
              <w:rPr>
                <w:b/>
                <w:kern w:val="2"/>
                <w:sz w:val="16"/>
                <w:szCs w:val="16"/>
                <w:lang w:eastAsia="zh-CN"/>
              </w:rPr>
              <w:t>Proposal 1: The set of HARQ-ACK delay values associated with PDSCH scheduling delay 2 is from 4 to 13, 15, 17, and the set of HARQ-ACK delay values associated with PDSCH scheduling delay 7 is from 12 to 21 if Alt-2e is configured.</w:t>
            </w:r>
          </w:p>
        </w:tc>
      </w:tr>
      <w:tr w:rsidR="0072451D" w14:paraId="153176F9" w14:textId="77777777">
        <w:tc>
          <w:tcPr>
            <w:tcW w:w="1463" w:type="dxa"/>
          </w:tcPr>
          <w:p w14:paraId="1C8C9730"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ZTE [3]</w:t>
            </w:r>
          </w:p>
        </w:tc>
        <w:tc>
          <w:tcPr>
            <w:tcW w:w="8171" w:type="dxa"/>
          </w:tcPr>
          <w:p w14:paraId="5890D019" w14:textId="77777777" w:rsidR="0072451D" w:rsidRDefault="00755C71">
            <w:pPr>
              <w:spacing w:beforeLines="50" w:before="120" w:afterLines="100" w:after="240"/>
              <w:jc w:val="both"/>
              <w:rPr>
                <w:b/>
                <w:bCs/>
                <w:i/>
                <w:iCs/>
                <w:sz w:val="16"/>
                <w:szCs w:val="16"/>
                <w:lang w:val="en-US"/>
              </w:rPr>
            </w:pPr>
            <w:r>
              <w:rPr>
                <w:rFonts w:hint="eastAsia"/>
                <w:b/>
                <w:bCs/>
                <w:i/>
                <w:iCs/>
                <w:sz w:val="16"/>
                <w:szCs w:val="16"/>
                <w:lang w:val="en-US"/>
              </w:rPr>
              <w:t xml:space="preserve">Proposal 1: </w:t>
            </w:r>
            <w:r>
              <w:rPr>
                <w:b/>
                <w:bCs/>
                <w:i/>
                <w:iCs/>
                <w:sz w:val="16"/>
                <w:szCs w:val="16"/>
                <w:lang w:val="en-US"/>
              </w:rPr>
              <w:t>For the joint encoding of “PDSCH Scheduling delay” and “HARQ-ACK delay” when Alt-2e is configured, the HARQ-ACK delay set has a size of:</w:t>
            </w:r>
          </w:p>
          <w:p w14:paraId="468C29BF"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b/>
                <w:bCs/>
                <w:i/>
                <w:iCs/>
                <w:sz w:val="16"/>
                <w:szCs w:val="16"/>
                <w:lang w:val="en-US"/>
              </w:rPr>
              <w:t>1</w:t>
            </w:r>
            <w:r>
              <w:rPr>
                <w:rFonts w:hint="eastAsia"/>
                <w:b/>
                <w:bCs/>
                <w:i/>
                <w:iCs/>
                <w:sz w:val="16"/>
                <w:szCs w:val="16"/>
                <w:lang w:val="en-US"/>
              </w:rPr>
              <w:t>2</w:t>
            </w:r>
            <w:r>
              <w:rPr>
                <w:b/>
                <w:bCs/>
                <w:i/>
                <w:iCs/>
                <w:sz w:val="16"/>
                <w:szCs w:val="16"/>
                <w:lang w:val="en-US"/>
              </w:rPr>
              <w:t xml:space="preserve"> elements: HARQ-ACK delay set = </w:t>
            </w:r>
            <w:r>
              <w:rPr>
                <w:rFonts w:hint="eastAsia"/>
                <w:b/>
                <w:bCs/>
                <w:i/>
                <w:iCs/>
                <w:sz w:val="16"/>
                <w:szCs w:val="16"/>
                <w:lang w:val="en-US"/>
              </w:rPr>
              <w:t>{4, 5, 6, 7, 8, 9, 10, 11, 12, 13, 15, 17}</w:t>
            </w:r>
            <w:r>
              <w:rPr>
                <w:b/>
                <w:bCs/>
                <w:i/>
                <w:iCs/>
                <w:sz w:val="16"/>
                <w:szCs w:val="16"/>
                <w:lang w:val="en-US"/>
              </w:rPr>
              <w:t xml:space="preserve"> for the PDSCH Scheduling delay expression associated to the delay of 2.</w:t>
            </w:r>
          </w:p>
          <w:p w14:paraId="0A2A55FD"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rFonts w:hint="eastAsia"/>
                <w:b/>
                <w:bCs/>
                <w:i/>
                <w:iCs/>
                <w:sz w:val="16"/>
                <w:szCs w:val="16"/>
                <w:lang w:val="en-US"/>
              </w:rPr>
              <w:t>10</w:t>
            </w:r>
            <w:r>
              <w:rPr>
                <w:b/>
                <w:bCs/>
                <w:i/>
                <w:iCs/>
                <w:sz w:val="16"/>
                <w:szCs w:val="16"/>
                <w:lang w:val="en-US"/>
              </w:rPr>
              <w:t xml:space="preserve"> elements: HARQ-ACK delay set = {</w:t>
            </w:r>
            <w:r>
              <w:rPr>
                <w:rFonts w:hint="eastAsia"/>
                <w:b/>
                <w:bCs/>
                <w:i/>
                <w:iCs/>
                <w:sz w:val="16"/>
                <w:szCs w:val="16"/>
                <w:lang w:val="en-US"/>
              </w:rPr>
              <w:t>4, 5, 12, 13, 14, 15, 16, 17, 18, 19</w:t>
            </w:r>
            <w:r>
              <w:rPr>
                <w:b/>
                <w:bCs/>
                <w:i/>
                <w:iCs/>
                <w:sz w:val="16"/>
                <w:szCs w:val="16"/>
                <w:lang w:val="en-US"/>
              </w:rPr>
              <w:t xml:space="preserve">} </w:t>
            </w:r>
            <w:bookmarkStart w:id="4" w:name="_Hlk87128418"/>
            <w:r>
              <w:rPr>
                <w:b/>
                <w:bCs/>
                <w:i/>
                <w:iCs/>
                <w:sz w:val="16"/>
                <w:szCs w:val="16"/>
                <w:lang w:val="en-US"/>
              </w:rPr>
              <w:t>for the two PDSCH Scheduling delay expressions associated to the delay of 7.</w:t>
            </w:r>
            <w:bookmarkEnd w:id="4"/>
          </w:p>
        </w:tc>
      </w:tr>
      <w:tr w:rsidR="0072451D" w14:paraId="0D4308FF" w14:textId="77777777">
        <w:tc>
          <w:tcPr>
            <w:tcW w:w="1463" w:type="dxa"/>
          </w:tcPr>
          <w:p w14:paraId="25ADDA71"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Nokia, Nokia Shanghai Bell</w:t>
            </w:r>
          </w:p>
          <w:p w14:paraId="19A1EC6E"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[4]</w:t>
            </w:r>
          </w:p>
        </w:tc>
        <w:tc>
          <w:tcPr>
            <w:tcW w:w="8171" w:type="dxa"/>
          </w:tcPr>
          <w:p w14:paraId="73F80775" w14:textId="77777777" w:rsidR="0072451D" w:rsidRDefault="00755C71">
            <w:pPr>
              <w:ind w:left="1560" w:hanging="1560"/>
              <w:rPr>
                <w:rFonts w:ascii="Arial" w:hAnsi="Arial" w:cs="Arial"/>
                <w:b/>
                <w:bCs/>
                <w:color w:val="000000"/>
                <w:sz w:val="16"/>
                <w:szCs w:val="16"/>
                <w:lang w:val="en-US"/>
              </w:rPr>
            </w:pPr>
            <w:r>
              <w:rPr>
                <w:rFonts w:ascii="Arial" w:hAnsi="Arial" w:cs="Arial"/>
                <w:b/>
                <w:bCs/>
                <w:color w:val="000000"/>
                <w:sz w:val="16"/>
                <w:szCs w:val="16"/>
                <w:lang w:val="en-US"/>
              </w:rPr>
              <w:t xml:space="preserve">Proposal 1:     </w:t>
            </w:r>
            <w:r>
              <w:rPr>
                <w:rFonts w:ascii="Arial" w:hAnsi="Arial" w:cs="Arial"/>
                <w:b/>
                <w:bCs/>
                <w:color w:val="000000"/>
                <w:sz w:val="16"/>
                <w:szCs w:val="16"/>
                <w:lang w:val="en-US"/>
              </w:rPr>
              <w:tab/>
              <w:t>RAN1 approve the working assumption for the 12-10 HARQ-ACK delay set sizes for PDSCH delays of 2 and 7 respectively.</w:t>
            </w:r>
          </w:p>
        </w:tc>
      </w:tr>
      <w:tr w:rsidR="0072451D" w14:paraId="61523412" w14:textId="77777777">
        <w:tc>
          <w:tcPr>
            <w:tcW w:w="1463" w:type="dxa"/>
          </w:tcPr>
          <w:p w14:paraId="5FBCCAEB"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Qualcomm</w:t>
            </w:r>
          </w:p>
          <w:p w14:paraId="68C1809F"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[5]</w:t>
            </w:r>
          </w:p>
        </w:tc>
        <w:tc>
          <w:tcPr>
            <w:tcW w:w="8171" w:type="dxa"/>
          </w:tcPr>
          <w:p w14:paraId="62703923" w14:textId="77777777" w:rsidR="0072451D" w:rsidRDefault="00755C71">
            <w:pPr>
              <w:rPr>
                <w:b/>
                <w:bCs/>
                <w:sz w:val="16"/>
                <w:szCs w:val="16"/>
                <w:lang w:val="en-US"/>
              </w:rPr>
            </w:pPr>
            <w:r>
              <w:rPr>
                <w:b/>
                <w:bCs/>
                <w:sz w:val="16"/>
                <w:szCs w:val="16"/>
                <w:u w:val="single"/>
                <w:lang w:val="en-US"/>
              </w:rPr>
              <w:t xml:space="preserve">Proposal 1: </w:t>
            </w:r>
            <w:r>
              <w:rPr>
                <w:b/>
                <w:bCs/>
                <w:sz w:val="16"/>
                <w:szCs w:val="16"/>
                <w:lang w:val="en-US"/>
              </w:rPr>
              <w:t xml:space="preserve">Confirm the following working assumption: </w:t>
            </w:r>
          </w:p>
          <w:p w14:paraId="064CEAB4" w14:textId="77777777" w:rsidR="0072451D" w:rsidRDefault="00755C71">
            <w:pPr>
              <w:rPr>
                <w:b/>
                <w:bCs/>
                <w:sz w:val="16"/>
                <w:szCs w:val="16"/>
                <w:lang w:val="en-US"/>
              </w:rPr>
            </w:pPr>
            <w:r>
              <w:rPr>
                <w:b/>
                <w:bCs/>
                <w:sz w:val="16"/>
                <w:szCs w:val="16"/>
                <w:lang w:val="en-US"/>
              </w:rPr>
              <w:t>For the joint encoding of “PDSCH Scheduling delay” and “HARQ-ACK delay” when Alt-2e is configured, the HARQ-ACK delay set has a size of:</w:t>
            </w:r>
          </w:p>
          <w:p w14:paraId="4FD4BFF3" w14:textId="77777777" w:rsidR="0072451D" w:rsidRDefault="00755C71">
            <w:pPr>
              <w:pStyle w:val="ListParagraph"/>
              <w:numPr>
                <w:ilvl w:val="0"/>
                <w:numId w:val="20"/>
              </w:numPr>
              <w:spacing w:after="180" w:line="240" w:lineRule="auto"/>
              <w:contextualSpacing/>
              <w:rPr>
                <w:b/>
                <w:bCs/>
                <w:sz w:val="16"/>
                <w:szCs w:val="16"/>
              </w:rPr>
            </w:pPr>
            <w:r>
              <w:rPr>
                <w:b/>
                <w:bCs/>
                <w:sz w:val="16"/>
                <w:szCs w:val="16"/>
              </w:rPr>
              <w:t>Alt-C:</w:t>
            </w:r>
          </w:p>
          <w:p w14:paraId="2FD4AED6" w14:textId="77777777" w:rsidR="0072451D" w:rsidRDefault="00755C71">
            <w:pPr>
              <w:pStyle w:val="ListParagraph"/>
              <w:numPr>
                <w:ilvl w:val="1"/>
                <w:numId w:val="20"/>
              </w:numPr>
              <w:spacing w:after="180" w:line="240" w:lineRule="auto"/>
              <w:contextualSpacing/>
              <w:rPr>
                <w:b/>
                <w:bCs/>
                <w:sz w:val="16"/>
                <w:szCs w:val="16"/>
              </w:rPr>
            </w:pPr>
            <w:r>
              <w:rPr>
                <w:b/>
                <w:bCs/>
                <w:sz w:val="16"/>
                <w:szCs w:val="16"/>
              </w:rPr>
              <w:t>12 elements: HARQ-ACK delay set = {a, b, c, d, e, f, g, h, i, j, k, l} for the PDSCH Scheduling delay expression associated to the delay of 2.</w:t>
            </w:r>
          </w:p>
          <w:p w14:paraId="0D440E41" w14:textId="77777777" w:rsidR="0072451D" w:rsidRDefault="00755C71">
            <w:pPr>
              <w:pStyle w:val="ListParagraph"/>
              <w:numPr>
                <w:ilvl w:val="1"/>
                <w:numId w:val="20"/>
              </w:numPr>
              <w:spacing w:after="180" w:line="240" w:lineRule="auto"/>
              <w:contextualSpacing/>
              <w:rPr>
                <w:b/>
                <w:bCs/>
                <w:sz w:val="16"/>
                <w:szCs w:val="16"/>
              </w:rPr>
            </w:pPr>
            <w:r>
              <w:rPr>
                <w:b/>
                <w:bCs/>
                <w:sz w:val="16"/>
                <w:szCs w:val="16"/>
              </w:rPr>
              <w:t>10 elements: HARQ-ACK delay set = {o, p, q, r, s, t, u, v, x, w} for the two PDSCH Scheduling delay expressions associated to the delay of 7.</w:t>
            </w:r>
          </w:p>
          <w:p w14:paraId="06E3842C" w14:textId="77777777" w:rsidR="0072451D" w:rsidRDefault="00755C71">
            <w:pPr>
              <w:pStyle w:val="ListParagraph"/>
              <w:numPr>
                <w:ilvl w:val="1"/>
                <w:numId w:val="20"/>
              </w:numPr>
              <w:spacing w:after="180" w:line="240" w:lineRule="auto"/>
              <w:contextualSpacing/>
              <w:rPr>
                <w:b/>
                <w:bCs/>
                <w:sz w:val="16"/>
                <w:szCs w:val="16"/>
              </w:rPr>
            </w:pPr>
            <w:r>
              <w:rPr>
                <w:b/>
                <w:bCs/>
                <w:sz w:val="16"/>
                <w:szCs w:val="16"/>
              </w:rPr>
              <w:t>FFS: The values of {a, b, c, d, e, f, g, h, i, j, k, l}, {o, p, q, r, s, t, u, v, x, w} where some of these elements may share the same value.</w:t>
            </w:r>
          </w:p>
        </w:tc>
      </w:tr>
      <w:tr w:rsidR="0072451D" w14:paraId="7897A377" w14:textId="77777777">
        <w:tc>
          <w:tcPr>
            <w:tcW w:w="1463" w:type="dxa"/>
          </w:tcPr>
          <w:p w14:paraId="29A47733"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257D9F25" w14:textId="77777777" w:rsidR="0072451D" w:rsidRDefault="00755C71">
            <w:pPr>
              <w:pStyle w:val="Proposal"/>
              <w:spacing w:line="240" w:lineRule="auto"/>
              <w:rPr>
                <w:sz w:val="16"/>
                <w:szCs w:val="16"/>
              </w:rPr>
            </w:pPr>
            <w:bookmarkStart w:id="5" w:name="_Toc86787498"/>
            <w:r>
              <w:rPr>
                <w:sz w:val="16"/>
                <w:szCs w:val="16"/>
              </w:rPr>
              <w:t>For the joint encoding of “PDSCH Scheduling delay” and “HARQ-ACK delay” when Alt-2e is configured, the HARQ-ACK delay sets are based on Range 2 as follows:</w:t>
            </w:r>
            <w:bookmarkEnd w:id="5"/>
          </w:p>
          <w:p w14:paraId="5F4F0A15" w14:textId="77777777" w:rsidR="0072451D" w:rsidRDefault="00755C71">
            <w:pPr>
              <w:pStyle w:val="Proposal"/>
              <w:numPr>
                <w:ilvl w:val="0"/>
                <w:numId w:val="21"/>
              </w:numPr>
              <w:spacing w:line="240" w:lineRule="auto"/>
              <w:rPr>
                <w:sz w:val="16"/>
                <w:szCs w:val="16"/>
              </w:rPr>
            </w:pPr>
            <w:bookmarkStart w:id="6" w:name="_Toc86787499"/>
            <w:r>
              <w:rPr>
                <w:sz w:val="16"/>
                <w:szCs w:val="16"/>
              </w:rPr>
              <w:t>12 elements: HARQ-ACK delay set = {4, 5, 6, 7, 8, 9, 10, 11, 12, 13, 14, 15} for the PDSCH Scheduling delay expression associated to the delay of 2.</w:t>
            </w:r>
            <w:bookmarkEnd w:id="6"/>
          </w:p>
          <w:p w14:paraId="7642B7F2" w14:textId="77777777" w:rsidR="0072451D" w:rsidRDefault="00755C71">
            <w:pPr>
              <w:pStyle w:val="Proposal"/>
              <w:numPr>
                <w:ilvl w:val="0"/>
                <w:numId w:val="21"/>
              </w:numPr>
              <w:spacing w:line="240" w:lineRule="auto"/>
              <w:rPr>
                <w:sz w:val="16"/>
                <w:szCs w:val="16"/>
              </w:rPr>
            </w:pPr>
            <w:bookmarkStart w:id="7" w:name="_Toc86787500"/>
            <w:r>
              <w:rPr>
                <w:sz w:val="16"/>
                <w:szCs w:val="16"/>
              </w:rPr>
              <w:t>10 elements: HARQ-ACK delay set = {4, 5, 6, 7, 12, 13, 14, 15, 16, 17} for the two PDSCH Scheduling delay expressions associated to the delay of 7.</w:t>
            </w:r>
            <w:bookmarkEnd w:id="7"/>
          </w:p>
        </w:tc>
      </w:tr>
    </w:tbl>
    <w:p w14:paraId="6C670370" w14:textId="77777777" w:rsidR="0072451D" w:rsidRDefault="0072451D"/>
    <w:p w14:paraId="46FBDF97" w14:textId="77777777" w:rsidR="0072451D" w:rsidRDefault="00755C71">
      <w:pPr>
        <w:jc w:val="both"/>
      </w:pPr>
      <w:r>
        <w:t>Based the on submitted contributions [2-6], all companies seem to be ok with confirming the Working Assumption (WA) and potential agreement #1 is about it.</w:t>
      </w:r>
    </w:p>
    <w:p w14:paraId="47BD8018" w14:textId="77777777" w:rsidR="0072451D" w:rsidRDefault="00755C71">
      <w:pPr>
        <w:keepNext/>
        <w:keepLines/>
        <w:jc w:val="both"/>
        <w:rPr>
          <w:b/>
          <w:bCs/>
        </w:rPr>
      </w:pPr>
      <w:r>
        <w:rPr>
          <w:b/>
          <w:bCs/>
          <w:highlight w:val="yellow"/>
        </w:rPr>
        <w:t>Potential Agreement#1:</w:t>
      </w:r>
    </w:p>
    <w:p w14:paraId="4BE7E332" w14:textId="77777777" w:rsidR="0072451D" w:rsidRDefault="00755C71">
      <w:pPr>
        <w:jc w:val="both"/>
        <w:rPr>
          <w:b/>
          <w:bCs/>
          <w:sz w:val="18"/>
          <w:szCs w:val="18"/>
          <w:lang w:val="en-US"/>
        </w:rPr>
      </w:pPr>
      <w:r>
        <w:rPr>
          <w:b/>
          <w:bCs/>
          <w:sz w:val="18"/>
          <w:szCs w:val="18"/>
          <w:lang w:val="en-US"/>
        </w:rPr>
        <w:t>Confirm the following Working Assumption:</w:t>
      </w:r>
    </w:p>
    <w:p w14:paraId="1A03E423" w14:textId="77777777" w:rsidR="0072451D" w:rsidRDefault="00755C71">
      <w:pPr>
        <w:keepNext/>
        <w:keepLines/>
        <w:jc w:val="both"/>
        <w:rPr>
          <w:b/>
          <w:bCs/>
          <w:sz w:val="16"/>
          <w:szCs w:val="16"/>
          <w:highlight w:val="darkYellow"/>
        </w:rPr>
      </w:pPr>
      <w:r>
        <w:rPr>
          <w:b/>
          <w:bCs/>
          <w:sz w:val="16"/>
          <w:szCs w:val="16"/>
          <w:highlight w:val="darkYellow"/>
        </w:rPr>
        <w:t>Working Assumption</w:t>
      </w:r>
    </w:p>
    <w:p w14:paraId="2253C691" w14:textId="77777777" w:rsidR="0072451D" w:rsidRDefault="00755C71">
      <w:pPr>
        <w:jc w:val="both"/>
        <w:rPr>
          <w:b/>
          <w:bCs/>
          <w:sz w:val="16"/>
          <w:szCs w:val="16"/>
          <w:lang w:val="en-US"/>
        </w:rPr>
      </w:pPr>
      <w:r>
        <w:rPr>
          <w:b/>
          <w:bCs/>
          <w:sz w:val="16"/>
          <w:szCs w:val="16"/>
          <w:lang w:val="en-US"/>
        </w:rPr>
        <w:t>For the joint encoding of “PDSCH Scheduling delay” and “HARQ-ACK delay” when Alt-2e is configured, the HARQ-ACK delay set has a size of:</w:t>
      </w:r>
    </w:p>
    <w:p w14:paraId="02F576D4" w14:textId="77777777" w:rsidR="0072451D" w:rsidRDefault="00755C71">
      <w:pPr>
        <w:pStyle w:val="ListParagraph"/>
        <w:numPr>
          <w:ilvl w:val="0"/>
          <w:numId w:val="18"/>
        </w:numPr>
        <w:jc w:val="both"/>
        <w:rPr>
          <w:b/>
          <w:bCs/>
          <w:sz w:val="16"/>
          <w:szCs w:val="16"/>
          <w:lang w:val="en-US"/>
        </w:rPr>
      </w:pPr>
      <w:r>
        <w:rPr>
          <w:b/>
          <w:bCs/>
          <w:sz w:val="16"/>
          <w:szCs w:val="16"/>
          <w:lang w:val="en-US"/>
        </w:rPr>
        <w:t>Alt-C:</w:t>
      </w:r>
    </w:p>
    <w:p w14:paraId="1DDC67CD"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12 elements: HARQ-ACK delay set = {a, b, c, d, e, f, g, h, </w:t>
      </w:r>
      <w:proofErr w:type="spellStart"/>
      <w:r>
        <w:rPr>
          <w:b/>
          <w:bCs/>
          <w:sz w:val="16"/>
          <w:szCs w:val="16"/>
          <w:lang w:val="en-US"/>
        </w:rPr>
        <w:t>i</w:t>
      </w:r>
      <w:proofErr w:type="spellEnd"/>
      <w:r>
        <w:rPr>
          <w:b/>
          <w:bCs/>
          <w:sz w:val="16"/>
          <w:szCs w:val="16"/>
          <w:lang w:val="en-US"/>
        </w:rPr>
        <w:t>, j, k, l} for the PDSCH Scheduling delay expression associated to the delay of 2.</w:t>
      </w:r>
    </w:p>
    <w:p w14:paraId="2B86F393" w14:textId="77777777" w:rsidR="0072451D" w:rsidRDefault="00755C71">
      <w:pPr>
        <w:pStyle w:val="ListParagraph"/>
        <w:numPr>
          <w:ilvl w:val="2"/>
          <w:numId w:val="18"/>
        </w:numPr>
        <w:jc w:val="both"/>
        <w:rPr>
          <w:b/>
          <w:bCs/>
          <w:sz w:val="16"/>
          <w:szCs w:val="16"/>
          <w:lang w:val="en-US"/>
        </w:rPr>
      </w:pPr>
      <w:r>
        <w:rPr>
          <w:b/>
          <w:bCs/>
          <w:sz w:val="16"/>
          <w:szCs w:val="16"/>
          <w:lang w:val="en-US"/>
        </w:rPr>
        <w:lastRenderedPageBreak/>
        <w:t xml:space="preserve">10 elements: HARQ-ACK delay set = {o, p, q, r, s, t, u, v, </w:t>
      </w:r>
      <w:r>
        <w:rPr>
          <w:rFonts w:hint="eastAsia"/>
          <w:b/>
          <w:bCs/>
          <w:sz w:val="16"/>
          <w:szCs w:val="16"/>
          <w:lang w:val="en-US" w:eastAsia="zh-CN"/>
        </w:rPr>
        <w:t>x</w:t>
      </w:r>
      <w:r>
        <w:rPr>
          <w:b/>
          <w:bCs/>
          <w:sz w:val="16"/>
          <w:szCs w:val="16"/>
          <w:lang w:val="en-US"/>
        </w:rPr>
        <w:t>, w} for the two PDSCH Scheduling delay expressions associated to the delay of 7.</w:t>
      </w:r>
    </w:p>
    <w:p w14:paraId="733B1F8C" w14:textId="77777777" w:rsidR="0072451D" w:rsidRDefault="00755C71">
      <w:pPr>
        <w:jc w:val="both"/>
        <w:rPr>
          <w:b/>
          <w:bCs/>
          <w:sz w:val="18"/>
          <w:szCs w:val="18"/>
          <w:lang w:val="en-US"/>
        </w:rPr>
      </w:pPr>
      <w:r>
        <w:rPr>
          <w:b/>
          <w:bCs/>
          <w:sz w:val="16"/>
          <w:szCs w:val="16"/>
          <w:lang w:val="en-US"/>
        </w:rPr>
        <w:t xml:space="preserve">FFS: The values of {a, b, c, d, e, f, g, h, </w:t>
      </w:r>
      <w:proofErr w:type="spellStart"/>
      <w:r>
        <w:rPr>
          <w:b/>
          <w:bCs/>
          <w:sz w:val="16"/>
          <w:szCs w:val="16"/>
          <w:lang w:val="en-US"/>
        </w:rPr>
        <w:t>i</w:t>
      </w:r>
      <w:proofErr w:type="spellEnd"/>
      <w:r>
        <w:rPr>
          <w:b/>
          <w:bCs/>
          <w:sz w:val="16"/>
          <w:szCs w:val="16"/>
          <w:lang w:val="en-US"/>
        </w:rPr>
        <w:t xml:space="preserve">, j, k, l}, {o, p, q, r, s, t, u, v, </w:t>
      </w:r>
      <w:r>
        <w:rPr>
          <w:rFonts w:hint="eastAsia"/>
          <w:b/>
          <w:bCs/>
          <w:sz w:val="16"/>
          <w:szCs w:val="16"/>
          <w:lang w:val="en-US" w:eastAsia="zh-CN"/>
        </w:rPr>
        <w:t>x</w:t>
      </w:r>
      <w:r>
        <w:rPr>
          <w:b/>
          <w:bCs/>
          <w:sz w:val="16"/>
          <w:szCs w:val="16"/>
          <w:lang w:val="en-US"/>
        </w:rPr>
        <w:t>, w} where some of these elements may share the same value.</w:t>
      </w:r>
    </w:p>
    <w:p w14:paraId="3E363333" w14:textId="77777777" w:rsidR="0072451D" w:rsidRDefault="00755C71">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413"/>
        <w:gridCol w:w="2551"/>
        <w:gridCol w:w="5665"/>
      </w:tblGrid>
      <w:tr w:rsidR="0072451D" w14:paraId="4D140DA9" w14:textId="77777777">
        <w:tc>
          <w:tcPr>
            <w:tcW w:w="1413" w:type="dxa"/>
          </w:tcPr>
          <w:p w14:paraId="4056F063" w14:textId="77777777" w:rsidR="0072451D" w:rsidRDefault="00755C71">
            <w:pPr>
              <w:jc w:val="center"/>
              <w:rPr>
                <w:b/>
                <w:bCs/>
                <w:sz w:val="18"/>
                <w:szCs w:val="18"/>
                <w:lang w:val="de-DE"/>
              </w:rPr>
            </w:pPr>
            <w:r>
              <w:rPr>
                <w:b/>
                <w:bCs/>
                <w:sz w:val="18"/>
                <w:szCs w:val="18"/>
                <w:lang w:val="de-DE"/>
              </w:rPr>
              <w:t>Company</w:t>
            </w:r>
          </w:p>
        </w:tc>
        <w:tc>
          <w:tcPr>
            <w:tcW w:w="2551" w:type="dxa"/>
          </w:tcPr>
          <w:p w14:paraId="6250DD08" w14:textId="77777777" w:rsidR="0072451D" w:rsidRDefault="00755C71">
            <w:pPr>
              <w:rPr>
                <w:b/>
                <w:bCs/>
                <w:sz w:val="18"/>
                <w:szCs w:val="18"/>
                <w:lang w:val="de-DE"/>
              </w:rPr>
            </w:pPr>
            <w:r>
              <w:rPr>
                <w:b/>
                <w:bCs/>
                <w:sz w:val="18"/>
                <w:szCs w:val="18"/>
                <w:lang w:val="de-DE"/>
              </w:rPr>
              <w:t>Is your company OK with confirming the WA as per potential agreement #1?</w:t>
            </w:r>
          </w:p>
        </w:tc>
        <w:tc>
          <w:tcPr>
            <w:tcW w:w="5665" w:type="dxa"/>
          </w:tcPr>
          <w:p w14:paraId="533C584B" w14:textId="77777777" w:rsidR="0072451D" w:rsidRDefault="00755C71">
            <w:pPr>
              <w:jc w:val="center"/>
              <w:rPr>
                <w:b/>
                <w:bCs/>
                <w:sz w:val="18"/>
                <w:szCs w:val="18"/>
                <w:lang w:val="de-DE"/>
              </w:rPr>
            </w:pPr>
            <w:r>
              <w:rPr>
                <w:b/>
                <w:bCs/>
                <w:sz w:val="18"/>
                <w:szCs w:val="18"/>
                <w:lang w:val="de-DE"/>
              </w:rPr>
              <w:t xml:space="preserve">Comments </w:t>
            </w:r>
          </w:p>
        </w:tc>
      </w:tr>
      <w:tr w:rsidR="0072451D" w14:paraId="1F967DA6" w14:textId="77777777">
        <w:tc>
          <w:tcPr>
            <w:tcW w:w="1413" w:type="dxa"/>
          </w:tcPr>
          <w:p w14:paraId="155CF320" w14:textId="77777777" w:rsidR="0072451D" w:rsidRDefault="00755C71">
            <w:pPr>
              <w:rPr>
                <w:rFonts w:eastAsia="DengXian"/>
                <w:bCs/>
                <w:sz w:val="18"/>
                <w:szCs w:val="18"/>
                <w:lang w:val="en-US" w:eastAsia="zh-CN"/>
              </w:rPr>
            </w:pPr>
            <w:r>
              <w:rPr>
                <w:rFonts w:eastAsia="DengXian" w:hint="eastAsia"/>
                <w:bCs/>
                <w:sz w:val="18"/>
                <w:szCs w:val="18"/>
                <w:lang w:val="en-US" w:eastAsia="zh-CN"/>
              </w:rPr>
              <w:t xml:space="preserve">ZTE, </w:t>
            </w:r>
            <w:proofErr w:type="spellStart"/>
            <w:r>
              <w:rPr>
                <w:rFonts w:eastAsia="DengXian" w:hint="eastAsia"/>
                <w:bCs/>
                <w:sz w:val="18"/>
                <w:szCs w:val="18"/>
                <w:lang w:val="en-US" w:eastAsia="zh-CN"/>
              </w:rPr>
              <w:t>Sanechips</w:t>
            </w:r>
            <w:proofErr w:type="spellEnd"/>
          </w:p>
        </w:tc>
        <w:tc>
          <w:tcPr>
            <w:tcW w:w="2551" w:type="dxa"/>
          </w:tcPr>
          <w:p w14:paraId="29E7C73A" w14:textId="77777777" w:rsidR="0072451D" w:rsidRDefault="00755C71">
            <w:pPr>
              <w:jc w:val="center"/>
              <w:rPr>
                <w:rFonts w:eastAsia="DengXian"/>
                <w:bCs/>
                <w:sz w:val="18"/>
                <w:szCs w:val="18"/>
                <w:lang w:val="en-US" w:eastAsia="zh-CN"/>
              </w:rPr>
            </w:pPr>
            <w:r>
              <w:rPr>
                <w:rFonts w:eastAsia="DengXian" w:hint="eastAsia"/>
                <w:bCs/>
                <w:sz w:val="18"/>
                <w:szCs w:val="18"/>
                <w:lang w:val="en-US" w:eastAsia="zh-CN"/>
              </w:rPr>
              <w:t>OK</w:t>
            </w:r>
          </w:p>
        </w:tc>
        <w:tc>
          <w:tcPr>
            <w:tcW w:w="5665" w:type="dxa"/>
          </w:tcPr>
          <w:p w14:paraId="3BD2C32E" w14:textId="77777777" w:rsidR="0072451D" w:rsidRDefault="0072451D">
            <w:pPr>
              <w:jc w:val="both"/>
              <w:rPr>
                <w:rFonts w:eastAsia="DengXian"/>
                <w:bCs/>
                <w:sz w:val="18"/>
                <w:szCs w:val="18"/>
                <w:lang w:val="de-DE" w:eastAsia="zh-CN"/>
              </w:rPr>
            </w:pPr>
          </w:p>
        </w:tc>
      </w:tr>
      <w:tr w:rsidR="0072451D" w14:paraId="6E2982D7" w14:textId="77777777">
        <w:tc>
          <w:tcPr>
            <w:tcW w:w="1413" w:type="dxa"/>
          </w:tcPr>
          <w:p w14:paraId="6B5F1D26" w14:textId="481595AD" w:rsidR="0072451D" w:rsidRDefault="004D50B3">
            <w:pPr>
              <w:rPr>
                <w:rFonts w:eastAsia="DengXian"/>
                <w:bCs/>
                <w:sz w:val="18"/>
                <w:szCs w:val="18"/>
                <w:lang w:val="de-DE" w:eastAsia="zh-CN"/>
              </w:rPr>
            </w:pPr>
            <w:r>
              <w:rPr>
                <w:rFonts w:eastAsia="DengXian"/>
                <w:bCs/>
                <w:sz w:val="18"/>
                <w:szCs w:val="18"/>
                <w:lang w:val="de-DE" w:eastAsia="zh-CN"/>
              </w:rPr>
              <w:t>Ericsson</w:t>
            </w:r>
          </w:p>
        </w:tc>
        <w:tc>
          <w:tcPr>
            <w:tcW w:w="2551" w:type="dxa"/>
          </w:tcPr>
          <w:p w14:paraId="3AEE1E76" w14:textId="6DF88C92" w:rsidR="0072451D" w:rsidRDefault="004D50B3">
            <w:pPr>
              <w:jc w:val="center"/>
              <w:rPr>
                <w:rFonts w:eastAsia="DengXian"/>
                <w:bCs/>
                <w:sz w:val="18"/>
                <w:szCs w:val="18"/>
                <w:lang w:val="de-DE" w:eastAsia="zh-CN"/>
              </w:rPr>
            </w:pPr>
            <w:r>
              <w:rPr>
                <w:rFonts w:eastAsia="DengXian"/>
                <w:bCs/>
                <w:sz w:val="18"/>
                <w:szCs w:val="18"/>
                <w:lang w:val="de-DE" w:eastAsia="zh-CN"/>
              </w:rPr>
              <w:t>OK</w:t>
            </w:r>
          </w:p>
        </w:tc>
        <w:tc>
          <w:tcPr>
            <w:tcW w:w="5665" w:type="dxa"/>
          </w:tcPr>
          <w:p w14:paraId="5C135ED2" w14:textId="77777777" w:rsidR="0072451D" w:rsidRDefault="0072451D">
            <w:pPr>
              <w:jc w:val="both"/>
              <w:rPr>
                <w:rFonts w:eastAsia="DengXian"/>
                <w:bCs/>
                <w:sz w:val="18"/>
                <w:szCs w:val="18"/>
                <w:lang w:val="de-DE" w:eastAsia="zh-CN"/>
              </w:rPr>
            </w:pPr>
          </w:p>
        </w:tc>
      </w:tr>
      <w:tr w:rsidR="00C814E1" w14:paraId="3DCC771F" w14:textId="77777777">
        <w:tc>
          <w:tcPr>
            <w:tcW w:w="1413" w:type="dxa"/>
          </w:tcPr>
          <w:p w14:paraId="7C99F154" w14:textId="4B0CAF65" w:rsidR="00C814E1" w:rsidRDefault="001D1C69">
            <w:pPr>
              <w:rPr>
                <w:rFonts w:eastAsia="DengXian"/>
                <w:bCs/>
                <w:sz w:val="18"/>
                <w:szCs w:val="18"/>
                <w:lang w:val="de-DE" w:eastAsia="zh-CN"/>
              </w:rPr>
            </w:pPr>
            <w:r>
              <w:rPr>
                <w:rFonts w:eastAsia="DengXian"/>
                <w:bCs/>
                <w:sz w:val="18"/>
                <w:szCs w:val="18"/>
                <w:lang w:val="de-DE" w:eastAsia="zh-CN"/>
              </w:rPr>
              <w:t>Nokia, NSB</w:t>
            </w:r>
          </w:p>
        </w:tc>
        <w:tc>
          <w:tcPr>
            <w:tcW w:w="2551" w:type="dxa"/>
          </w:tcPr>
          <w:p w14:paraId="38CC128F" w14:textId="79406A87" w:rsidR="00C814E1" w:rsidRDefault="001D1C69">
            <w:pPr>
              <w:jc w:val="center"/>
              <w:rPr>
                <w:rFonts w:eastAsia="DengXian"/>
                <w:bCs/>
                <w:sz w:val="18"/>
                <w:szCs w:val="18"/>
                <w:lang w:val="de-DE" w:eastAsia="zh-CN"/>
              </w:rPr>
            </w:pPr>
            <w:r>
              <w:rPr>
                <w:rFonts w:eastAsia="DengXian"/>
                <w:bCs/>
                <w:sz w:val="18"/>
                <w:szCs w:val="18"/>
                <w:lang w:val="de-DE" w:eastAsia="zh-CN"/>
              </w:rPr>
              <w:t>OK</w:t>
            </w:r>
          </w:p>
        </w:tc>
        <w:tc>
          <w:tcPr>
            <w:tcW w:w="5665" w:type="dxa"/>
          </w:tcPr>
          <w:p w14:paraId="07F0D949" w14:textId="77777777" w:rsidR="00C814E1" w:rsidRDefault="00C814E1">
            <w:pPr>
              <w:jc w:val="both"/>
              <w:rPr>
                <w:rFonts w:eastAsia="DengXian"/>
                <w:bCs/>
                <w:sz w:val="18"/>
                <w:szCs w:val="18"/>
                <w:lang w:val="de-DE" w:eastAsia="zh-CN"/>
              </w:rPr>
            </w:pPr>
          </w:p>
        </w:tc>
      </w:tr>
      <w:tr w:rsidR="00772B2B" w14:paraId="2C946296" w14:textId="77777777">
        <w:tc>
          <w:tcPr>
            <w:tcW w:w="1413" w:type="dxa"/>
          </w:tcPr>
          <w:p w14:paraId="6510F3C7" w14:textId="61197910" w:rsidR="00772B2B" w:rsidRDefault="00772B2B">
            <w:pPr>
              <w:rPr>
                <w:rFonts w:eastAsia="DengXian"/>
                <w:bCs/>
                <w:sz w:val="18"/>
                <w:szCs w:val="18"/>
                <w:lang w:val="de-DE" w:eastAsia="zh-CN"/>
              </w:rPr>
            </w:pPr>
            <w:r>
              <w:rPr>
                <w:rFonts w:eastAsia="DengXian"/>
                <w:bCs/>
                <w:sz w:val="18"/>
                <w:szCs w:val="18"/>
                <w:lang w:val="de-DE" w:eastAsia="zh-CN"/>
              </w:rPr>
              <w:t>Qualcomm</w:t>
            </w:r>
          </w:p>
        </w:tc>
        <w:tc>
          <w:tcPr>
            <w:tcW w:w="2551" w:type="dxa"/>
          </w:tcPr>
          <w:p w14:paraId="56650FE7" w14:textId="06A0ADDC" w:rsidR="00772B2B" w:rsidRDefault="00772B2B">
            <w:pPr>
              <w:jc w:val="center"/>
              <w:rPr>
                <w:rFonts w:eastAsia="DengXian"/>
                <w:bCs/>
                <w:sz w:val="18"/>
                <w:szCs w:val="18"/>
                <w:lang w:val="de-DE" w:eastAsia="zh-CN"/>
              </w:rPr>
            </w:pPr>
            <w:r>
              <w:rPr>
                <w:rFonts w:eastAsia="DengXian"/>
                <w:bCs/>
                <w:sz w:val="18"/>
                <w:szCs w:val="18"/>
                <w:lang w:val="de-DE" w:eastAsia="zh-CN"/>
              </w:rPr>
              <w:t>OK</w:t>
            </w:r>
          </w:p>
        </w:tc>
        <w:tc>
          <w:tcPr>
            <w:tcW w:w="5665" w:type="dxa"/>
          </w:tcPr>
          <w:p w14:paraId="7E1FFF5C" w14:textId="77777777" w:rsidR="00772B2B" w:rsidRDefault="00772B2B">
            <w:pPr>
              <w:jc w:val="both"/>
              <w:rPr>
                <w:rFonts w:eastAsia="DengXian"/>
                <w:bCs/>
                <w:sz w:val="18"/>
                <w:szCs w:val="18"/>
                <w:lang w:val="de-DE" w:eastAsia="zh-CN"/>
              </w:rPr>
            </w:pPr>
          </w:p>
        </w:tc>
      </w:tr>
    </w:tbl>
    <w:p w14:paraId="498D692B" w14:textId="77777777" w:rsidR="0072451D" w:rsidRDefault="0072451D"/>
    <w:p w14:paraId="51086239" w14:textId="77777777" w:rsidR="0072451D" w:rsidRDefault="00755C71">
      <w:pPr>
        <w:pStyle w:val="Heading3"/>
        <w:rPr>
          <w:lang w:val="en-US"/>
        </w:rPr>
      </w:pPr>
      <w:r>
        <w:rPr>
          <w:lang w:val="en-US"/>
        </w:rPr>
        <w:t>2.1.2</w:t>
      </w:r>
      <w:r>
        <w:rPr>
          <w:lang w:val="en-US"/>
        </w:rPr>
        <w:tab/>
        <w:t>Elements composing the HARQ-ACK delay sets for Alt-2e</w:t>
      </w:r>
    </w:p>
    <w:p w14:paraId="49AD091C" w14:textId="77777777" w:rsidR="0072451D" w:rsidRDefault="00755C71">
      <w:pPr>
        <w:jc w:val="both"/>
      </w:pPr>
      <w:r>
        <w:rPr>
          <w:lang w:val="en-US"/>
        </w:rPr>
        <w:t xml:space="preserve">For the </w:t>
      </w:r>
      <w:r>
        <w:t>HARQ-ACK delay sets of Alt-2e, what remains to be done is determining the values of the elements that compose those sets. In relation with it, Table 2 summarizes the observations and proposals as in [2-6]:</w:t>
      </w:r>
    </w:p>
    <w:p w14:paraId="0E43604D" w14:textId="77777777" w:rsidR="0072451D" w:rsidRDefault="00755C71">
      <w:pPr>
        <w:jc w:val="center"/>
        <w:rPr>
          <w:b/>
          <w:bCs/>
          <w:sz w:val="16"/>
          <w:szCs w:val="16"/>
        </w:rPr>
      </w:pPr>
      <w:r>
        <w:rPr>
          <w:b/>
          <w:bCs/>
          <w:sz w:val="16"/>
          <w:szCs w:val="16"/>
        </w:rPr>
        <w:t>Table 2: Elements in HARQ-ACK delay sets for Alt-2e according with [2-6]</w:t>
      </w:r>
    </w:p>
    <w:tbl>
      <w:tblPr>
        <w:tblStyle w:val="TableGrid"/>
        <w:tblW w:w="9634" w:type="dxa"/>
        <w:tblLook w:val="04A0" w:firstRow="1" w:lastRow="0" w:firstColumn="1" w:lastColumn="0" w:noHBand="0" w:noVBand="1"/>
      </w:tblPr>
      <w:tblGrid>
        <w:gridCol w:w="1463"/>
        <w:gridCol w:w="8171"/>
      </w:tblGrid>
      <w:tr w:rsidR="0072451D" w14:paraId="3F111206" w14:textId="77777777">
        <w:tc>
          <w:tcPr>
            <w:tcW w:w="1463" w:type="dxa"/>
          </w:tcPr>
          <w:p w14:paraId="49D21761" w14:textId="77777777" w:rsidR="0072451D" w:rsidRDefault="00755C71">
            <w:pPr>
              <w:jc w:val="center"/>
              <w:rPr>
                <w:b/>
                <w:bCs/>
                <w:lang w:val="de-DE"/>
              </w:rPr>
            </w:pPr>
            <w:r>
              <w:rPr>
                <w:b/>
                <w:bCs/>
                <w:lang w:val="de-DE"/>
              </w:rPr>
              <w:t>Company</w:t>
            </w:r>
          </w:p>
        </w:tc>
        <w:tc>
          <w:tcPr>
            <w:tcW w:w="8171" w:type="dxa"/>
          </w:tcPr>
          <w:p w14:paraId="1BD7C0ED" w14:textId="77777777" w:rsidR="0072451D" w:rsidRDefault="00755C71">
            <w:pPr>
              <w:jc w:val="center"/>
              <w:rPr>
                <w:b/>
                <w:bCs/>
                <w:lang w:val="de-DE"/>
              </w:rPr>
            </w:pPr>
            <w:r>
              <w:rPr>
                <w:b/>
                <w:bCs/>
                <w:lang w:val="de-DE"/>
              </w:rPr>
              <w:t>Compendium of views on the HARQ-ACK delay set(s) for Alt-2e [2-6].</w:t>
            </w:r>
          </w:p>
        </w:tc>
      </w:tr>
      <w:tr w:rsidR="0072451D" w14:paraId="5150810C" w14:textId="77777777">
        <w:tc>
          <w:tcPr>
            <w:tcW w:w="1463" w:type="dxa"/>
          </w:tcPr>
          <w:p w14:paraId="0CED466D"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05B379B3" w14:textId="77777777" w:rsidR="0072451D" w:rsidRDefault="00755C71">
            <w:pPr>
              <w:rPr>
                <w:b/>
                <w:kern w:val="2"/>
                <w:sz w:val="16"/>
                <w:szCs w:val="16"/>
                <w:lang w:eastAsia="zh-CN"/>
              </w:rPr>
            </w:pPr>
            <w:r>
              <w:rPr>
                <w:b/>
                <w:kern w:val="2"/>
                <w:sz w:val="16"/>
                <w:szCs w:val="16"/>
                <w:lang w:eastAsia="zh-CN"/>
              </w:rPr>
              <w:t>Proposal 1: The set of HARQ-ACK delay values associated with PDSCH scheduling delay 2 is from 4 to 13, 15, 17, and the set of HARQ-ACK delay values associated with PDSCH scheduling delay 7 is from 12 to 21 if Alt-2e is configured.</w:t>
            </w:r>
          </w:p>
        </w:tc>
      </w:tr>
      <w:tr w:rsidR="0072451D" w14:paraId="5FCE5E81" w14:textId="77777777">
        <w:tc>
          <w:tcPr>
            <w:tcW w:w="1463" w:type="dxa"/>
          </w:tcPr>
          <w:p w14:paraId="18738BF8"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ZTE [3]</w:t>
            </w:r>
          </w:p>
        </w:tc>
        <w:tc>
          <w:tcPr>
            <w:tcW w:w="8171" w:type="dxa"/>
          </w:tcPr>
          <w:p w14:paraId="23CD5E12" w14:textId="77777777" w:rsidR="0072451D" w:rsidRDefault="00755C71">
            <w:pPr>
              <w:spacing w:beforeLines="50" w:before="120" w:afterLines="100" w:after="240"/>
              <w:jc w:val="both"/>
              <w:rPr>
                <w:b/>
                <w:bCs/>
                <w:i/>
                <w:iCs/>
                <w:sz w:val="16"/>
                <w:szCs w:val="16"/>
                <w:lang w:val="en-US"/>
              </w:rPr>
            </w:pPr>
            <w:r>
              <w:rPr>
                <w:rFonts w:hint="eastAsia"/>
                <w:b/>
                <w:bCs/>
                <w:i/>
                <w:iCs/>
                <w:sz w:val="16"/>
                <w:szCs w:val="16"/>
                <w:lang w:val="en-US"/>
              </w:rPr>
              <w:t xml:space="preserve">Proposal 1: </w:t>
            </w:r>
            <w:r>
              <w:rPr>
                <w:b/>
                <w:bCs/>
                <w:i/>
                <w:iCs/>
                <w:sz w:val="16"/>
                <w:szCs w:val="16"/>
                <w:lang w:val="en-US"/>
              </w:rPr>
              <w:t>For the joint encoding of “PDSCH Scheduling delay” and “HARQ-ACK delay” when Alt-2e is configured, the HARQ-ACK delay set has a size of:</w:t>
            </w:r>
          </w:p>
          <w:p w14:paraId="189E9C21"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b/>
                <w:bCs/>
                <w:i/>
                <w:iCs/>
                <w:sz w:val="16"/>
                <w:szCs w:val="16"/>
                <w:lang w:val="en-US"/>
              </w:rPr>
              <w:t>1</w:t>
            </w:r>
            <w:r>
              <w:rPr>
                <w:rFonts w:hint="eastAsia"/>
                <w:b/>
                <w:bCs/>
                <w:i/>
                <w:iCs/>
                <w:sz w:val="16"/>
                <w:szCs w:val="16"/>
                <w:lang w:val="en-US"/>
              </w:rPr>
              <w:t>2</w:t>
            </w:r>
            <w:r>
              <w:rPr>
                <w:b/>
                <w:bCs/>
                <w:i/>
                <w:iCs/>
                <w:sz w:val="16"/>
                <w:szCs w:val="16"/>
                <w:lang w:val="en-US"/>
              </w:rPr>
              <w:t xml:space="preserve"> elements: HARQ-ACK delay set = </w:t>
            </w:r>
            <w:r>
              <w:rPr>
                <w:rFonts w:hint="eastAsia"/>
                <w:b/>
                <w:bCs/>
                <w:i/>
                <w:iCs/>
                <w:sz w:val="16"/>
                <w:szCs w:val="16"/>
                <w:lang w:val="en-US"/>
              </w:rPr>
              <w:t>{4, 5, 6, 7, 8, 9, 10, 11, 12, 13, 15, 17}</w:t>
            </w:r>
            <w:r>
              <w:rPr>
                <w:b/>
                <w:bCs/>
                <w:i/>
                <w:iCs/>
                <w:sz w:val="16"/>
                <w:szCs w:val="16"/>
                <w:lang w:val="en-US"/>
              </w:rPr>
              <w:t xml:space="preserve"> for the PDSCH Scheduling delay expression associated to the delay of 2.</w:t>
            </w:r>
          </w:p>
          <w:p w14:paraId="17D84B53"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rFonts w:hint="eastAsia"/>
                <w:b/>
                <w:bCs/>
                <w:i/>
                <w:iCs/>
                <w:sz w:val="16"/>
                <w:szCs w:val="16"/>
                <w:lang w:val="en-US"/>
              </w:rPr>
              <w:t>10</w:t>
            </w:r>
            <w:r>
              <w:rPr>
                <w:b/>
                <w:bCs/>
                <w:i/>
                <w:iCs/>
                <w:sz w:val="16"/>
                <w:szCs w:val="16"/>
                <w:lang w:val="en-US"/>
              </w:rPr>
              <w:t xml:space="preserve"> elements: HARQ-ACK delay set = {</w:t>
            </w:r>
            <w:r>
              <w:rPr>
                <w:rFonts w:hint="eastAsia"/>
                <w:b/>
                <w:bCs/>
                <w:i/>
                <w:iCs/>
                <w:sz w:val="16"/>
                <w:szCs w:val="16"/>
                <w:lang w:val="en-US"/>
              </w:rPr>
              <w:t>4, 5, 12, 13, 14, 15, 16, 17, 18, 19</w:t>
            </w:r>
            <w:r>
              <w:rPr>
                <w:b/>
                <w:bCs/>
                <w:i/>
                <w:iCs/>
                <w:sz w:val="16"/>
                <w:szCs w:val="16"/>
                <w:lang w:val="en-US"/>
              </w:rPr>
              <w:t>} for the two PDSCH Scheduling delay expressions associated to the delay of 7.</w:t>
            </w:r>
          </w:p>
        </w:tc>
      </w:tr>
      <w:tr w:rsidR="0072451D" w14:paraId="62BC1D1E" w14:textId="77777777">
        <w:tc>
          <w:tcPr>
            <w:tcW w:w="1463" w:type="dxa"/>
          </w:tcPr>
          <w:p w14:paraId="0B0C7347"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Nokia, Nokia Shanghai Bell</w:t>
            </w:r>
          </w:p>
          <w:p w14:paraId="77AF1A4B"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[4]</w:t>
            </w:r>
          </w:p>
        </w:tc>
        <w:tc>
          <w:tcPr>
            <w:tcW w:w="8171" w:type="dxa"/>
          </w:tcPr>
          <w:p w14:paraId="1390B598" w14:textId="77777777" w:rsidR="0072451D" w:rsidRDefault="00755C71">
            <w:pPr>
              <w:rPr>
                <w:rFonts w:ascii="Arial" w:hAnsi="Arial" w:cs="Arial"/>
                <w:color w:val="000000"/>
                <w:sz w:val="16"/>
                <w:szCs w:val="16"/>
              </w:rPr>
            </w:pPr>
            <w:r>
              <w:rPr>
                <w:rFonts w:ascii="Arial" w:hAnsi="Arial" w:cs="Arial"/>
                <w:color w:val="000000"/>
                <w:sz w:val="16"/>
                <w:szCs w:val="16"/>
              </w:rPr>
              <w:t>Whilst we do not have strong opinions about the specific delay set values, we do have the following observations:</w:t>
            </w:r>
          </w:p>
          <w:p w14:paraId="319355EC" w14:textId="77777777" w:rsidR="0072451D" w:rsidRDefault="00755C71">
            <w:pPr>
              <w:ind w:left="1701" w:hanging="1701"/>
              <w:rPr>
                <w:rFonts w:ascii="Arial" w:hAnsi="Arial" w:cs="Arial"/>
                <w:b/>
                <w:bCs/>
                <w:color w:val="000000"/>
                <w:sz w:val="16"/>
                <w:szCs w:val="16"/>
              </w:rPr>
            </w:pPr>
            <w:r>
              <w:rPr>
                <w:rFonts w:ascii="Arial" w:hAnsi="Arial" w:cs="Arial"/>
                <w:b/>
                <w:bCs/>
                <w:color w:val="000000"/>
                <w:sz w:val="16"/>
                <w:szCs w:val="16"/>
              </w:rPr>
              <w:t>Observation 1:     A good delay set will ensure that, when there are no invalid subframes present, the maximum data rate can be achieved.</w:t>
            </w:r>
          </w:p>
          <w:p w14:paraId="7C540012" w14:textId="77777777" w:rsidR="0072451D" w:rsidRDefault="00755C71">
            <w:pPr>
              <w:ind w:left="1701" w:hanging="1701"/>
              <w:rPr>
                <w:rFonts w:ascii="Arial" w:hAnsi="Arial" w:cs="Arial"/>
                <w:b/>
                <w:bCs/>
                <w:color w:val="000000"/>
                <w:sz w:val="16"/>
                <w:szCs w:val="16"/>
              </w:rPr>
            </w:pPr>
            <w:r>
              <w:rPr>
                <w:rFonts w:ascii="Arial" w:hAnsi="Arial" w:cs="Arial"/>
                <w:b/>
                <w:bCs/>
                <w:color w:val="000000"/>
                <w:sz w:val="16"/>
                <w:szCs w:val="16"/>
              </w:rPr>
              <w:t xml:space="preserve">Observation 2:      </w:t>
            </w:r>
            <w:bookmarkStart w:id="8" w:name="_Hlk86681844"/>
            <w:r>
              <w:rPr>
                <w:rFonts w:ascii="Arial" w:hAnsi="Arial" w:cs="Arial"/>
                <w:b/>
                <w:bCs/>
                <w:color w:val="000000"/>
                <w:sz w:val="16"/>
                <w:szCs w:val="16"/>
              </w:rPr>
              <w:t xml:space="preserve">A good delay set will ensure that, </w:t>
            </w:r>
            <w:bookmarkEnd w:id="8"/>
            <w:r>
              <w:rPr>
                <w:rFonts w:ascii="Arial" w:hAnsi="Arial" w:cs="Arial"/>
                <w:b/>
                <w:bCs/>
                <w:color w:val="000000"/>
                <w:sz w:val="16"/>
                <w:szCs w:val="16"/>
              </w:rPr>
              <w:t>when not all HARQ processes are required (</w:t>
            </w:r>
            <w:proofErr w:type="gramStart"/>
            <w:r>
              <w:rPr>
                <w:rFonts w:ascii="Arial" w:hAnsi="Arial" w:cs="Arial"/>
                <w:b/>
                <w:bCs/>
                <w:color w:val="000000"/>
                <w:sz w:val="16"/>
                <w:szCs w:val="16"/>
              </w:rPr>
              <w:t>e.g.</w:t>
            </w:r>
            <w:proofErr w:type="gramEnd"/>
            <w:r>
              <w:rPr>
                <w:rFonts w:ascii="Arial" w:hAnsi="Arial" w:cs="Arial"/>
                <w:b/>
                <w:bCs/>
                <w:color w:val="000000"/>
                <w:sz w:val="16"/>
                <w:szCs w:val="16"/>
              </w:rPr>
              <w:t xml:space="preserve"> less than or equal to 8), high data rates can still be achieved though timely and efficient ACK-NACK bundling (i.e. the minimum number of ACK-NACK bundles are used as early as possible).</w:t>
            </w:r>
          </w:p>
          <w:p w14:paraId="3D939B5D" w14:textId="77777777" w:rsidR="0072451D" w:rsidRDefault="00755C71">
            <w:pPr>
              <w:ind w:left="1701" w:hanging="1701"/>
              <w:rPr>
                <w:rFonts w:ascii="Arial" w:hAnsi="Arial" w:cs="Arial"/>
                <w:b/>
                <w:bCs/>
                <w:color w:val="000000"/>
              </w:rPr>
            </w:pPr>
            <w:r>
              <w:rPr>
                <w:rFonts w:ascii="Arial" w:hAnsi="Arial" w:cs="Arial"/>
                <w:b/>
                <w:bCs/>
                <w:color w:val="000000"/>
                <w:sz w:val="16"/>
                <w:szCs w:val="16"/>
              </w:rPr>
              <w:t>Observation 3:      A good delay set values chosen will ensure that, good data rates are attainable in configurations with up to [</w:t>
            </w:r>
            <w:proofErr w:type="gramStart"/>
            <w:r>
              <w:rPr>
                <w:rFonts w:ascii="Arial" w:hAnsi="Arial" w:cs="Arial"/>
                <w:b/>
                <w:bCs/>
                <w:color w:val="000000"/>
                <w:sz w:val="16"/>
                <w:szCs w:val="16"/>
              </w:rPr>
              <w:t>20]%</w:t>
            </w:r>
            <w:proofErr w:type="gramEnd"/>
            <w:r>
              <w:rPr>
                <w:rFonts w:ascii="Arial" w:hAnsi="Arial" w:cs="Arial"/>
                <w:b/>
                <w:bCs/>
                <w:color w:val="000000"/>
                <w:sz w:val="16"/>
                <w:szCs w:val="16"/>
              </w:rPr>
              <w:t xml:space="preserve"> invalid subframes</w:t>
            </w:r>
          </w:p>
        </w:tc>
      </w:tr>
      <w:tr w:rsidR="0072451D" w14:paraId="60831CEB" w14:textId="77777777">
        <w:tc>
          <w:tcPr>
            <w:tcW w:w="1463" w:type="dxa"/>
          </w:tcPr>
          <w:p w14:paraId="65B5FC09"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Qualcomm</w:t>
            </w:r>
          </w:p>
          <w:p w14:paraId="1192D3F1"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[5]</w:t>
            </w:r>
          </w:p>
        </w:tc>
        <w:tc>
          <w:tcPr>
            <w:tcW w:w="8171" w:type="dxa"/>
          </w:tcPr>
          <w:p w14:paraId="48D982E4" w14:textId="77777777" w:rsidR="0072451D" w:rsidRDefault="00755C71">
            <w:pPr>
              <w:rPr>
                <w:b/>
                <w:bCs/>
                <w:sz w:val="16"/>
                <w:szCs w:val="16"/>
                <w:lang w:val="en-US"/>
              </w:rPr>
            </w:pPr>
            <w:r>
              <w:rPr>
                <w:b/>
                <w:bCs/>
                <w:sz w:val="16"/>
                <w:szCs w:val="16"/>
                <w:u w:val="single"/>
                <w:lang w:val="en-US"/>
              </w:rPr>
              <w:t xml:space="preserve">Proposal 2: </w:t>
            </w:r>
            <w:r>
              <w:rPr>
                <w:b/>
                <w:bCs/>
                <w:sz w:val="16"/>
                <w:szCs w:val="16"/>
                <w:lang w:val="en-US"/>
              </w:rPr>
              <w:t>The values for the HARQ-ACK delay set are:</w:t>
            </w:r>
          </w:p>
          <w:p w14:paraId="5B7F4376" w14:textId="77777777" w:rsidR="0072451D" w:rsidRDefault="00755C71">
            <w:pPr>
              <w:pStyle w:val="ListParagraph"/>
              <w:numPr>
                <w:ilvl w:val="0"/>
                <w:numId w:val="22"/>
              </w:numPr>
              <w:spacing w:after="180" w:line="240" w:lineRule="auto"/>
              <w:contextualSpacing/>
              <w:rPr>
                <w:b/>
                <w:bCs/>
                <w:sz w:val="16"/>
                <w:szCs w:val="16"/>
                <w:lang w:val="en-US"/>
              </w:rPr>
            </w:pPr>
            <w:r>
              <w:rPr>
                <w:b/>
                <w:bCs/>
                <w:sz w:val="16"/>
                <w:szCs w:val="16"/>
                <w:lang w:val="en-US"/>
              </w:rPr>
              <w:t xml:space="preserve">Delay of 2 (12 elements): {a, b, c, d, e, f, g, h, </w:t>
            </w:r>
            <w:proofErr w:type="spellStart"/>
            <w:r>
              <w:rPr>
                <w:b/>
                <w:bCs/>
                <w:sz w:val="16"/>
                <w:szCs w:val="16"/>
                <w:lang w:val="en-US"/>
              </w:rPr>
              <w:t>i</w:t>
            </w:r>
            <w:proofErr w:type="spellEnd"/>
            <w:r>
              <w:rPr>
                <w:b/>
                <w:bCs/>
                <w:sz w:val="16"/>
                <w:szCs w:val="16"/>
                <w:lang w:val="en-US"/>
              </w:rPr>
              <w:t xml:space="preserve">, j, k, l} = {4, 5, </w:t>
            </w:r>
            <w:r>
              <w:rPr>
                <w:b/>
                <w:bCs/>
                <w:sz w:val="16"/>
                <w:szCs w:val="16"/>
                <w:u w:val="single"/>
                <w:lang w:val="en-US"/>
              </w:rPr>
              <w:t>6</w:t>
            </w:r>
            <w:r>
              <w:rPr>
                <w:b/>
                <w:bCs/>
                <w:sz w:val="16"/>
                <w:szCs w:val="16"/>
                <w:lang w:val="en-US"/>
              </w:rPr>
              <w:t xml:space="preserve">, 7, 9, 11, 13, 15, 17, </w:t>
            </w:r>
            <w:r>
              <w:rPr>
                <w:b/>
                <w:bCs/>
                <w:sz w:val="16"/>
                <w:szCs w:val="16"/>
                <w:u w:val="single"/>
                <w:lang w:val="en-US"/>
              </w:rPr>
              <w:t>19, 21</w:t>
            </w:r>
            <w:r>
              <w:rPr>
                <w:b/>
                <w:bCs/>
                <w:sz w:val="16"/>
                <w:szCs w:val="16"/>
                <w:lang w:val="en-US"/>
              </w:rPr>
              <w:t>}</w:t>
            </w:r>
          </w:p>
          <w:p w14:paraId="3C4BEF84" w14:textId="77777777" w:rsidR="0072451D" w:rsidRDefault="00755C71">
            <w:pPr>
              <w:pStyle w:val="ListParagraph"/>
              <w:numPr>
                <w:ilvl w:val="0"/>
                <w:numId w:val="22"/>
              </w:numPr>
              <w:spacing w:after="180" w:line="240" w:lineRule="auto"/>
              <w:contextualSpacing/>
              <w:rPr>
                <w:b/>
                <w:bCs/>
                <w:sz w:val="16"/>
                <w:szCs w:val="16"/>
                <w:lang w:val="en-US"/>
              </w:rPr>
            </w:pPr>
            <w:r>
              <w:rPr>
                <w:b/>
                <w:bCs/>
                <w:sz w:val="16"/>
                <w:szCs w:val="16"/>
                <w:lang w:val="en-US"/>
              </w:rPr>
              <w:t xml:space="preserve">Delay of 7 (10 elements): {o, p, q, r, s, t, u, v, </w:t>
            </w:r>
            <w:r>
              <w:rPr>
                <w:b/>
                <w:bCs/>
                <w:sz w:val="16"/>
                <w:szCs w:val="16"/>
                <w:lang w:val="en-US" w:eastAsia="zh-CN"/>
              </w:rPr>
              <w:t>x</w:t>
            </w:r>
            <w:r>
              <w:rPr>
                <w:b/>
                <w:bCs/>
                <w:sz w:val="16"/>
                <w:szCs w:val="16"/>
                <w:lang w:val="en-US"/>
              </w:rPr>
              <w:t xml:space="preserve">, w} = {4, </w:t>
            </w:r>
            <w:r>
              <w:rPr>
                <w:b/>
                <w:bCs/>
                <w:sz w:val="16"/>
                <w:szCs w:val="16"/>
                <w:u w:val="single"/>
                <w:lang w:val="en-US"/>
              </w:rPr>
              <w:t>6</w:t>
            </w:r>
            <w:r>
              <w:rPr>
                <w:b/>
                <w:bCs/>
                <w:sz w:val="16"/>
                <w:szCs w:val="16"/>
                <w:lang w:val="en-US"/>
              </w:rPr>
              <w:t xml:space="preserve">, 9, 11, 13, 15, 17, </w:t>
            </w:r>
            <w:r>
              <w:rPr>
                <w:b/>
                <w:bCs/>
                <w:sz w:val="16"/>
                <w:szCs w:val="16"/>
                <w:u w:val="single"/>
                <w:lang w:val="en-US"/>
              </w:rPr>
              <w:t>19, 21</w:t>
            </w:r>
            <w:r>
              <w:rPr>
                <w:b/>
                <w:bCs/>
                <w:sz w:val="16"/>
                <w:szCs w:val="16"/>
                <w:lang w:val="en-US"/>
              </w:rPr>
              <w:t>}</w:t>
            </w:r>
          </w:p>
          <w:p w14:paraId="48307923" w14:textId="77777777" w:rsidR="0072451D" w:rsidRDefault="00755C71">
            <w:pPr>
              <w:rPr>
                <w:b/>
                <w:bCs/>
                <w:sz w:val="16"/>
                <w:szCs w:val="16"/>
                <w:lang w:val="en-US"/>
              </w:rPr>
            </w:pPr>
            <w:r>
              <w:rPr>
                <w:b/>
                <w:bCs/>
                <w:sz w:val="16"/>
                <w:szCs w:val="16"/>
                <w:lang w:val="en-US"/>
              </w:rPr>
              <w:lastRenderedPageBreak/>
              <w:t>NOTE: The underlined values are not in ‘range1’ in current TS 36.213.</w:t>
            </w:r>
          </w:p>
          <w:p w14:paraId="06A419EC" w14:textId="77777777" w:rsidR="0072451D" w:rsidRDefault="0072451D">
            <w:pPr>
              <w:spacing w:line="240" w:lineRule="auto"/>
              <w:contextualSpacing/>
              <w:rPr>
                <w:b/>
                <w:bCs/>
                <w:i/>
                <w:iCs/>
                <w:sz w:val="16"/>
                <w:szCs w:val="16"/>
                <w:lang w:val="en-US" w:eastAsia="zh-CN"/>
              </w:rPr>
            </w:pPr>
          </w:p>
        </w:tc>
      </w:tr>
      <w:tr w:rsidR="0072451D" w14:paraId="27D1623E" w14:textId="77777777">
        <w:tc>
          <w:tcPr>
            <w:tcW w:w="1463" w:type="dxa"/>
          </w:tcPr>
          <w:p w14:paraId="20F94754" w14:textId="77777777" w:rsidR="0072451D" w:rsidRDefault="00755C71">
            <w:pPr>
              <w:jc w:val="center"/>
              <w:rPr>
                <w:rFonts w:eastAsia="DengXian"/>
                <w:b/>
                <w:bCs/>
                <w:sz w:val="18"/>
                <w:szCs w:val="18"/>
                <w:lang w:val="de-DE" w:eastAsia="zh-CN"/>
              </w:rPr>
            </w:pPr>
            <w:r>
              <w:rPr>
                <w:rFonts w:eastAsia="DengXian"/>
                <w:b/>
                <w:bCs/>
                <w:sz w:val="18"/>
                <w:szCs w:val="18"/>
                <w:lang w:val="de-DE" w:eastAsia="zh-CN"/>
              </w:rPr>
              <w:lastRenderedPageBreak/>
              <w:t>Ericsson [6]</w:t>
            </w:r>
          </w:p>
        </w:tc>
        <w:tc>
          <w:tcPr>
            <w:tcW w:w="8171" w:type="dxa"/>
          </w:tcPr>
          <w:p w14:paraId="163220D5" w14:textId="77777777" w:rsidR="0072451D" w:rsidRDefault="00755C71">
            <w:pPr>
              <w:pStyle w:val="Observation"/>
              <w:numPr>
                <w:ilvl w:val="0"/>
                <w:numId w:val="0"/>
              </w:numPr>
              <w:spacing w:line="240" w:lineRule="auto"/>
              <w:rPr>
                <w:sz w:val="16"/>
                <w:szCs w:val="16"/>
              </w:rPr>
            </w:pPr>
            <w:bookmarkStart w:id="9" w:name="_Toc86787483"/>
            <w:r>
              <w:rPr>
                <w:sz w:val="16"/>
                <w:szCs w:val="16"/>
              </w:rPr>
              <w:t>Observation 3: The HARQ-ACK delay set associated to the PDSCH scheduling delay of 7 should include short delay values as to handle scenarios where not all the 14 HARQ processes are in use and to avoid in certain scenarios wating too long for an ACK/NACK.</w:t>
            </w:r>
            <w:bookmarkEnd w:id="9"/>
          </w:p>
          <w:p w14:paraId="1C225184" w14:textId="77777777" w:rsidR="0072451D" w:rsidRDefault="00755C71">
            <w:pPr>
              <w:pStyle w:val="Observation"/>
              <w:numPr>
                <w:ilvl w:val="0"/>
                <w:numId w:val="0"/>
              </w:numPr>
              <w:spacing w:line="240" w:lineRule="auto"/>
              <w:ind w:hanging="18"/>
              <w:rPr>
                <w:sz w:val="16"/>
                <w:szCs w:val="16"/>
              </w:rPr>
            </w:pPr>
            <w:bookmarkStart w:id="10" w:name="_Toc86787484"/>
            <w:r>
              <w:rPr>
                <w:sz w:val="16"/>
                <w:szCs w:val="16"/>
              </w:rPr>
              <w:t>Observation 4: The introduction of 14 HARQ processes exploits the two unutilized subframes per scheduling cycle in the 10 HARQ processes framework. That is why, in ideal scenarios the maximum required HARQ-ACK delay value passed from 11 subframes to 11</w:t>
            </w:r>
            <w:r>
              <w:rPr>
                <w:sz w:val="16"/>
                <w:szCs w:val="16"/>
                <w:u w:val="single"/>
              </w:rPr>
              <w:t>+2 subframes</w:t>
            </w:r>
            <w:r>
              <w:rPr>
                <w:sz w:val="16"/>
                <w:szCs w:val="16"/>
              </w:rPr>
              <w:t xml:space="preserve"> = 13 subframes associated to the PDSCH scheduling delay of 7.</w:t>
            </w:r>
            <w:bookmarkEnd w:id="10"/>
          </w:p>
          <w:p w14:paraId="6B9DE907" w14:textId="77777777" w:rsidR="0072451D" w:rsidRDefault="00755C71">
            <w:pPr>
              <w:pStyle w:val="Observation"/>
              <w:numPr>
                <w:ilvl w:val="0"/>
                <w:numId w:val="0"/>
              </w:numPr>
              <w:spacing w:line="240" w:lineRule="auto"/>
              <w:rPr>
                <w:sz w:val="16"/>
                <w:szCs w:val="16"/>
              </w:rPr>
            </w:pPr>
            <w:bookmarkStart w:id="11" w:name="_Toc86787485"/>
            <w:r>
              <w:rPr>
                <w:sz w:val="16"/>
                <w:szCs w:val="16"/>
              </w:rPr>
              <w:t xml:space="preserve">Observation 5: Based on the previous observation, the maximum delay value in the 10 elements set under Working Assumption should be equal to the maximum delay value in the 12 elements set </w:t>
            </w:r>
            <w:r>
              <w:rPr>
                <w:sz w:val="16"/>
                <w:szCs w:val="16"/>
                <w:u w:val="single"/>
              </w:rPr>
              <w:t>plus two</w:t>
            </w:r>
            <w:r>
              <w:rPr>
                <w:sz w:val="16"/>
                <w:szCs w:val="16"/>
              </w:rPr>
              <w:t>.</w:t>
            </w:r>
            <w:bookmarkEnd w:id="11"/>
          </w:p>
          <w:p w14:paraId="2401949A" w14:textId="77777777" w:rsidR="0072451D" w:rsidRDefault="00755C71">
            <w:pPr>
              <w:pStyle w:val="Observation"/>
              <w:numPr>
                <w:ilvl w:val="0"/>
                <w:numId w:val="0"/>
              </w:numPr>
              <w:spacing w:line="240" w:lineRule="auto"/>
              <w:ind w:left="-18"/>
              <w:rPr>
                <w:sz w:val="16"/>
                <w:szCs w:val="16"/>
              </w:rPr>
            </w:pPr>
            <w:r>
              <w:rPr>
                <w:sz w:val="16"/>
                <w:szCs w:val="16"/>
              </w:rPr>
              <w:t>Proposal 1: For the joint encoding of “PDSCH Scheduling delay” and “HARQ-ACK delay” when Alt-2e is configured, the HARQ-ACK delay sets are based on Range 2 as follows:</w:t>
            </w:r>
          </w:p>
          <w:p w14:paraId="6BAE9084" w14:textId="77777777" w:rsidR="0072451D" w:rsidRDefault="00755C71">
            <w:pPr>
              <w:pStyle w:val="Proposal"/>
              <w:numPr>
                <w:ilvl w:val="0"/>
                <w:numId w:val="21"/>
              </w:numPr>
              <w:tabs>
                <w:tab w:val="clear" w:pos="1701"/>
                <w:tab w:val="left" w:pos="1399"/>
              </w:tabs>
              <w:spacing w:line="240" w:lineRule="auto"/>
              <w:ind w:left="1399" w:hanging="567"/>
              <w:rPr>
                <w:sz w:val="16"/>
                <w:szCs w:val="16"/>
              </w:rPr>
            </w:pPr>
            <w:r>
              <w:rPr>
                <w:sz w:val="16"/>
                <w:szCs w:val="16"/>
              </w:rPr>
              <w:t>12 elements: HARQ-ACK delay set = {4, 5, 6, 7, 8, 9, 10, 11, 12, 13, 14, 15} for the PDSCH Scheduling delay expression associated to the delay of 2.</w:t>
            </w:r>
          </w:p>
          <w:p w14:paraId="22EAF71D" w14:textId="77777777" w:rsidR="0072451D" w:rsidRDefault="00755C71">
            <w:pPr>
              <w:pStyle w:val="Proposal"/>
              <w:numPr>
                <w:ilvl w:val="0"/>
                <w:numId w:val="21"/>
              </w:numPr>
              <w:tabs>
                <w:tab w:val="clear" w:pos="1701"/>
                <w:tab w:val="left" w:pos="1399"/>
              </w:tabs>
              <w:spacing w:line="240" w:lineRule="auto"/>
              <w:ind w:left="1399" w:hanging="567"/>
              <w:rPr>
                <w:sz w:val="16"/>
                <w:szCs w:val="16"/>
              </w:rPr>
            </w:pPr>
            <w:r>
              <w:rPr>
                <w:sz w:val="16"/>
                <w:szCs w:val="16"/>
              </w:rPr>
              <w:t>10 elements: HARQ-ACK delay set = {4, 5, 6, 7, 12, 13, 14, 15, 16, 17} for the two PDSCH Scheduling delay expressions associated to the delay of 7.</w:t>
            </w:r>
          </w:p>
          <w:p w14:paraId="2B16E163" w14:textId="77777777" w:rsidR="0072451D" w:rsidRDefault="0072451D">
            <w:pPr>
              <w:pStyle w:val="Proposal"/>
              <w:numPr>
                <w:ilvl w:val="0"/>
                <w:numId w:val="0"/>
              </w:numPr>
              <w:spacing w:line="240" w:lineRule="auto"/>
              <w:ind w:left="1701" w:hanging="1701"/>
              <w:rPr>
                <w:sz w:val="16"/>
                <w:szCs w:val="16"/>
              </w:rPr>
            </w:pPr>
          </w:p>
        </w:tc>
      </w:tr>
    </w:tbl>
    <w:p w14:paraId="26B29EBF" w14:textId="77777777" w:rsidR="0072451D" w:rsidRDefault="0072451D"/>
    <w:p w14:paraId="2D80BE09" w14:textId="77777777" w:rsidR="0072451D" w:rsidRDefault="00755C71">
      <w:pPr>
        <w:jc w:val="both"/>
      </w:pPr>
      <w:r>
        <w:t>Based on the submitted contributions, most of the companies think that the 10 elements HARQ-ACK delay set should also include small or short delay values, one company is neutral, and one other company thinks that the 10 elements HARQ-ACK delay set should only have long delay values. In the potential agreement# 2 the candidate proposals are listed aiming at selecting one of them (Alt-C1 as in [2], Alt-C2 as in [3], Alt-C3 as in [5] (one value seems to be missing in each set), Alt-C4 as in [6]).</w:t>
      </w:r>
    </w:p>
    <w:p w14:paraId="3F071F09" w14:textId="77777777" w:rsidR="0072451D" w:rsidRDefault="00755C71">
      <w:pPr>
        <w:keepNext/>
        <w:keepLines/>
        <w:jc w:val="both"/>
        <w:rPr>
          <w:b/>
          <w:bCs/>
        </w:rPr>
      </w:pPr>
      <w:r>
        <w:rPr>
          <w:b/>
          <w:bCs/>
          <w:highlight w:val="yellow"/>
        </w:rPr>
        <w:t>Potential Agreement#2:</w:t>
      </w:r>
    </w:p>
    <w:p w14:paraId="0F3E65DA" w14:textId="77777777" w:rsidR="0072451D" w:rsidRDefault="00755C71">
      <w:pPr>
        <w:jc w:val="both"/>
        <w:rPr>
          <w:b/>
          <w:bCs/>
          <w:sz w:val="16"/>
          <w:szCs w:val="16"/>
          <w:lang w:val="en-US"/>
        </w:rPr>
      </w:pPr>
      <w:r>
        <w:rPr>
          <w:b/>
          <w:bCs/>
          <w:sz w:val="16"/>
          <w:szCs w:val="16"/>
          <w:lang w:val="en-US"/>
        </w:rPr>
        <w:t>For the joint encoding of “PDSCH Scheduling delay” and “HARQ-ACK delay” when Alt-2e is configured, the HARQ-ACK delay sets consist of the following elements:</w:t>
      </w:r>
    </w:p>
    <w:p w14:paraId="67D61DE8" w14:textId="77777777" w:rsidR="0072451D" w:rsidRDefault="00755C71">
      <w:pPr>
        <w:pStyle w:val="ListParagraph"/>
        <w:numPr>
          <w:ilvl w:val="0"/>
          <w:numId w:val="18"/>
        </w:numPr>
        <w:jc w:val="both"/>
        <w:rPr>
          <w:b/>
          <w:bCs/>
          <w:sz w:val="16"/>
          <w:szCs w:val="16"/>
          <w:lang w:val="en-US"/>
        </w:rPr>
      </w:pPr>
      <w:r>
        <w:rPr>
          <w:b/>
          <w:bCs/>
          <w:sz w:val="16"/>
          <w:szCs w:val="16"/>
          <w:lang w:val="en-US"/>
        </w:rPr>
        <w:t>Alt-C1:</w:t>
      </w:r>
    </w:p>
    <w:p w14:paraId="1C463296"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{4, 5, 6, 7, 8, 9, 10, 11, 12, 13, 15, 17} for the PDSCH Scheduling delay expression associated to the delay of 2.</w:t>
      </w:r>
    </w:p>
    <w:p w14:paraId="4C0F6E25"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{12, 13, 14, 15, 16, 17, 18, 19, </w:t>
      </w:r>
      <w:r>
        <w:rPr>
          <w:b/>
          <w:bCs/>
          <w:sz w:val="16"/>
          <w:szCs w:val="16"/>
          <w:lang w:val="en-US" w:eastAsia="zh-CN"/>
        </w:rPr>
        <w:t>20</w:t>
      </w:r>
      <w:r>
        <w:rPr>
          <w:b/>
          <w:bCs/>
          <w:sz w:val="16"/>
          <w:szCs w:val="16"/>
          <w:lang w:val="en-US"/>
        </w:rPr>
        <w:t>, 21} for the two PDSCH Scheduling delay expressions associated to the delay of 7.</w:t>
      </w:r>
    </w:p>
    <w:p w14:paraId="0701707D" w14:textId="77777777" w:rsidR="0072451D" w:rsidRDefault="00755C71">
      <w:pPr>
        <w:pStyle w:val="ListParagraph"/>
        <w:numPr>
          <w:ilvl w:val="0"/>
          <w:numId w:val="18"/>
        </w:numPr>
        <w:jc w:val="both"/>
        <w:rPr>
          <w:b/>
          <w:bCs/>
          <w:sz w:val="16"/>
          <w:szCs w:val="16"/>
          <w:lang w:val="en-US"/>
        </w:rPr>
      </w:pPr>
      <w:r>
        <w:rPr>
          <w:b/>
          <w:bCs/>
          <w:sz w:val="16"/>
          <w:szCs w:val="16"/>
          <w:lang w:val="en-US"/>
        </w:rPr>
        <w:t>Alt-C2:</w:t>
      </w:r>
    </w:p>
    <w:p w14:paraId="5D45263A"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{4, 5, 6, 7, 8, 9, 10, 11, 12, 13, 15, 17} for the PDSCH Scheduling delay expression associated to the delay of 2.</w:t>
      </w:r>
    </w:p>
    <w:p w14:paraId="40D86F77"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{4, 5, 12, 13, 14, 15, 16, 17, </w:t>
      </w:r>
      <w:r>
        <w:rPr>
          <w:b/>
          <w:bCs/>
          <w:sz w:val="16"/>
          <w:szCs w:val="16"/>
          <w:lang w:val="en-US" w:eastAsia="zh-CN"/>
        </w:rPr>
        <w:t>18</w:t>
      </w:r>
      <w:r>
        <w:rPr>
          <w:b/>
          <w:bCs/>
          <w:sz w:val="16"/>
          <w:szCs w:val="16"/>
          <w:lang w:val="en-US"/>
        </w:rPr>
        <w:t>, 19} for the two PDSCH Scheduling delay expressions associated to the delay of 7.</w:t>
      </w:r>
    </w:p>
    <w:p w14:paraId="4A38ED64" w14:textId="77777777" w:rsidR="0072451D" w:rsidRDefault="00755C71">
      <w:pPr>
        <w:pStyle w:val="ListParagraph"/>
        <w:numPr>
          <w:ilvl w:val="0"/>
          <w:numId w:val="18"/>
        </w:numPr>
        <w:jc w:val="both"/>
        <w:rPr>
          <w:b/>
          <w:bCs/>
          <w:sz w:val="16"/>
          <w:szCs w:val="16"/>
          <w:lang w:val="en-US"/>
        </w:rPr>
      </w:pPr>
      <w:r>
        <w:rPr>
          <w:b/>
          <w:bCs/>
          <w:sz w:val="16"/>
          <w:szCs w:val="16"/>
          <w:lang w:val="en-US"/>
        </w:rPr>
        <w:t>Alt-C3:</w:t>
      </w:r>
    </w:p>
    <w:p w14:paraId="04F7E1E9"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{4, 5, 6, 7, 9, 11, 13, 15, 17, 19, 21</w:t>
      </w:r>
      <w:proofErr w:type="gramStart"/>
      <w:r>
        <w:rPr>
          <w:b/>
          <w:bCs/>
          <w:sz w:val="16"/>
          <w:szCs w:val="16"/>
          <w:lang w:val="en-US"/>
        </w:rPr>
        <w:t>, ?</w:t>
      </w:r>
      <w:proofErr w:type="gramEnd"/>
      <w:r>
        <w:rPr>
          <w:b/>
          <w:bCs/>
          <w:sz w:val="16"/>
          <w:szCs w:val="16"/>
          <w:lang w:val="en-US"/>
        </w:rPr>
        <w:t>} for the PDSCH Scheduling delay expression associated to the delay of 2.</w:t>
      </w:r>
    </w:p>
    <w:p w14:paraId="34A24D2F"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{4, 6, 9, 11, 13, 15, 17, 19, </w:t>
      </w:r>
      <w:r>
        <w:rPr>
          <w:b/>
          <w:bCs/>
          <w:sz w:val="16"/>
          <w:szCs w:val="16"/>
          <w:lang w:val="en-US" w:eastAsia="zh-CN"/>
        </w:rPr>
        <w:t>21</w:t>
      </w:r>
      <w:proofErr w:type="gramStart"/>
      <w:r>
        <w:rPr>
          <w:b/>
          <w:bCs/>
          <w:sz w:val="16"/>
          <w:szCs w:val="16"/>
          <w:lang w:val="en-US"/>
        </w:rPr>
        <w:t>, ?</w:t>
      </w:r>
      <w:proofErr w:type="gramEnd"/>
      <w:r>
        <w:rPr>
          <w:b/>
          <w:bCs/>
          <w:sz w:val="16"/>
          <w:szCs w:val="16"/>
          <w:lang w:val="en-US"/>
        </w:rPr>
        <w:t>} for the two PDSCH Scheduling delay expressions associated to the delay of 7.</w:t>
      </w:r>
    </w:p>
    <w:p w14:paraId="5177DDFD" w14:textId="77777777" w:rsidR="0072451D" w:rsidRDefault="00755C71">
      <w:pPr>
        <w:pStyle w:val="ListParagraph"/>
        <w:numPr>
          <w:ilvl w:val="0"/>
          <w:numId w:val="18"/>
        </w:numPr>
        <w:jc w:val="both"/>
        <w:rPr>
          <w:b/>
          <w:bCs/>
          <w:sz w:val="16"/>
          <w:szCs w:val="16"/>
          <w:lang w:val="en-US"/>
        </w:rPr>
      </w:pPr>
      <w:r>
        <w:rPr>
          <w:b/>
          <w:bCs/>
          <w:sz w:val="16"/>
          <w:szCs w:val="16"/>
          <w:lang w:val="en-US"/>
        </w:rPr>
        <w:t>Alt-C4:</w:t>
      </w:r>
    </w:p>
    <w:p w14:paraId="7E8C0B8C"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{4, 5, 6, 7, 8, 9, 10, 11, 12, 13, 14, 15} for the PDSCH Scheduling delay expression associated to the delay of 2.</w:t>
      </w:r>
    </w:p>
    <w:p w14:paraId="5DA3F57D"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{4, 5, 6, 7, 12, 13, 14, 15, </w:t>
      </w:r>
      <w:r>
        <w:rPr>
          <w:b/>
          <w:bCs/>
          <w:sz w:val="16"/>
          <w:szCs w:val="16"/>
          <w:lang w:val="en-US" w:eastAsia="zh-CN"/>
        </w:rPr>
        <w:t>16</w:t>
      </w:r>
      <w:r>
        <w:rPr>
          <w:b/>
          <w:bCs/>
          <w:sz w:val="16"/>
          <w:szCs w:val="16"/>
          <w:lang w:val="en-US"/>
        </w:rPr>
        <w:t>, 17} for the two PDSCH Scheduling delay expressions associated to the delay of 7.</w:t>
      </w:r>
    </w:p>
    <w:p w14:paraId="760DB185" w14:textId="77777777" w:rsidR="0072451D" w:rsidRDefault="0072451D">
      <w:pPr>
        <w:pStyle w:val="ListParagraph"/>
        <w:ind w:left="2160"/>
        <w:jc w:val="both"/>
        <w:rPr>
          <w:b/>
          <w:bCs/>
          <w:sz w:val="16"/>
          <w:szCs w:val="16"/>
          <w:lang w:val="en-US"/>
        </w:rPr>
      </w:pPr>
    </w:p>
    <w:p w14:paraId="066037DA" w14:textId="77777777" w:rsidR="0072451D" w:rsidRDefault="00755C71">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413"/>
        <w:gridCol w:w="2551"/>
        <w:gridCol w:w="5665"/>
      </w:tblGrid>
      <w:tr w:rsidR="0072451D" w14:paraId="5B3D9B74" w14:textId="77777777">
        <w:tc>
          <w:tcPr>
            <w:tcW w:w="1413" w:type="dxa"/>
          </w:tcPr>
          <w:p w14:paraId="344B557A" w14:textId="77777777" w:rsidR="0072451D" w:rsidRDefault="00755C71">
            <w:pPr>
              <w:jc w:val="center"/>
              <w:rPr>
                <w:b/>
                <w:bCs/>
                <w:sz w:val="18"/>
                <w:szCs w:val="18"/>
                <w:lang w:val="de-DE"/>
              </w:rPr>
            </w:pPr>
            <w:r>
              <w:rPr>
                <w:b/>
                <w:bCs/>
                <w:sz w:val="18"/>
                <w:szCs w:val="18"/>
                <w:lang w:val="de-DE"/>
              </w:rPr>
              <w:t>Company</w:t>
            </w:r>
          </w:p>
        </w:tc>
        <w:tc>
          <w:tcPr>
            <w:tcW w:w="2551" w:type="dxa"/>
          </w:tcPr>
          <w:p w14:paraId="491AF466" w14:textId="77777777" w:rsidR="0072451D" w:rsidRDefault="00755C71">
            <w:pPr>
              <w:rPr>
                <w:b/>
                <w:bCs/>
                <w:sz w:val="18"/>
                <w:szCs w:val="18"/>
                <w:lang w:val="de-DE"/>
              </w:rPr>
            </w:pPr>
            <w:r>
              <w:rPr>
                <w:b/>
                <w:bCs/>
                <w:sz w:val="18"/>
                <w:szCs w:val="18"/>
                <w:lang w:val="de-DE"/>
              </w:rPr>
              <w:t>Please state your views on which option you prefer: Alt-C1, Alt-C2, Alt-C3 or Alt-C4?</w:t>
            </w:r>
          </w:p>
          <w:p w14:paraId="2A1EC70C" w14:textId="77777777" w:rsidR="0072451D" w:rsidRDefault="00755C71">
            <w:pPr>
              <w:rPr>
                <w:sz w:val="18"/>
                <w:szCs w:val="18"/>
                <w:lang w:val="de-DE"/>
              </w:rPr>
            </w:pPr>
            <w:r>
              <w:rPr>
                <w:color w:val="FF0000"/>
                <w:sz w:val="16"/>
                <w:szCs w:val="16"/>
                <w:lang w:val="de-DE"/>
              </w:rPr>
              <w:lastRenderedPageBreak/>
              <w:t>Note: Last RAN1 e-meeting for 17 objectives (Please provide your 1</w:t>
            </w:r>
            <w:r>
              <w:rPr>
                <w:color w:val="FF0000"/>
                <w:sz w:val="16"/>
                <w:szCs w:val="16"/>
                <w:vertAlign w:val="superscript"/>
                <w:lang w:val="de-DE"/>
              </w:rPr>
              <w:t>st</w:t>
            </w:r>
            <w:r>
              <w:rPr>
                <w:color w:val="FF0000"/>
                <w:sz w:val="16"/>
                <w:szCs w:val="16"/>
                <w:lang w:val="de-DE"/>
              </w:rPr>
              <w:t xml:space="preserve"> preference and a 2</w:t>
            </w:r>
            <w:r>
              <w:rPr>
                <w:color w:val="FF0000"/>
                <w:sz w:val="16"/>
                <w:szCs w:val="16"/>
                <w:vertAlign w:val="superscript"/>
                <w:lang w:val="de-DE"/>
              </w:rPr>
              <w:t>nd</w:t>
            </w:r>
            <w:r>
              <w:rPr>
                <w:color w:val="FF0000"/>
                <w:sz w:val="16"/>
                <w:szCs w:val="16"/>
                <w:lang w:val="de-DE"/>
              </w:rPr>
              <w:t xml:space="preserve"> alternative that would be acceptable to you).</w:t>
            </w:r>
          </w:p>
        </w:tc>
        <w:tc>
          <w:tcPr>
            <w:tcW w:w="5665" w:type="dxa"/>
          </w:tcPr>
          <w:p w14:paraId="79C6D09A" w14:textId="77777777" w:rsidR="0072451D" w:rsidRDefault="00755C71">
            <w:pPr>
              <w:jc w:val="center"/>
              <w:rPr>
                <w:b/>
                <w:bCs/>
                <w:sz w:val="18"/>
                <w:szCs w:val="18"/>
                <w:lang w:val="de-DE"/>
              </w:rPr>
            </w:pPr>
            <w:r>
              <w:rPr>
                <w:b/>
                <w:bCs/>
                <w:sz w:val="18"/>
                <w:szCs w:val="18"/>
                <w:lang w:val="de-DE"/>
              </w:rPr>
              <w:lastRenderedPageBreak/>
              <w:t xml:space="preserve">Comments </w:t>
            </w:r>
          </w:p>
        </w:tc>
      </w:tr>
      <w:tr w:rsidR="0072451D" w14:paraId="7CA0C398" w14:textId="77777777">
        <w:tc>
          <w:tcPr>
            <w:tcW w:w="1413" w:type="dxa"/>
          </w:tcPr>
          <w:p w14:paraId="6581A68D" w14:textId="77777777" w:rsidR="0072451D" w:rsidRDefault="00755C71">
            <w:pPr>
              <w:rPr>
                <w:rFonts w:eastAsia="DengXian"/>
                <w:bCs/>
                <w:sz w:val="18"/>
                <w:szCs w:val="18"/>
                <w:lang w:val="en-US" w:eastAsia="zh-CN"/>
              </w:rPr>
            </w:pPr>
            <w:r>
              <w:rPr>
                <w:rFonts w:eastAsia="DengXian" w:hint="eastAsia"/>
                <w:bCs/>
                <w:sz w:val="18"/>
                <w:szCs w:val="18"/>
                <w:lang w:val="en-US" w:eastAsia="zh-CN"/>
              </w:rPr>
              <w:t>ZTE</w:t>
            </w:r>
          </w:p>
        </w:tc>
        <w:tc>
          <w:tcPr>
            <w:tcW w:w="2551" w:type="dxa"/>
          </w:tcPr>
          <w:p w14:paraId="39DF6144" w14:textId="77777777" w:rsidR="0072451D" w:rsidRDefault="00755C71">
            <w:pPr>
              <w:jc w:val="center"/>
              <w:rPr>
                <w:rFonts w:eastAsia="DengXian"/>
                <w:bCs/>
                <w:sz w:val="18"/>
                <w:szCs w:val="18"/>
                <w:lang w:val="en-US" w:eastAsia="zh-CN"/>
              </w:rPr>
            </w:pPr>
            <w:r>
              <w:rPr>
                <w:sz w:val="16"/>
                <w:szCs w:val="16"/>
                <w:lang w:val="de-DE"/>
              </w:rPr>
              <w:t>1</w:t>
            </w:r>
            <w:r>
              <w:rPr>
                <w:sz w:val="16"/>
                <w:szCs w:val="16"/>
                <w:vertAlign w:val="superscript"/>
                <w:lang w:val="de-DE"/>
              </w:rPr>
              <w:t>st</w:t>
            </w:r>
            <w:r>
              <w:rPr>
                <w:sz w:val="16"/>
                <w:szCs w:val="16"/>
                <w:lang w:val="de-DE"/>
              </w:rPr>
              <w:t xml:space="preserve"> preference</w:t>
            </w:r>
            <w:r>
              <w:rPr>
                <w:rFonts w:hint="eastAsia"/>
                <w:sz w:val="16"/>
                <w:szCs w:val="16"/>
                <w:lang w:val="en-US" w:eastAsia="zh-CN"/>
              </w:rPr>
              <w:t xml:space="preserve">: </w:t>
            </w:r>
            <w:r>
              <w:rPr>
                <w:rFonts w:eastAsia="DengXian" w:hint="eastAsia"/>
                <w:bCs/>
                <w:sz w:val="18"/>
                <w:szCs w:val="18"/>
                <w:lang w:val="en-US" w:eastAsia="zh-CN"/>
              </w:rPr>
              <w:t xml:space="preserve">Alt C2 </w:t>
            </w:r>
          </w:p>
          <w:p w14:paraId="49A332B6" w14:textId="77777777" w:rsidR="0072451D" w:rsidRDefault="00755C71">
            <w:pPr>
              <w:jc w:val="center"/>
              <w:rPr>
                <w:bCs/>
                <w:sz w:val="18"/>
                <w:szCs w:val="18"/>
                <w:lang w:val="en-US" w:eastAsia="zh-CN"/>
              </w:rPr>
            </w:pPr>
            <w:r>
              <w:rPr>
                <w:sz w:val="16"/>
                <w:szCs w:val="16"/>
                <w:lang w:val="de-DE"/>
              </w:rPr>
              <w:t>2</w:t>
            </w:r>
            <w:r>
              <w:rPr>
                <w:sz w:val="16"/>
                <w:szCs w:val="16"/>
                <w:vertAlign w:val="superscript"/>
                <w:lang w:val="de-DE"/>
              </w:rPr>
              <w:t>nd</w:t>
            </w:r>
            <w:r>
              <w:rPr>
                <w:sz w:val="16"/>
                <w:szCs w:val="16"/>
                <w:lang w:val="de-DE"/>
              </w:rPr>
              <w:t xml:space="preserve"> alternative</w:t>
            </w:r>
            <w:r>
              <w:rPr>
                <w:rFonts w:hint="eastAsia"/>
                <w:sz w:val="16"/>
                <w:szCs w:val="16"/>
                <w:lang w:val="en-US" w:eastAsia="zh-CN"/>
              </w:rPr>
              <w:t>: Alt C1</w:t>
            </w:r>
          </w:p>
        </w:tc>
        <w:tc>
          <w:tcPr>
            <w:tcW w:w="5665" w:type="dxa"/>
          </w:tcPr>
          <w:p w14:paraId="14DD5520" w14:textId="77777777" w:rsidR="0072451D" w:rsidRDefault="00755C71">
            <w:pPr>
              <w:jc w:val="both"/>
              <w:rPr>
                <w:rFonts w:eastAsia="DengXian"/>
                <w:bCs/>
                <w:sz w:val="18"/>
                <w:szCs w:val="18"/>
                <w:lang w:val="en-US" w:eastAsia="zh-CN"/>
              </w:rPr>
            </w:pPr>
            <w:r>
              <w:rPr>
                <w:rFonts w:eastAsia="DengXian" w:hint="eastAsia"/>
                <w:bCs/>
                <w:sz w:val="18"/>
                <w:szCs w:val="18"/>
                <w:lang w:val="en-US" w:eastAsia="zh-CN"/>
              </w:rPr>
              <w:t xml:space="preserve">For the scheduling delay=7, we do not think too many HARQ delay values less than 12 are needed, since the main motivation of introducing 14-HARQ processes is to improve the peak data rate and more HARQ delay values for providing data rate for invalid subframes is more important. </w:t>
            </w:r>
          </w:p>
          <w:p w14:paraId="0A175A69" w14:textId="77777777" w:rsidR="0072451D" w:rsidRDefault="00755C71">
            <w:pPr>
              <w:jc w:val="both"/>
              <w:rPr>
                <w:rFonts w:eastAsia="DengXian"/>
                <w:bCs/>
                <w:sz w:val="18"/>
                <w:szCs w:val="18"/>
                <w:lang w:val="en-US" w:eastAsia="zh-CN"/>
              </w:rPr>
            </w:pPr>
            <w:r>
              <w:rPr>
                <w:rFonts w:eastAsia="DengXian" w:hint="eastAsia"/>
                <w:bCs/>
                <w:sz w:val="18"/>
                <w:szCs w:val="18"/>
                <w:lang w:val="en-US" w:eastAsia="zh-CN"/>
              </w:rPr>
              <w:t>Moreover</w:t>
            </w:r>
            <w:proofErr w:type="gramStart"/>
            <w:r>
              <w:rPr>
                <w:rFonts w:eastAsia="DengXian" w:hint="eastAsia"/>
                <w:bCs/>
                <w:sz w:val="18"/>
                <w:szCs w:val="18"/>
                <w:lang w:val="en-US" w:eastAsia="zh-CN"/>
              </w:rPr>
              <w:t>, actually, there</w:t>
            </w:r>
            <w:proofErr w:type="gramEnd"/>
            <w:r>
              <w:rPr>
                <w:rFonts w:eastAsia="DengXian" w:hint="eastAsia"/>
                <w:bCs/>
                <w:sz w:val="18"/>
                <w:szCs w:val="18"/>
                <w:lang w:val="en-US" w:eastAsia="zh-CN"/>
              </w:rPr>
              <w:t xml:space="preserve"> are only maximum 2 HARQ processes in one round are scheduled for scheduling delay=7, there is no need to define more than 2 HARQ ACK delay values.</w:t>
            </w:r>
          </w:p>
          <w:p w14:paraId="3CF420F2" w14:textId="77777777" w:rsidR="0072451D" w:rsidRDefault="00755C71">
            <w:pPr>
              <w:jc w:val="both"/>
              <w:rPr>
                <w:rFonts w:eastAsia="DengXian"/>
                <w:bCs/>
                <w:sz w:val="18"/>
                <w:szCs w:val="18"/>
                <w:lang w:val="en-US" w:eastAsia="zh-CN"/>
              </w:rPr>
            </w:pPr>
            <w:r>
              <w:rPr>
                <w:rFonts w:eastAsia="DengXian" w:hint="eastAsia"/>
                <w:bCs/>
                <w:sz w:val="18"/>
                <w:szCs w:val="18"/>
                <w:lang w:val="en-US" w:eastAsia="zh-CN"/>
              </w:rPr>
              <w:t xml:space="preserve">Therefore, Alt C2 is the first preference. And </w:t>
            </w:r>
            <w:r>
              <w:rPr>
                <w:rFonts w:hint="eastAsia"/>
                <w:sz w:val="16"/>
                <w:szCs w:val="16"/>
                <w:lang w:val="en-US" w:eastAsia="zh-CN"/>
              </w:rPr>
              <w:t>Alt C1 is second preference.</w:t>
            </w:r>
          </w:p>
        </w:tc>
      </w:tr>
      <w:tr w:rsidR="0072451D" w14:paraId="41897F0C" w14:textId="77777777">
        <w:tc>
          <w:tcPr>
            <w:tcW w:w="1413" w:type="dxa"/>
          </w:tcPr>
          <w:p w14:paraId="3E7C9CB3" w14:textId="5FAC3DDA" w:rsidR="0072451D" w:rsidRDefault="004D50B3">
            <w:pPr>
              <w:rPr>
                <w:rFonts w:eastAsia="DengXian"/>
                <w:bCs/>
                <w:sz w:val="18"/>
                <w:szCs w:val="18"/>
                <w:lang w:val="de-DE" w:eastAsia="zh-CN"/>
              </w:rPr>
            </w:pPr>
            <w:r>
              <w:rPr>
                <w:rFonts w:eastAsia="DengXian"/>
                <w:bCs/>
                <w:sz w:val="18"/>
                <w:szCs w:val="18"/>
                <w:lang w:val="de-DE" w:eastAsia="zh-CN"/>
              </w:rPr>
              <w:t>Ericsson</w:t>
            </w:r>
          </w:p>
        </w:tc>
        <w:tc>
          <w:tcPr>
            <w:tcW w:w="2551" w:type="dxa"/>
          </w:tcPr>
          <w:p w14:paraId="4D9449E1" w14:textId="741AF060" w:rsidR="0072451D" w:rsidRDefault="004D50B3">
            <w:pPr>
              <w:jc w:val="center"/>
              <w:rPr>
                <w:rFonts w:eastAsia="DengXian"/>
                <w:bCs/>
                <w:sz w:val="18"/>
                <w:szCs w:val="18"/>
                <w:lang w:val="de-DE" w:eastAsia="zh-CN"/>
              </w:rPr>
            </w:pPr>
            <w:r>
              <w:rPr>
                <w:rFonts w:eastAsia="DengXian"/>
                <w:bCs/>
                <w:sz w:val="18"/>
                <w:szCs w:val="18"/>
                <w:lang w:val="de-DE" w:eastAsia="zh-CN"/>
              </w:rPr>
              <w:t>Alt-C4 or Alt-C2</w:t>
            </w:r>
          </w:p>
        </w:tc>
        <w:tc>
          <w:tcPr>
            <w:tcW w:w="5665" w:type="dxa"/>
          </w:tcPr>
          <w:p w14:paraId="41EC617F" w14:textId="74FCFA67" w:rsidR="0072451D" w:rsidRDefault="004D50B3">
            <w:pPr>
              <w:jc w:val="both"/>
              <w:rPr>
                <w:rFonts w:eastAsia="DengXian"/>
                <w:bCs/>
                <w:sz w:val="18"/>
                <w:szCs w:val="18"/>
                <w:lang w:val="de-DE" w:eastAsia="zh-CN"/>
              </w:rPr>
            </w:pPr>
            <w:r>
              <w:rPr>
                <w:rFonts w:eastAsia="DengXian"/>
                <w:bCs/>
                <w:sz w:val="18"/>
                <w:szCs w:val="18"/>
                <w:lang w:val="de-DE" w:eastAsia="zh-CN"/>
              </w:rPr>
              <w:t xml:space="preserve">Overall Alt-C4, Alt-C2 and Alt-C3 are acceptable. Alt-C4 and Alt-C2 are preferred over Alt-C3 because in an ideal scenario they will make possible to assign the farthest HARQ processes to the nearest PUCCHs, whereas with Alt-C3 </w:t>
            </w:r>
            <w:r w:rsidR="0099161D">
              <w:rPr>
                <w:rFonts w:eastAsia="DengXian"/>
                <w:bCs/>
                <w:sz w:val="18"/>
                <w:szCs w:val="18"/>
                <w:lang w:val="de-DE" w:eastAsia="zh-CN"/>
              </w:rPr>
              <w:t>that would not be possible</w:t>
            </w:r>
            <w:r w:rsidR="00755C71">
              <w:rPr>
                <w:rFonts w:eastAsia="DengXian"/>
                <w:bCs/>
                <w:sz w:val="18"/>
                <w:szCs w:val="18"/>
                <w:lang w:val="de-DE" w:eastAsia="zh-CN"/>
              </w:rPr>
              <w:t xml:space="preserve"> (it resembles a special pattern assignment)</w:t>
            </w:r>
            <w:r>
              <w:rPr>
                <w:rFonts w:eastAsia="DengXian"/>
                <w:bCs/>
                <w:sz w:val="18"/>
                <w:szCs w:val="18"/>
                <w:lang w:val="de-DE" w:eastAsia="zh-CN"/>
              </w:rPr>
              <w:t>.</w:t>
            </w:r>
          </w:p>
          <w:p w14:paraId="4CE3282F" w14:textId="21C34E74" w:rsidR="004D50B3" w:rsidRDefault="004D50B3">
            <w:pPr>
              <w:jc w:val="both"/>
              <w:rPr>
                <w:rFonts w:eastAsia="DengXian"/>
                <w:bCs/>
                <w:sz w:val="18"/>
                <w:szCs w:val="18"/>
                <w:lang w:val="de-DE" w:eastAsia="zh-CN"/>
              </w:rPr>
            </w:pPr>
            <w:r>
              <w:rPr>
                <w:rFonts w:eastAsia="DengXian"/>
                <w:bCs/>
                <w:sz w:val="18"/>
                <w:szCs w:val="18"/>
                <w:lang w:val="de-DE" w:eastAsia="zh-CN"/>
              </w:rPr>
              <w:t>Alt-C1 is not preferred because the HARQ-ACK delay set consisting of 10 elements does not contain small delay values.</w:t>
            </w:r>
          </w:p>
        </w:tc>
      </w:tr>
      <w:tr w:rsidR="00C814E1" w14:paraId="726F2918" w14:textId="77777777">
        <w:tc>
          <w:tcPr>
            <w:tcW w:w="1413" w:type="dxa"/>
          </w:tcPr>
          <w:p w14:paraId="6ACD38E9" w14:textId="61301A54" w:rsidR="00C814E1" w:rsidRDefault="001D1C69">
            <w:pPr>
              <w:rPr>
                <w:rFonts w:eastAsia="DengXian"/>
                <w:bCs/>
                <w:sz w:val="18"/>
                <w:szCs w:val="18"/>
                <w:lang w:val="de-DE" w:eastAsia="zh-CN"/>
              </w:rPr>
            </w:pPr>
            <w:r>
              <w:rPr>
                <w:rFonts w:eastAsia="DengXian"/>
                <w:bCs/>
                <w:sz w:val="18"/>
                <w:szCs w:val="18"/>
                <w:lang w:val="de-DE" w:eastAsia="zh-CN"/>
              </w:rPr>
              <w:t>Nokia, NSB</w:t>
            </w:r>
          </w:p>
        </w:tc>
        <w:tc>
          <w:tcPr>
            <w:tcW w:w="2551" w:type="dxa"/>
          </w:tcPr>
          <w:p w14:paraId="212683D6" w14:textId="11475ABC" w:rsidR="00C814E1" w:rsidRDefault="001D1C69">
            <w:pPr>
              <w:jc w:val="center"/>
              <w:rPr>
                <w:rFonts w:eastAsia="DengXian"/>
                <w:bCs/>
                <w:sz w:val="18"/>
                <w:szCs w:val="18"/>
                <w:lang w:val="de-DE" w:eastAsia="zh-CN"/>
              </w:rPr>
            </w:pPr>
            <w:r>
              <w:rPr>
                <w:rFonts w:eastAsia="DengXian"/>
                <w:bCs/>
                <w:sz w:val="18"/>
                <w:szCs w:val="18"/>
                <w:lang w:val="de-DE" w:eastAsia="zh-CN"/>
              </w:rPr>
              <w:t>1st Preference   Alt-C2</w:t>
            </w:r>
          </w:p>
          <w:p w14:paraId="797087F4" w14:textId="7A189F9E" w:rsidR="001D1C69" w:rsidRDefault="001D1C69">
            <w:pPr>
              <w:jc w:val="center"/>
              <w:rPr>
                <w:rFonts w:eastAsia="DengXian"/>
                <w:bCs/>
                <w:sz w:val="18"/>
                <w:szCs w:val="18"/>
                <w:lang w:val="de-DE" w:eastAsia="zh-CN"/>
              </w:rPr>
            </w:pPr>
            <w:r>
              <w:rPr>
                <w:rFonts w:eastAsia="DengXian"/>
                <w:bCs/>
                <w:sz w:val="18"/>
                <w:szCs w:val="18"/>
                <w:lang w:val="de-DE" w:eastAsia="zh-CN"/>
              </w:rPr>
              <w:t>2nd Preference   Alt-C4</w:t>
            </w:r>
          </w:p>
          <w:p w14:paraId="5E0D3462" w14:textId="715D3E28" w:rsidR="001D1C69" w:rsidRDefault="001D1C69">
            <w:pPr>
              <w:jc w:val="center"/>
              <w:rPr>
                <w:rFonts w:eastAsia="DengXian"/>
                <w:bCs/>
                <w:sz w:val="18"/>
                <w:szCs w:val="18"/>
                <w:lang w:val="de-DE" w:eastAsia="zh-CN"/>
              </w:rPr>
            </w:pPr>
          </w:p>
        </w:tc>
        <w:tc>
          <w:tcPr>
            <w:tcW w:w="5665" w:type="dxa"/>
          </w:tcPr>
          <w:p w14:paraId="3B9F899D" w14:textId="035C849E" w:rsidR="00C814E1" w:rsidRDefault="001D1C69">
            <w:pPr>
              <w:jc w:val="both"/>
              <w:rPr>
                <w:rFonts w:eastAsia="DengXian"/>
                <w:bCs/>
                <w:sz w:val="18"/>
                <w:szCs w:val="18"/>
                <w:lang w:val="de-DE" w:eastAsia="zh-CN"/>
              </w:rPr>
            </w:pPr>
            <w:r>
              <w:rPr>
                <w:rFonts w:eastAsia="DengXian"/>
                <w:bCs/>
                <w:sz w:val="18"/>
                <w:szCs w:val="18"/>
                <w:lang w:val="de-DE" w:eastAsia="zh-CN"/>
              </w:rPr>
              <w:t xml:space="preserve">Do not support Alt-C1,  No small values for delay 7. </w:t>
            </w:r>
          </w:p>
        </w:tc>
      </w:tr>
      <w:tr w:rsidR="00772B2B" w14:paraId="302D9E98" w14:textId="77777777">
        <w:tc>
          <w:tcPr>
            <w:tcW w:w="1413" w:type="dxa"/>
          </w:tcPr>
          <w:p w14:paraId="364AEE87" w14:textId="6BDE4BD1" w:rsidR="00772B2B" w:rsidRDefault="00772B2B">
            <w:pPr>
              <w:rPr>
                <w:rFonts w:eastAsia="DengXian"/>
                <w:bCs/>
                <w:sz w:val="18"/>
                <w:szCs w:val="18"/>
                <w:lang w:val="de-DE" w:eastAsia="zh-CN"/>
              </w:rPr>
            </w:pPr>
            <w:r>
              <w:rPr>
                <w:rFonts w:eastAsia="DengXian"/>
                <w:bCs/>
                <w:sz w:val="18"/>
                <w:szCs w:val="18"/>
                <w:lang w:val="de-DE" w:eastAsia="zh-CN"/>
              </w:rPr>
              <w:t>Qualcomm</w:t>
            </w:r>
          </w:p>
        </w:tc>
        <w:tc>
          <w:tcPr>
            <w:tcW w:w="2551" w:type="dxa"/>
          </w:tcPr>
          <w:p w14:paraId="08B8C2CA" w14:textId="77777777" w:rsidR="00772B2B" w:rsidRDefault="00772B2B">
            <w:pPr>
              <w:jc w:val="center"/>
              <w:rPr>
                <w:rFonts w:eastAsia="DengXian"/>
                <w:bCs/>
                <w:sz w:val="18"/>
                <w:szCs w:val="18"/>
                <w:lang w:val="de-DE" w:eastAsia="zh-CN"/>
              </w:rPr>
            </w:pPr>
            <w:r>
              <w:rPr>
                <w:rFonts w:eastAsia="DengXian"/>
                <w:bCs/>
                <w:sz w:val="18"/>
                <w:szCs w:val="18"/>
                <w:lang w:val="de-DE" w:eastAsia="zh-CN"/>
              </w:rPr>
              <w:t>For the 12 elements, we could take Alt C1 or C2.</w:t>
            </w:r>
          </w:p>
          <w:p w14:paraId="73AD7A3F" w14:textId="78EC1D70" w:rsidR="00772B2B" w:rsidRDefault="00772B2B">
            <w:pPr>
              <w:jc w:val="center"/>
              <w:rPr>
                <w:rFonts w:eastAsia="DengXian"/>
                <w:bCs/>
                <w:sz w:val="18"/>
                <w:szCs w:val="18"/>
                <w:lang w:val="de-DE" w:eastAsia="zh-CN"/>
              </w:rPr>
            </w:pPr>
            <w:r>
              <w:rPr>
                <w:rFonts w:eastAsia="DengXian"/>
                <w:bCs/>
                <w:sz w:val="18"/>
                <w:szCs w:val="18"/>
                <w:lang w:val="de-DE" w:eastAsia="zh-CN"/>
              </w:rPr>
              <w:t>For the 10 elements, Alt C3 or Alt-C4 (but see notes for a potential compromise)</w:t>
            </w:r>
          </w:p>
        </w:tc>
        <w:tc>
          <w:tcPr>
            <w:tcW w:w="5665" w:type="dxa"/>
          </w:tcPr>
          <w:p w14:paraId="075D4303" w14:textId="59D3127A" w:rsidR="00772B2B" w:rsidRDefault="00772B2B">
            <w:pPr>
              <w:jc w:val="both"/>
              <w:rPr>
                <w:rFonts w:eastAsia="DengXian"/>
                <w:bCs/>
                <w:sz w:val="18"/>
                <w:szCs w:val="18"/>
                <w:lang w:val="de-DE" w:eastAsia="zh-CN"/>
              </w:rPr>
            </w:pPr>
            <w:r>
              <w:rPr>
                <w:rFonts w:eastAsia="DengXian"/>
                <w:bCs/>
                <w:sz w:val="18"/>
                <w:szCs w:val="18"/>
                <w:lang w:val="de-DE" w:eastAsia="zh-CN"/>
              </w:rPr>
              <w:t>First of all, apologies for missing one entry in our submission.</w:t>
            </w:r>
          </w:p>
          <w:p w14:paraId="344FFC75" w14:textId="003188E4" w:rsidR="00772B2B" w:rsidRDefault="00772B2B">
            <w:pPr>
              <w:jc w:val="both"/>
              <w:rPr>
                <w:rFonts w:eastAsia="DengXian"/>
                <w:bCs/>
                <w:sz w:val="18"/>
                <w:szCs w:val="18"/>
                <w:lang w:val="de-DE" w:eastAsia="zh-CN"/>
              </w:rPr>
            </w:pPr>
            <w:r>
              <w:rPr>
                <w:rFonts w:eastAsia="DengXian"/>
                <w:bCs/>
                <w:sz w:val="18"/>
                <w:szCs w:val="18"/>
                <w:lang w:val="de-DE" w:eastAsia="zh-CN"/>
              </w:rPr>
              <w:t>We definetely do not support Alt-C1 or C2 for the 12 elements.</w:t>
            </w:r>
          </w:p>
          <w:p w14:paraId="2C16318B" w14:textId="77777777" w:rsidR="00772B2B" w:rsidRDefault="00772B2B">
            <w:pPr>
              <w:jc w:val="both"/>
              <w:rPr>
                <w:rFonts w:eastAsia="DengXian"/>
                <w:bCs/>
                <w:sz w:val="18"/>
                <w:szCs w:val="18"/>
                <w:lang w:val="de-DE" w:eastAsia="zh-CN"/>
              </w:rPr>
            </w:pPr>
            <w:r>
              <w:rPr>
                <w:rFonts w:eastAsia="DengXian"/>
                <w:bCs/>
                <w:sz w:val="18"/>
                <w:szCs w:val="18"/>
                <w:lang w:val="de-DE" w:eastAsia="zh-CN"/>
              </w:rPr>
              <w:t xml:space="preserve">Taking a look at the options, we think for the 12 elements almost everyone is on the same page, with minimum differences. We could take the option from C1 or C2, since it seems to be the majority view (also by counting the </w:t>
            </w:r>
            <w:r w:rsidRPr="00772B2B">
              <w:rPr>
                <w:rFonts w:eastAsia="DengXian"/>
                <w:bCs/>
                <w:i/>
                <w:iCs/>
                <w:sz w:val="18"/>
                <w:szCs w:val="18"/>
                <w:lang w:val="de-DE" w:eastAsia="zh-CN"/>
              </w:rPr>
              <w:t>votes</w:t>
            </w:r>
            <w:r>
              <w:rPr>
                <w:rFonts w:eastAsia="DengXian"/>
                <w:bCs/>
                <w:sz w:val="18"/>
                <w:szCs w:val="18"/>
                <w:lang w:val="de-DE" w:eastAsia="zh-CN"/>
              </w:rPr>
              <w:t xml:space="preserve"> for each element).</w:t>
            </w:r>
          </w:p>
          <w:p w14:paraId="483DCE42" w14:textId="77777777" w:rsidR="00772B2B" w:rsidRDefault="00772B2B">
            <w:pPr>
              <w:jc w:val="both"/>
              <w:rPr>
                <w:rFonts w:eastAsia="DengXian"/>
                <w:bCs/>
                <w:sz w:val="18"/>
                <w:szCs w:val="18"/>
                <w:lang w:val="de-DE" w:eastAsia="zh-CN"/>
              </w:rPr>
            </w:pPr>
            <w:r>
              <w:rPr>
                <w:rFonts w:eastAsia="DengXian"/>
                <w:bCs/>
                <w:sz w:val="18"/>
                <w:szCs w:val="18"/>
                <w:lang w:val="de-DE" w:eastAsia="zh-CN"/>
              </w:rPr>
              <w:t xml:space="preserve">For the 10 elements, one big issue we see with all the options except for C3 is that there is a big gap between the low delays and the large delays. We could live with something like </w:t>
            </w:r>
            <w:r w:rsidRPr="008C6B4C">
              <w:rPr>
                <w:rFonts w:eastAsia="DengXian"/>
                <w:b/>
                <w:sz w:val="18"/>
                <w:szCs w:val="18"/>
                <w:lang w:val="de-DE" w:eastAsia="zh-CN"/>
              </w:rPr>
              <w:t>{4, 6, 9, 12, 13, 14, 15, 16, 17, 19}.</w:t>
            </w:r>
          </w:p>
          <w:p w14:paraId="6137AE7B" w14:textId="5769FF8D" w:rsidR="00772B2B" w:rsidRPr="00772B2B" w:rsidRDefault="00772B2B">
            <w:pPr>
              <w:jc w:val="both"/>
              <w:rPr>
                <w:rFonts w:eastAsia="DengXian"/>
                <w:bCs/>
                <w:sz w:val="18"/>
                <w:szCs w:val="18"/>
                <w:lang w:val="de-DE" w:eastAsia="zh-CN"/>
              </w:rPr>
            </w:pPr>
            <w:r>
              <w:rPr>
                <w:rFonts w:eastAsia="DengXian"/>
                <w:bCs/>
                <w:sz w:val="18"/>
                <w:szCs w:val="18"/>
                <w:lang w:val="de-DE" w:eastAsia="zh-CN"/>
              </w:rPr>
              <w:t xml:space="preserve">We also uploaded in the drafts folder an </w:t>
            </w:r>
            <w:r>
              <w:rPr>
                <w:rFonts w:eastAsia="DengXian"/>
                <w:bCs/>
                <w:sz w:val="18"/>
                <w:szCs w:val="18"/>
                <w:lang w:val="de-DE" w:eastAsia="zh-CN"/>
              </w:rPr>
              <w:fldChar w:fldCharType="begin"/>
            </w:r>
            <w:r>
              <w:rPr>
                <w:rFonts w:eastAsia="DengXian"/>
                <w:bCs/>
                <w:sz w:val="18"/>
                <w:szCs w:val="18"/>
                <w:lang w:val="de-DE" w:eastAsia="zh-CN"/>
              </w:rPr>
              <w:instrText xml:space="preserve"> HYPERLINK "https://www.3gpp.org/ftp/TSG_RAN/WG1_RL1/TSGR1_107-e/Inbox/drafts/8.9.2/QC_count.xlsx" </w:instrText>
            </w:r>
            <w:r>
              <w:rPr>
                <w:rFonts w:eastAsia="DengXian"/>
                <w:bCs/>
                <w:sz w:val="18"/>
                <w:szCs w:val="18"/>
                <w:lang w:val="de-DE" w:eastAsia="zh-CN"/>
              </w:rPr>
            </w:r>
            <w:r>
              <w:rPr>
                <w:rFonts w:eastAsia="DengXian"/>
                <w:bCs/>
                <w:sz w:val="18"/>
                <w:szCs w:val="18"/>
                <w:lang w:val="de-DE" w:eastAsia="zh-CN"/>
              </w:rPr>
              <w:fldChar w:fldCharType="separate"/>
            </w:r>
            <w:r w:rsidRPr="00772B2B">
              <w:rPr>
                <w:rStyle w:val="Hyperlink"/>
                <w:rFonts w:eastAsia="DengXian"/>
                <w:bCs/>
                <w:sz w:val="18"/>
                <w:szCs w:val="18"/>
                <w:lang w:val="de-DE" w:eastAsia="zh-CN"/>
              </w:rPr>
              <w:t>XLS</w:t>
            </w:r>
            <w:r>
              <w:rPr>
                <w:rFonts w:eastAsia="DengXian"/>
                <w:bCs/>
                <w:sz w:val="18"/>
                <w:szCs w:val="18"/>
                <w:lang w:val="de-DE" w:eastAsia="zh-CN"/>
              </w:rPr>
              <w:fldChar w:fldCharType="end"/>
            </w:r>
            <w:r>
              <w:rPr>
                <w:rFonts w:eastAsia="DengXian"/>
                <w:bCs/>
                <w:sz w:val="18"/>
                <w:szCs w:val="18"/>
                <w:lang w:val="de-DE" w:eastAsia="zh-CN"/>
              </w:rPr>
              <w:t xml:space="preserve"> with the count (note that the proposed compromise above is not based on the count, but added a value of 9 in between).</w:t>
            </w:r>
          </w:p>
        </w:tc>
      </w:tr>
    </w:tbl>
    <w:p w14:paraId="52DBBF62" w14:textId="77777777" w:rsidR="0072451D" w:rsidRDefault="0072451D"/>
    <w:p w14:paraId="5349EC24" w14:textId="77777777" w:rsidR="0072451D" w:rsidRDefault="00755C71">
      <w:pPr>
        <w:pStyle w:val="Heading2"/>
      </w:pPr>
      <w:r>
        <w:t>2.2</w:t>
      </w:r>
      <w:r>
        <w:tab/>
        <w:t>Usage of DCI fields in Format 6-1A</w:t>
      </w:r>
    </w:p>
    <w:p w14:paraId="55F4FD3D" w14:textId="77777777" w:rsidR="0072451D" w:rsidRDefault="00755C71">
      <w:pPr>
        <w:jc w:val="both"/>
      </w:pPr>
      <w:r>
        <w:t>Background: To indicate the “PDSCH scheduling delay” and “HARQ-ACK delay” there is a need to find out whether some existing DCI fields can be set to zero for the 14 HARQ processes feature as to make use of them for other purposes (e.g., jointly-encoding). The sub-sections below list DCI fields under consideration.</w:t>
      </w:r>
    </w:p>
    <w:p w14:paraId="32A3F709" w14:textId="77777777" w:rsidR="0072451D" w:rsidRDefault="00755C71">
      <w:pPr>
        <w:pStyle w:val="Heading3"/>
        <w:rPr>
          <w:lang w:val="en-US"/>
        </w:rPr>
      </w:pPr>
      <w:r>
        <w:rPr>
          <w:lang w:val="en-US"/>
        </w:rPr>
        <w:lastRenderedPageBreak/>
        <w:t>2.2.1</w:t>
      </w:r>
      <w:r>
        <w:rPr>
          <w:lang w:val="en-US"/>
        </w:rPr>
        <w:tab/>
        <w:t>“Repetition number” field: 2 bits</w:t>
      </w:r>
    </w:p>
    <w:p w14:paraId="5748E0FF" w14:textId="77777777" w:rsidR="0072451D" w:rsidRDefault="00755C71">
      <w:pPr>
        <w:pStyle w:val="Heading4"/>
      </w:pPr>
      <w:r>
        <w:t>2.2.1.1</w:t>
      </w:r>
      <w:r>
        <w:tab/>
        <w:t>Down-selection between Opt-2 and Opt-3 for the “Repetition number” field</w:t>
      </w:r>
    </w:p>
    <w:p w14:paraId="21EC707A" w14:textId="77777777" w:rsidR="0072451D" w:rsidRDefault="00755C71">
      <w:pPr>
        <w:jc w:val="both"/>
        <w:rPr>
          <w:lang w:val="en-US"/>
        </w:rPr>
      </w:pPr>
      <w:r>
        <w:rPr>
          <w:lang w:val="en-US"/>
        </w:rPr>
        <w:t>Background: In RAN1 #106bis-e, the following agreement was reached for the “repetition number” field referring to PDSCH repetitions.</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29"/>
      </w:tblGrid>
      <w:tr w:rsidR="0072451D" w14:paraId="54C5ADF3" w14:textId="77777777">
        <w:tc>
          <w:tcPr>
            <w:tcW w:w="9629" w:type="dxa"/>
          </w:tcPr>
          <w:p w14:paraId="06A3C9FF" w14:textId="77777777" w:rsidR="0072451D" w:rsidRDefault="00755C71">
            <w:pPr>
              <w:keepNext/>
              <w:keepLines/>
              <w:jc w:val="both"/>
              <w:rPr>
                <w:b/>
                <w:bCs/>
                <w:sz w:val="16"/>
                <w:szCs w:val="16"/>
                <w:highlight w:val="green"/>
              </w:rPr>
            </w:pPr>
            <w:r>
              <w:rPr>
                <w:b/>
                <w:bCs/>
                <w:sz w:val="16"/>
                <w:szCs w:val="16"/>
                <w:highlight w:val="green"/>
              </w:rPr>
              <w:t>Agreement</w:t>
            </w:r>
          </w:p>
          <w:p w14:paraId="5488EEA9" w14:textId="77777777" w:rsidR="0072451D" w:rsidRDefault="00755C71">
            <w:pPr>
              <w:pStyle w:val="xmsonormal"/>
              <w:jc w:val="both"/>
              <w:rPr>
                <w:sz w:val="16"/>
                <w:szCs w:val="16"/>
                <w:lang w:val="en-US"/>
              </w:rPr>
            </w:pPr>
            <w:r>
              <w:rPr>
                <w:rFonts w:ascii="Times" w:hAnsi="Times" w:cs="Times"/>
                <w:b/>
                <w:bCs/>
                <w:sz w:val="16"/>
                <w:szCs w:val="16"/>
                <w:lang w:val="en-US"/>
              </w:rPr>
              <w:t xml:space="preserve">In Rel-17, one option will be </w:t>
            </w:r>
            <w:proofErr w:type="spellStart"/>
            <w:r>
              <w:rPr>
                <w:rFonts w:ascii="Times" w:hAnsi="Times" w:cs="Times"/>
                <w:b/>
                <w:bCs/>
                <w:sz w:val="16"/>
                <w:szCs w:val="16"/>
                <w:lang w:val="en-US"/>
              </w:rPr>
              <w:t>downselected</w:t>
            </w:r>
            <w:proofErr w:type="spellEnd"/>
            <w:r>
              <w:rPr>
                <w:rFonts w:ascii="Times" w:hAnsi="Times" w:cs="Times"/>
                <w:b/>
                <w:bCs/>
                <w:sz w:val="16"/>
                <w:szCs w:val="16"/>
                <w:lang w:val="en-US"/>
              </w:rPr>
              <w:t xml:space="preserve"> from Opt-2 and Opt-3 for the 14 HARQ processes feature the “Repetition number” field in RAN1#107e:</w:t>
            </w:r>
          </w:p>
          <w:p w14:paraId="2438BDFC" w14:textId="77777777" w:rsidR="0072451D" w:rsidRDefault="00755C71">
            <w:pPr>
              <w:pStyle w:val="xmsonormal"/>
              <w:spacing w:line="252" w:lineRule="auto"/>
              <w:ind w:left="720" w:hanging="360"/>
              <w:jc w:val="both"/>
              <w:rPr>
                <w:sz w:val="16"/>
                <w:szCs w:val="16"/>
                <w:lang w:val="en-US"/>
              </w:rPr>
            </w:pPr>
            <w:r>
              <w:rPr>
                <w:rFonts w:ascii="Symbol" w:hAnsi="Symbol"/>
                <w:sz w:val="16"/>
                <w:szCs w:val="16"/>
              </w:rPr>
              <w:t></w:t>
            </w:r>
            <w:r>
              <w:rPr>
                <w:rFonts w:ascii="Times New Roman" w:hAnsi="Times New Roman" w:cs="Times New Roman"/>
                <w:sz w:val="16"/>
                <w:szCs w:val="16"/>
                <w:lang w:val="en-US"/>
              </w:rPr>
              <w:t>        </w:t>
            </w:r>
            <w:r>
              <w:rPr>
                <w:rFonts w:ascii="Times New Roman" w:hAnsi="Times New Roman" w:cs="Times New Roman"/>
                <w:b/>
                <w:bCs/>
                <w:sz w:val="16"/>
                <w:szCs w:val="16"/>
                <w:lang w:val="en-US"/>
              </w:rPr>
              <w:t xml:space="preserve">Opt-2: 0-bits when the 14 HARQ processes feature is configured (i.e., 2-bits from this field become available for </w:t>
            </w:r>
            <w:proofErr w:type="gramStart"/>
            <w:r>
              <w:rPr>
                <w:rFonts w:ascii="Times New Roman" w:hAnsi="Times New Roman" w:cs="Times New Roman"/>
                <w:b/>
                <w:bCs/>
                <w:sz w:val="16"/>
                <w:szCs w:val="16"/>
                <w:lang w:val="en-US"/>
              </w:rPr>
              <w:t>jointly-encoding</w:t>
            </w:r>
            <w:proofErr w:type="gramEnd"/>
            <w:r>
              <w:rPr>
                <w:rFonts w:ascii="Times New Roman" w:hAnsi="Times New Roman" w:cs="Times New Roman"/>
                <w:b/>
                <w:bCs/>
                <w:sz w:val="16"/>
                <w:szCs w:val="16"/>
                <w:lang w:val="en-US"/>
              </w:rPr>
              <w:t xml:space="preserve"> purposes).</w:t>
            </w:r>
          </w:p>
          <w:p w14:paraId="2FDD384D" w14:textId="77777777" w:rsidR="0072451D" w:rsidRDefault="00755C71">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16"/>
                <w:szCs w:val="16"/>
              </w:rPr>
              <w:t></w:t>
            </w:r>
            <w:r>
              <w:rPr>
                <w:rFonts w:ascii="Times New Roman" w:hAnsi="Times New Roman" w:cs="Times New Roman"/>
                <w:sz w:val="16"/>
                <w:szCs w:val="16"/>
                <w:lang w:val="en-US"/>
              </w:rPr>
              <w:t>        </w:t>
            </w:r>
            <w:r>
              <w:rPr>
                <w:rFonts w:ascii="Times New Roman" w:hAnsi="Times New Roman" w:cs="Times New Roman"/>
                <w:b/>
                <w:bCs/>
                <w:sz w:val="16"/>
                <w:szCs w:val="16"/>
                <w:lang w:val="en-US"/>
              </w:rPr>
              <w:t>Opt-3: 2-bits as in legacy.</w:t>
            </w:r>
          </w:p>
        </w:tc>
      </w:tr>
    </w:tbl>
    <w:p w14:paraId="3EAF2429" w14:textId="77777777" w:rsidR="0072451D" w:rsidRDefault="0072451D">
      <w:pPr>
        <w:jc w:val="both"/>
        <w:rPr>
          <w:lang w:val="en-US"/>
        </w:rPr>
      </w:pPr>
    </w:p>
    <w:p w14:paraId="600B0D69" w14:textId="77777777" w:rsidR="0072451D" w:rsidRDefault="00755C71">
      <w:pPr>
        <w:jc w:val="both"/>
        <w:rPr>
          <w:lang w:val="en-US"/>
        </w:rPr>
      </w:pPr>
      <w:r>
        <w:rPr>
          <w:lang w:val="en-US"/>
        </w:rPr>
        <w:t>The table below collects the views that companies have about the usage of the “2-bits: Repetition number” field as in [2-6].</w:t>
      </w:r>
    </w:p>
    <w:p w14:paraId="230E7127" w14:textId="77777777" w:rsidR="0072451D" w:rsidRDefault="00755C71">
      <w:pPr>
        <w:keepNext/>
        <w:keepLines/>
        <w:jc w:val="center"/>
        <w:rPr>
          <w:b/>
          <w:bCs/>
          <w:sz w:val="16"/>
          <w:szCs w:val="16"/>
          <w:lang w:val="en-US"/>
        </w:rPr>
      </w:pPr>
      <w:r>
        <w:rPr>
          <w:b/>
          <w:bCs/>
          <w:sz w:val="16"/>
          <w:szCs w:val="16"/>
          <w:lang w:val="en-US"/>
        </w:rPr>
        <w:t>Table 3: Views on the “Repetition number” field as in [2-6]</w:t>
      </w:r>
    </w:p>
    <w:tbl>
      <w:tblPr>
        <w:tblStyle w:val="TableGrid"/>
        <w:tblW w:w="9634" w:type="dxa"/>
        <w:tblLook w:val="04A0" w:firstRow="1" w:lastRow="0" w:firstColumn="1" w:lastColumn="0" w:noHBand="0" w:noVBand="1"/>
      </w:tblPr>
      <w:tblGrid>
        <w:gridCol w:w="1463"/>
        <w:gridCol w:w="8171"/>
      </w:tblGrid>
      <w:tr w:rsidR="0072451D" w14:paraId="7CCC830E" w14:textId="77777777">
        <w:tc>
          <w:tcPr>
            <w:tcW w:w="1463" w:type="dxa"/>
          </w:tcPr>
          <w:p w14:paraId="7C17B03E" w14:textId="77777777" w:rsidR="0072451D" w:rsidRDefault="00755C71">
            <w:pPr>
              <w:keepNext/>
              <w:keepLines/>
              <w:jc w:val="center"/>
              <w:rPr>
                <w:b/>
                <w:bCs/>
                <w:lang w:val="de-DE"/>
              </w:rPr>
            </w:pPr>
            <w:r>
              <w:rPr>
                <w:b/>
                <w:bCs/>
                <w:lang w:val="de-DE"/>
              </w:rPr>
              <w:t>Company</w:t>
            </w:r>
          </w:p>
        </w:tc>
        <w:tc>
          <w:tcPr>
            <w:tcW w:w="8171" w:type="dxa"/>
          </w:tcPr>
          <w:p w14:paraId="33D13AE0" w14:textId="77777777" w:rsidR="0072451D" w:rsidRDefault="00755C71">
            <w:pPr>
              <w:keepNext/>
              <w:keepLines/>
              <w:jc w:val="both"/>
              <w:rPr>
                <w:b/>
                <w:bCs/>
                <w:lang w:val="de-DE"/>
              </w:rPr>
            </w:pPr>
            <w:r>
              <w:rPr>
                <w:b/>
                <w:bCs/>
                <w:lang w:val="de-DE"/>
              </w:rPr>
              <w:t>“Repetition number” field: Compendium of views according with [2-6].</w:t>
            </w:r>
          </w:p>
        </w:tc>
      </w:tr>
      <w:tr w:rsidR="0072451D" w14:paraId="5194157D" w14:textId="77777777">
        <w:tc>
          <w:tcPr>
            <w:tcW w:w="1463" w:type="dxa"/>
          </w:tcPr>
          <w:p w14:paraId="4CCCAE90"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6351BB87" w14:textId="77777777" w:rsidR="0072451D" w:rsidRDefault="00755C71">
            <w:pPr>
              <w:rPr>
                <w:b/>
                <w:bCs/>
                <w:color w:val="000000"/>
                <w:sz w:val="16"/>
                <w:szCs w:val="16"/>
              </w:rPr>
            </w:pPr>
            <w:r>
              <w:rPr>
                <w:b/>
                <w:kern w:val="2"/>
                <w:sz w:val="16"/>
                <w:szCs w:val="16"/>
                <w:lang w:eastAsia="zh-CN"/>
              </w:rPr>
              <w:t xml:space="preserve">Proposal 2: </w:t>
            </w:r>
            <w:r>
              <w:rPr>
                <w:rFonts w:ascii="Times" w:hAnsi="Times" w:cs="Times"/>
                <w:b/>
                <w:bCs/>
                <w:color w:val="000000"/>
                <w:sz w:val="16"/>
                <w:szCs w:val="16"/>
              </w:rPr>
              <w:t>For the 14 HARQ processes feature, Opt-2 is</w:t>
            </w:r>
            <w:r>
              <w:rPr>
                <w:b/>
                <w:bCs/>
                <w:color w:val="000000"/>
                <w:sz w:val="16"/>
                <w:szCs w:val="16"/>
              </w:rPr>
              <w:t xml:space="preserve"> supported for the “Repetition number” field for the 14 HARQ processes feature.</w:t>
            </w:r>
          </w:p>
        </w:tc>
      </w:tr>
      <w:tr w:rsidR="0072451D" w14:paraId="636D7EAA" w14:textId="77777777">
        <w:tc>
          <w:tcPr>
            <w:tcW w:w="1463" w:type="dxa"/>
          </w:tcPr>
          <w:p w14:paraId="39094862"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ZTE [3]</w:t>
            </w:r>
          </w:p>
        </w:tc>
        <w:tc>
          <w:tcPr>
            <w:tcW w:w="8171" w:type="dxa"/>
          </w:tcPr>
          <w:p w14:paraId="342AA7A0" w14:textId="77777777" w:rsidR="0072451D" w:rsidRDefault="00755C71">
            <w:pPr>
              <w:spacing w:beforeLines="50" w:before="120" w:after="240"/>
              <w:jc w:val="both"/>
              <w:rPr>
                <w:b/>
                <w:bCs/>
                <w:i/>
                <w:iCs/>
                <w:sz w:val="16"/>
                <w:szCs w:val="16"/>
              </w:rPr>
            </w:pPr>
            <w:r>
              <w:rPr>
                <w:rFonts w:hint="eastAsia"/>
                <w:b/>
                <w:bCs/>
                <w:i/>
                <w:iCs/>
                <w:sz w:val="16"/>
                <w:szCs w:val="16"/>
              </w:rPr>
              <w:t xml:space="preserve">Proposal 2: In Rel-17, for the 14-HARQ processes feature the </w:t>
            </w:r>
            <w:r>
              <w:rPr>
                <w:b/>
                <w:bCs/>
                <w:i/>
                <w:iCs/>
                <w:sz w:val="16"/>
                <w:szCs w:val="16"/>
              </w:rPr>
              <w:t>“</w:t>
            </w:r>
            <w:r>
              <w:rPr>
                <w:rFonts w:hint="eastAsia"/>
                <w:b/>
                <w:bCs/>
                <w:i/>
                <w:iCs/>
                <w:sz w:val="16"/>
                <w:szCs w:val="16"/>
              </w:rPr>
              <w:t>Repetition number</w:t>
            </w:r>
            <w:r>
              <w:rPr>
                <w:b/>
                <w:bCs/>
                <w:i/>
                <w:iCs/>
                <w:sz w:val="16"/>
                <w:szCs w:val="16"/>
              </w:rPr>
              <w:t>”</w:t>
            </w:r>
            <w:r>
              <w:rPr>
                <w:rFonts w:hint="eastAsia"/>
                <w:b/>
                <w:bCs/>
                <w:i/>
                <w:iCs/>
                <w:sz w:val="16"/>
                <w:szCs w:val="16"/>
              </w:rPr>
              <w:t xml:space="preserve"> field is 0-bits when 14 HARQ processes feature is configured</w:t>
            </w:r>
            <w:r>
              <w:rPr>
                <w:b/>
                <w:bCs/>
                <w:i/>
                <w:iCs/>
                <w:sz w:val="16"/>
                <w:szCs w:val="16"/>
              </w:rPr>
              <w:t>.</w:t>
            </w:r>
          </w:p>
        </w:tc>
      </w:tr>
      <w:tr w:rsidR="0072451D" w14:paraId="39F96DF4" w14:textId="77777777">
        <w:tc>
          <w:tcPr>
            <w:tcW w:w="1463" w:type="dxa"/>
          </w:tcPr>
          <w:p w14:paraId="7AA11BEB"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Nokia, Nokia Shanghai Bell</w:t>
            </w:r>
          </w:p>
          <w:p w14:paraId="11B8F03F"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 xml:space="preserve"> [4]</w:t>
            </w:r>
          </w:p>
        </w:tc>
        <w:tc>
          <w:tcPr>
            <w:tcW w:w="8171" w:type="dxa"/>
          </w:tcPr>
          <w:p w14:paraId="7EE56DAF" w14:textId="77777777" w:rsidR="0072451D" w:rsidRDefault="00755C71">
            <w:pPr>
              <w:spacing w:after="120"/>
              <w:ind w:left="1560" w:hanging="1560"/>
              <w:rPr>
                <w:rFonts w:ascii="Arial" w:hAnsi="Arial" w:cs="Arial"/>
                <w:b/>
                <w:sz w:val="16"/>
                <w:szCs w:val="16"/>
              </w:rPr>
            </w:pPr>
            <w:bookmarkStart w:id="12" w:name="_Hlk86695145"/>
            <w:r>
              <w:rPr>
                <w:rFonts w:ascii="Arial" w:hAnsi="Arial" w:cs="Arial"/>
                <w:b/>
                <w:sz w:val="16"/>
                <w:szCs w:val="16"/>
              </w:rPr>
              <w:t>Proposal 2:        When the 14 HARQ processes feature, the “Repetition number” field is 2-bits as in legacy.</w:t>
            </w:r>
          </w:p>
          <w:bookmarkEnd w:id="12"/>
          <w:p w14:paraId="42ADD9BF" w14:textId="77777777" w:rsidR="0072451D" w:rsidRDefault="00755C71">
            <w:pPr>
              <w:spacing w:after="120"/>
              <w:ind w:left="1560" w:hanging="1560"/>
              <w:rPr>
                <w:rFonts w:ascii="Arial" w:hAnsi="Arial" w:cs="Arial"/>
                <w:b/>
                <w:sz w:val="16"/>
                <w:szCs w:val="16"/>
              </w:rPr>
            </w:pPr>
            <w:r>
              <w:rPr>
                <w:rFonts w:ascii="Arial" w:hAnsi="Arial" w:cs="Arial"/>
                <w:b/>
                <w:sz w:val="16"/>
                <w:szCs w:val="16"/>
              </w:rPr>
              <w:t xml:space="preserve">Proposal 3:        When the 14 HARQ processes feature is configured and </w:t>
            </w:r>
            <w:r>
              <w:rPr>
                <w:rFonts w:ascii="Arial" w:hAnsi="Arial" w:cs="Arial"/>
                <w:b/>
                <w:bCs/>
                <w:color w:val="000000"/>
                <w:sz w:val="16"/>
                <w:szCs w:val="16"/>
              </w:rPr>
              <w:t>HARQ-ACK bundling flag is set to 1</w:t>
            </w:r>
            <w:r>
              <w:rPr>
                <w:rFonts w:ascii="Arial" w:hAnsi="Arial" w:cs="Arial"/>
                <w:b/>
                <w:sz w:val="16"/>
                <w:szCs w:val="16"/>
              </w:rPr>
              <w:t>, the “Repetition number” field is ignored by the UE.</w:t>
            </w:r>
          </w:p>
          <w:p w14:paraId="228741F1" w14:textId="77777777" w:rsidR="0072451D" w:rsidRDefault="0072451D">
            <w:pPr>
              <w:spacing w:beforeLines="50" w:before="120" w:after="240"/>
              <w:jc w:val="both"/>
              <w:rPr>
                <w:b/>
                <w:bCs/>
                <w:i/>
                <w:iCs/>
                <w:sz w:val="16"/>
                <w:szCs w:val="16"/>
              </w:rPr>
            </w:pPr>
          </w:p>
        </w:tc>
      </w:tr>
      <w:tr w:rsidR="0072451D" w14:paraId="35FB1C0B" w14:textId="77777777">
        <w:tc>
          <w:tcPr>
            <w:tcW w:w="1463" w:type="dxa"/>
          </w:tcPr>
          <w:p w14:paraId="30FBF458"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Qualcomm Incorporated [5]</w:t>
            </w:r>
          </w:p>
        </w:tc>
        <w:tc>
          <w:tcPr>
            <w:tcW w:w="8171" w:type="dxa"/>
          </w:tcPr>
          <w:p w14:paraId="4CD9B17B" w14:textId="77777777" w:rsidR="0072451D" w:rsidRDefault="00755C71">
            <w:pPr>
              <w:rPr>
                <w:b/>
                <w:bCs/>
                <w:sz w:val="16"/>
                <w:szCs w:val="16"/>
                <w:lang w:val="en-US"/>
              </w:rPr>
            </w:pPr>
            <w:r>
              <w:rPr>
                <w:b/>
                <w:bCs/>
                <w:sz w:val="16"/>
                <w:szCs w:val="16"/>
                <w:u w:val="single"/>
                <w:lang w:val="en-US"/>
              </w:rPr>
              <w:t xml:space="preserve">Proposal 3: </w:t>
            </w:r>
            <w:r>
              <w:rPr>
                <w:b/>
                <w:bCs/>
                <w:sz w:val="16"/>
                <w:szCs w:val="16"/>
                <w:lang w:val="en-US"/>
              </w:rPr>
              <w:t>For a UE configured with 14 HARQ processes, the “repetition number field” is 2-bits as in legacy (Option 3)</w:t>
            </w:r>
          </w:p>
          <w:p w14:paraId="567A8988" w14:textId="77777777" w:rsidR="0072451D" w:rsidRDefault="0072451D">
            <w:pPr>
              <w:overflowPunct/>
              <w:autoSpaceDE/>
              <w:autoSpaceDN/>
              <w:adjustRightInd/>
              <w:spacing w:after="0"/>
              <w:contextualSpacing/>
              <w:textAlignment w:val="auto"/>
              <w:rPr>
                <w:b/>
                <w:bCs/>
                <w:sz w:val="16"/>
                <w:szCs w:val="16"/>
                <w:lang w:val="en-US" w:eastAsia="zh-CN"/>
              </w:rPr>
            </w:pPr>
          </w:p>
        </w:tc>
      </w:tr>
      <w:tr w:rsidR="0072451D" w14:paraId="6BCAB00E" w14:textId="77777777">
        <w:tc>
          <w:tcPr>
            <w:tcW w:w="1463" w:type="dxa"/>
          </w:tcPr>
          <w:p w14:paraId="7D6FB293"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4122B6C6" w14:textId="77777777" w:rsidR="0072451D" w:rsidRDefault="00755C71">
            <w:pPr>
              <w:pStyle w:val="Proposal"/>
              <w:spacing w:line="240" w:lineRule="auto"/>
              <w:rPr>
                <w:sz w:val="16"/>
                <w:szCs w:val="16"/>
                <w:lang w:val="en-US"/>
              </w:rPr>
            </w:pPr>
            <w:bookmarkStart w:id="13" w:name="_Toc86787501"/>
            <w:r>
              <w:rPr>
                <w:sz w:val="16"/>
                <w:szCs w:val="16"/>
                <w:lang w:val="en-US"/>
              </w:rPr>
              <w:t>Conclusion: In Rel-17, for the 14 HARQ processes feature the “Repetition number” field is 2-bits as in legacy (i.e., Opt-3).</w:t>
            </w:r>
            <w:bookmarkEnd w:id="13"/>
          </w:p>
        </w:tc>
      </w:tr>
    </w:tbl>
    <w:p w14:paraId="59D0F907" w14:textId="77777777" w:rsidR="0072451D" w:rsidRDefault="0072451D">
      <w:pPr>
        <w:jc w:val="both"/>
      </w:pPr>
    </w:p>
    <w:p w14:paraId="40EE69C5" w14:textId="77777777" w:rsidR="0072451D" w:rsidRDefault="00755C71">
      <w:pPr>
        <w:jc w:val="both"/>
      </w:pPr>
      <w:r>
        <w:t>According with the submitted contributions, only [2] and [3] propose that the “Repetition number field” will be 0-bits from the moment the 14 HARQ processes feature is configured, whereas the rest of the companies [4-6] highlighted the importance of keeping usable the “Repetition number field” as to be able to act dynamic on changes in the radio environment. Based on the above, potential agreement #3 states that the “Repetition number” field is Opt-3: 2-bits as in legacy.</w:t>
      </w:r>
    </w:p>
    <w:p w14:paraId="155C7772" w14:textId="77777777" w:rsidR="0072451D" w:rsidRDefault="00755C71">
      <w:pPr>
        <w:keepNext/>
        <w:keepLines/>
        <w:jc w:val="both"/>
        <w:rPr>
          <w:b/>
          <w:bCs/>
        </w:rPr>
      </w:pPr>
      <w:r>
        <w:rPr>
          <w:b/>
          <w:bCs/>
          <w:highlight w:val="yellow"/>
        </w:rPr>
        <w:t>Potential Agreement#3:</w:t>
      </w:r>
    </w:p>
    <w:p w14:paraId="175F11D4" w14:textId="77777777" w:rsidR="0072451D" w:rsidRDefault="00755C71">
      <w:pPr>
        <w:pStyle w:val="xmsonormal"/>
        <w:jc w:val="both"/>
        <w:rPr>
          <w:lang w:val="en-US"/>
        </w:rPr>
      </w:pPr>
      <w:r>
        <w:rPr>
          <w:rFonts w:ascii="Times" w:hAnsi="Times" w:cs="Times"/>
          <w:b/>
          <w:bCs/>
          <w:sz w:val="20"/>
          <w:szCs w:val="20"/>
          <w:lang w:val="en-US"/>
        </w:rPr>
        <w:t>In Rel-17, for the 14 HARQ processes feature the “Repetition number” field is:</w:t>
      </w:r>
    </w:p>
    <w:p w14:paraId="353BBB72" w14:textId="77777777" w:rsidR="0072451D" w:rsidRDefault="00755C71">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trike/>
          <w:sz w:val="20"/>
          <w:szCs w:val="20"/>
          <w:lang w:val="en-US"/>
        </w:rPr>
        <w:t xml:space="preserve">Opt-2: 0-bits when the 14 HARQ processes feature is configured (i.e., 2-bits from this field become available for </w:t>
      </w:r>
      <w:proofErr w:type="gramStart"/>
      <w:r>
        <w:rPr>
          <w:rFonts w:ascii="Times New Roman" w:hAnsi="Times New Roman" w:cs="Times New Roman"/>
          <w:b/>
          <w:bCs/>
          <w:strike/>
          <w:sz w:val="20"/>
          <w:szCs w:val="20"/>
          <w:lang w:val="en-US"/>
        </w:rPr>
        <w:t>jointly-encoding</w:t>
      </w:r>
      <w:proofErr w:type="gramEnd"/>
      <w:r>
        <w:rPr>
          <w:rFonts w:ascii="Times New Roman" w:hAnsi="Times New Roman" w:cs="Times New Roman"/>
          <w:b/>
          <w:bCs/>
          <w:strike/>
          <w:sz w:val="20"/>
          <w:szCs w:val="20"/>
          <w:lang w:val="en-US"/>
        </w:rPr>
        <w:t xml:space="preserve"> purposes).</w:t>
      </w:r>
    </w:p>
    <w:p w14:paraId="4F92DE8D" w14:textId="77777777" w:rsidR="0072451D" w:rsidRDefault="00755C71">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5070B4C4" w14:textId="77777777" w:rsidR="0072451D" w:rsidRDefault="0072451D">
      <w:pPr>
        <w:pStyle w:val="xmsonormal"/>
        <w:spacing w:line="252" w:lineRule="auto"/>
        <w:jc w:val="both"/>
        <w:rPr>
          <w:rFonts w:ascii="Times New Roman" w:hAnsi="Times New Roman" w:cs="Times New Roman"/>
          <w:b/>
          <w:bCs/>
          <w:sz w:val="20"/>
          <w:szCs w:val="20"/>
          <w:lang w:val="en-US"/>
        </w:rPr>
      </w:pPr>
    </w:p>
    <w:p w14:paraId="0ED3B27A" w14:textId="77777777" w:rsidR="0072451D" w:rsidRDefault="00755C71">
      <w:pPr>
        <w:jc w:val="both"/>
        <w:rPr>
          <w:lang w:val="en-US"/>
        </w:rPr>
      </w:pPr>
      <w:r>
        <w:rPr>
          <w:lang w:val="en-US"/>
        </w:rPr>
        <w:lastRenderedPageBreak/>
        <w:t>Companies are kindly requested to provide their views below:</w:t>
      </w:r>
    </w:p>
    <w:p w14:paraId="6A729BAE" w14:textId="77777777" w:rsidR="0072451D" w:rsidRDefault="0072451D">
      <w:pPr>
        <w:pStyle w:val="ListParagraph"/>
        <w:keepNext/>
        <w:keepLines/>
        <w:jc w:val="both"/>
        <w:rPr>
          <w:rFonts w:ascii="Times New Roman" w:hAnsi="Times New Roman"/>
          <w:b/>
          <w:bCs/>
          <w:sz w:val="20"/>
          <w:szCs w:val="20"/>
          <w:lang w:val="en-US"/>
        </w:rPr>
      </w:pPr>
    </w:p>
    <w:tbl>
      <w:tblPr>
        <w:tblStyle w:val="TableGrid"/>
        <w:tblW w:w="0" w:type="auto"/>
        <w:tblLook w:val="04A0" w:firstRow="1" w:lastRow="0" w:firstColumn="1" w:lastColumn="0" w:noHBand="0" w:noVBand="1"/>
      </w:tblPr>
      <w:tblGrid>
        <w:gridCol w:w="1616"/>
        <w:gridCol w:w="2632"/>
        <w:gridCol w:w="5381"/>
      </w:tblGrid>
      <w:tr w:rsidR="0072451D" w14:paraId="69FBFA7E" w14:textId="77777777">
        <w:tc>
          <w:tcPr>
            <w:tcW w:w="1616" w:type="dxa"/>
          </w:tcPr>
          <w:p w14:paraId="49CB463D" w14:textId="77777777" w:rsidR="0072451D" w:rsidRDefault="00755C71">
            <w:pPr>
              <w:keepNext/>
              <w:keepLines/>
              <w:jc w:val="center"/>
              <w:rPr>
                <w:b/>
                <w:bCs/>
                <w:sz w:val="20"/>
                <w:szCs w:val="20"/>
                <w:lang w:val="de-DE"/>
              </w:rPr>
            </w:pPr>
            <w:r>
              <w:rPr>
                <w:b/>
                <w:bCs/>
                <w:sz w:val="20"/>
                <w:szCs w:val="20"/>
                <w:lang w:val="de-DE"/>
              </w:rPr>
              <w:t>Company</w:t>
            </w:r>
          </w:p>
        </w:tc>
        <w:tc>
          <w:tcPr>
            <w:tcW w:w="2632" w:type="dxa"/>
          </w:tcPr>
          <w:p w14:paraId="16527ECF" w14:textId="77777777" w:rsidR="0072451D" w:rsidRDefault="00755C71">
            <w:pPr>
              <w:pStyle w:val="Observation"/>
              <w:keepNext/>
              <w:keepLines/>
              <w:numPr>
                <w:ilvl w:val="0"/>
                <w:numId w:val="0"/>
              </w:numPr>
              <w:rPr>
                <w:rFonts w:ascii="Times New Roman" w:hAnsi="Times New Roman"/>
                <w:sz w:val="20"/>
                <w:szCs w:val="20"/>
                <w:lang w:val="de-DE"/>
              </w:rPr>
            </w:pPr>
            <w:r>
              <w:rPr>
                <w:rFonts w:ascii="Times New Roman" w:hAnsi="Times New Roman"/>
                <w:sz w:val="20"/>
                <w:szCs w:val="20"/>
                <w:lang w:val="de-DE"/>
              </w:rPr>
              <w:t>Are you ok with Opt-3 as per potential agreement #3?</w:t>
            </w:r>
          </w:p>
          <w:p w14:paraId="75D78D35" w14:textId="77777777" w:rsidR="0072451D" w:rsidRDefault="00755C71">
            <w:pPr>
              <w:pStyle w:val="Observation"/>
              <w:keepNext/>
              <w:keepLines/>
              <w:numPr>
                <w:ilvl w:val="0"/>
                <w:numId w:val="0"/>
              </w:numPr>
              <w:rPr>
                <w:rFonts w:ascii="Times New Roman" w:hAnsi="Times New Roman"/>
                <w:b w:val="0"/>
                <w:bCs w:val="0"/>
                <w:sz w:val="20"/>
                <w:szCs w:val="20"/>
                <w:lang w:val="de-DE"/>
              </w:rPr>
            </w:pPr>
            <w:r>
              <w:rPr>
                <w:rFonts w:ascii="Times New Roman" w:hAnsi="Times New Roman"/>
                <w:b w:val="0"/>
                <w:bCs w:val="0"/>
                <w:color w:val="FF0000"/>
                <w:sz w:val="16"/>
                <w:szCs w:val="16"/>
                <w:lang w:val="de-DE"/>
              </w:rPr>
              <w:t>Note: Last RAN1 e-meeting for 17 objectives (Please recall and account for the technical discussions we already had on this topic in RAN1# 106bis-e).</w:t>
            </w:r>
          </w:p>
        </w:tc>
        <w:tc>
          <w:tcPr>
            <w:tcW w:w="5381" w:type="dxa"/>
          </w:tcPr>
          <w:p w14:paraId="69512B6E" w14:textId="77777777" w:rsidR="0072451D" w:rsidRDefault="00755C71">
            <w:pPr>
              <w:keepNext/>
              <w:keepLines/>
              <w:jc w:val="center"/>
              <w:rPr>
                <w:b/>
                <w:bCs/>
                <w:sz w:val="20"/>
                <w:szCs w:val="20"/>
                <w:lang w:val="de-DE"/>
              </w:rPr>
            </w:pPr>
            <w:r>
              <w:rPr>
                <w:b/>
                <w:bCs/>
                <w:sz w:val="20"/>
                <w:szCs w:val="20"/>
                <w:lang w:val="de-DE"/>
              </w:rPr>
              <w:t xml:space="preserve">Comments </w:t>
            </w:r>
          </w:p>
        </w:tc>
      </w:tr>
      <w:tr w:rsidR="0072451D" w14:paraId="4F6BE795" w14:textId="77777777">
        <w:tc>
          <w:tcPr>
            <w:tcW w:w="1616" w:type="dxa"/>
          </w:tcPr>
          <w:p w14:paraId="02C5A452" w14:textId="77777777" w:rsidR="0072451D" w:rsidRDefault="00755C71">
            <w:pPr>
              <w:keepNext/>
              <w:keepLines/>
              <w:rPr>
                <w:rFonts w:eastAsia="DengXian"/>
                <w:bCs/>
                <w:lang w:val="en-US" w:eastAsia="zh-CN"/>
              </w:rPr>
            </w:pPr>
            <w:r>
              <w:rPr>
                <w:rFonts w:eastAsia="DengXian" w:hint="eastAsia"/>
                <w:bCs/>
                <w:lang w:val="en-US" w:eastAsia="zh-CN"/>
              </w:rPr>
              <w:t xml:space="preserve">ZTE, </w:t>
            </w:r>
            <w:proofErr w:type="spellStart"/>
            <w:r>
              <w:rPr>
                <w:rFonts w:eastAsia="DengXian" w:hint="eastAsia"/>
                <w:bCs/>
                <w:lang w:val="en-US" w:eastAsia="zh-CN"/>
              </w:rPr>
              <w:t>Sanechips</w:t>
            </w:r>
            <w:proofErr w:type="spellEnd"/>
          </w:p>
        </w:tc>
        <w:tc>
          <w:tcPr>
            <w:tcW w:w="2632" w:type="dxa"/>
          </w:tcPr>
          <w:p w14:paraId="733D8A85" w14:textId="77777777" w:rsidR="0072451D" w:rsidRDefault="00755C71">
            <w:pPr>
              <w:keepNext/>
              <w:keepLines/>
              <w:rPr>
                <w:rFonts w:eastAsia="DengXian"/>
                <w:bCs/>
                <w:lang w:val="en-US" w:eastAsia="zh-CN"/>
              </w:rPr>
            </w:pPr>
            <w:r>
              <w:rPr>
                <w:rFonts w:eastAsia="DengXian" w:hint="eastAsia"/>
                <w:bCs/>
                <w:lang w:val="en-US" w:eastAsia="zh-CN"/>
              </w:rPr>
              <w:t>No</w:t>
            </w:r>
          </w:p>
        </w:tc>
        <w:tc>
          <w:tcPr>
            <w:tcW w:w="5381" w:type="dxa"/>
          </w:tcPr>
          <w:p w14:paraId="1AF7FB05" w14:textId="77777777" w:rsidR="0072451D" w:rsidRDefault="00755C71">
            <w:pPr>
              <w:keepNext/>
              <w:keepLines/>
              <w:jc w:val="both"/>
              <w:rPr>
                <w:rFonts w:eastAsia="DengXian"/>
                <w:bCs/>
                <w:lang w:val="en-US" w:eastAsia="zh-CN"/>
              </w:rPr>
            </w:pPr>
            <w:r>
              <w:rPr>
                <w:rFonts w:eastAsia="DengXian" w:hint="eastAsia"/>
                <w:bCs/>
                <w:lang w:val="en-US" w:eastAsia="zh-CN"/>
              </w:rPr>
              <w:t>When 14-HARQ feature is enabled, only one HARQ process requires the repetition is corner case with low probability, especially for the peak data rate case when 14 HARQ processes are scheduled.</w:t>
            </w:r>
          </w:p>
          <w:p w14:paraId="3665AC2F" w14:textId="77777777" w:rsidR="0072451D" w:rsidRDefault="00755C71">
            <w:pPr>
              <w:keepNext/>
              <w:keepLines/>
              <w:jc w:val="both"/>
              <w:rPr>
                <w:rFonts w:eastAsia="DengXian"/>
                <w:bCs/>
                <w:lang w:val="en-US" w:eastAsia="zh-CN"/>
              </w:rPr>
            </w:pPr>
            <w:r>
              <w:rPr>
                <w:rFonts w:eastAsia="DengXian" w:hint="eastAsia"/>
                <w:bCs/>
                <w:lang w:val="en-US" w:eastAsia="zh-CN"/>
              </w:rPr>
              <w:t xml:space="preserve">Moreover, when Alt1 is configured, keeping 2 bits repetition would cause 4bits DCI size increasing, which would cause obvious DCI performance degradation. it is not worth to support the corner case by sacrificing the precious DCI overhead. </w:t>
            </w:r>
          </w:p>
          <w:p w14:paraId="758B57D8" w14:textId="77777777" w:rsidR="0072451D" w:rsidRDefault="00755C71">
            <w:pPr>
              <w:keepNext/>
              <w:keepLines/>
              <w:jc w:val="both"/>
              <w:rPr>
                <w:rFonts w:eastAsia="DengXian"/>
                <w:bCs/>
                <w:lang w:val="en-US" w:eastAsia="zh-CN"/>
              </w:rPr>
            </w:pPr>
            <w:r>
              <w:rPr>
                <w:rFonts w:eastAsia="DengXian" w:hint="eastAsia"/>
                <w:bCs/>
                <w:lang w:val="en-US" w:eastAsia="zh-CN"/>
              </w:rPr>
              <w:t xml:space="preserve">More seriously, when the repetition is needed, it indicates the channel condition become worse. </w:t>
            </w:r>
            <w:proofErr w:type="gramStart"/>
            <w:r>
              <w:rPr>
                <w:rFonts w:eastAsia="DengXian" w:hint="eastAsia"/>
                <w:bCs/>
                <w:lang w:val="en-US" w:eastAsia="zh-CN"/>
              </w:rPr>
              <w:t>So</w:t>
            </w:r>
            <w:proofErr w:type="gramEnd"/>
            <w:r>
              <w:rPr>
                <w:rFonts w:eastAsia="DengXian" w:hint="eastAsia"/>
                <w:bCs/>
                <w:lang w:val="en-US" w:eastAsia="zh-CN"/>
              </w:rPr>
              <w:t xml:space="preserve"> it is not reasonable to increase the DCI size to further make the PDCCH performance worse.</w:t>
            </w:r>
          </w:p>
          <w:p w14:paraId="7DB5F253" w14:textId="77777777" w:rsidR="0072451D" w:rsidRDefault="00755C71">
            <w:pPr>
              <w:keepNext/>
              <w:keepLines/>
              <w:jc w:val="both"/>
              <w:rPr>
                <w:rFonts w:eastAsia="DengXian"/>
                <w:bCs/>
                <w:lang w:val="en-US" w:eastAsia="zh-CN"/>
              </w:rPr>
            </w:pPr>
            <w:r>
              <w:rPr>
                <w:rFonts w:eastAsia="DengXian" w:hint="eastAsia"/>
                <w:bCs/>
                <w:lang w:val="en-US" w:eastAsia="zh-CN"/>
              </w:rPr>
              <w:t>If we focus on the main use cases of repetition, i.e., more than 1 HARQ process, the current HARQ-ACK delay especially for Alt1 need redefinition.</w:t>
            </w:r>
          </w:p>
          <w:p w14:paraId="481E59E8" w14:textId="77777777" w:rsidR="0072451D" w:rsidRDefault="00755C71">
            <w:pPr>
              <w:keepNext/>
              <w:keepLines/>
              <w:jc w:val="both"/>
              <w:rPr>
                <w:rFonts w:eastAsia="DengXian"/>
                <w:bCs/>
                <w:lang w:val="en-US" w:eastAsia="zh-CN"/>
              </w:rPr>
            </w:pPr>
            <w:r>
              <w:rPr>
                <w:rFonts w:eastAsia="DengXian" w:hint="eastAsia"/>
                <w:bCs/>
                <w:lang w:val="en-US" w:eastAsia="zh-CN"/>
              </w:rPr>
              <w:t>Therefore, option3 for 14-HARQ processes is not preferred.</w:t>
            </w:r>
          </w:p>
        </w:tc>
      </w:tr>
      <w:tr w:rsidR="0072451D" w14:paraId="44E8950D" w14:textId="77777777">
        <w:tc>
          <w:tcPr>
            <w:tcW w:w="1616" w:type="dxa"/>
          </w:tcPr>
          <w:p w14:paraId="79A011D9" w14:textId="624E93D9" w:rsidR="0072451D" w:rsidRDefault="00C814E1">
            <w:pPr>
              <w:keepNext/>
              <w:keepLines/>
              <w:rPr>
                <w:rFonts w:eastAsia="DengXian"/>
                <w:bCs/>
                <w:lang w:val="de-DE" w:eastAsia="zh-CN"/>
              </w:rPr>
            </w:pPr>
            <w:r>
              <w:rPr>
                <w:rFonts w:eastAsia="DengXian"/>
                <w:bCs/>
                <w:lang w:val="de-DE" w:eastAsia="zh-CN"/>
              </w:rPr>
              <w:t>Ericsson</w:t>
            </w:r>
          </w:p>
        </w:tc>
        <w:tc>
          <w:tcPr>
            <w:tcW w:w="2632" w:type="dxa"/>
          </w:tcPr>
          <w:p w14:paraId="0CD9A00E" w14:textId="2FA4A9E6" w:rsidR="0072451D" w:rsidRDefault="00C814E1">
            <w:pPr>
              <w:keepNext/>
              <w:keepLines/>
              <w:rPr>
                <w:sz w:val="20"/>
                <w:szCs w:val="20"/>
                <w:lang w:val="en-US"/>
              </w:rPr>
            </w:pPr>
            <w:r>
              <w:rPr>
                <w:sz w:val="20"/>
                <w:szCs w:val="20"/>
                <w:lang w:val="en-US"/>
              </w:rPr>
              <w:t>Ok with Opt-3</w:t>
            </w:r>
          </w:p>
        </w:tc>
        <w:tc>
          <w:tcPr>
            <w:tcW w:w="5381" w:type="dxa"/>
          </w:tcPr>
          <w:p w14:paraId="282BACCC" w14:textId="4B1EEFF3" w:rsidR="0072451D" w:rsidRDefault="00C814E1">
            <w:pPr>
              <w:keepNext/>
              <w:keepLines/>
              <w:rPr>
                <w:rFonts w:eastAsia="DengXian"/>
                <w:bCs/>
                <w:lang w:val="de-DE" w:eastAsia="zh-CN"/>
              </w:rPr>
            </w:pPr>
            <w:r>
              <w:rPr>
                <w:rFonts w:eastAsia="DengXian"/>
                <w:bCs/>
                <w:lang w:val="de-DE" w:eastAsia="zh-CN"/>
              </w:rPr>
              <w:t>The use</w:t>
            </w:r>
            <w:r w:rsidR="00A85C97">
              <w:rPr>
                <w:rFonts w:eastAsia="DengXian"/>
                <w:bCs/>
                <w:lang w:val="de-DE" w:eastAsia="zh-CN"/>
              </w:rPr>
              <w:t>-</w:t>
            </w:r>
            <w:r>
              <w:rPr>
                <w:rFonts w:eastAsia="DengXian"/>
                <w:bCs/>
                <w:lang w:val="de-DE" w:eastAsia="zh-CN"/>
              </w:rPr>
              <w:t xml:space="preserve">case that requires </w:t>
            </w:r>
            <w:r w:rsidR="00A85C97">
              <w:rPr>
                <w:rFonts w:eastAsia="DengXian"/>
                <w:bCs/>
                <w:lang w:val="de-DE" w:eastAsia="zh-CN"/>
              </w:rPr>
              <w:t>using</w:t>
            </w:r>
            <w:r>
              <w:rPr>
                <w:rFonts w:eastAsia="DengXian"/>
                <w:bCs/>
                <w:lang w:val="de-DE" w:eastAsia="zh-CN"/>
              </w:rPr>
              <w:t xml:space="preserve"> the </w:t>
            </w:r>
            <w:r w:rsidRPr="00C814E1">
              <w:rPr>
                <w:rFonts w:eastAsia="DengXian"/>
                <w:bCs/>
                <w:lang w:val="de-DE" w:eastAsia="zh-CN"/>
              </w:rPr>
              <w:t xml:space="preserve">“Repetition number” </w:t>
            </w:r>
            <w:r>
              <w:rPr>
                <w:rFonts w:eastAsia="DengXian"/>
                <w:bCs/>
                <w:lang w:val="de-DE" w:eastAsia="zh-CN"/>
              </w:rPr>
              <w:t xml:space="preserve">field </w:t>
            </w:r>
            <w:r w:rsidRPr="00C814E1">
              <w:rPr>
                <w:rFonts w:eastAsia="DengXian"/>
                <w:bCs/>
                <w:lang w:val="de-DE" w:eastAsia="zh-CN"/>
              </w:rPr>
              <w:t>cannot be considered as a corner case since bad radio conditions are unpredictable</w:t>
            </w:r>
            <w:r>
              <w:rPr>
                <w:rFonts w:eastAsia="DengXian"/>
                <w:bCs/>
                <w:lang w:val="de-DE" w:eastAsia="zh-CN"/>
              </w:rPr>
              <w:t>.</w:t>
            </w:r>
          </w:p>
          <w:p w14:paraId="43BE3D68" w14:textId="2E475A40" w:rsidR="00C814E1" w:rsidRDefault="00C814E1">
            <w:pPr>
              <w:keepNext/>
              <w:keepLines/>
              <w:rPr>
                <w:rFonts w:eastAsia="DengXian"/>
                <w:bCs/>
                <w:lang w:val="de-DE" w:eastAsia="zh-CN"/>
              </w:rPr>
            </w:pPr>
            <w:r w:rsidRPr="00C814E1">
              <w:rPr>
                <w:rFonts w:eastAsia="DengXian"/>
                <w:bCs/>
                <w:lang w:val="de-DE" w:eastAsia="zh-CN"/>
              </w:rPr>
              <w:t>About “</w:t>
            </w:r>
            <w:r>
              <w:t xml:space="preserve"> </w:t>
            </w:r>
            <w:r w:rsidRPr="00C814E1">
              <w:rPr>
                <w:rFonts w:eastAsia="DengXian"/>
                <w:bCs/>
                <w:i/>
                <w:iCs/>
                <w:lang w:val="de-DE" w:eastAsia="zh-CN"/>
              </w:rPr>
              <w:t>it is not worth to support the corner case by sacrificing the precious DCI overhead</w:t>
            </w:r>
            <w:r w:rsidRPr="00C814E1">
              <w:rPr>
                <w:rFonts w:eastAsia="DengXian"/>
                <w:bCs/>
                <w:lang w:val="de-DE" w:eastAsia="zh-CN"/>
              </w:rPr>
              <w:t xml:space="preserve"> ” I would rather say tha</w:t>
            </w:r>
            <w:r>
              <w:rPr>
                <w:rFonts w:eastAsia="DengXian"/>
                <w:bCs/>
                <w:lang w:val="de-DE" w:eastAsia="zh-CN"/>
              </w:rPr>
              <w:t xml:space="preserve">t 2-bits </w:t>
            </w:r>
            <w:r w:rsidR="0099161D">
              <w:rPr>
                <w:rFonts w:eastAsia="DengXian"/>
                <w:bCs/>
                <w:lang w:val="de-DE" w:eastAsia="zh-CN"/>
              </w:rPr>
              <w:t>are</w:t>
            </w:r>
            <w:r w:rsidRPr="00C814E1">
              <w:rPr>
                <w:rFonts w:eastAsia="DengXian"/>
                <w:bCs/>
                <w:lang w:val="de-DE" w:eastAsia="zh-CN"/>
              </w:rPr>
              <w:t xml:space="preserve"> not worth losing a legacy functionality that can prevent having to use a re-configuration</w:t>
            </w:r>
            <w:r>
              <w:rPr>
                <w:rFonts w:eastAsia="DengXian"/>
                <w:bCs/>
                <w:lang w:val="de-DE" w:eastAsia="zh-CN"/>
              </w:rPr>
              <w:t xml:space="preserve">, specially when in bad radio conditions </w:t>
            </w:r>
            <w:r w:rsidR="00672BC0">
              <w:rPr>
                <w:rFonts w:eastAsia="DengXian"/>
                <w:bCs/>
                <w:lang w:val="de-DE" w:eastAsia="zh-CN"/>
              </w:rPr>
              <w:t>such a re-configuration may not even go through.</w:t>
            </w:r>
          </w:p>
          <w:p w14:paraId="13DDF40F" w14:textId="52E2D1DA" w:rsidR="00672BC0" w:rsidRDefault="00672BC0">
            <w:pPr>
              <w:keepNext/>
              <w:keepLines/>
              <w:rPr>
                <w:rFonts w:eastAsia="DengXian"/>
                <w:bCs/>
                <w:lang w:val="de-DE" w:eastAsia="zh-CN"/>
              </w:rPr>
            </w:pPr>
            <w:r>
              <w:rPr>
                <w:rFonts w:eastAsia="DengXian"/>
                <w:bCs/>
                <w:lang w:val="de-DE" w:eastAsia="zh-CN"/>
              </w:rPr>
              <w:t xml:space="preserve">Keeping usable the </w:t>
            </w:r>
            <w:r w:rsidRPr="00C814E1">
              <w:rPr>
                <w:rFonts w:eastAsia="DengXian"/>
                <w:bCs/>
                <w:lang w:val="de-DE" w:eastAsia="zh-CN"/>
              </w:rPr>
              <w:t xml:space="preserve">“Repetition number” </w:t>
            </w:r>
            <w:r>
              <w:rPr>
                <w:rFonts w:eastAsia="DengXian"/>
                <w:bCs/>
                <w:lang w:val="de-DE" w:eastAsia="zh-CN"/>
              </w:rPr>
              <w:t xml:space="preserve">field as </w:t>
            </w:r>
            <w:r w:rsidR="0099161D">
              <w:rPr>
                <w:rFonts w:eastAsia="DengXian"/>
                <w:bCs/>
                <w:lang w:val="de-DE" w:eastAsia="zh-CN"/>
              </w:rPr>
              <w:t xml:space="preserve">in legacy as </w:t>
            </w:r>
            <w:r>
              <w:rPr>
                <w:rFonts w:eastAsia="DengXian"/>
                <w:bCs/>
                <w:lang w:val="de-DE" w:eastAsia="zh-CN"/>
              </w:rPr>
              <w:t xml:space="preserve">per </w:t>
            </w:r>
            <w:r w:rsidRPr="00672BC0">
              <w:rPr>
                <w:rFonts w:eastAsia="DengXian"/>
                <w:bCs/>
                <w:lang w:val="de-DE" w:eastAsia="zh-CN"/>
              </w:rPr>
              <w:t>Opt-3 is essential</w:t>
            </w:r>
            <w:r>
              <w:t xml:space="preserve"> </w:t>
            </w:r>
            <w:r>
              <w:rPr>
                <w:rFonts w:eastAsia="DengXian"/>
                <w:bCs/>
                <w:lang w:val="de-DE" w:eastAsia="zh-CN"/>
              </w:rPr>
              <w:t xml:space="preserve">to </w:t>
            </w:r>
            <w:r w:rsidRPr="00672BC0">
              <w:rPr>
                <w:rFonts w:eastAsia="DengXian"/>
                <w:bCs/>
                <w:lang w:val="de-DE" w:eastAsia="zh-CN"/>
              </w:rPr>
              <w:t>face adverse radio conditions</w:t>
            </w:r>
            <w:r>
              <w:rPr>
                <w:rFonts w:eastAsia="DengXian"/>
                <w:bCs/>
                <w:lang w:val="de-DE" w:eastAsia="zh-CN"/>
              </w:rPr>
              <w:t xml:space="preserve"> that can suddenly occur.</w:t>
            </w:r>
          </w:p>
        </w:tc>
      </w:tr>
      <w:tr w:rsidR="001D1C69" w14:paraId="5512F0F5" w14:textId="77777777">
        <w:tc>
          <w:tcPr>
            <w:tcW w:w="1616" w:type="dxa"/>
          </w:tcPr>
          <w:p w14:paraId="75FEB9BC" w14:textId="175D882E" w:rsidR="001D1C69" w:rsidRDefault="001D1C69">
            <w:pPr>
              <w:keepNext/>
              <w:keepLines/>
              <w:rPr>
                <w:rFonts w:eastAsia="DengXian"/>
                <w:bCs/>
                <w:lang w:val="de-DE" w:eastAsia="zh-CN"/>
              </w:rPr>
            </w:pPr>
            <w:r>
              <w:rPr>
                <w:rFonts w:eastAsia="DengXian"/>
                <w:bCs/>
                <w:lang w:val="de-DE" w:eastAsia="zh-CN"/>
              </w:rPr>
              <w:t>Nokia, NSB</w:t>
            </w:r>
          </w:p>
        </w:tc>
        <w:tc>
          <w:tcPr>
            <w:tcW w:w="2632" w:type="dxa"/>
          </w:tcPr>
          <w:p w14:paraId="48285A28" w14:textId="52F04692" w:rsidR="001D1C69" w:rsidRDefault="001D1C69">
            <w:pPr>
              <w:keepNext/>
              <w:keepLines/>
              <w:rPr>
                <w:lang w:val="en-US"/>
              </w:rPr>
            </w:pPr>
            <w:r>
              <w:rPr>
                <w:lang w:val="en-US"/>
              </w:rPr>
              <w:t>Ok with Opt-3</w:t>
            </w:r>
          </w:p>
        </w:tc>
        <w:tc>
          <w:tcPr>
            <w:tcW w:w="5381" w:type="dxa"/>
          </w:tcPr>
          <w:p w14:paraId="4F1789EC" w14:textId="4691FE05" w:rsidR="001D1C69" w:rsidRDefault="001D1C69">
            <w:pPr>
              <w:keepNext/>
              <w:keepLines/>
              <w:rPr>
                <w:rFonts w:eastAsia="DengXian"/>
                <w:bCs/>
                <w:lang w:val="de-DE" w:eastAsia="zh-CN"/>
              </w:rPr>
            </w:pPr>
            <w:r>
              <w:rPr>
                <w:rFonts w:eastAsia="DengXian"/>
                <w:bCs/>
                <w:lang w:val="de-DE" w:eastAsia="zh-CN"/>
              </w:rPr>
              <w:t>Maintain functionality for poor radio conditions.</w:t>
            </w:r>
          </w:p>
        </w:tc>
      </w:tr>
      <w:tr w:rsidR="00772B2B" w14:paraId="539C020C" w14:textId="77777777">
        <w:tc>
          <w:tcPr>
            <w:tcW w:w="1616" w:type="dxa"/>
          </w:tcPr>
          <w:p w14:paraId="2AD8EA09" w14:textId="13EE69A9" w:rsidR="00772B2B" w:rsidRDefault="00772B2B">
            <w:pPr>
              <w:keepNext/>
              <w:keepLines/>
              <w:rPr>
                <w:rFonts w:eastAsia="DengXian"/>
                <w:bCs/>
                <w:lang w:val="de-DE" w:eastAsia="zh-CN"/>
              </w:rPr>
            </w:pPr>
            <w:r>
              <w:rPr>
                <w:rFonts w:eastAsia="DengXian"/>
                <w:bCs/>
                <w:lang w:val="de-DE" w:eastAsia="zh-CN"/>
              </w:rPr>
              <w:t>Qualcomm</w:t>
            </w:r>
          </w:p>
        </w:tc>
        <w:tc>
          <w:tcPr>
            <w:tcW w:w="2632" w:type="dxa"/>
          </w:tcPr>
          <w:p w14:paraId="5E971C4E" w14:textId="08BDA61E" w:rsidR="00772B2B" w:rsidRDefault="00772B2B">
            <w:pPr>
              <w:keepNext/>
              <w:keepLines/>
              <w:rPr>
                <w:lang w:val="en-US"/>
              </w:rPr>
            </w:pPr>
            <w:r>
              <w:rPr>
                <w:lang w:val="en-US"/>
              </w:rPr>
              <w:t>OK with Opt-3</w:t>
            </w:r>
          </w:p>
        </w:tc>
        <w:tc>
          <w:tcPr>
            <w:tcW w:w="5381" w:type="dxa"/>
          </w:tcPr>
          <w:p w14:paraId="6625CFA6" w14:textId="77777777" w:rsidR="00772B2B" w:rsidRDefault="00772B2B">
            <w:pPr>
              <w:keepNext/>
              <w:keepLines/>
              <w:rPr>
                <w:rFonts w:eastAsia="DengXian"/>
                <w:bCs/>
                <w:lang w:val="de-DE" w:eastAsia="zh-CN"/>
              </w:rPr>
            </w:pPr>
          </w:p>
        </w:tc>
      </w:tr>
    </w:tbl>
    <w:p w14:paraId="29AAF701" w14:textId="77777777" w:rsidR="0072451D" w:rsidRDefault="0072451D">
      <w:pPr>
        <w:jc w:val="both"/>
      </w:pPr>
    </w:p>
    <w:p w14:paraId="1ED2AEB1" w14:textId="77777777" w:rsidR="0072451D" w:rsidRDefault="00755C71">
      <w:pPr>
        <w:pStyle w:val="Heading4"/>
      </w:pPr>
      <w:r>
        <w:lastRenderedPageBreak/>
        <w:t>2.2.1.2</w:t>
      </w:r>
      <w:r>
        <w:tab/>
        <w:t>Usability of the “Repetition number” field if remains as in legacy</w:t>
      </w:r>
    </w:p>
    <w:p w14:paraId="1384812A" w14:textId="77777777" w:rsidR="0072451D" w:rsidRDefault="00755C71">
      <w:pPr>
        <w:jc w:val="both"/>
      </w:pPr>
      <w:r>
        <w:t>If the “Repetition number” were to remain 2-bits as in legacy, it is important to have a common understanding on how it will be used while the 14 HARQ processes feature is configured, the following observations and proposals in relation with it can be found in [4-6]:</w:t>
      </w:r>
    </w:p>
    <w:p w14:paraId="5D5BD8F6" w14:textId="77777777" w:rsidR="0072451D" w:rsidRDefault="00755C71">
      <w:pPr>
        <w:keepNext/>
        <w:keepLines/>
        <w:jc w:val="center"/>
        <w:rPr>
          <w:b/>
          <w:bCs/>
          <w:sz w:val="16"/>
          <w:szCs w:val="16"/>
          <w:lang w:val="en-US"/>
        </w:rPr>
      </w:pPr>
      <w:r>
        <w:rPr>
          <w:b/>
          <w:bCs/>
          <w:sz w:val="16"/>
          <w:szCs w:val="16"/>
          <w:lang w:val="en-US"/>
        </w:rPr>
        <w:t>Table 4: Views on the usability of “Repetition number” field as in [4-6]</w:t>
      </w:r>
    </w:p>
    <w:tbl>
      <w:tblPr>
        <w:tblStyle w:val="TableGrid"/>
        <w:tblW w:w="9634" w:type="dxa"/>
        <w:tblLook w:val="04A0" w:firstRow="1" w:lastRow="0" w:firstColumn="1" w:lastColumn="0" w:noHBand="0" w:noVBand="1"/>
      </w:tblPr>
      <w:tblGrid>
        <w:gridCol w:w="1463"/>
        <w:gridCol w:w="8171"/>
      </w:tblGrid>
      <w:tr w:rsidR="0072451D" w14:paraId="5E8FCEC5" w14:textId="77777777">
        <w:tc>
          <w:tcPr>
            <w:tcW w:w="1463" w:type="dxa"/>
          </w:tcPr>
          <w:p w14:paraId="279F31C1" w14:textId="77777777" w:rsidR="0072451D" w:rsidRDefault="00755C71">
            <w:pPr>
              <w:keepNext/>
              <w:keepLines/>
              <w:jc w:val="center"/>
              <w:rPr>
                <w:b/>
                <w:bCs/>
                <w:lang w:val="de-DE"/>
              </w:rPr>
            </w:pPr>
            <w:r>
              <w:rPr>
                <w:b/>
                <w:bCs/>
                <w:lang w:val="de-DE"/>
              </w:rPr>
              <w:t>Company</w:t>
            </w:r>
          </w:p>
        </w:tc>
        <w:tc>
          <w:tcPr>
            <w:tcW w:w="8171" w:type="dxa"/>
          </w:tcPr>
          <w:p w14:paraId="21449188" w14:textId="77777777" w:rsidR="0072451D" w:rsidRDefault="00755C71">
            <w:pPr>
              <w:keepNext/>
              <w:keepLines/>
              <w:jc w:val="both"/>
              <w:rPr>
                <w:b/>
                <w:bCs/>
                <w:lang w:val="de-DE"/>
              </w:rPr>
            </w:pPr>
            <w:r>
              <w:rPr>
                <w:b/>
                <w:bCs/>
                <w:lang w:val="de-DE"/>
              </w:rPr>
              <w:t>Usability of the “Repetition number” field: Compendium of views as in [4-6].</w:t>
            </w:r>
          </w:p>
        </w:tc>
      </w:tr>
      <w:tr w:rsidR="0072451D" w14:paraId="49255F24" w14:textId="77777777">
        <w:tc>
          <w:tcPr>
            <w:tcW w:w="1463" w:type="dxa"/>
          </w:tcPr>
          <w:p w14:paraId="4DFC3687"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Nokia, Nokia Shanghai Bell</w:t>
            </w:r>
          </w:p>
          <w:p w14:paraId="5FC4C683" w14:textId="77777777" w:rsidR="0072451D" w:rsidRDefault="00755C71">
            <w:pPr>
              <w:keepNext/>
              <w:keepLines/>
              <w:jc w:val="center"/>
              <w:rPr>
                <w:b/>
                <w:bCs/>
                <w:lang w:val="de-DE"/>
              </w:rPr>
            </w:pPr>
            <w:r>
              <w:rPr>
                <w:rFonts w:eastAsia="DengXian"/>
                <w:b/>
                <w:bCs/>
                <w:sz w:val="18"/>
                <w:szCs w:val="18"/>
                <w:lang w:val="de-DE" w:eastAsia="zh-CN"/>
              </w:rPr>
              <w:t xml:space="preserve"> [4]</w:t>
            </w:r>
          </w:p>
        </w:tc>
        <w:tc>
          <w:tcPr>
            <w:tcW w:w="8171" w:type="dxa"/>
          </w:tcPr>
          <w:p w14:paraId="1B0077E5" w14:textId="77777777" w:rsidR="0072451D" w:rsidRDefault="00755C71">
            <w:pPr>
              <w:spacing w:after="120"/>
              <w:jc w:val="both"/>
              <w:rPr>
                <w:b/>
                <w:bCs/>
                <w:sz w:val="16"/>
                <w:szCs w:val="16"/>
                <w:lang w:val="en-US" w:eastAsia="zh-CN"/>
              </w:rPr>
            </w:pPr>
            <w:r>
              <w:rPr>
                <w:b/>
                <w:bCs/>
                <w:sz w:val="16"/>
                <w:szCs w:val="16"/>
                <w:lang w:val="en-US" w:eastAsia="zh-CN"/>
              </w:rPr>
              <w:t xml:space="preserve">“If proposal 2 is agreed, then the UE should not be expected to use the repetition field when HARQ-ACK bundling flag is set to 1.  Since whenever the network is attempting the attain the highest data rates </w:t>
            </w:r>
            <w:proofErr w:type="gramStart"/>
            <w:r>
              <w:rPr>
                <w:b/>
                <w:bCs/>
                <w:sz w:val="16"/>
                <w:szCs w:val="16"/>
                <w:lang w:val="en-US" w:eastAsia="zh-CN"/>
              </w:rPr>
              <w:t>through the use of</w:t>
            </w:r>
            <w:proofErr w:type="gramEnd"/>
            <w:r>
              <w:rPr>
                <w:b/>
                <w:bCs/>
                <w:sz w:val="16"/>
                <w:szCs w:val="16"/>
                <w:lang w:val="en-US" w:eastAsia="zh-CN"/>
              </w:rPr>
              <w:t xml:space="preserve"> 14-HARQ processes with HARQ-ACK bundling, it can be assumed that the channel conditions are good.”</w:t>
            </w:r>
          </w:p>
          <w:p w14:paraId="7C0439AB" w14:textId="77777777" w:rsidR="0072451D" w:rsidRDefault="00755C71">
            <w:pPr>
              <w:spacing w:after="120"/>
              <w:ind w:left="1560" w:hanging="1560"/>
              <w:rPr>
                <w:rFonts w:ascii="Arial" w:hAnsi="Arial" w:cs="Arial"/>
                <w:b/>
                <w:sz w:val="16"/>
                <w:szCs w:val="16"/>
              </w:rPr>
            </w:pPr>
            <w:r>
              <w:rPr>
                <w:rFonts w:ascii="Arial" w:hAnsi="Arial" w:cs="Arial"/>
                <w:b/>
                <w:sz w:val="16"/>
                <w:szCs w:val="16"/>
              </w:rPr>
              <w:t xml:space="preserve">Proposal 3:        When the 14 HARQ processes feature is configured and </w:t>
            </w:r>
            <w:r>
              <w:rPr>
                <w:rFonts w:ascii="Arial" w:hAnsi="Arial" w:cs="Arial"/>
                <w:b/>
                <w:bCs/>
                <w:color w:val="000000"/>
                <w:sz w:val="16"/>
                <w:szCs w:val="16"/>
              </w:rPr>
              <w:t>HARQ-ACK bundling flag is set to 1</w:t>
            </w:r>
            <w:r>
              <w:rPr>
                <w:rFonts w:ascii="Arial" w:hAnsi="Arial" w:cs="Arial"/>
                <w:b/>
                <w:sz w:val="16"/>
                <w:szCs w:val="16"/>
              </w:rPr>
              <w:t>, the “Repetition number” field is ignored by the UE.</w:t>
            </w:r>
          </w:p>
        </w:tc>
      </w:tr>
      <w:tr w:rsidR="0072451D" w14:paraId="32939C91" w14:textId="77777777">
        <w:tc>
          <w:tcPr>
            <w:tcW w:w="1463" w:type="dxa"/>
          </w:tcPr>
          <w:p w14:paraId="39BFB208"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Qualcomm Incorporated [5]</w:t>
            </w:r>
          </w:p>
        </w:tc>
        <w:tc>
          <w:tcPr>
            <w:tcW w:w="8171" w:type="dxa"/>
          </w:tcPr>
          <w:p w14:paraId="0A1DC177" w14:textId="77777777" w:rsidR="0072451D" w:rsidRDefault="00755C71">
            <w:pPr>
              <w:overflowPunct/>
              <w:autoSpaceDE/>
              <w:autoSpaceDN/>
              <w:adjustRightInd/>
              <w:spacing w:after="0"/>
              <w:contextualSpacing/>
              <w:textAlignment w:val="auto"/>
              <w:rPr>
                <w:b/>
                <w:bCs/>
                <w:sz w:val="16"/>
                <w:szCs w:val="16"/>
                <w:lang w:val="en-US" w:eastAsia="zh-CN"/>
              </w:rPr>
            </w:pPr>
            <w:r>
              <w:rPr>
                <w:b/>
                <w:bCs/>
                <w:sz w:val="16"/>
                <w:szCs w:val="16"/>
                <w:lang w:val="en-US" w:eastAsia="zh-CN"/>
              </w:rPr>
              <w:t>“the UE could be configured simultaneously with PDSCH repetition and 14 HARQ processes, although the operation of 14 HARQ processes simultaneously with PDSCH repetition may not be optimized. It should also be supported to dynamically switch (by scheduling) between 14 HARQ processes scheduling (with PDSCH scheduling delay and HARQ-ACK bundling), 10 HARQ processes (with HARQ bundling), and Rel-13 (no bundling, support of repetitions)”</w:t>
            </w:r>
          </w:p>
        </w:tc>
      </w:tr>
      <w:tr w:rsidR="0072451D" w14:paraId="2A55A766" w14:textId="77777777">
        <w:tc>
          <w:tcPr>
            <w:tcW w:w="1463" w:type="dxa"/>
          </w:tcPr>
          <w:p w14:paraId="63EA3234"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2A94D254" w14:textId="77777777" w:rsidR="0072451D" w:rsidRDefault="00755C71">
            <w:pPr>
              <w:pStyle w:val="Observation"/>
              <w:numPr>
                <w:ilvl w:val="0"/>
                <w:numId w:val="0"/>
              </w:numPr>
              <w:spacing w:line="240" w:lineRule="auto"/>
              <w:rPr>
                <w:sz w:val="16"/>
                <w:szCs w:val="16"/>
                <w:lang w:val="en-US"/>
              </w:rPr>
            </w:pPr>
            <w:bookmarkStart w:id="14" w:name="_Toc86787494"/>
            <w:r>
              <w:rPr>
                <w:sz w:val="16"/>
                <w:szCs w:val="16"/>
                <w:lang w:val="en-US"/>
              </w:rPr>
              <w:t>Observation 14: In R1-2110414, it was proven that the PDSCH scheduling and HARQ-ACK delay expressions won’t require any modification. The usage of the “Repetition number” is connected to the 1 HARQ process case in adverse radio conditions.</w:t>
            </w:r>
            <w:bookmarkEnd w:id="14"/>
          </w:p>
        </w:tc>
      </w:tr>
    </w:tbl>
    <w:p w14:paraId="3303C773" w14:textId="77777777" w:rsidR="0072451D" w:rsidRDefault="0072451D">
      <w:pPr>
        <w:jc w:val="both"/>
      </w:pPr>
    </w:p>
    <w:p w14:paraId="330766FD" w14:textId="77777777" w:rsidR="0072451D" w:rsidRDefault="00755C71">
      <w:pPr>
        <w:jc w:val="both"/>
      </w:pPr>
      <w:r>
        <w:t>Based on the views in Table 4, three alternatives are subject to down-selection as per the potential agreement#4:</w:t>
      </w:r>
    </w:p>
    <w:p w14:paraId="3E06B414" w14:textId="77777777" w:rsidR="0072451D" w:rsidRDefault="00755C71">
      <w:pPr>
        <w:keepNext/>
        <w:keepLines/>
        <w:jc w:val="both"/>
        <w:rPr>
          <w:b/>
          <w:bCs/>
        </w:rPr>
      </w:pPr>
      <w:r>
        <w:rPr>
          <w:b/>
          <w:bCs/>
          <w:highlight w:val="yellow"/>
        </w:rPr>
        <w:t>Potential Agreement#4:</w:t>
      </w:r>
    </w:p>
    <w:p w14:paraId="223737A3" w14:textId="77777777" w:rsidR="0072451D" w:rsidRDefault="00755C71">
      <w:pPr>
        <w:pStyle w:val="xmsonormal"/>
        <w:jc w:val="both"/>
        <w:rPr>
          <w:lang w:val="en-US"/>
        </w:rPr>
      </w:pPr>
      <w:r>
        <w:rPr>
          <w:rFonts w:ascii="Times" w:hAnsi="Times" w:cs="Times"/>
          <w:b/>
          <w:bCs/>
          <w:sz w:val="20"/>
          <w:szCs w:val="20"/>
          <w:lang w:val="en-US"/>
        </w:rPr>
        <w:t xml:space="preserve">To </w:t>
      </w:r>
      <w:proofErr w:type="gramStart"/>
      <w:r>
        <w:rPr>
          <w:rFonts w:ascii="Times" w:hAnsi="Times" w:cs="Times"/>
          <w:b/>
          <w:bCs/>
          <w:sz w:val="20"/>
          <w:szCs w:val="20"/>
          <w:lang w:val="en-US"/>
        </w:rPr>
        <w:t>down-select</w:t>
      </w:r>
      <w:proofErr w:type="gramEnd"/>
      <w:r>
        <w:rPr>
          <w:rFonts w:ascii="Times" w:hAnsi="Times" w:cs="Times"/>
          <w:b/>
          <w:bCs/>
          <w:sz w:val="20"/>
          <w:szCs w:val="20"/>
          <w:lang w:val="en-US"/>
        </w:rPr>
        <w:t xml:space="preserve"> one of the following alternatives:</w:t>
      </w:r>
    </w:p>
    <w:p w14:paraId="3B5E2FEC" w14:textId="77777777" w:rsidR="0072451D" w:rsidRDefault="00755C71">
      <w:pPr>
        <w:pStyle w:val="xmsonormal"/>
        <w:numPr>
          <w:ilvl w:val="0"/>
          <w:numId w:val="23"/>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Opt-3_Alt-1: Conclusion: In Rel-17 for the 14 HARQ processes feature, PDSCH repetitions are only usable when there is only one HARQ process in use.</w:t>
      </w:r>
    </w:p>
    <w:p w14:paraId="2761440E" w14:textId="77777777" w:rsidR="0072451D" w:rsidRDefault="00755C71">
      <w:pPr>
        <w:pStyle w:val="xmsonormal"/>
        <w:numPr>
          <w:ilvl w:val="0"/>
          <w:numId w:val="23"/>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Opt-3_Alt-2: When the 14 HARQ processes feature is configured and HARQ-ACK bundling flag is set to 1, the “Repetition number” field is ignored by the UE.</w:t>
      </w:r>
    </w:p>
    <w:p w14:paraId="597CA653" w14:textId="77777777" w:rsidR="0072451D" w:rsidRDefault="00755C71">
      <w:pPr>
        <w:pStyle w:val="xmsonormal"/>
        <w:numPr>
          <w:ilvl w:val="0"/>
          <w:numId w:val="23"/>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Opt-3_Alt-3: The usage of PDSCH repetitions is left up to the </w:t>
      </w:r>
      <w:proofErr w:type="spellStart"/>
      <w:r>
        <w:rPr>
          <w:rFonts w:ascii="Times New Roman" w:hAnsi="Times New Roman" w:cs="Times New Roman"/>
          <w:b/>
          <w:bCs/>
          <w:sz w:val="20"/>
          <w:szCs w:val="20"/>
          <w:lang w:val="en-US"/>
        </w:rPr>
        <w:t>eNodeB</w:t>
      </w:r>
      <w:proofErr w:type="spellEnd"/>
      <w:r>
        <w:rPr>
          <w:rFonts w:ascii="Times New Roman" w:hAnsi="Times New Roman" w:cs="Times New Roman"/>
          <w:b/>
          <w:bCs/>
          <w:sz w:val="20"/>
          <w:szCs w:val="20"/>
          <w:lang w:val="en-US"/>
        </w:rPr>
        <w:t xml:space="preserve"> to handle.</w:t>
      </w:r>
    </w:p>
    <w:p w14:paraId="1E05A4CE" w14:textId="77777777" w:rsidR="0072451D" w:rsidRDefault="0072451D">
      <w:pPr>
        <w:pStyle w:val="xmsonormal"/>
        <w:spacing w:line="252" w:lineRule="auto"/>
        <w:jc w:val="both"/>
        <w:rPr>
          <w:rFonts w:ascii="Times New Roman" w:hAnsi="Times New Roman" w:cs="Times New Roman"/>
          <w:b/>
          <w:bCs/>
          <w:sz w:val="20"/>
          <w:szCs w:val="20"/>
          <w:lang w:val="en-US"/>
        </w:rPr>
      </w:pPr>
    </w:p>
    <w:p w14:paraId="599046D4" w14:textId="77777777" w:rsidR="0072451D" w:rsidRDefault="00755C71">
      <w:pPr>
        <w:jc w:val="both"/>
        <w:rPr>
          <w:lang w:val="en-US"/>
        </w:rPr>
      </w:pPr>
      <w:r>
        <w:rPr>
          <w:lang w:val="en-US"/>
        </w:rPr>
        <w:t>Companies are kindly requested to provide their views below:</w:t>
      </w:r>
    </w:p>
    <w:p w14:paraId="0EFA249C" w14:textId="77777777" w:rsidR="0072451D" w:rsidRDefault="0072451D">
      <w:pPr>
        <w:pStyle w:val="ListParagraph"/>
        <w:keepNext/>
        <w:keepLines/>
        <w:jc w:val="both"/>
        <w:rPr>
          <w:rFonts w:ascii="Times New Roman" w:hAnsi="Times New Roman"/>
          <w:b/>
          <w:bCs/>
          <w:sz w:val="20"/>
          <w:szCs w:val="20"/>
          <w:lang w:val="en-US"/>
        </w:rPr>
      </w:pPr>
    </w:p>
    <w:tbl>
      <w:tblPr>
        <w:tblStyle w:val="TableGrid"/>
        <w:tblW w:w="0" w:type="auto"/>
        <w:tblLook w:val="04A0" w:firstRow="1" w:lastRow="0" w:firstColumn="1" w:lastColumn="0" w:noHBand="0" w:noVBand="1"/>
      </w:tblPr>
      <w:tblGrid>
        <w:gridCol w:w="1616"/>
        <w:gridCol w:w="2632"/>
        <w:gridCol w:w="5381"/>
      </w:tblGrid>
      <w:tr w:rsidR="0072451D" w14:paraId="5AC58917" w14:textId="77777777">
        <w:tc>
          <w:tcPr>
            <w:tcW w:w="1616" w:type="dxa"/>
          </w:tcPr>
          <w:p w14:paraId="2D5B363C" w14:textId="77777777" w:rsidR="0072451D" w:rsidRDefault="00755C71">
            <w:pPr>
              <w:keepNext/>
              <w:keepLines/>
              <w:jc w:val="center"/>
              <w:rPr>
                <w:b/>
                <w:bCs/>
                <w:sz w:val="20"/>
                <w:szCs w:val="20"/>
                <w:lang w:val="de-DE"/>
              </w:rPr>
            </w:pPr>
            <w:r>
              <w:rPr>
                <w:b/>
                <w:bCs/>
                <w:sz w:val="20"/>
                <w:szCs w:val="20"/>
                <w:lang w:val="de-DE"/>
              </w:rPr>
              <w:t>Company</w:t>
            </w:r>
          </w:p>
        </w:tc>
        <w:tc>
          <w:tcPr>
            <w:tcW w:w="2632" w:type="dxa"/>
          </w:tcPr>
          <w:p w14:paraId="1F3C732A" w14:textId="77777777" w:rsidR="0072451D" w:rsidRDefault="00755C71">
            <w:pPr>
              <w:rPr>
                <w:b/>
                <w:bCs/>
                <w:sz w:val="18"/>
                <w:szCs w:val="18"/>
                <w:lang w:val="de-DE"/>
              </w:rPr>
            </w:pPr>
            <w:r>
              <w:rPr>
                <w:b/>
                <w:bCs/>
                <w:sz w:val="18"/>
                <w:szCs w:val="18"/>
                <w:lang w:val="de-DE"/>
              </w:rPr>
              <w:t>Please state your views on which option you prefer: Opt-3_Alt-1, Opt-3_Alt-2 or Opt-3_Alt-3?</w:t>
            </w:r>
          </w:p>
          <w:p w14:paraId="6D1AE427" w14:textId="77777777" w:rsidR="0072451D" w:rsidRDefault="00755C71">
            <w:pPr>
              <w:pStyle w:val="Observation"/>
              <w:keepNext/>
              <w:keepLines/>
              <w:numPr>
                <w:ilvl w:val="0"/>
                <w:numId w:val="0"/>
              </w:numPr>
              <w:rPr>
                <w:rFonts w:ascii="Times New Roman" w:hAnsi="Times New Roman"/>
                <w:b w:val="0"/>
                <w:bCs w:val="0"/>
                <w:sz w:val="20"/>
                <w:szCs w:val="20"/>
                <w:lang w:val="de-DE"/>
              </w:rPr>
            </w:pPr>
            <w:r>
              <w:rPr>
                <w:rFonts w:ascii="Times New Roman" w:hAnsi="Times New Roman"/>
                <w:b w:val="0"/>
                <w:bCs w:val="0"/>
                <w:color w:val="FF0000"/>
                <w:sz w:val="16"/>
                <w:szCs w:val="16"/>
                <w:lang w:val="de-DE"/>
              </w:rPr>
              <w:t>Note: Last RAN1 e-meeting for 17 objectives (Please provide your 1</w:t>
            </w:r>
            <w:r>
              <w:rPr>
                <w:rFonts w:ascii="Times New Roman" w:hAnsi="Times New Roman"/>
                <w:b w:val="0"/>
                <w:bCs w:val="0"/>
                <w:color w:val="FF0000"/>
                <w:sz w:val="16"/>
                <w:szCs w:val="16"/>
                <w:vertAlign w:val="superscript"/>
                <w:lang w:val="de-DE"/>
              </w:rPr>
              <w:t>st</w:t>
            </w:r>
            <w:r>
              <w:rPr>
                <w:rFonts w:ascii="Times New Roman" w:hAnsi="Times New Roman"/>
                <w:b w:val="0"/>
                <w:bCs w:val="0"/>
                <w:color w:val="FF0000"/>
                <w:sz w:val="16"/>
                <w:szCs w:val="16"/>
                <w:lang w:val="de-DE"/>
              </w:rPr>
              <w:t xml:space="preserve"> preference and a 2</w:t>
            </w:r>
            <w:r>
              <w:rPr>
                <w:rFonts w:ascii="Times New Roman" w:hAnsi="Times New Roman"/>
                <w:b w:val="0"/>
                <w:bCs w:val="0"/>
                <w:color w:val="FF0000"/>
                <w:sz w:val="16"/>
                <w:szCs w:val="16"/>
                <w:vertAlign w:val="superscript"/>
                <w:lang w:val="de-DE"/>
              </w:rPr>
              <w:t>nd</w:t>
            </w:r>
            <w:r>
              <w:rPr>
                <w:rFonts w:ascii="Times New Roman" w:hAnsi="Times New Roman"/>
                <w:b w:val="0"/>
                <w:bCs w:val="0"/>
                <w:color w:val="FF0000"/>
                <w:sz w:val="16"/>
                <w:szCs w:val="16"/>
                <w:lang w:val="de-DE"/>
              </w:rPr>
              <w:t xml:space="preserve"> option that would be acceptable to you).</w:t>
            </w:r>
          </w:p>
        </w:tc>
        <w:tc>
          <w:tcPr>
            <w:tcW w:w="5381" w:type="dxa"/>
          </w:tcPr>
          <w:p w14:paraId="3BAF9A77" w14:textId="77777777" w:rsidR="0072451D" w:rsidRDefault="00755C71">
            <w:pPr>
              <w:keepNext/>
              <w:keepLines/>
              <w:jc w:val="center"/>
              <w:rPr>
                <w:b/>
                <w:bCs/>
                <w:sz w:val="20"/>
                <w:szCs w:val="20"/>
                <w:lang w:val="de-DE"/>
              </w:rPr>
            </w:pPr>
            <w:r>
              <w:rPr>
                <w:b/>
                <w:bCs/>
                <w:sz w:val="20"/>
                <w:szCs w:val="20"/>
                <w:lang w:val="de-DE"/>
              </w:rPr>
              <w:t xml:space="preserve">Comments </w:t>
            </w:r>
          </w:p>
        </w:tc>
      </w:tr>
      <w:tr w:rsidR="0072451D" w14:paraId="51ADD650" w14:textId="77777777">
        <w:tc>
          <w:tcPr>
            <w:tcW w:w="1616" w:type="dxa"/>
          </w:tcPr>
          <w:p w14:paraId="67292A98" w14:textId="77777777" w:rsidR="0072451D" w:rsidRDefault="00755C71">
            <w:pPr>
              <w:keepNext/>
              <w:keepLines/>
              <w:rPr>
                <w:rFonts w:eastAsia="DengXian"/>
                <w:bCs/>
                <w:lang w:val="en-US" w:eastAsia="zh-CN"/>
              </w:rPr>
            </w:pPr>
            <w:r>
              <w:rPr>
                <w:rFonts w:eastAsia="DengXian" w:hint="eastAsia"/>
                <w:bCs/>
                <w:lang w:val="en-US" w:eastAsia="zh-CN"/>
              </w:rPr>
              <w:t xml:space="preserve">ZTE, </w:t>
            </w:r>
            <w:proofErr w:type="spellStart"/>
            <w:r>
              <w:rPr>
                <w:rFonts w:eastAsia="DengXian" w:hint="eastAsia"/>
                <w:bCs/>
                <w:lang w:val="en-US" w:eastAsia="zh-CN"/>
              </w:rPr>
              <w:t>Sanechips</w:t>
            </w:r>
            <w:proofErr w:type="spellEnd"/>
          </w:p>
        </w:tc>
        <w:tc>
          <w:tcPr>
            <w:tcW w:w="2632" w:type="dxa"/>
          </w:tcPr>
          <w:p w14:paraId="3153F0FF" w14:textId="77777777" w:rsidR="0072451D" w:rsidRDefault="0072451D">
            <w:pPr>
              <w:keepNext/>
              <w:keepLines/>
              <w:rPr>
                <w:rFonts w:eastAsia="DengXian"/>
                <w:bCs/>
                <w:lang w:val="de-DE" w:eastAsia="zh-CN"/>
              </w:rPr>
            </w:pPr>
          </w:p>
        </w:tc>
        <w:tc>
          <w:tcPr>
            <w:tcW w:w="5381" w:type="dxa"/>
          </w:tcPr>
          <w:p w14:paraId="7C513010" w14:textId="77777777" w:rsidR="0072451D" w:rsidRDefault="00755C71">
            <w:pPr>
              <w:keepNext/>
              <w:keepLines/>
              <w:jc w:val="both"/>
              <w:rPr>
                <w:rFonts w:eastAsia="DengXian"/>
                <w:bCs/>
                <w:lang w:val="en-US" w:eastAsia="zh-CN"/>
              </w:rPr>
            </w:pPr>
            <w:r>
              <w:rPr>
                <w:rFonts w:eastAsia="DengXian" w:hint="eastAsia"/>
                <w:bCs/>
                <w:lang w:val="en-US" w:eastAsia="zh-CN"/>
              </w:rPr>
              <w:t>No need to discuss this. The discussion is based on the outcome of Potential Agreement#3:</w:t>
            </w:r>
          </w:p>
        </w:tc>
      </w:tr>
      <w:tr w:rsidR="0072451D" w14:paraId="00AB51A5" w14:textId="77777777">
        <w:tc>
          <w:tcPr>
            <w:tcW w:w="1616" w:type="dxa"/>
          </w:tcPr>
          <w:p w14:paraId="1503A8AF" w14:textId="7D4C4BCA" w:rsidR="0072451D" w:rsidRDefault="00672BC0">
            <w:pPr>
              <w:keepNext/>
              <w:keepLines/>
              <w:rPr>
                <w:rFonts w:eastAsia="DengXian"/>
                <w:bCs/>
                <w:lang w:val="de-DE" w:eastAsia="zh-CN"/>
              </w:rPr>
            </w:pPr>
            <w:r>
              <w:rPr>
                <w:rFonts w:eastAsia="DengXian"/>
                <w:bCs/>
                <w:lang w:val="de-DE" w:eastAsia="zh-CN"/>
              </w:rPr>
              <w:t>Ericsson</w:t>
            </w:r>
          </w:p>
        </w:tc>
        <w:tc>
          <w:tcPr>
            <w:tcW w:w="2632" w:type="dxa"/>
          </w:tcPr>
          <w:p w14:paraId="45E8A7F3" w14:textId="77777777" w:rsidR="00672BC0" w:rsidRDefault="00672BC0">
            <w:pPr>
              <w:keepNext/>
              <w:keepLines/>
              <w:rPr>
                <w:sz w:val="20"/>
                <w:szCs w:val="20"/>
                <w:lang w:val="en-US"/>
              </w:rPr>
            </w:pPr>
            <w:r>
              <w:rPr>
                <w:sz w:val="20"/>
                <w:szCs w:val="20"/>
                <w:lang w:val="en-US"/>
              </w:rPr>
              <w:t xml:space="preserve">Opt-3_Alt-3 or </w:t>
            </w:r>
          </w:p>
          <w:p w14:paraId="486B1173" w14:textId="22F902AF" w:rsidR="0072451D" w:rsidRDefault="00672BC0">
            <w:pPr>
              <w:keepNext/>
              <w:keepLines/>
              <w:rPr>
                <w:sz w:val="20"/>
                <w:szCs w:val="20"/>
                <w:lang w:val="en-US"/>
              </w:rPr>
            </w:pPr>
            <w:r>
              <w:rPr>
                <w:sz w:val="20"/>
                <w:szCs w:val="20"/>
                <w:lang w:val="en-US"/>
              </w:rPr>
              <w:t>Opt-3_Alt-1/Opt-3_Alt-2</w:t>
            </w:r>
          </w:p>
        </w:tc>
        <w:tc>
          <w:tcPr>
            <w:tcW w:w="5381" w:type="dxa"/>
          </w:tcPr>
          <w:p w14:paraId="4E893461" w14:textId="61A19A81" w:rsidR="0072451D" w:rsidRDefault="00672BC0" w:rsidP="009066C4">
            <w:pPr>
              <w:keepNext/>
              <w:keepLines/>
              <w:jc w:val="both"/>
              <w:rPr>
                <w:rFonts w:eastAsia="DengXian"/>
                <w:bCs/>
                <w:lang w:val="de-DE" w:eastAsia="zh-CN"/>
              </w:rPr>
            </w:pPr>
            <w:r>
              <w:rPr>
                <w:rFonts w:eastAsia="DengXian"/>
                <w:bCs/>
                <w:lang w:val="de-DE" w:eastAsia="zh-CN"/>
              </w:rPr>
              <w:t xml:space="preserve">We slightly prefer Opt-3_Alt-3 over </w:t>
            </w:r>
            <w:r w:rsidRPr="00672BC0">
              <w:rPr>
                <w:rFonts w:eastAsia="DengXian"/>
                <w:bCs/>
                <w:lang w:val="de-DE" w:eastAsia="zh-CN"/>
              </w:rPr>
              <w:t>Opt-3_Alt-1/Opt-3_Alt-2</w:t>
            </w:r>
            <w:r>
              <w:rPr>
                <w:rFonts w:eastAsia="DengXian"/>
                <w:bCs/>
                <w:lang w:val="de-DE" w:eastAsia="zh-CN"/>
              </w:rPr>
              <w:t xml:space="preserve">, although we do not have </w:t>
            </w:r>
            <w:r w:rsidR="0099161D">
              <w:rPr>
                <w:rFonts w:eastAsia="DengXian"/>
                <w:bCs/>
                <w:lang w:val="de-DE" w:eastAsia="zh-CN"/>
              </w:rPr>
              <w:t xml:space="preserve">a </w:t>
            </w:r>
            <w:r>
              <w:rPr>
                <w:rFonts w:eastAsia="DengXian"/>
                <w:bCs/>
                <w:lang w:val="de-DE" w:eastAsia="zh-CN"/>
              </w:rPr>
              <w:t>strong preference</w:t>
            </w:r>
            <w:r w:rsidR="008D5320">
              <w:rPr>
                <w:rFonts w:eastAsia="DengXian"/>
                <w:bCs/>
                <w:lang w:val="de-DE" w:eastAsia="zh-CN"/>
              </w:rPr>
              <w:t xml:space="preserve"> (</w:t>
            </w:r>
            <w:r w:rsidR="009066C4">
              <w:rPr>
                <w:rFonts w:eastAsia="DengXian"/>
                <w:bCs/>
                <w:lang w:val="de-DE" w:eastAsia="zh-CN"/>
              </w:rPr>
              <w:t xml:space="preserve">i.e., </w:t>
            </w:r>
            <w:r w:rsidR="008D5320">
              <w:rPr>
                <w:rFonts w:eastAsia="DengXian"/>
                <w:bCs/>
                <w:lang w:val="de-DE" w:eastAsia="zh-CN"/>
              </w:rPr>
              <w:t>The most important thing is to have all the same understanding)</w:t>
            </w:r>
            <w:r>
              <w:rPr>
                <w:rFonts w:eastAsia="DengXian"/>
                <w:bCs/>
                <w:lang w:val="de-DE" w:eastAsia="zh-CN"/>
              </w:rPr>
              <w:t>.</w:t>
            </w:r>
          </w:p>
        </w:tc>
      </w:tr>
      <w:tr w:rsidR="001D1C69" w14:paraId="2D313150" w14:textId="77777777">
        <w:tc>
          <w:tcPr>
            <w:tcW w:w="1616" w:type="dxa"/>
          </w:tcPr>
          <w:p w14:paraId="6DEA0739" w14:textId="5B4C5BBC" w:rsidR="001D1C69" w:rsidRDefault="001D1C69">
            <w:pPr>
              <w:keepNext/>
              <w:keepLines/>
              <w:rPr>
                <w:rFonts w:eastAsia="DengXian"/>
                <w:bCs/>
                <w:lang w:val="de-DE" w:eastAsia="zh-CN"/>
              </w:rPr>
            </w:pPr>
            <w:r>
              <w:rPr>
                <w:rFonts w:eastAsia="DengXian"/>
                <w:bCs/>
                <w:lang w:val="de-DE" w:eastAsia="zh-CN"/>
              </w:rPr>
              <w:t>Nokia, NSB</w:t>
            </w:r>
          </w:p>
        </w:tc>
        <w:tc>
          <w:tcPr>
            <w:tcW w:w="2632" w:type="dxa"/>
          </w:tcPr>
          <w:p w14:paraId="462418E8" w14:textId="1F280F74" w:rsidR="001D1C69" w:rsidRDefault="006D5D94">
            <w:pPr>
              <w:keepNext/>
              <w:keepLines/>
              <w:rPr>
                <w:lang w:val="en-US"/>
              </w:rPr>
            </w:pPr>
            <w:r>
              <w:rPr>
                <w:lang w:val="en-US"/>
              </w:rPr>
              <w:t>Alt-</w:t>
            </w:r>
            <w:proofErr w:type="gramStart"/>
            <w:r>
              <w:rPr>
                <w:lang w:val="en-US"/>
              </w:rPr>
              <w:t>2  or</w:t>
            </w:r>
            <w:proofErr w:type="gramEnd"/>
            <w:r>
              <w:rPr>
                <w:lang w:val="en-US"/>
              </w:rPr>
              <w:t xml:space="preserve">  Alt-1</w:t>
            </w:r>
          </w:p>
        </w:tc>
        <w:tc>
          <w:tcPr>
            <w:tcW w:w="5381" w:type="dxa"/>
          </w:tcPr>
          <w:p w14:paraId="71DC5837" w14:textId="7CADEBE1" w:rsidR="001D1C69" w:rsidRDefault="006D5D94" w:rsidP="009066C4">
            <w:pPr>
              <w:keepNext/>
              <w:keepLines/>
              <w:jc w:val="both"/>
              <w:rPr>
                <w:rFonts w:eastAsia="DengXian"/>
                <w:bCs/>
                <w:lang w:val="de-DE" w:eastAsia="zh-CN"/>
              </w:rPr>
            </w:pPr>
            <w:r>
              <w:rPr>
                <w:rFonts w:eastAsia="DengXian"/>
                <w:bCs/>
                <w:lang w:val="de-DE" w:eastAsia="zh-CN"/>
              </w:rPr>
              <w:t>Alt-2 strikes us a reasonable compromise, that by default should include Alt-1 (as a subset of Alt-2), and avoids the unrealistic scenario of operating bundling with repetition (Alt-3).</w:t>
            </w:r>
            <w:r>
              <w:rPr>
                <w:rFonts w:eastAsia="DengXian"/>
                <w:bCs/>
                <w:lang w:val="de-DE" w:eastAsia="zh-CN"/>
              </w:rPr>
              <w:br/>
            </w:r>
            <w:r>
              <w:rPr>
                <w:rFonts w:eastAsia="DengXian"/>
                <w:bCs/>
                <w:lang w:val="de-DE" w:eastAsia="zh-CN"/>
              </w:rPr>
              <w:br/>
            </w:r>
          </w:p>
        </w:tc>
      </w:tr>
      <w:tr w:rsidR="00772B2B" w14:paraId="04263EC6" w14:textId="77777777">
        <w:tc>
          <w:tcPr>
            <w:tcW w:w="1616" w:type="dxa"/>
          </w:tcPr>
          <w:p w14:paraId="53A7C9EF" w14:textId="06083394" w:rsidR="00772B2B" w:rsidRDefault="00772B2B">
            <w:pPr>
              <w:keepNext/>
              <w:keepLines/>
              <w:rPr>
                <w:rFonts w:eastAsia="DengXian"/>
                <w:bCs/>
                <w:lang w:val="de-DE" w:eastAsia="zh-CN"/>
              </w:rPr>
            </w:pPr>
            <w:r>
              <w:rPr>
                <w:rFonts w:eastAsia="DengXian"/>
                <w:bCs/>
                <w:lang w:val="de-DE" w:eastAsia="zh-CN"/>
              </w:rPr>
              <w:t>Qualcomm</w:t>
            </w:r>
          </w:p>
        </w:tc>
        <w:tc>
          <w:tcPr>
            <w:tcW w:w="2632" w:type="dxa"/>
          </w:tcPr>
          <w:p w14:paraId="66FAC5FD" w14:textId="59DACF7E" w:rsidR="00772B2B" w:rsidRDefault="00772B2B">
            <w:pPr>
              <w:keepNext/>
              <w:keepLines/>
              <w:rPr>
                <w:lang w:val="en-US"/>
              </w:rPr>
            </w:pPr>
            <w:r>
              <w:rPr>
                <w:lang w:val="en-US"/>
              </w:rPr>
              <w:t>Alt-2</w:t>
            </w:r>
          </w:p>
        </w:tc>
        <w:tc>
          <w:tcPr>
            <w:tcW w:w="5381" w:type="dxa"/>
          </w:tcPr>
          <w:p w14:paraId="2EEDEB37" w14:textId="77777777" w:rsidR="00772B2B" w:rsidRDefault="00772B2B" w:rsidP="009066C4">
            <w:pPr>
              <w:keepNext/>
              <w:keepLines/>
              <w:jc w:val="both"/>
              <w:rPr>
                <w:rFonts w:eastAsia="DengXian"/>
                <w:bCs/>
                <w:lang w:val="de-DE" w:eastAsia="zh-CN"/>
              </w:rPr>
            </w:pPr>
            <w:r>
              <w:rPr>
                <w:rFonts w:eastAsia="DengXian"/>
                <w:bCs/>
                <w:lang w:val="de-DE" w:eastAsia="zh-CN"/>
              </w:rPr>
              <w:t>In our understanding, Alt-2 is the current behavior (adding the corresponding RRC parameter to the followign condition):</w:t>
            </w:r>
          </w:p>
          <w:p w14:paraId="3D8A77E4" w14:textId="68DE331E" w:rsidR="00772B2B" w:rsidRDefault="00772B2B" w:rsidP="009066C4">
            <w:pPr>
              <w:keepNext/>
              <w:keepLines/>
              <w:jc w:val="both"/>
              <w:rPr>
                <w:rFonts w:eastAsia="DengXian"/>
                <w:bCs/>
                <w:lang w:val="de-DE" w:eastAsia="zh-CN"/>
              </w:rPr>
            </w:pPr>
            <w:r>
              <w:rPr>
                <w:noProof/>
              </w:rPr>
              <w:drawing>
                <wp:inline distT="0" distB="0" distL="0" distR="0" wp14:anchorId="2F5BFD30" wp14:editId="059CE5BA">
                  <wp:extent cx="3136163" cy="29965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40099" cy="309589"/>
                          </a:xfrm>
                          <a:prstGeom prst="rect">
                            <a:avLst/>
                          </a:prstGeom>
                        </pic:spPr>
                      </pic:pic>
                    </a:graphicData>
                  </a:graphic>
                </wp:inline>
              </w:drawing>
            </w:r>
          </w:p>
        </w:tc>
      </w:tr>
    </w:tbl>
    <w:p w14:paraId="4767E9B4" w14:textId="77777777" w:rsidR="0072451D" w:rsidRDefault="0072451D">
      <w:pPr>
        <w:jc w:val="both"/>
      </w:pPr>
    </w:p>
    <w:p w14:paraId="787D7229" w14:textId="77777777" w:rsidR="0072451D" w:rsidRDefault="00755C71">
      <w:pPr>
        <w:pStyle w:val="Heading3"/>
        <w:rPr>
          <w:lang w:val="en-US"/>
        </w:rPr>
      </w:pPr>
      <w:r>
        <w:rPr>
          <w:lang w:val="en-US"/>
        </w:rPr>
        <w:t>2.2.2</w:t>
      </w:r>
      <w:r>
        <w:rPr>
          <w:lang w:val="en-US"/>
        </w:rPr>
        <w:tab/>
        <w:t>“HARQ-ACK delay” field: 3 bits</w:t>
      </w:r>
    </w:p>
    <w:p w14:paraId="7F91770B" w14:textId="77777777" w:rsidR="0072451D" w:rsidRDefault="00755C71">
      <w:pPr>
        <w:jc w:val="both"/>
        <w:rPr>
          <w:lang w:val="en-US"/>
        </w:rPr>
      </w:pPr>
      <w:r>
        <w:rPr>
          <w:lang w:val="en-US"/>
        </w:rPr>
        <w:t>Background: In Rel-17, the HARQ-ACK delay (either based on Alt-1 or Alt-2e) will be indicated together with the PDSCH Scheduling delay through joint-encoding using a single DCI field. Thus, it is under discussion whether this legacy DCI field will be set to 0-bits depending on the status of the HARQ-ACK bundling flag, or if it will set to 0-bits from the moment the 14 HARQ process feature is configured. The table below collects the views that companies have about the usage of the “3-bits: HARQ-ACK delay” field as in [2-6].</w:t>
      </w:r>
    </w:p>
    <w:p w14:paraId="0A90CD6C" w14:textId="77777777" w:rsidR="0072451D" w:rsidRDefault="00755C71">
      <w:pPr>
        <w:jc w:val="center"/>
        <w:rPr>
          <w:b/>
          <w:bCs/>
          <w:sz w:val="16"/>
          <w:szCs w:val="16"/>
          <w:lang w:val="en-US"/>
        </w:rPr>
      </w:pPr>
      <w:r>
        <w:rPr>
          <w:b/>
          <w:bCs/>
          <w:sz w:val="16"/>
          <w:szCs w:val="16"/>
          <w:lang w:val="en-US"/>
        </w:rPr>
        <w:t>Table 4: Views on the “HARQ-ACK delay” field as in [2-6]</w:t>
      </w:r>
    </w:p>
    <w:tbl>
      <w:tblPr>
        <w:tblStyle w:val="TableGrid"/>
        <w:tblW w:w="9634" w:type="dxa"/>
        <w:tblLook w:val="04A0" w:firstRow="1" w:lastRow="0" w:firstColumn="1" w:lastColumn="0" w:noHBand="0" w:noVBand="1"/>
      </w:tblPr>
      <w:tblGrid>
        <w:gridCol w:w="1463"/>
        <w:gridCol w:w="8171"/>
      </w:tblGrid>
      <w:tr w:rsidR="0072451D" w14:paraId="438E2E1B" w14:textId="77777777">
        <w:tc>
          <w:tcPr>
            <w:tcW w:w="1463" w:type="dxa"/>
          </w:tcPr>
          <w:p w14:paraId="7025556A" w14:textId="77777777" w:rsidR="0072451D" w:rsidRDefault="00755C71">
            <w:pPr>
              <w:jc w:val="center"/>
              <w:rPr>
                <w:b/>
                <w:bCs/>
                <w:lang w:val="de-DE"/>
              </w:rPr>
            </w:pPr>
            <w:r>
              <w:rPr>
                <w:b/>
                <w:bCs/>
                <w:lang w:val="de-DE"/>
              </w:rPr>
              <w:t>Company</w:t>
            </w:r>
          </w:p>
        </w:tc>
        <w:tc>
          <w:tcPr>
            <w:tcW w:w="8171" w:type="dxa"/>
          </w:tcPr>
          <w:p w14:paraId="634AB1A7" w14:textId="77777777" w:rsidR="0072451D" w:rsidRDefault="00755C71">
            <w:pPr>
              <w:jc w:val="both"/>
              <w:rPr>
                <w:b/>
                <w:bCs/>
                <w:lang w:val="de-DE"/>
              </w:rPr>
            </w:pPr>
            <w:r>
              <w:rPr>
                <w:b/>
                <w:bCs/>
                <w:lang w:val="de-DE"/>
              </w:rPr>
              <w:t>“HARQ-ACK delay” field: Compendium of views according with [2-6].</w:t>
            </w:r>
          </w:p>
        </w:tc>
      </w:tr>
      <w:tr w:rsidR="0072451D" w14:paraId="700A30C2" w14:textId="77777777">
        <w:tc>
          <w:tcPr>
            <w:tcW w:w="1463" w:type="dxa"/>
          </w:tcPr>
          <w:p w14:paraId="408BA4DD"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48409112" w14:textId="77777777" w:rsidR="0072451D" w:rsidRDefault="00755C71">
            <w:pPr>
              <w:rPr>
                <w:kern w:val="2"/>
                <w:sz w:val="16"/>
                <w:szCs w:val="16"/>
                <w:lang w:eastAsia="zh-CN"/>
              </w:rPr>
            </w:pPr>
            <w:r>
              <w:rPr>
                <w:b/>
                <w:kern w:val="2"/>
                <w:sz w:val="16"/>
                <w:szCs w:val="16"/>
                <w:lang w:eastAsia="zh-CN"/>
              </w:rPr>
              <w:t xml:space="preserve">Proposal 3: </w:t>
            </w:r>
            <w:r>
              <w:rPr>
                <w:rFonts w:ascii="Times" w:hAnsi="Times" w:cs="Times"/>
                <w:b/>
                <w:bCs/>
                <w:color w:val="000000"/>
                <w:sz w:val="16"/>
                <w:szCs w:val="16"/>
              </w:rPr>
              <w:t>For the 14 HARQ processes feature the “HARQ-ACK delay” field is</w:t>
            </w:r>
            <w:r>
              <w:rPr>
                <w:b/>
                <w:bCs/>
                <w:color w:val="000000"/>
                <w:sz w:val="16"/>
                <w:szCs w:val="16"/>
              </w:rPr>
              <w:t xml:space="preserve"> 0-bits when the 14 HARQ processes feature is configured (i.e., 3-bits from this field become available e.g., for </w:t>
            </w:r>
            <w:proofErr w:type="gramStart"/>
            <w:r>
              <w:rPr>
                <w:b/>
                <w:bCs/>
                <w:color w:val="000000"/>
                <w:sz w:val="16"/>
                <w:szCs w:val="16"/>
              </w:rPr>
              <w:t>jointly-encoding</w:t>
            </w:r>
            <w:proofErr w:type="gramEnd"/>
            <w:r>
              <w:rPr>
                <w:b/>
                <w:bCs/>
                <w:color w:val="000000"/>
                <w:sz w:val="16"/>
                <w:szCs w:val="16"/>
              </w:rPr>
              <w:t xml:space="preserve"> purposes).</w:t>
            </w:r>
          </w:p>
        </w:tc>
      </w:tr>
      <w:tr w:rsidR="0072451D" w14:paraId="5EE1FB0C" w14:textId="77777777">
        <w:tc>
          <w:tcPr>
            <w:tcW w:w="1463" w:type="dxa"/>
          </w:tcPr>
          <w:p w14:paraId="51FD7EC8"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ZTE [3]</w:t>
            </w:r>
          </w:p>
        </w:tc>
        <w:tc>
          <w:tcPr>
            <w:tcW w:w="8171" w:type="dxa"/>
          </w:tcPr>
          <w:p w14:paraId="04F5A5B0" w14:textId="77777777" w:rsidR="0072451D" w:rsidRDefault="00755C71">
            <w:pPr>
              <w:spacing w:beforeLines="50" w:before="120" w:after="240"/>
              <w:jc w:val="both"/>
              <w:rPr>
                <w:b/>
                <w:bCs/>
                <w:i/>
                <w:iCs/>
                <w:sz w:val="16"/>
                <w:szCs w:val="16"/>
              </w:rPr>
            </w:pPr>
            <w:r>
              <w:rPr>
                <w:rFonts w:hint="eastAsia"/>
                <w:b/>
                <w:bCs/>
                <w:i/>
                <w:iCs/>
                <w:sz w:val="16"/>
                <w:szCs w:val="16"/>
              </w:rPr>
              <w:t xml:space="preserve">Proposal 3: In Rel-17, for the 14-HARQ processes feature the </w:t>
            </w:r>
            <w:r>
              <w:rPr>
                <w:b/>
                <w:bCs/>
                <w:i/>
                <w:iCs/>
                <w:sz w:val="16"/>
                <w:szCs w:val="16"/>
              </w:rPr>
              <w:t>“</w:t>
            </w:r>
            <w:r>
              <w:rPr>
                <w:rFonts w:hint="eastAsia"/>
                <w:b/>
                <w:bCs/>
                <w:i/>
                <w:iCs/>
                <w:sz w:val="16"/>
                <w:szCs w:val="16"/>
              </w:rPr>
              <w:t>HARQ-ACK delay</w:t>
            </w:r>
            <w:r>
              <w:rPr>
                <w:b/>
                <w:bCs/>
                <w:i/>
                <w:iCs/>
                <w:sz w:val="16"/>
                <w:szCs w:val="16"/>
              </w:rPr>
              <w:t>”</w:t>
            </w:r>
            <w:r>
              <w:rPr>
                <w:rFonts w:hint="eastAsia"/>
                <w:b/>
                <w:bCs/>
                <w:i/>
                <w:iCs/>
                <w:sz w:val="16"/>
                <w:szCs w:val="16"/>
              </w:rPr>
              <w:t xml:space="preserve"> field is 0-bits when 14 HARQ processes feature is configured</w:t>
            </w:r>
            <w:r>
              <w:rPr>
                <w:b/>
                <w:bCs/>
                <w:i/>
                <w:iCs/>
                <w:sz w:val="16"/>
                <w:szCs w:val="16"/>
              </w:rPr>
              <w:t>.</w:t>
            </w:r>
          </w:p>
        </w:tc>
      </w:tr>
      <w:tr w:rsidR="0072451D" w14:paraId="3FF537D5" w14:textId="77777777">
        <w:tc>
          <w:tcPr>
            <w:tcW w:w="1463" w:type="dxa"/>
          </w:tcPr>
          <w:p w14:paraId="1E68D859"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374091C5" w14:textId="77777777" w:rsidR="0072451D" w:rsidRDefault="00755C71">
            <w:pPr>
              <w:pStyle w:val="Observation"/>
              <w:numPr>
                <w:ilvl w:val="0"/>
                <w:numId w:val="0"/>
              </w:numPr>
              <w:spacing w:line="240" w:lineRule="auto"/>
              <w:rPr>
                <w:sz w:val="16"/>
                <w:szCs w:val="16"/>
                <w:lang w:val="en-US"/>
              </w:rPr>
            </w:pPr>
            <w:bookmarkStart w:id="15" w:name="_Toc86787495"/>
            <w:r>
              <w:rPr>
                <w:sz w:val="16"/>
                <w:szCs w:val="16"/>
                <w:lang w:val="en-US"/>
              </w:rPr>
              <w:t xml:space="preserve">Observation 15: In the case of the “HARQ-ACK delay” field, Opt-1 nor Opt-2 incur in any drawback of losing any legacy functionality, especially because in Rel-17 this field is enhanced by the HARQ-ACK </w:t>
            </w:r>
            <w:r>
              <w:rPr>
                <w:sz w:val="16"/>
                <w:szCs w:val="16"/>
                <w:lang w:val="en-US"/>
              </w:rPr>
              <w:lastRenderedPageBreak/>
              <w:t>delays given by either Alt-1 or Alt-2e which are provided through a new DCI field that jointly-encodes the PDSCH scheduling delay and HARQ-ACK delay.</w:t>
            </w:r>
            <w:bookmarkEnd w:id="15"/>
          </w:p>
          <w:p w14:paraId="4324F853" w14:textId="77777777" w:rsidR="0072451D" w:rsidRDefault="00755C71">
            <w:pPr>
              <w:pStyle w:val="Proposal"/>
              <w:numPr>
                <w:ilvl w:val="0"/>
                <w:numId w:val="0"/>
              </w:numPr>
              <w:tabs>
                <w:tab w:val="clear" w:pos="1701"/>
                <w:tab w:val="left" w:pos="974"/>
              </w:tabs>
              <w:spacing w:line="240" w:lineRule="auto"/>
              <w:rPr>
                <w:sz w:val="16"/>
                <w:szCs w:val="16"/>
                <w:lang w:val="en-US"/>
              </w:rPr>
            </w:pPr>
            <w:bookmarkStart w:id="16" w:name="_Toc86787502"/>
            <w:r>
              <w:rPr>
                <w:sz w:val="16"/>
                <w:szCs w:val="16"/>
                <w:lang w:val="en-US"/>
              </w:rPr>
              <w:t>Proposal 3: In Rel-17, for the 14 HARQ processes feature the “HARQ-ACK delay” field is: Opt-2: 0-bits when the 14 HARQ processes feature is configured (i.e., 3-bits from this field become available for joint-encoding purposes).</w:t>
            </w:r>
            <w:bookmarkEnd w:id="16"/>
          </w:p>
          <w:p w14:paraId="7C57661C" w14:textId="77777777" w:rsidR="0072451D" w:rsidRDefault="0072451D">
            <w:pPr>
              <w:pStyle w:val="Proposal"/>
              <w:numPr>
                <w:ilvl w:val="0"/>
                <w:numId w:val="0"/>
              </w:numPr>
              <w:spacing w:line="240" w:lineRule="auto"/>
              <w:rPr>
                <w:sz w:val="16"/>
                <w:szCs w:val="16"/>
                <w:lang w:val="en-US"/>
              </w:rPr>
            </w:pPr>
          </w:p>
        </w:tc>
      </w:tr>
    </w:tbl>
    <w:p w14:paraId="3D6BC35E" w14:textId="77777777" w:rsidR="0072451D" w:rsidRDefault="0072451D">
      <w:pPr>
        <w:jc w:val="both"/>
      </w:pPr>
    </w:p>
    <w:p w14:paraId="6A32B095" w14:textId="77777777" w:rsidR="0072451D" w:rsidRDefault="00755C71">
      <w:pPr>
        <w:jc w:val="both"/>
      </w:pPr>
      <w:r>
        <w:t xml:space="preserve">Based on the above, potential agreement #5 states that the “HARQ-ACK delay” field is Opt-2: 0-bits when the 14 HARQ processes feature is configured (i.e., 3-bits from this field become available for </w:t>
      </w:r>
      <w:proofErr w:type="gramStart"/>
      <w:r>
        <w:t>jointly-encoding</w:t>
      </w:r>
      <w:proofErr w:type="gramEnd"/>
      <w:r>
        <w:t xml:space="preserve"> purposes).</w:t>
      </w:r>
    </w:p>
    <w:p w14:paraId="35AD3040" w14:textId="77777777" w:rsidR="0072451D" w:rsidRDefault="0072451D">
      <w:pPr>
        <w:jc w:val="both"/>
      </w:pPr>
    </w:p>
    <w:p w14:paraId="5020E536" w14:textId="77777777" w:rsidR="0072451D" w:rsidRDefault="00755C71">
      <w:pPr>
        <w:keepNext/>
        <w:keepLines/>
        <w:jc w:val="both"/>
        <w:rPr>
          <w:b/>
          <w:bCs/>
        </w:rPr>
      </w:pPr>
      <w:r>
        <w:rPr>
          <w:b/>
          <w:bCs/>
          <w:highlight w:val="yellow"/>
        </w:rPr>
        <w:t>Potential Agreement#5:</w:t>
      </w:r>
    </w:p>
    <w:p w14:paraId="190619EB" w14:textId="77777777" w:rsidR="0072451D" w:rsidRDefault="00755C71">
      <w:pPr>
        <w:pStyle w:val="xmsonormal"/>
        <w:jc w:val="both"/>
        <w:rPr>
          <w:lang w:val="en-US"/>
        </w:rPr>
      </w:pPr>
      <w:r>
        <w:rPr>
          <w:rFonts w:ascii="Times" w:hAnsi="Times" w:cs="Times"/>
          <w:b/>
          <w:bCs/>
          <w:sz w:val="20"/>
          <w:szCs w:val="20"/>
          <w:lang w:val="en-US"/>
        </w:rPr>
        <w:t>In Rel-17, for the 14 HARQ processes feature the “HARQ-ACK delay” field is:</w:t>
      </w:r>
    </w:p>
    <w:p w14:paraId="1A1D02EC" w14:textId="77777777" w:rsidR="0072451D" w:rsidRDefault="00755C71">
      <w:pPr>
        <w:pStyle w:val="xmsonormal"/>
        <w:spacing w:line="252" w:lineRule="auto"/>
        <w:ind w:left="720" w:hanging="360"/>
        <w:jc w:val="both"/>
        <w:rPr>
          <w:strike/>
          <w:lang w:val="en-US"/>
        </w:rPr>
      </w:pPr>
      <w:r>
        <w:rPr>
          <w:rFonts w:ascii="Symbol" w:hAnsi="Symbol"/>
          <w:strike/>
          <w:sz w:val="20"/>
          <w:szCs w:val="20"/>
          <w:lang w:val="en-US"/>
        </w:rPr>
        <w:t>·</w:t>
      </w:r>
      <w:r>
        <w:rPr>
          <w:rFonts w:ascii="Times New Roman" w:hAnsi="Times New Roman" w:cs="Times New Roman"/>
          <w:strike/>
          <w:sz w:val="14"/>
          <w:szCs w:val="14"/>
          <w:lang w:val="en-US"/>
        </w:rPr>
        <w:t xml:space="preserve">         </w:t>
      </w:r>
      <w:r>
        <w:rPr>
          <w:rFonts w:ascii="Times New Roman" w:hAnsi="Times New Roman" w:cs="Times New Roman"/>
          <w:b/>
          <w:bCs/>
          <w:strike/>
          <w:sz w:val="20"/>
          <w:szCs w:val="20"/>
          <w:lang w:val="en-US"/>
        </w:rPr>
        <w:t xml:space="preserve">Opt-1: 0-bits when the "HARQ-ACK bundling flag" is set to 1 (i.e., 3-bits from this field become available for </w:t>
      </w:r>
      <w:proofErr w:type="gramStart"/>
      <w:r>
        <w:rPr>
          <w:rFonts w:ascii="Times New Roman" w:hAnsi="Times New Roman" w:cs="Times New Roman"/>
          <w:b/>
          <w:bCs/>
          <w:strike/>
          <w:sz w:val="20"/>
          <w:szCs w:val="20"/>
          <w:lang w:val="en-US"/>
        </w:rPr>
        <w:t>jointly-encoding</w:t>
      </w:r>
      <w:proofErr w:type="gramEnd"/>
      <w:r>
        <w:rPr>
          <w:rFonts w:ascii="Times New Roman" w:hAnsi="Times New Roman" w:cs="Times New Roman"/>
          <w:b/>
          <w:bCs/>
          <w:strike/>
          <w:sz w:val="20"/>
          <w:szCs w:val="20"/>
          <w:lang w:val="en-US"/>
        </w:rPr>
        <w:t xml:space="preserve"> purposes)</w:t>
      </w:r>
    </w:p>
    <w:p w14:paraId="6605D433" w14:textId="77777777" w:rsidR="0072451D" w:rsidRDefault="00755C71">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 xml:space="preserve">Opt-2: 0-bits when the 14 HARQ processes feature is configured (i.e., 3-bits from this field become available for </w:t>
      </w:r>
      <w:proofErr w:type="gramStart"/>
      <w:r>
        <w:rPr>
          <w:rFonts w:ascii="Times New Roman" w:hAnsi="Times New Roman" w:cs="Times New Roman"/>
          <w:b/>
          <w:bCs/>
          <w:sz w:val="20"/>
          <w:szCs w:val="20"/>
          <w:lang w:val="en-US"/>
        </w:rPr>
        <w:t>jointly-encoding</w:t>
      </w:r>
      <w:proofErr w:type="gramEnd"/>
      <w:r>
        <w:rPr>
          <w:rFonts w:ascii="Times New Roman" w:hAnsi="Times New Roman" w:cs="Times New Roman"/>
          <w:b/>
          <w:bCs/>
          <w:sz w:val="20"/>
          <w:szCs w:val="20"/>
          <w:lang w:val="en-US"/>
        </w:rPr>
        <w:t xml:space="preserve"> purposes).</w:t>
      </w:r>
    </w:p>
    <w:p w14:paraId="08AA98C6" w14:textId="77777777" w:rsidR="0072451D" w:rsidRDefault="0072451D">
      <w:pPr>
        <w:jc w:val="both"/>
        <w:rPr>
          <w:lang w:val="en-US"/>
        </w:rPr>
      </w:pPr>
    </w:p>
    <w:p w14:paraId="13B39B28" w14:textId="77777777" w:rsidR="0072451D" w:rsidRDefault="00755C71">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72451D" w14:paraId="60C1DB5E" w14:textId="77777777">
        <w:tc>
          <w:tcPr>
            <w:tcW w:w="1616" w:type="dxa"/>
          </w:tcPr>
          <w:p w14:paraId="6C53FBFC" w14:textId="77777777" w:rsidR="0072451D" w:rsidRDefault="00755C71">
            <w:pPr>
              <w:jc w:val="center"/>
              <w:rPr>
                <w:b/>
                <w:bCs/>
                <w:sz w:val="20"/>
                <w:szCs w:val="20"/>
                <w:lang w:val="de-DE"/>
              </w:rPr>
            </w:pPr>
            <w:r>
              <w:rPr>
                <w:b/>
                <w:bCs/>
                <w:sz w:val="20"/>
                <w:szCs w:val="20"/>
                <w:lang w:val="de-DE"/>
              </w:rPr>
              <w:t>Company</w:t>
            </w:r>
          </w:p>
        </w:tc>
        <w:tc>
          <w:tcPr>
            <w:tcW w:w="2632" w:type="dxa"/>
          </w:tcPr>
          <w:p w14:paraId="6CF6E410" w14:textId="77777777" w:rsidR="0072451D" w:rsidRDefault="00755C71">
            <w:pPr>
              <w:pStyle w:val="Observation"/>
              <w:keepNext/>
              <w:keepLines/>
              <w:numPr>
                <w:ilvl w:val="0"/>
                <w:numId w:val="0"/>
              </w:numPr>
              <w:rPr>
                <w:rFonts w:ascii="Times New Roman" w:hAnsi="Times New Roman"/>
                <w:sz w:val="20"/>
                <w:szCs w:val="20"/>
                <w:lang w:val="de-DE"/>
              </w:rPr>
            </w:pPr>
            <w:r>
              <w:rPr>
                <w:rFonts w:ascii="Times New Roman" w:hAnsi="Times New Roman"/>
                <w:sz w:val="20"/>
                <w:szCs w:val="20"/>
                <w:lang w:val="de-DE"/>
              </w:rPr>
              <w:t>Are you ok with Opt-2 as per potential agreement #5?</w:t>
            </w:r>
          </w:p>
          <w:p w14:paraId="56981AD8" w14:textId="77777777" w:rsidR="0072451D" w:rsidRDefault="0072451D">
            <w:pPr>
              <w:pStyle w:val="Observation"/>
              <w:numPr>
                <w:ilvl w:val="0"/>
                <w:numId w:val="0"/>
              </w:numPr>
              <w:rPr>
                <w:rFonts w:ascii="Times New Roman" w:hAnsi="Times New Roman"/>
                <w:sz w:val="20"/>
                <w:szCs w:val="20"/>
                <w:lang w:val="de-DE"/>
              </w:rPr>
            </w:pPr>
          </w:p>
        </w:tc>
        <w:tc>
          <w:tcPr>
            <w:tcW w:w="5381" w:type="dxa"/>
          </w:tcPr>
          <w:p w14:paraId="244AB300" w14:textId="77777777" w:rsidR="0072451D" w:rsidRDefault="00755C71">
            <w:pPr>
              <w:jc w:val="center"/>
              <w:rPr>
                <w:b/>
                <w:bCs/>
                <w:sz w:val="20"/>
                <w:szCs w:val="20"/>
                <w:lang w:val="de-DE"/>
              </w:rPr>
            </w:pPr>
            <w:r>
              <w:rPr>
                <w:b/>
                <w:bCs/>
                <w:sz w:val="20"/>
                <w:szCs w:val="20"/>
                <w:lang w:val="de-DE"/>
              </w:rPr>
              <w:t xml:space="preserve">Comments </w:t>
            </w:r>
          </w:p>
        </w:tc>
      </w:tr>
      <w:tr w:rsidR="0072451D" w14:paraId="6A95F55C" w14:textId="77777777">
        <w:tc>
          <w:tcPr>
            <w:tcW w:w="1616" w:type="dxa"/>
          </w:tcPr>
          <w:p w14:paraId="08099339" w14:textId="77777777" w:rsidR="0072451D" w:rsidRDefault="00755C71">
            <w:pPr>
              <w:rPr>
                <w:rFonts w:eastAsia="DengXian"/>
                <w:bCs/>
                <w:lang w:val="en-US" w:eastAsia="zh-CN"/>
              </w:rPr>
            </w:pPr>
            <w:r>
              <w:rPr>
                <w:rFonts w:eastAsia="DengXian" w:hint="eastAsia"/>
                <w:bCs/>
                <w:lang w:val="en-US" w:eastAsia="zh-CN"/>
              </w:rPr>
              <w:t>ZTE</w:t>
            </w:r>
          </w:p>
        </w:tc>
        <w:tc>
          <w:tcPr>
            <w:tcW w:w="2632" w:type="dxa"/>
          </w:tcPr>
          <w:p w14:paraId="72619EA9" w14:textId="77777777" w:rsidR="0072451D" w:rsidRDefault="00755C71">
            <w:pPr>
              <w:rPr>
                <w:rFonts w:eastAsia="DengXian"/>
                <w:bCs/>
                <w:lang w:val="en-US" w:eastAsia="zh-CN"/>
              </w:rPr>
            </w:pPr>
            <w:r>
              <w:rPr>
                <w:rFonts w:eastAsia="DengXian" w:hint="eastAsia"/>
                <w:bCs/>
                <w:lang w:val="en-US" w:eastAsia="zh-CN"/>
              </w:rPr>
              <w:t>Yes</w:t>
            </w:r>
          </w:p>
        </w:tc>
        <w:tc>
          <w:tcPr>
            <w:tcW w:w="5381" w:type="dxa"/>
          </w:tcPr>
          <w:p w14:paraId="2610B900" w14:textId="77777777" w:rsidR="0072451D" w:rsidRDefault="0072451D">
            <w:pPr>
              <w:jc w:val="both"/>
              <w:rPr>
                <w:rFonts w:eastAsia="DengXian"/>
                <w:bCs/>
                <w:lang w:val="de-DE" w:eastAsia="zh-CN"/>
              </w:rPr>
            </w:pPr>
          </w:p>
        </w:tc>
      </w:tr>
      <w:tr w:rsidR="0072451D" w14:paraId="2590E3C5" w14:textId="77777777">
        <w:tc>
          <w:tcPr>
            <w:tcW w:w="1616" w:type="dxa"/>
          </w:tcPr>
          <w:p w14:paraId="15F2CBC0" w14:textId="621DCCB7" w:rsidR="0072451D" w:rsidRDefault="00672BC0">
            <w:pPr>
              <w:rPr>
                <w:rFonts w:eastAsia="DengXian"/>
                <w:bCs/>
                <w:lang w:val="de-DE" w:eastAsia="zh-CN"/>
              </w:rPr>
            </w:pPr>
            <w:r>
              <w:rPr>
                <w:rFonts w:eastAsia="DengXian"/>
                <w:bCs/>
                <w:lang w:val="de-DE" w:eastAsia="zh-CN"/>
              </w:rPr>
              <w:t>Ericsson</w:t>
            </w:r>
          </w:p>
        </w:tc>
        <w:tc>
          <w:tcPr>
            <w:tcW w:w="2632" w:type="dxa"/>
          </w:tcPr>
          <w:p w14:paraId="1E7F4BDC" w14:textId="1EB64503" w:rsidR="0072451D" w:rsidRDefault="00672BC0">
            <w:pPr>
              <w:rPr>
                <w:sz w:val="20"/>
                <w:szCs w:val="20"/>
                <w:lang w:val="en-US"/>
              </w:rPr>
            </w:pPr>
            <w:r>
              <w:rPr>
                <w:sz w:val="20"/>
                <w:szCs w:val="20"/>
                <w:lang w:val="en-US"/>
              </w:rPr>
              <w:t>OK</w:t>
            </w:r>
          </w:p>
        </w:tc>
        <w:tc>
          <w:tcPr>
            <w:tcW w:w="5381" w:type="dxa"/>
          </w:tcPr>
          <w:p w14:paraId="148DF8DD" w14:textId="77777777" w:rsidR="0072451D" w:rsidRDefault="0072451D">
            <w:pPr>
              <w:rPr>
                <w:rFonts w:eastAsia="DengXian"/>
                <w:bCs/>
                <w:lang w:val="de-DE" w:eastAsia="zh-CN"/>
              </w:rPr>
            </w:pPr>
          </w:p>
        </w:tc>
      </w:tr>
      <w:tr w:rsidR="006D5D94" w14:paraId="6F852B10" w14:textId="77777777">
        <w:tc>
          <w:tcPr>
            <w:tcW w:w="1616" w:type="dxa"/>
          </w:tcPr>
          <w:p w14:paraId="6D20A851" w14:textId="5983560C" w:rsidR="006D5D94" w:rsidRDefault="006D5D94">
            <w:pPr>
              <w:rPr>
                <w:rFonts w:eastAsia="DengXian"/>
                <w:bCs/>
                <w:lang w:val="de-DE" w:eastAsia="zh-CN"/>
              </w:rPr>
            </w:pPr>
            <w:r>
              <w:rPr>
                <w:rFonts w:eastAsia="DengXian"/>
                <w:bCs/>
                <w:lang w:val="de-DE" w:eastAsia="zh-CN"/>
              </w:rPr>
              <w:t>Nokia, NSB</w:t>
            </w:r>
          </w:p>
        </w:tc>
        <w:tc>
          <w:tcPr>
            <w:tcW w:w="2632" w:type="dxa"/>
          </w:tcPr>
          <w:p w14:paraId="18E61F45" w14:textId="08C07B00" w:rsidR="006D5D94" w:rsidRDefault="006D5D94">
            <w:pPr>
              <w:rPr>
                <w:lang w:val="en-US"/>
              </w:rPr>
            </w:pPr>
            <w:r>
              <w:rPr>
                <w:lang w:val="en-US"/>
              </w:rPr>
              <w:t>OK</w:t>
            </w:r>
          </w:p>
        </w:tc>
        <w:tc>
          <w:tcPr>
            <w:tcW w:w="5381" w:type="dxa"/>
          </w:tcPr>
          <w:p w14:paraId="4F4A46A6" w14:textId="77777777" w:rsidR="006D5D94" w:rsidRDefault="006D5D94">
            <w:pPr>
              <w:rPr>
                <w:rFonts w:eastAsia="DengXian"/>
                <w:bCs/>
                <w:lang w:val="de-DE" w:eastAsia="zh-CN"/>
              </w:rPr>
            </w:pPr>
          </w:p>
        </w:tc>
      </w:tr>
      <w:tr w:rsidR="00772B2B" w14:paraId="2FC54F7C" w14:textId="77777777">
        <w:tc>
          <w:tcPr>
            <w:tcW w:w="1616" w:type="dxa"/>
          </w:tcPr>
          <w:p w14:paraId="4B0F64C7" w14:textId="02A4B9E6" w:rsidR="00772B2B" w:rsidRDefault="00772B2B">
            <w:pPr>
              <w:rPr>
                <w:rFonts w:eastAsia="DengXian"/>
                <w:bCs/>
                <w:lang w:val="de-DE" w:eastAsia="zh-CN"/>
              </w:rPr>
            </w:pPr>
            <w:r>
              <w:rPr>
                <w:rFonts w:eastAsia="DengXian"/>
                <w:bCs/>
                <w:lang w:val="de-DE" w:eastAsia="zh-CN"/>
              </w:rPr>
              <w:t>Qualcomm</w:t>
            </w:r>
          </w:p>
        </w:tc>
        <w:tc>
          <w:tcPr>
            <w:tcW w:w="2632" w:type="dxa"/>
          </w:tcPr>
          <w:p w14:paraId="289A0F45" w14:textId="306BFC61" w:rsidR="00772B2B" w:rsidRDefault="00772B2B">
            <w:pPr>
              <w:rPr>
                <w:lang w:val="en-US"/>
              </w:rPr>
            </w:pPr>
            <w:r>
              <w:rPr>
                <w:lang w:val="en-US"/>
              </w:rPr>
              <w:t>OK</w:t>
            </w:r>
          </w:p>
        </w:tc>
        <w:tc>
          <w:tcPr>
            <w:tcW w:w="5381" w:type="dxa"/>
          </w:tcPr>
          <w:p w14:paraId="39488FE6" w14:textId="77777777" w:rsidR="00772B2B" w:rsidRDefault="00772B2B">
            <w:pPr>
              <w:rPr>
                <w:rFonts w:eastAsia="DengXian"/>
                <w:bCs/>
                <w:lang w:val="de-DE" w:eastAsia="zh-CN"/>
              </w:rPr>
            </w:pPr>
          </w:p>
        </w:tc>
      </w:tr>
    </w:tbl>
    <w:p w14:paraId="427EB9DC" w14:textId="77777777" w:rsidR="0072451D" w:rsidRDefault="0072451D">
      <w:pPr>
        <w:jc w:val="both"/>
      </w:pPr>
    </w:p>
    <w:p w14:paraId="12ACF6BB" w14:textId="77777777" w:rsidR="0072451D" w:rsidRDefault="00755C71">
      <w:pPr>
        <w:pStyle w:val="Heading1"/>
      </w:pPr>
      <w:r>
        <w:t>3</w:t>
      </w:r>
      <w:r>
        <w:tab/>
        <w:t>References</w:t>
      </w:r>
    </w:p>
    <w:bookmarkStart w:id="17" w:name="_Ref525824664"/>
    <w:bookmarkStart w:id="18" w:name="_Ref174151459"/>
    <w:bookmarkStart w:id="19" w:name="_Hlk4751152"/>
    <w:bookmarkStart w:id="20" w:name="_Ref189809556"/>
    <w:p w14:paraId="10821431" w14:textId="77777777" w:rsidR="0072451D" w:rsidRDefault="00755C71">
      <w:pPr>
        <w:pStyle w:val="Reference"/>
      </w:pPr>
      <w:r>
        <w:fldChar w:fldCharType="begin"/>
      </w:r>
      <w:r>
        <w:instrText xml:space="preserve"> HYPERLINK "http://www.3gpp.org/ftp/TSG_RAN/TSG_RAN/TSGR_88e/Docs/RP-201306.zip" </w:instrText>
      </w:r>
      <w:r>
        <w:fldChar w:fldCharType="separate"/>
      </w:r>
      <w:r>
        <w:rPr>
          <w:rStyle w:val="Hyperlink"/>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14:paraId="694D4E60" w14:textId="77777777" w:rsidR="0072451D" w:rsidRDefault="00E0251E">
      <w:pPr>
        <w:pStyle w:val="Reference"/>
      </w:pPr>
      <w:hyperlink r:id="rId14" w:history="1">
        <w:r w:rsidR="00755C71">
          <w:rPr>
            <w:rStyle w:val="Hyperlink"/>
            <w:lang w:val="en-US"/>
          </w:rPr>
          <w:t>R1-2110858</w:t>
        </w:r>
      </w:hyperlink>
      <w:r w:rsidR="00755C71">
        <w:t xml:space="preserve">, “Support of 14-HARQ processes in DL for HD-FDD MTC UEs,” Huawei, </w:t>
      </w:r>
      <w:proofErr w:type="spellStart"/>
      <w:r w:rsidR="00755C71">
        <w:t>HiSilicon</w:t>
      </w:r>
      <w:proofErr w:type="spellEnd"/>
      <w:r w:rsidR="00755C71">
        <w:t>, RAN1 #107-e, November 11</w:t>
      </w:r>
      <w:r w:rsidR="00755C71">
        <w:rPr>
          <w:vertAlign w:val="superscript"/>
        </w:rPr>
        <w:t>th</w:t>
      </w:r>
      <w:r w:rsidR="00755C71">
        <w:t xml:space="preserve"> – 19</w:t>
      </w:r>
      <w:r w:rsidR="00755C71">
        <w:rPr>
          <w:vertAlign w:val="superscript"/>
        </w:rPr>
        <w:t>th</w:t>
      </w:r>
      <w:r w:rsidR="00755C71">
        <w:t>, 2021.</w:t>
      </w:r>
    </w:p>
    <w:p w14:paraId="55C4AA04" w14:textId="77777777" w:rsidR="0072451D" w:rsidRDefault="00E0251E">
      <w:pPr>
        <w:pStyle w:val="Reference"/>
      </w:pPr>
      <w:hyperlink r:id="rId15" w:history="1">
        <w:r w:rsidR="00755C71">
          <w:rPr>
            <w:rStyle w:val="Hyperlink"/>
            <w:lang w:val="en-US"/>
          </w:rPr>
          <w:t>R1-2111071</w:t>
        </w:r>
      </w:hyperlink>
      <w:r w:rsidR="00755C71">
        <w:t xml:space="preserve">, “Remaining issues on 14-HARQ processes in DL for </w:t>
      </w:r>
      <w:proofErr w:type="spellStart"/>
      <w:r w:rsidR="00755C71">
        <w:t>eMTC</w:t>
      </w:r>
      <w:proofErr w:type="spellEnd"/>
      <w:r w:rsidR="00755C71">
        <w:t>,” ZTE, RAN1 #107-e, November 11</w:t>
      </w:r>
      <w:r w:rsidR="00755C71">
        <w:rPr>
          <w:vertAlign w:val="superscript"/>
        </w:rPr>
        <w:t>th</w:t>
      </w:r>
      <w:r w:rsidR="00755C71">
        <w:t xml:space="preserve"> – 19</w:t>
      </w:r>
      <w:r w:rsidR="00755C71">
        <w:rPr>
          <w:vertAlign w:val="superscript"/>
        </w:rPr>
        <w:t>th</w:t>
      </w:r>
      <w:r w:rsidR="00755C71">
        <w:t>, 2021.</w:t>
      </w:r>
    </w:p>
    <w:p w14:paraId="74BB3FEE" w14:textId="77777777" w:rsidR="0072451D" w:rsidRDefault="00E0251E">
      <w:pPr>
        <w:pStyle w:val="Reference"/>
      </w:pPr>
      <w:hyperlink r:id="rId16" w:history="1">
        <w:r w:rsidR="00755C71">
          <w:rPr>
            <w:rStyle w:val="Hyperlink"/>
            <w:lang w:val="en-US"/>
          </w:rPr>
          <w:t>R1-2111134</w:t>
        </w:r>
      </w:hyperlink>
      <w:r w:rsidR="00755C71">
        <w:t xml:space="preserve">, “Support of 14-HARQ processes in DL for </w:t>
      </w:r>
      <w:proofErr w:type="spellStart"/>
      <w:r w:rsidR="00755C71">
        <w:t>eMTC</w:t>
      </w:r>
      <w:proofErr w:type="spellEnd"/>
      <w:r w:rsidR="00755C71">
        <w:t>,” Nokia, Nokia Shanghai Bell, RAN1 #107-e, November 11</w:t>
      </w:r>
      <w:r w:rsidR="00755C71">
        <w:rPr>
          <w:vertAlign w:val="superscript"/>
        </w:rPr>
        <w:t>th</w:t>
      </w:r>
      <w:r w:rsidR="00755C71">
        <w:t xml:space="preserve"> – 19</w:t>
      </w:r>
      <w:r w:rsidR="00755C71">
        <w:rPr>
          <w:vertAlign w:val="superscript"/>
        </w:rPr>
        <w:t>th</w:t>
      </w:r>
      <w:r w:rsidR="00755C71">
        <w:t>, 2021.</w:t>
      </w:r>
    </w:p>
    <w:p w14:paraId="4E907D8E" w14:textId="77777777" w:rsidR="0072451D" w:rsidRDefault="00E0251E">
      <w:pPr>
        <w:pStyle w:val="Reference"/>
      </w:pPr>
      <w:hyperlink r:id="rId17" w:history="1">
        <w:r w:rsidR="00755C71">
          <w:rPr>
            <w:rStyle w:val="Hyperlink"/>
            <w:lang w:val="en-US"/>
          </w:rPr>
          <w:t>R1-2111450</w:t>
        </w:r>
      </w:hyperlink>
      <w:r w:rsidR="00755C71">
        <w:t>, “Support of 14 HARQ processes and scheduling delay,” Qualcomm Incorporated, RAN1 #107-e, November 11</w:t>
      </w:r>
      <w:r w:rsidR="00755C71">
        <w:rPr>
          <w:vertAlign w:val="superscript"/>
        </w:rPr>
        <w:t>th</w:t>
      </w:r>
      <w:r w:rsidR="00755C71">
        <w:t xml:space="preserve"> – 19</w:t>
      </w:r>
      <w:r w:rsidR="00755C71">
        <w:rPr>
          <w:vertAlign w:val="superscript"/>
        </w:rPr>
        <w:t>th</w:t>
      </w:r>
      <w:r w:rsidR="00755C71">
        <w:t>, 2021.</w:t>
      </w:r>
    </w:p>
    <w:p w14:paraId="182D803D" w14:textId="77777777" w:rsidR="0072451D" w:rsidRDefault="00E0251E">
      <w:pPr>
        <w:pStyle w:val="Reference"/>
      </w:pPr>
      <w:hyperlink r:id="rId18" w:history="1">
        <w:r w:rsidR="00755C71">
          <w:rPr>
            <w:rStyle w:val="Hyperlink"/>
            <w:lang w:val="en-US"/>
          </w:rPr>
          <w:t>R1-2112362</w:t>
        </w:r>
      </w:hyperlink>
      <w:r w:rsidR="00755C71">
        <w:t>, “Support of 14 HARQ processes in DL in LTE-MTC,” Ericsson, RAN1 #107-e, November 11</w:t>
      </w:r>
      <w:r w:rsidR="00755C71">
        <w:rPr>
          <w:vertAlign w:val="superscript"/>
        </w:rPr>
        <w:t>th</w:t>
      </w:r>
      <w:r w:rsidR="00755C71">
        <w:t xml:space="preserve"> – 19</w:t>
      </w:r>
      <w:r w:rsidR="00755C71">
        <w:rPr>
          <w:vertAlign w:val="superscript"/>
        </w:rPr>
        <w:t>th</w:t>
      </w:r>
      <w:r w:rsidR="00755C71">
        <w:t>, 2021.</w:t>
      </w:r>
    </w:p>
    <w:p w14:paraId="249D5ADC" w14:textId="77777777" w:rsidR="0072451D" w:rsidRDefault="00755C71">
      <w:pPr>
        <w:pStyle w:val="Reference"/>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14:paraId="43B37453" w14:textId="77777777" w:rsidR="0072451D" w:rsidRDefault="00755C71">
      <w:pPr>
        <w:pStyle w:val="Reference"/>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14:paraId="56827C27" w14:textId="77777777" w:rsidR="0072451D" w:rsidRDefault="00755C71">
      <w:pPr>
        <w:pStyle w:val="Reference"/>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17"/>
      <w:bookmarkEnd w:id="18"/>
      <w:bookmarkEnd w:id="19"/>
      <w:bookmarkEnd w:id="20"/>
    </w:p>
    <w:p w14:paraId="66E1C280" w14:textId="77777777" w:rsidR="0072451D" w:rsidRDefault="00755C71">
      <w:pPr>
        <w:pStyle w:val="Reference"/>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14:paraId="7DEF9CA3" w14:textId="77777777" w:rsidR="0072451D" w:rsidRDefault="00755C71">
      <w:pPr>
        <w:pStyle w:val="Reference"/>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14:paraId="6C5907E2" w14:textId="77777777" w:rsidR="0072451D" w:rsidRDefault="00755C71">
      <w:pPr>
        <w:pStyle w:val="Reference"/>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14:paraId="2E904DE2" w14:textId="77777777" w:rsidR="0072451D" w:rsidRDefault="00755C71">
      <w:pPr>
        <w:pStyle w:val="Reference"/>
      </w:pPr>
      <w:r>
        <w:t>Session notes for 8.9 (Rel-17 enhancements for NB-IoT and LTE-MTC), Ad-hoc chair (Samsung), 3GPP TSG RAN WG1 Meeting #106bis-e, e-Meeting, October 11</w:t>
      </w:r>
      <w:r>
        <w:rPr>
          <w:vertAlign w:val="superscript"/>
        </w:rPr>
        <w:t>th</w:t>
      </w:r>
      <w:r>
        <w:t xml:space="preserve"> – 19</w:t>
      </w:r>
      <w:r>
        <w:rPr>
          <w:vertAlign w:val="superscript"/>
        </w:rPr>
        <w:t>th</w:t>
      </w:r>
      <w:r>
        <w:t>, 2021.</w:t>
      </w:r>
    </w:p>
    <w:p w14:paraId="7108966A" w14:textId="77777777" w:rsidR="0072451D" w:rsidRDefault="00755C71">
      <w:pPr>
        <w:pStyle w:val="Heading1"/>
      </w:pPr>
      <w:r>
        <w:t>Annex 1</w:t>
      </w:r>
    </w:p>
    <w:p w14:paraId="717F4D00" w14:textId="77777777" w:rsidR="0072451D" w:rsidRDefault="00755C71">
      <w:pPr>
        <w:pStyle w:val="Heading2"/>
      </w:pPr>
      <w:r>
        <w:t>A1.1 List of agreements from RAN1 #102-e:</w:t>
      </w:r>
    </w:p>
    <w:p w14:paraId="3BB9F9CD" w14:textId="77777777" w:rsidR="0072451D" w:rsidRDefault="00755C71">
      <w:pPr>
        <w:jc w:val="both"/>
        <w:rPr>
          <w:b/>
          <w:bCs/>
          <w:highlight w:val="green"/>
        </w:rPr>
      </w:pPr>
      <w:r>
        <w:rPr>
          <w:b/>
          <w:bCs/>
          <w:highlight w:val="green"/>
        </w:rPr>
        <w:t xml:space="preserve">Agreement </w:t>
      </w:r>
    </w:p>
    <w:p w14:paraId="68B1109A" w14:textId="77777777" w:rsidR="0072451D" w:rsidRDefault="00755C71">
      <w:pPr>
        <w:jc w:val="both"/>
      </w:pPr>
      <w:r>
        <w:t xml:space="preserve">Introduce a new RRC configuration parameter to enable 14 HARQ processes. </w:t>
      </w:r>
    </w:p>
    <w:p w14:paraId="6BD6C9B2" w14:textId="77777777" w:rsidR="0072451D" w:rsidRDefault="00755C71">
      <w:pPr>
        <w:jc w:val="both"/>
        <w:rPr>
          <w:b/>
          <w:bCs/>
          <w:highlight w:val="green"/>
        </w:rPr>
      </w:pPr>
      <w:r>
        <w:rPr>
          <w:b/>
          <w:bCs/>
          <w:highlight w:val="green"/>
        </w:rPr>
        <w:t>Agreement</w:t>
      </w:r>
    </w:p>
    <w:p w14:paraId="2A04A521" w14:textId="77777777" w:rsidR="0072451D" w:rsidRDefault="00755C71">
      <w:pPr>
        <w:jc w:val="both"/>
      </w:pPr>
      <w:r>
        <w:t>For a UE configured with 14 HARQ processes, a PDSCH scheduling delay of 2 BL/CE DL subframes and 7 [FFS subframes type(s)] is supported at least in the PUCCH non-repetition case:</w:t>
      </w:r>
    </w:p>
    <w:p w14:paraId="0F3FB962" w14:textId="77777777" w:rsidR="0072451D" w:rsidRDefault="00755C71">
      <w:pPr>
        <w:numPr>
          <w:ilvl w:val="0"/>
          <w:numId w:val="24"/>
        </w:numPr>
        <w:overflowPunct/>
        <w:autoSpaceDE/>
        <w:autoSpaceDN/>
        <w:adjustRightInd/>
        <w:spacing w:after="0"/>
        <w:jc w:val="both"/>
        <w:textAlignment w:val="auto"/>
      </w:pPr>
      <w:r>
        <w:t xml:space="preserve">FFS details of </w:t>
      </w:r>
      <w:proofErr w:type="spellStart"/>
      <w:r>
        <w:t>signaling</w:t>
      </w:r>
      <w:proofErr w:type="spellEnd"/>
      <w:r>
        <w:t>.</w:t>
      </w:r>
    </w:p>
    <w:p w14:paraId="1AB7A8A4" w14:textId="77777777" w:rsidR="0072451D" w:rsidRDefault="00755C71">
      <w:pPr>
        <w:numPr>
          <w:ilvl w:val="0"/>
          <w:numId w:val="24"/>
        </w:numPr>
        <w:overflowPunct/>
        <w:autoSpaceDE/>
        <w:autoSpaceDN/>
        <w:adjustRightInd/>
        <w:spacing w:after="0"/>
        <w:jc w:val="both"/>
        <w:textAlignment w:val="auto"/>
      </w:pPr>
      <w:r>
        <w:t>FFS other delay values to account for the presence of non-BL/CE subframes in the PUCCH non-repetition case.</w:t>
      </w:r>
    </w:p>
    <w:p w14:paraId="12CD4C5C" w14:textId="77777777" w:rsidR="0072451D" w:rsidRDefault="00755C71">
      <w:pPr>
        <w:numPr>
          <w:ilvl w:val="0"/>
          <w:numId w:val="24"/>
        </w:numPr>
        <w:overflowPunct/>
        <w:autoSpaceDE/>
        <w:autoSpaceDN/>
        <w:adjustRightInd/>
        <w:spacing w:after="0"/>
        <w:jc w:val="both"/>
        <w:textAlignment w:val="auto"/>
      </w:pPr>
      <w:r>
        <w:t>FFS if the 14 HARQ processes feature is supported in PUCCH repetition case.</w:t>
      </w:r>
    </w:p>
    <w:p w14:paraId="68F72269" w14:textId="77777777" w:rsidR="0072451D" w:rsidRDefault="0072451D">
      <w:pPr>
        <w:rPr>
          <w:lang w:eastAsia="zh-CN"/>
        </w:rPr>
      </w:pPr>
    </w:p>
    <w:p w14:paraId="6BF010CD" w14:textId="77777777" w:rsidR="0072451D" w:rsidRDefault="00755C71">
      <w:pPr>
        <w:jc w:val="both"/>
        <w:rPr>
          <w:b/>
          <w:bCs/>
          <w:highlight w:val="darkYellow"/>
        </w:rPr>
      </w:pPr>
      <w:r>
        <w:rPr>
          <w:b/>
          <w:bCs/>
          <w:highlight w:val="darkYellow"/>
        </w:rPr>
        <w:t>Working Assumption</w:t>
      </w:r>
    </w:p>
    <w:p w14:paraId="73C16F92" w14:textId="77777777" w:rsidR="0072451D" w:rsidRDefault="00755C71">
      <w:pPr>
        <w:jc w:val="both"/>
      </w:pPr>
      <w:r>
        <w:t>Introduce a new optional UE capability to support 14 HARQ processes</w:t>
      </w:r>
    </w:p>
    <w:p w14:paraId="5EE231D8" w14:textId="77777777" w:rsidR="0072451D" w:rsidRDefault="00755C71">
      <w:pPr>
        <w:pStyle w:val="Heading2"/>
      </w:pPr>
      <w:r>
        <w:t>A1.2 List of agreements from RAN1 #103-e:</w:t>
      </w:r>
    </w:p>
    <w:p w14:paraId="269F0469" w14:textId="77777777" w:rsidR="0072451D" w:rsidRDefault="00755C71">
      <w:pPr>
        <w:rPr>
          <w:b/>
          <w:bCs/>
          <w:highlight w:val="green"/>
          <w:lang w:eastAsia="zh-CN"/>
        </w:rPr>
      </w:pPr>
      <w:r>
        <w:rPr>
          <w:b/>
          <w:bCs/>
          <w:highlight w:val="green"/>
          <w:lang w:eastAsia="zh-CN"/>
        </w:rPr>
        <w:t>Agreement</w:t>
      </w:r>
    </w:p>
    <w:p w14:paraId="3D78FAEC" w14:textId="77777777" w:rsidR="0072451D" w:rsidRDefault="00755C71">
      <w:pPr>
        <w:rPr>
          <w:lang w:eastAsia="zh-CN"/>
        </w:rPr>
      </w:pPr>
      <w:r>
        <w:rPr>
          <w:lang w:eastAsia="zh-CN"/>
        </w:rPr>
        <w:t>The following working assumption is confirmed</w:t>
      </w:r>
    </w:p>
    <w:p w14:paraId="653F1436" w14:textId="77777777" w:rsidR="0072451D" w:rsidRDefault="00755C71">
      <w:pPr>
        <w:jc w:val="both"/>
      </w:pPr>
      <w:r>
        <w:t>Introduce a new optional UE capability to support 14 HARQ processes</w:t>
      </w:r>
    </w:p>
    <w:p w14:paraId="3FF74BB6" w14:textId="77777777" w:rsidR="0072451D" w:rsidRDefault="00755C71">
      <w:pPr>
        <w:rPr>
          <w:b/>
          <w:bCs/>
          <w:highlight w:val="green"/>
          <w:lang w:eastAsia="zh-CN"/>
        </w:rPr>
      </w:pPr>
      <w:r>
        <w:rPr>
          <w:b/>
          <w:bCs/>
          <w:highlight w:val="green"/>
          <w:lang w:eastAsia="zh-CN"/>
        </w:rPr>
        <w:t>Agreement</w:t>
      </w:r>
    </w:p>
    <w:p w14:paraId="0D2054C5" w14:textId="77777777" w:rsidR="0072451D" w:rsidRDefault="00755C71">
      <w:pPr>
        <w:rPr>
          <w:lang w:eastAsia="zh-CN"/>
        </w:rPr>
      </w:pPr>
      <w:r>
        <w:rPr>
          <w:lang w:eastAsia="zh-CN"/>
        </w:rPr>
        <w:lastRenderedPageBreak/>
        <w:t>The design of the 14 HARQ processes feature accounts for the presence of non-BL/CE UL and DL subframes in the PUCCH non-repetition case.</w:t>
      </w:r>
    </w:p>
    <w:p w14:paraId="2C60C044" w14:textId="77777777" w:rsidR="0072451D" w:rsidRDefault="00755C71">
      <w:pPr>
        <w:numPr>
          <w:ilvl w:val="0"/>
          <w:numId w:val="25"/>
        </w:numPr>
        <w:overflowPunct/>
        <w:autoSpaceDE/>
        <w:autoSpaceDN/>
        <w:adjustRightInd/>
        <w:spacing w:after="0"/>
        <w:textAlignment w:val="auto"/>
        <w:rPr>
          <w:lang w:eastAsia="zh-CN"/>
        </w:rPr>
      </w:pPr>
      <w:r>
        <w:rPr>
          <w:lang w:eastAsia="zh-CN"/>
        </w:rPr>
        <w:t>FFS: PDSCH scheduling delays</w:t>
      </w:r>
    </w:p>
    <w:p w14:paraId="16BCBB1C" w14:textId="77777777" w:rsidR="0072451D" w:rsidRDefault="00755C71">
      <w:pPr>
        <w:numPr>
          <w:ilvl w:val="0"/>
          <w:numId w:val="25"/>
        </w:numPr>
        <w:overflowPunct/>
        <w:autoSpaceDE/>
        <w:autoSpaceDN/>
        <w:adjustRightInd/>
        <w:spacing w:after="0"/>
        <w:textAlignment w:val="auto"/>
        <w:rPr>
          <w:lang w:eastAsia="zh-CN"/>
        </w:rPr>
      </w:pPr>
      <w:r>
        <w:rPr>
          <w:lang w:eastAsia="zh-CN"/>
        </w:rPr>
        <w:t>FFS: HARQ-ACK delays</w:t>
      </w:r>
    </w:p>
    <w:p w14:paraId="6162E2CF" w14:textId="77777777" w:rsidR="0072451D" w:rsidRDefault="00755C71">
      <w:pPr>
        <w:numPr>
          <w:ilvl w:val="0"/>
          <w:numId w:val="25"/>
        </w:numPr>
        <w:overflowPunct/>
        <w:autoSpaceDE/>
        <w:autoSpaceDN/>
        <w:adjustRightInd/>
        <w:spacing w:after="0"/>
        <w:textAlignment w:val="auto"/>
        <w:rPr>
          <w:lang w:eastAsia="zh-CN"/>
        </w:rPr>
      </w:pPr>
      <w:r>
        <w:rPr>
          <w:lang w:eastAsia="zh-CN"/>
        </w:rPr>
        <w:t>FFS: Configurable/dynamic set of PDSCH delays/HARQ-ACK delays</w:t>
      </w:r>
    </w:p>
    <w:p w14:paraId="29A3FD89" w14:textId="77777777" w:rsidR="0072451D" w:rsidRDefault="0072451D">
      <w:pPr>
        <w:rPr>
          <w:lang w:eastAsia="zh-CN"/>
        </w:rPr>
      </w:pPr>
    </w:p>
    <w:p w14:paraId="13423E8C" w14:textId="77777777" w:rsidR="0072451D" w:rsidRDefault="00755C71">
      <w:pPr>
        <w:rPr>
          <w:b/>
          <w:lang w:eastAsia="zh-CN"/>
        </w:rPr>
      </w:pPr>
      <w:r>
        <w:rPr>
          <w:b/>
          <w:lang w:eastAsia="zh-CN"/>
        </w:rPr>
        <w:t>For future meetings:</w:t>
      </w:r>
    </w:p>
    <w:p w14:paraId="6F66492A" w14:textId="77777777" w:rsidR="0072451D" w:rsidRDefault="00755C71">
      <w:pPr>
        <w:rPr>
          <w:lang w:eastAsia="zh-CN"/>
        </w:rPr>
      </w:pPr>
      <w:r>
        <w:rPr>
          <w:lang w:eastAsia="zh-CN"/>
        </w:rPr>
        <w:t>Companies to further study on the impact of measurement gaps on the 14 HARQ processes feature.</w:t>
      </w:r>
    </w:p>
    <w:p w14:paraId="4211B4F6" w14:textId="77777777" w:rsidR="0072451D" w:rsidRDefault="00755C71">
      <w:pPr>
        <w:keepNext/>
        <w:jc w:val="both"/>
        <w:rPr>
          <w:rFonts w:cs="Times"/>
          <w:b/>
          <w:bCs/>
          <w:highlight w:val="green"/>
          <w:lang w:val="en-US"/>
        </w:rPr>
      </w:pPr>
      <w:r>
        <w:rPr>
          <w:rFonts w:cs="Times"/>
          <w:b/>
          <w:bCs/>
          <w:highlight w:val="green"/>
          <w:lang w:val="en-US"/>
        </w:rPr>
        <w:t>Agreement</w:t>
      </w:r>
    </w:p>
    <w:p w14:paraId="3C582001" w14:textId="77777777" w:rsidR="0072451D" w:rsidRDefault="00755C71">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14:paraId="1BD089A7" w14:textId="77777777" w:rsidR="0072451D" w:rsidRDefault="00755C71">
      <w:pPr>
        <w:pStyle w:val="ListParagraph"/>
        <w:keepNext/>
        <w:numPr>
          <w:ilvl w:val="0"/>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14:paraId="2A3D837E" w14:textId="77777777" w:rsidR="0072451D" w:rsidRDefault="00755C71">
      <w:pPr>
        <w:pStyle w:val="ListParagraph"/>
        <w:keepNext/>
        <w:numPr>
          <w:ilvl w:val="1"/>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14:paraId="14EA389E" w14:textId="77777777" w:rsidR="0072451D" w:rsidRDefault="00755C71">
      <w:pPr>
        <w:pStyle w:val="ListParagraph"/>
        <w:keepNext/>
        <w:numPr>
          <w:ilvl w:val="2"/>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14:paraId="788AAF94" w14:textId="77777777" w:rsidR="0072451D" w:rsidRDefault="00755C71">
      <w:pPr>
        <w:pStyle w:val="ListParagraph"/>
        <w:keepNext/>
        <w:numPr>
          <w:ilvl w:val="2"/>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eastAsia="ja-JP"/>
        </w:rPr>
        <w:t>1 subframe + 3 [BL/CE UL subframes] + 1 subframe + 2 BL/CE DL subframes.</w:t>
      </w:r>
    </w:p>
    <w:p w14:paraId="7B7ECB14" w14:textId="77777777" w:rsidR="0072451D" w:rsidRDefault="00755C71">
      <w:pPr>
        <w:pStyle w:val="ListParagraph"/>
        <w:keepNext/>
        <w:numPr>
          <w:ilvl w:val="1"/>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14:paraId="4A41CA75" w14:textId="77777777" w:rsidR="0072451D" w:rsidRDefault="00755C71">
      <w:pPr>
        <w:pStyle w:val="ListParagraph"/>
        <w:keepNext/>
        <w:numPr>
          <w:ilvl w:val="0"/>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14:paraId="5900BEA6" w14:textId="77777777" w:rsidR="0072451D" w:rsidRDefault="0072451D">
      <w:pPr>
        <w:rPr>
          <w:lang w:val="en-US" w:eastAsia="zh-CN"/>
        </w:rPr>
      </w:pPr>
    </w:p>
    <w:p w14:paraId="0C9EBF79" w14:textId="77777777" w:rsidR="0072451D" w:rsidRDefault="00755C71">
      <w:pPr>
        <w:keepNext/>
        <w:keepLines/>
        <w:jc w:val="both"/>
        <w:rPr>
          <w:b/>
          <w:bCs/>
          <w:highlight w:val="green"/>
        </w:rPr>
      </w:pPr>
      <w:r>
        <w:rPr>
          <w:b/>
          <w:bCs/>
          <w:highlight w:val="green"/>
        </w:rPr>
        <w:t>Agreement</w:t>
      </w:r>
    </w:p>
    <w:p w14:paraId="41243E47" w14:textId="77777777" w:rsidR="0072451D" w:rsidRDefault="00755C71">
      <w:pPr>
        <w:keepNext/>
        <w:keepLines/>
        <w:jc w:val="both"/>
      </w:pPr>
      <w:r>
        <w:t>For the support of 14 HARQ processes, the solution to assign HARQ-ACK delays should aim to maximize the number of HARQ processes that can be scheduled in presence of non-BL/CE DL subframes and non-BL/CE UL subframes.</w:t>
      </w:r>
    </w:p>
    <w:p w14:paraId="267601E9" w14:textId="77777777" w:rsidR="0072451D" w:rsidRDefault="00755C71">
      <w:pPr>
        <w:pStyle w:val="ListParagraph"/>
        <w:keepNext/>
        <w:keepLines/>
        <w:numPr>
          <w:ilvl w:val="0"/>
          <w:numId w:val="27"/>
        </w:numPr>
        <w:jc w:val="both"/>
        <w:rPr>
          <w:rFonts w:ascii="Times New Roman" w:hAnsi="Times New Roman"/>
          <w:sz w:val="20"/>
          <w:szCs w:val="20"/>
          <w:lang w:val="en-US"/>
        </w:rPr>
      </w:pPr>
      <w:r>
        <w:rPr>
          <w:rFonts w:ascii="Times New Roman" w:hAnsi="Times New Roman"/>
          <w:sz w:val="20"/>
          <w:szCs w:val="20"/>
          <w:lang w:val="en-US"/>
        </w:rPr>
        <w:t>Different percentages of presence of non-BL/CE subframes can be analyzed as to represent typical scenarios and determine which HARQ-ACK delays should be included.</w:t>
      </w:r>
    </w:p>
    <w:p w14:paraId="18341280" w14:textId="77777777" w:rsidR="0072451D" w:rsidRDefault="00755C71">
      <w:pPr>
        <w:pStyle w:val="Heading2"/>
      </w:pPr>
      <w:r>
        <w:t>A1.3 List of agreements from RAN1 #104-e:</w:t>
      </w:r>
    </w:p>
    <w:p w14:paraId="20B67D96" w14:textId="77777777" w:rsidR="0072451D" w:rsidRDefault="00755C71">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13FCA91B" w14:textId="77777777" w:rsidR="0072451D" w:rsidRDefault="00755C71">
      <w:pPr>
        <w:spacing w:after="0"/>
        <w:jc w:val="both"/>
        <w:rPr>
          <w:rFonts w:ascii="Times" w:eastAsia="Times New Roman" w:hAnsi="Times" w:cs="Times"/>
          <w:lang w:eastAsia="zh-CN"/>
        </w:rPr>
      </w:pPr>
      <w:r>
        <w:rPr>
          <w:rFonts w:ascii="Times" w:eastAsia="Times New Roman" w:hAnsi="Times" w:cs="Times"/>
          <w:lang w:eastAsia="zh-CN"/>
        </w:rPr>
        <w:t>The PDSCH scheduling delay for the PUCCH non-repetition case (i.e., PUCCH repetitions = 1):</w:t>
      </w:r>
    </w:p>
    <w:p w14:paraId="5EF01A78" w14:textId="77777777" w:rsidR="0072451D" w:rsidRDefault="00755C71">
      <w:pPr>
        <w:numPr>
          <w:ilvl w:val="0"/>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2 BL/CE DL subframes.</w:t>
      </w:r>
    </w:p>
    <w:p w14:paraId="3C344722" w14:textId="77777777" w:rsidR="0072451D" w:rsidRDefault="00755C71">
      <w:pPr>
        <w:numPr>
          <w:ilvl w:val="0"/>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The PDSCH scheduling delay of 7 is expressed as: </w:t>
      </w:r>
    </w:p>
    <w:p w14:paraId="3C99BF84" w14:textId="77777777" w:rsidR="0072451D" w:rsidRDefault="00755C71">
      <w:pPr>
        <w:numPr>
          <w:ilvl w:val="1"/>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BL/CE DL subframe + 1 subframe + [3 subframes] + 1 subframe + 1 BL/CE DL subframe.</w:t>
      </w:r>
    </w:p>
    <w:p w14:paraId="7154EE76" w14:textId="77777777" w:rsidR="0072451D" w:rsidRDefault="00755C71">
      <w:pPr>
        <w:numPr>
          <w:ilvl w:val="1"/>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subframe + [3 subframes] + 1 subframe + 2 BL/CE DL subframes.</w:t>
      </w:r>
    </w:p>
    <w:p w14:paraId="624D17F5" w14:textId="77777777" w:rsidR="0072451D" w:rsidRDefault="0072451D">
      <w:pPr>
        <w:overflowPunct/>
        <w:autoSpaceDE/>
        <w:autoSpaceDN/>
        <w:adjustRightInd/>
        <w:spacing w:after="0"/>
        <w:textAlignment w:val="auto"/>
        <w:rPr>
          <w:rFonts w:ascii="Times" w:eastAsia="Batang" w:hAnsi="Times"/>
          <w:szCs w:val="24"/>
          <w:lang w:val="en-US" w:eastAsia="zh-CN"/>
        </w:rPr>
      </w:pPr>
    </w:p>
    <w:p w14:paraId="429CEBD8" w14:textId="77777777" w:rsidR="0072451D" w:rsidRDefault="00755C71">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19108F25" w14:textId="77777777" w:rsidR="0072451D" w:rsidRDefault="00755C71">
      <w:pPr>
        <w:spacing w:after="0"/>
        <w:jc w:val="both"/>
        <w:rPr>
          <w:rFonts w:ascii="Times" w:eastAsia="Times New Roman" w:hAnsi="Times" w:cs="Times"/>
          <w:lang w:eastAsia="zh-CN"/>
        </w:rPr>
      </w:pPr>
      <w:r>
        <w:rPr>
          <w:rFonts w:ascii="Times" w:eastAsia="Times New Roman" w:hAnsi="Times" w:cs="Times"/>
          <w:lang w:eastAsia="zh-CN"/>
        </w:rPr>
        <w:t>For the 14 HARQ processes feature, when PUCCH is used with 1 repetition and there is presence of non-BL/CE UL subframes (i.e., invalid UL subframes):</w:t>
      </w:r>
    </w:p>
    <w:p w14:paraId="2B503178" w14:textId="77777777" w:rsidR="0072451D" w:rsidRDefault="00755C71">
      <w:pPr>
        <w:numPr>
          <w:ilvl w:val="0"/>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The term surrounded by brackets in Solution 1 is resolved as 3 BL/CE UL subframes.</w:t>
      </w:r>
    </w:p>
    <w:p w14:paraId="3E8696D2" w14:textId="77777777" w:rsidR="0072451D" w:rsidRDefault="00755C71">
      <w:pPr>
        <w:pStyle w:val="Heading2"/>
      </w:pPr>
      <w:r>
        <w:t>A1.4 List of agreements from RAN1 #104-bis-e:</w:t>
      </w:r>
    </w:p>
    <w:p w14:paraId="4C54C20B" w14:textId="77777777" w:rsidR="0072451D" w:rsidRDefault="00755C71">
      <w:pPr>
        <w:keepNext/>
        <w:keepLines/>
        <w:overflowPunct/>
        <w:autoSpaceDE/>
        <w:autoSpaceDN/>
        <w:adjustRightInd/>
        <w:spacing w:after="0"/>
        <w:jc w:val="both"/>
        <w:textAlignment w:val="auto"/>
        <w:rPr>
          <w:rFonts w:ascii="Times" w:eastAsia="Calibri" w:hAnsi="Times"/>
          <w:b/>
          <w:bCs/>
          <w:szCs w:val="24"/>
          <w:highlight w:val="green"/>
          <w:lang w:val="en-US" w:eastAsia="en-US"/>
        </w:rPr>
      </w:pPr>
      <w:r>
        <w:rPr>
          <w:rFonts w:ascii="Times" w:eastAsia="Calibri" w:hAnsi="Times"/>
          <w:b/>
          <w:bCs/>
          <w:szCs w:val="24"/>
          <w:highlight w:val="green"/>
          <w:lang w:val="en-US" w:eastAsia="en-US"/>
        </w:rPr>
        <w:t>Agreement</w:t>
      </w:r>
    </w:p>
    <w:p w14:paraId="6AA4EBF9" w14:textId="77777777" w:rsidR="0072451D" w:rsidRDefault="00755C71">
      <w:pPr>
        <w:keepNext/>
        <w:keepLines/>
        <w:overflowPunct/>
        <w:autoSpaceDE/>
        <w:autoSpaceDN/>
        <w:adjustRightInd/>
        <w:spacing w:after="0"/>
        <w:jc w:val="both"/>
        <w:textAlignment w:val="auto"/>
        <w:rPr>
          <w:rFonts w:ascii="Times" w:eastAsia="Batang" w:hAnsi="Times" w:cs="Times"/>
          <w:lang w:eastAsia="en-US"/>
        </w:rPr>
      </w:pPr>
      <w:r>
        <w:rPr>
          <w:rFonts w:ascii="Times" w:eastAsia="Calibri" w:hAnsi="Times" w:cs="Times"/>
          <w:szCs w:val="24"/>
          <w:lang w:val="en-US" w:eastAsia="en-US"/>
        </w:rPr>
        <w:t>In Rel-17, for the 14 HARQ processes feature,</w:t>
      </w:r>
      <w:r>
        <w:rPr>
          <w:rFonts w:ascii="Times" w:eastAsia="Batang" w:hAnsi="Times" w:cs="Times"/>
          <w:lang w:val="en-US" w:eastAsia="en-US"/>
        </w:rPr>
        <w:t xml:space="preserve"> PUCCH repetition is not supported with HARQ-ACK bundling.</w:t>
      </w:r>
    </w:p>
    <w:p w14:paraId="53FD9057" w14:textId="77777777" w:rsidR="0072451D" w:rsidRDefault="0072451D">
      <w:pPr>
        <w:overflowPunct/>
        <w:autoSpaceDE/>
        <w:autoSpaceDN/>
        <w:adjustRightInd/>
        <w:spacing w:after="0"/>
        <w:textAlignment w:val="auto"/>
        <w:rPr>
          <w:rFonts w:ascii="Times" w:eastAsia="Batang" w:hAnsi="Times"/>
          <w:szCs w:val="24"/>
          <w:lang w:eastAsia="zh-CN"/>
        </w:rPr>
      </w:pPr>
    </w:p>
    <w:p w14:paraId="41972E20" w14:textId="77777777" w:rsidR="0072451D" w:rsidRDefault="00755C71">
      <w:pPr>
        <w:overflowPunct/>
        <w:autoSpaceDE/>
        <w:autoSpaceDN/>
        <w:adjustRightInd/>
        <w:spacing w:after="0"/>
        <w:textAlignment w:val="auto"/>
        <w:rPr>
          <w:rFonts w:ascii="Times" w:eastAsia="Batang" w:hAnsi="Times"/>
          <w:b/>
          <w:bCs/>
          <w:szCs w:val="24"/>
          <w:lang w:eastAsia="zh-CN"/>
        </w:rPr>
      </w:pPr>
      <w:r>
        <w:rPr>
          <w:rFonts w:ascii="Times" w:eastAsia="Batang" w:hAnsi="Times"/>
          <w:b/>
          <w:bCs/>
          <w:szCs w:val="24"/>
          <w:lang w:eastAsia="zh-CN"/>
        </w:rPr>
        <w:t>Conclusion</w:t>
      </w:r>
    </w:p>
    <w:p w14:paraId="5FD15744" w14:textId="77777777" w:rsidR="0072451D" w:rsidRDefault="00755C71">
      <w:p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In Rel-17, the 14 HARQ processes feature is not supported when the multi-TB grant feature is enabled.</w:t>
      </w:r>
    </w:p>
    <w:p w14:paraId="7D0DBD24" w14:textId="77777777" w:rsidR="0072451D" w:rsidRDefault="0072451D">
      <w:pPr>
        <w:overflowPunct/>
        <w:autoSpaceDE/>
        <w:autoSpaceDN/>
        <w:adjustRightInd/>
        <w:spacing w:after="0"/>
        <w:textAlignment w:val="auto"/>
        <w:rPr>
          <w:rFonts w:ascii="Times" w:eastAsia="Batang" w:hAnsi="Times"/>
          <w:szCs w:val="24"/>
          <w:lang w:eastAsia="zh-CN"/>
        </w:rPr>
      </w:pPr>
    </w:p>
    <w:p w14:paraId="131E0E6F" w14:textId="77777777" w:rsidR="0072451D" w:rsidRDefault="00755C71">
      <w:pPr>
        <w:overflowPunct/>
        <w:autoSpaceDE/>
        <w:autoSpaceDN/>
        <w:adjustRightInd/>
        <w:spacing w:after="0"/>
        <w:textAlignment w:val="auto"/>
        <w:rPr>
          <w:rFonts w:ascii="Times" w:eastAsia="Batang" w:hAnsi="Times"/>
          <w:szCs w:val="24"/>
          <w:lang w:eastAsia="zh-CN"/>
        </w:rPr>
      </w:pPr>
      <w:r>
        <w:rPr>
          <w:rFonts w:ascii="Times" w:eastAsia="Batang" w:hAnsi="Times"/>
          <w:b/>
          <w:szCs w:val="24"/>
          <w:lang w:eastAsia="zh-CN"/>
        </w:rPr>
        <w:t>R1-2103860</w:t>
      </w:r>
      <w:r>
        <w:rPr>
          <w:rFonts w:ascii="Times" w:eastAsia="Batang" w:hAnsi="Times"/>
          <w:szCs w:val="24"/>
          <w:lang w:eastAsia="zh-CN"/>
        </w:rPr>
        <w:tab/>
        <w:t>Feature Lead Summary [104b-e-LTE-Rel17_NB_IoT_eMTC-02]: 2nd check point</w:t>
      </w:r>
      <w:r>
        <w:rPr>
          <w:rFonts w:ascii="Times" w:eastAsia="Batang" w:hAnsi="Times"/>
          <w:szCs w:val="24"/>
          <w:lang w:eastAsia="zh-CN"/>
        </w:rPr>
        <w:tab/>
        <w:t>Moderator (Ericsson)</w:t>
      </w:r>
    </w:p>
    <w:p w14:paraId="031C71A6" w14:textId="77777777" w:rsidR="0072451D" w:rsidRDefault="0072451D">
      <w:pPr>
        <w:overflowPunct/>
        <w:autoSpaceDE/>
        <w:autoSpaceDN/>
        <w:adjustRightInd/>
        <w:spacing w:after="0"/>
        <w:textAlignment w:val="auto"/>
        <w:rPr>
          <w:rFonts w:ascii="Times" w:eastAsia="Batang" w:hAnsi="Times"/>
          <w:szCs w:val="24"/>
          <w:lang w:eastAsia="zh-CN"/>
        </w:rPr>
      </w:pPr>
    </w:p>
    <w:p w14:paraId="75409F0E" w14:textId="77777777" w:rsidR="0072451D" w:rsidRDefault="00755C71">
      <w:pPr>
        <w:overflowPunct/>
        <w:autoSpaceDE/>
        <w:autoSpaceDN/>
        <w:adjustRightInd/>
        <w:spacing w:after="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4B22CD4E" w14:textId="77777777" w:rsidR="0072451D" w:rsidRDefault="00755C71">
      <w:pPr>
        <w:keepNext/>
        <w:keepLines/>
        <w:overflowPunct/>
        <w:autoSpaceDE/>
        <w:autoSpaceDN/>
        <w:adjustRightInd/>
        <w:spacing w:after="0"/>
        <w:jc w:val="both"/>
        <w:textAlignment w:val="auto"/>
        <w:rPr>
          <w:rFonts w:ascii="Times" w:eastAsia="Calibri" w:hAnsi="Times"/>
          <w:szCs w:val="24"/>
          <w:lang w:val="en-US" w:eastAsia="en-US"/>
        </w:rPr>
      </w:pPr>
      <w:r>
        <w:rPr>
          <w:rFonts w:ascii="Times" w:eastAsia="Calibri" w:hAnsi="Times"/>
          <w:szCs w:val="24"/>
          <w:lang w:val="en-US" w:eastAsia="en-US"/>
        </w:rPr>
        <w:t>In Rel-17, for the 14 HARQ process feature the HARQ-ACK delay solution will be down-selected in RAN1#105-e from:</w:t>
      </w:r>
    </w:p>
    <w:p w14:paraId="112B056D" w14:textId="77777777" w:rsidR="0072451D" w:rsidRDefault="00755C71">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Alt-1: The HARQ-ACK delay is determined through an expression consisting of different subframe types (Using a similar principle as the PDSCH scheduling delay).</w:t>
      </w:r>
    </w:p>
    <w:p w14:paraId="3A7BE324"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expression consisting of different subframe types.</w:t>
      </w:r>
    </w:p>
    <w:p w14:paraId="3DC5ACED"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6387D98F" w14:textId="77777777" w:rsidR="0072451D" w:rsidRDefault="00755C71">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Alt-2: The HARQ-ACK delay is determined following the legacy approach. That is, the “HARQ-ACK delay” is kept expressed in terms of “absolute subframes”.</w:t>
      </w:r>
    </w:p>
    <w:p w14:paraId="6DB23E81"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percentage of presence of non-BL/CE DL subframes and non-BL/CE UL subframes to be handled.</w:t>
      </w:r>
    </w:p>
    <w:p w14:paraId="6A14C8DB"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HARQ-ACK delay values and length of the HARQ-ACK delay set.</w:t>
      </w:r>
    </w:p>
    <w:p w14:paraId="3A6A6C46"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1FC896CB" w14:textId="77777777" w:rsidR="0072451D" w:rsidRDefault="00755C71">
      <w:pPr>
        <w:overflowPunct/>
        <w:autoSpaceDE/>
        <w:autoSpaceDN/>
        <w:adjustRightInd/>
        <w:spacing w:after="0"/>
        <w:textAlignment w:val="auto"/>
        <w:rPr>
          <w:rFonts w:ascii="Times" w:eastAsia="Calibri" w:hAnsi="Times"/>
          <w:szCs w:val="24"/>
          <w:lang w:val="en-US" w:eastAsia="en-US"/>
        </w:rPr>
      </w:pPr>
      <w:r>
        <w:rPr>
          <w:rFonts w:ascii="Times" w:eastAsia="Calibri" w:hAnsi="Times"/>
          <w:szCs w:val="24"/>
          <w:lang w:val="en-US" w:eastAsia="en-US"/>
        </w:rPr>
        <w:t>The following aspects will be considered towards the down-selection of one of the two alternatives (i.e., Alt-1 or Alt-2) for the HARQ-ACK delay solution:</w:t>
      </w:r>
    </w:p>
    <w:p w14:paraId="6D4DA9A8"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14:paraId="57728FE9"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14:paraId="6107BD7A" w14:textId="77777777" w:rsidR="0072451D" w:rsidRDefault="00755C71">
      <w:pPr>
        <w:overflowPunct/>
        <w:autoSpaceDE/>
        <w:autoSpaceDN/>
        <w:adjustRightInd/>
        <w:spacing w:after="0"/>
        <w:ind w:leftChars="400" w:left="8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14:paraId="00FCD760" w14:textId="77777777" w:rsidR="0072451D" w:rsidRDefault="00755C71">
      <w:pPr>
        <w:overflowPunct/>
        <w:autoSpaceDE/>
        <w:autoSpaceDN/>
        <w:adjustRightInd/>
        <w:spacing w:after="0"/>
        <w:ind w:leftChars="400" w:left="800"/>
        <w:textAlignment w:val="auto"/>
        <w:rPr>
          <w:rFonts w:eastAsia="Batang"/>
          <w:lang w:val="en-US" w:eastAsia="zh-CN"/>
        </w:rPr>
      </w:pPr>
      <w:r>
        <w:rPr>
          <w:rFonts w:eastAsia="Batang"/>
          <w:lang w:val="en-US" w:eastAsia="zh-CN"/>
        </w:rPr>
        <w:t>(b) different % of invalid subframes for both 10 and 40 SF long bitmaps</w:t>
      </w:r>
    </w:p>
    <w:p w14:paraId="7EDF407C"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14:paraId="55B9C13E"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 xml:space="preserve">Flexibility </w:t>
      </w:r>
    </w:p>
    <w:p w14:paraId="523757FD"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RRC signaling overhead</w:t>
      </w:r>
    </w:p>
    <w:p w14:paraId="30377767" w14:textId="77777777" w:rsidR="0072451D" w:rsidRDefault="00755C71">
      <w:pPr>
        <w:pStyle w:val="Heading2"/>
      </w:pPr>
      <w:r>
        <w:t>A1.5 List of agreements from RAN1 #105-e:</w:t>
      </w:r>
    </w:p>
    <w:p w14:paraId="5AEC72DF" w14:textId="77777777" w:rsidR="0072451D" w:rsidRDefault="00755C71">
      <w:pPr>
        <w:rPr>
          <w:rFonts w:cs="Times"/>
          <w:b/>
          <w:bCs/>
          <w:highlight w:val="green"/>
          <w:lang w:eastAsia="zh-CN"/>
        </w:rPr>
      </w:pPr>
      <w:r>
        <w:rPr>
          <w:rFonts w:cs="Times"/>
          <w:b/>
          <w:bCs/>
          <w:highlight w:val="green"/>
          <w:lang w:eastAsia="zh-CN"/>
        </w:rPr>
        <w:t>Agreement</w:t>
      </w:r>
    </w:p>
    <w:p w14:paraId="3BFFC7A7" w14:textId="77777777" w:rsidR="0072451D" w:rsidRDefault="00755C71">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14:paraId="5E9B280F" w14:textId="77777777" w:rsidR="0072451D" w:rsidRDefault="00755C71">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14:paraId="015CB1DA" w14:textId="77777777" w:rsidR="0072451D" w:rsidRDefault="00755C71">
      <w:pPr>
        <w:pStyle w:val="ListParagraph"/>
        <w:numPr>
          <w:ilvl w:val="1"/>
          <w:numId w:val="31"/>
        </w:numPr>
        <w:rPr>
          <w:rFonts w:cs="Times"/>
          <w:szCs w:val="20"/>
          <w:lang w:val="en-US"/>
        </w:rPr>
      </w:pPr>
      <w:r>
        <w:rPr>
          <w:rFonts w:cs="Times"/>
          <w:szCs w:val="20"/>
          <w:lang w:val="en-US"/>
        </w:rPr>
        <w:t>Without using more than 6 bits</w:t>
      </w:r>
    </w:p>
    <w:p w14:paraId="5C1FA8F9" w14:textId="77777777" w:rsidR="0072451D" w:rsidRDefault="00755C71">
      <w:pPr>
        <w:pStyle w:val="ListParagraph"/>
        <w:numPr>
          <w:ilvl w:val="1"/>
          <w:numId w:val="31"/>
        </w:numPr>
        <w:rPr>
          <w:rFonts w:cs="Times"/>
          <w:szCs w:val="20"/>
          <w:lang w:val="en-US"/>
        </w:rPr>
      </w:pPr>
      <w:r>
        <w:rPr>
          <w:rFonts w:cs="Times"/>
          <w:szCs w:val="20"/>
          <w:lang w:val="en-US"/>
        </w:rPr>
        <w:t>FFS: How to minimize the overhead by using joint encoding</w:t>
      </w:r>
    </w:p>
    <w:p w14:paraId="45A23BD0" w14:textId="77777777" w:rsidR="0072451D" w:rsidRDefault="00755C71">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14:paraId="7BDD7A51" w14:textId="77777777" w:rsidR="0072451D" w:rsidRDefault="00755C71">
      <w:pPr>
        <w:pStyle w:val="ListParagraph"/>
        <w:numPr>
          <w:ilvl w:val="1"/>
          <w:numId w:val="31"/>
        </w:numPr>
        <w:rPr>
          <w:rFonts w:cs="Times"/>
          <w:szCs w:val="20"/>
          <w:lang w:val="en-US"/>
        </w:rPr>
      </w:pPr>
      <w:r>
        <w:rPr>
          <w:rFonts w:cs="Times"/>
          <w:szCs w:val="20"/>
          <w:lang w:val="en-US"/>
        </w:rPr>
        <w:t>The HARQ-ACK delay values and the length of the HARQ-ACK delay set will be based on</w:t>
      </w:r>
    </w:p>
    <w:p w14:paraId="7AAA7ADF" w14:textId="77777777" w:rsidR="0072451D" w:rsidRDefault="00755C71">
      <w:pPr>
        <w:pStyle w:val="ListParagraph"/>
        <w:numPr>
          <w:ilvl w:val="2"/>
          <w:numId w:val="31"/>
        </w:numPr>
        <w:rPr>
          <w:rFonts w:cs="Times"/>
          <w:szCs w:val="20"/>
          <w:lang w:val="en-US"/>
        </w:rPr>
      </w:pPr>
      <w:r>
        <w:rPr>
          <w:rFonts w:cs="Times"/>
          <w:szCs w:val="20"/>
          <w:lang w:val="en-US"/>
        </w:rPr>
        <w:t>Alt-2e: “3 bits (same as legacy)”</w:t>
      </w:r>
    </w:p>
    <w:p w14:paraId="7938AA2E" w14:textId="77777777" w:rsidR="0072451D" w:rsidRDefault="00755C71">
      <w:pPr>
        <w:pStyle w:val="ListParagraph"/>
        <w:numPr>
          <w:ilvl w:val="2"/>
          <w:numId w:val="31"/>
        </w:numPr>
        <w:rPr>
          <w:rFonts w:cs="Times"/>
          <w:szCs w:val="20"/>
          <w:lang w:val="en-US"/>
        </w:rPr>
      </w:pPr>
      <w:r>
        <w:rPr>
          <w:rFonts w:cs="Times"/>
          <w:szCs w:val="20"/>
          <w:lang w:val="en-US"/>
        </w:rPr>
        <w:t>FFS: Whether HARQ delay set is to use range1 or range2</w:t>
      </w:r>
    </w:p>
    <w:p w14:paraId="0DE59994" w14:textId="77777777" w:rsidR="0072451D" w:rsidRDefault="00755C71">
      <w:pPr>
        <w:ind w:left="1134" w:hanging="567"/>
        <w:rPr>
          <w:rFonts w:eastAsia="Calibri" w:cs="Times"/>
          <w:lang w:val="en-US"/>
        </w:rPr>
      </w:pPr>
      <w:r>
        <w:rPr>
          <w:rFonts w:eastAsia="Calibri" w:cs="Times"/>
          <w:lang w:val="en-US"/>
        </w:rPr>
        <w:t>RRC signaling will be used to configure between Alt-1 and Alt-2e</w:t>
      </w:r>
    </w:p>
    <w:p w14:paraId="3C4187C6" w14:textId="77777777" w:rsidR="0072451D" w:rsidRDefault="00755C71">
      <w:pPr>
        <w:ind w:left="1134" w:hanging="567"/>
        <w:rPr>
          <w:rFonts w:eastAsia="Calibri" w:cs="Times"/>
          <w:lang w:val="en-US"/>
        </w:rPr>
      </w:pPr>
      <w:r>
        <w:rPr>
          <w:rFonts w:eastAsia="Calibri" w:cs="Times"/>
          <w:lang w:val="en-US"/>
        </w:rPr>
        <w:t>FFS: Signaling details</w:t>
      </w:r>
    </w:p>
    <w:p w14:paraId="39029BEF" w14:textId="77777777" w:rsidR="0072451D" w:rsidRDefault="00755C71">
      <w:pPr>
        <w:ind w:left="1134" w:hanging="567"/>
        <w:rPr>
          <w:rFonts w:eastAsia="Calibri" w:cs="Times"/>
          <w:lang w:val="en-US"/>
        </w:rPr>
      </w:pPr>
      <w:r>
        <w:rPr>
          <w:rFonts w:eastAsia="Calibri" w:cs="Times"/>
          <w:lang w:val="en-US"/>
        </w:rPr>
        <w:t>FFS: Joint encoding</w:t>
      </w:r>
    </w:p>
    <w:p w14:paraId="3424F3F8" w14:textId="77777777" w:rsidR="0072451D" w:rsidRDefault="0072451D">
      <w:pPr>
        <w:pStyle w:val="ListParagraph"/>
        <w:ind w:left="0"/>
        <w:rPr>
          <w:rFonts w:ascii="Times New Roman" w:hAnsi="Times New Roman"/>
          <w:b/>
          <w:bCs/>
          <w:szCs w:val="20"/>
          <w:lang w:val="en-US"/>
        </w:rPr>
      </w:pPr>
    </w:p>
    <w:p w14:paraId="08B04A43" w14:textId="77777777" w:rsidR="0072451D" w:rsidRDefault="00755C71">
      <w:pPr>
        <w:keepNext/>
        <w:keepLines/>
        <w:jc w:val="both"/>
        <w:rPr>
          <w:b/>
          <w:bCs/>
          <w:highlight w:val="darkYellow"/>
        </w:rPr>
      </w:pPr>
      <w:r>
        <w:rPr>
          <w:b/>
          <w:bCs/>
          <w:highlight w:val="darkYellow"/>
        </w:rPr>
        <w:lastRenderedPageBreak/>
        <w:t>Working Assumption</w:t>
      </w:r>
    </w:p>
    <w:p w14:paraId="6E1DA5A8" w14:textId="77777777" w:rsidR="0072451D" w:rsidRDefault="00755C71">
      <w:pPr>
        <w:keepNext/>
        <w:keepLines/>
        <w:jc w:val="both"/>
        <w:rPr>
          <w:rFonts w:eastAsia="Calibri"/>
          <w:lang w:val="en-US"/>
        </w:rPr>
      </w:pPr>
      <w:r>
        <w:rPr>
          <w:rFonts w:eastAsia="Calibri"/>
          <w:lang w:val="en-US"/>
        </w:rPr>
        <w:t>The PDSCH scheduling delay and HARQ-ACK delay are jointly encoded in a single DCI field:</w:t>
      </w:r>
    </w:p>
    <w:p w14:paraId="02691C84"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14:paraId="15779872"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The field is 5 bits if Alt-2e is configured.</w:t>
      </w:r>
    </w:p>
    <w:p w14:paraId="28201281"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FFS: Details of the joint encoding.</w:t>
      </w:r>
    </w:p>
    <w:p w14:paraId="7172951C"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14:paraId="53CF407E" w14:textId="77777777" w:rsidR="0072451D" w:rsidRDefault="00755C71">
      <w:pPr>
        <w:keepNext/>
        <w:keepLines/>
        <w:jc w:val="both"/>
        <w:rPr>
          <w:rFonts w:eastAsia="Calibri"/>
          <w:lang w:val="en-US"/>
        </w:rPr>
      </w:pPr>
      <w:r>
        <w:rPr>
          <w:rFonts w:eastAsia="Calibri"/>
          <w:lang w:val="en-US"/>
        </w:rPr>
        <w:t>Note: Alt-1 expresses the HARQ-ACK delay as: (y) BL/CE DL subframe + 1 subframe + (z) BL/CE UL subframes, where y = {0, 1, 2, … 11} and z = {1, 2, 3}.</w:t>
      </w:r>
    </w:p>
    <w:p w14:paraId="50E9FC36" w14:textId="77777777" w:rsidR="0072451D" w:rsidRDefault="0072451D">
      <w:pPr>
        <w:rPr>
          <w:lang w:eastAsia="zh-CN"/>
        </w:rPr>
      </w:pPr>
    </w:p>
    <w:p w14:paraId="3B7D86AC" w14:textId="77777777" w:rsidR="0072451D" w:rsidRDefault="00755C71">
      <w:pPr>
        <w:keepNext/>
        <w:keepLines/>
        <w:jc w:val="both"/>
        <w:rPr>
          <w:b/>
          <w:bCs/>
        </w:rPr>
      </w:pPr>
      <w:r>
        <w:rPr>
          <w:b/>
          <w:bCs/>
        </w:rPr>
        <w:t>Conclusion:</w:t>
      </w:r>
    </w:p>
    <w:p w14:paraId="59A45344" w14:textId="77777777" w:rsidR="0072451D" w:rsidRDefault="00755C71">
      <w:r>
        <w:t>In Rel-17, for the 14 HARQ processes feature:</w:t>
      </w:r>
    </w:p>
    <w:p w14:paraId="101B4F4B" w14:textId="77777777" w:rsidR="0072451D" w:rsidRDefault="00755C71">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14:paraId="02BD9FD4" w14:textId="77777777" w:rsidR="0072451D" w:rsidRDefault="0072451D">
      <w:pPr>
        <w:rPr>
          <w:lang w:val="en-US" w:eastAsia="zh-CN"/>
        </w:rPr>
      </w:pPr>
    </w:p>
    <w:p w14:paraId="3FA9489B" w14:textId="77777777" w:rsidR="0072451D" w:rsidRDefault="00755C71">
      <w:pPr>
        <w:keepNext/>
        <w:keepLines/>
        <w:jc w:val="both"/>
        <w:rPr>
          <w:b/>
          <w:bCs/>
          <w:highlight w:val="green"/>
        </w:rPr>
      </w:pPr>
      <w:r>
        <w:rPr>
          <w:b/>
          <w:bCs/>
          <w:highlight w:val="green"/>
        </w:rPr>
        <w:t>Agreement</w:t>
      </w:r>
    </w:p>
    <w:p w14:paraId="5C532BD0" w14:textId="77777777" w:rsidR="0072451D" w:rsidRDefault="00755C71">
      <w:pPr>
        <w:keepNext/>
        <w:keepLines/>
        <w:jc w:val="both"/>
      </w:pPr>
      <w:r>
        <w:t>In Rel-17, the 14 HARQ processes feature is applicable for HD-FDD Cat M1 UEs in CE Mode A only.</w:t>
      </w:r>
    </w:p>
    <w:p w14:paraId="7DC4C2AB" w14:textId="77777777" w:rsidR="0072451D" w:rsidRDefault="0072451D">
      <w:pPr>
        <w:rPr>
          <w:lang w:eastAsia="zh-CN"/>
        </w:rPr>
      </w:pPr>
    </w:p>
    <w:p w14:paraId="006D20D9" w14:textId="77777777" w:rsidR="0072451D" w:rsidRDefault="00755C71">
      <w:pPr>
        <w:rPr>
          <w:b/>
          <w:bCs/>
          <w:lang w:eastAsia="zh-CN"/>
        </w:rPr>
      </w:pPr>
      <w:r>
        <w:rPr>
          <w:b/>
          <w:bCs/>
          <w:lang w:eastAsia="zh-CN"/>
        </w:rPr>
        <w:t>For discussion in future meetings:</w:t>
      </w:r>
    </w:p>
    <w:p w14:paraId="7591C8B8" w14:textId="77777777" w:rsidR="0072451D" w:rsidRDefault="00755C71">
      <w:pPr>
        <w:rPr>
          <w:lang w:eastAsia="zh-CN"/>
        </w:rPr>
      </w:pPr>
      <w:r>
        <w:rPr>
          <w:lang w:eastAsia="zh-CN"/>
        </w:rPr>
        <w:t>Whether 14 HARQ processes feature can be enabled for PDSCH repetition case</w:t>
      </w:r>
    </w:p>
    <w:p w14:paraId="74CE3B45" w14:textId="77777777" w:rsidR="0072451D" w:rsidRDefault="00755C71">
      <w:pPr>
        <w:pStyle w:val="Heading2"/>
      </w:pPr>
      <w:r>
        <w:t>A1.6 List of agreements from RAN1 #106-e:</w:t>
      </w:r>
    </w:p>
    <w:p w14:paraId="26C4B82F" w14:textId="77777777" w:rsidR="0072451D" w:rsidRDefault="00755C71">
      <w:pPr>
        <w:shd w:val="clear" w:color="auto" w:fill="FFFFFF"/>
        <w:rPr>
          <w:bCs/>
          <w:highlight w:val="green"/>
          <w:lang w:eastAsia="zh-CN"/>
        </w:rPr>
      </w:pPr>
      <w:r>
        <w:rPr>
          <w:bCs/>
          <w:highlight w:val="green"/>
          <w:lang w:eastAsia="zh-CN"/>
        </w:rPr>
        <w:t>Agreement</w:t>
      </w:r>
    </w:p>
    <w:p w14:paraId="63DAAF20" w14:textId="77777777" w:rsidR="0072451D" w:rsidRDefault="00755C71">
      <w:pPr>
        <w:jc w:val="both"/>
        <w:rPr>
          <w:rFonts w:eastAsia="Calibri"/>
          <w:lang w:val="en-US"/>
        </w:rPr>
      </w:pPr>
      <w:r>
        <w:rPr>
          <w:rFonts w:eastAsia="Calibri"/>
          <w:lang w:val="en-US"/>
        </w:rPr>
        <w:t>Confirm the below Working Assumption for Alt-2e with following updates</w:t>
      </w:r>
    </w:p>
    <w:p w14:paraId="577D4679" w14:textId="77777777" w:rsidR="0072451D" w:rsidRDefault="00755C71">
      <w:pPr>
        <w:jc w:val="both"/>
        <w:rPr>
          <w:sz w:val="18"/>
          <w:szCs w:val="18"/>
          <w:lang w:val="en-US"/>
        </w:rPr>
      </w:pPr>
      <w:r>
        <w:rPr>
          <w:rFonts w:eastAsia="Calibri"/>
          <w:lang w:val="en-US"/>
        </w:rPr>
        <w:t>The PDSCH scheduling delay and HARQ-ACK delay are jointly encoded in a single DCI field:</w:t>
      </w:r>
    </w:p>
    <w:p w14:paraId="7C0586B7"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14:paraId="7B0E16DC"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668FE3D7"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Alt-2e.</w:t>
      </w:r>
    </w:p>
    <w:p w14:paraId="39249AEE" w14:textId="77777777" w:rsidR="0072451D" w:rsidRDefault="00755C71">
      <w:pPr>
        <w:jc w:val="both"/>
        <w:rPr>
          <w:rFonts w:cs="Times"/>
          <w:bCs/>
          <w:sz w:val="18"/>
          <w:szCs w:val="16"/>
          <w:lang w:eastAsia="zh-CN"/>
        </w:rPr>
      </w:pPr>
      <w:r>
        <w:rPr>
          <w:rFonts w:cs="Times" w:hint="eastAsia"/>
          <w:bCs/>
          <w:sz w:val="18"/>
          <w:szCs w:val="16"/>
          <w:lang w:eastAsia="zh-CN"/>
        </w:rPr>
        <w:t>F</w:t>
      </w:r>
      <w:r>
        <w:rPr>
          <w:rFonts w:cs="Times"/>
          <w:bCs/>
          <w:sz w:val="18"/>
          <w:szCs w:val="16"/>
          <w:lang w:eastAsia="zh-CN"/>
        </w:rPr>
        <w:t>or Alt-1, it will be separate discussion based existing working assumption</w:t>
      </w:r>
    </w:p>
    <w:p w14:paraId="4C585E8C" w14:textId="77777777" w:rsidR="0072451D" w:rsidRDefault="0072451D">
      <w:pPr>
        <w:rPr>
          <w:rFonts w:cs="Times"/>
          <w:bCs/>
          <w:sz w:val="18"/>
          <w:szCs w:val="16"/>
          <w:lang w:eastAsia="zh-CN"/>
        </w:rPr>
      </w:pPr>
    </w:p>
    <w:p w14:paraId="753002A3" w14:textId="77777777" w:rsidR="0072451D" w:rsidRDefault="00755C71">
      <w:pPr>
        <w:rPr>
          <w:rFonts w:eastAsia="Calibri"/>
          <w:highlight w:val="green"/>
          <w:lang w:val="en-US"/>
        </w:rPr>
      </w:pPr>
      <w:r>
        <w:rPr>
          <w:rFonts w:eastAsia="Calibri"/>
          <w:highlight w:val="green"/>
          <w:lang w:val="en-US"/>
        </w:rPr>
        <w:t>Agreement</w:t>
      </w:r>
    </w:p>
    <w:p w14:paraId="4DE228FD" w14:textId="77777777" w:rsidR="0072451D" w:rsidRDefault="00755C71">
      <w:pPr>
        <w:jc w:val="both"/>
        <w:rPr>
          <w:rFonts w:eastAsia="Calibri"/>
          <w:lang w:val="en-US"/>
        </w:rPr>
      </w:pPr>
      <w:r>
        <w:rPr>
          <w:rFonts w:eastAsia="Calibri"/>
          <w:lang w:val="en-US"/>
        </w:rPr>
        <w:t>Confirm the below Working Assumption for Alt-1 with following updates</w:t>
      </w:r>
    </w:p>
    <w:p w14:paraId="784B62D3" w14:textId="77777777" w:rsidR="0072451D" w:rsidRDefault="00755C71">
      <w:pPr>
        <w:jc w:val="both"/>
        <w:rPr>
          <w:sz w:val="18"/>
          <w:szCs w:val="18"/>
          <w:lang w:val="en-US"/>
        </w:rPr>
      </w:pPr>
      <w:r>
        <w:rPr>
          <w:rFonts w:eastAsia="Calibri"/>
          <w:lang w:val="en-US"/>
        </w:rPr>
        <w:t>The PDSCH scheduling delay and HARQ-ACK delay are jointly encoded in a single DCI field:</w:t>
      </w:r>
    </w:p>
    <w:p w14:paraId="7F1B2E96"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14:paraId="50D72D19"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69E9F49E"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Alt-1.</w:t>
      </w:r>
    </w:p>
    <w:p w14:paraId="4F5A37C0" w14:textId="77777777" w:rsidR="0072451D" w:rsidRDefault="00755C71">
      <w:pPr>
        <w:jc w:val="both"/>
        <w:rPr>
          <w:rFonts w:eastAsia="Calibri"/>
          <w:lang w:val="en-US"/>
        </w:rPr>
      </w:pPr>
      <w:r>
        <w:rPr>
          <w:rFonts w:eastAsia="Calibri"/>
          <w:lang w:val="en-US"/>
        </w:rPr>
        <w:lastRenderedPageBreak/>
        <w:t>Note: Alt-1 expresses the HARQ-ACK delay as: (y) BL/CE DL subframe + 1 subframe + (z) BL/CE UL subframes, where y = {0, 1, 2, … 11} and z = {1, 2, 3}.</w:t>
      </w:r>
    </w:p>
    <w:p w14:paraId="53199F3C" w14:textId="77777777" w:rsidR="0072451D" w:rsidRDefault="0072451D">
      <w:pPr>
        <w:rPr>
          <w:rFonts w:eastAsia="Calibri"/>
          <w:highlight w:val="green"/>
          <w:lang w:val="en-US"/>
        </w:rPr>
      </w:pPr>
    </w:p>
    <w:p w14:paraId="18FE9C83" w14:textId="77777777" w:rsidR="0072451D" w:rsidRDefault="00755C71">
      <w:pPr>
        <w:rPr>
          <w:rFonts w:eastAsia="Calibri"/>
          <w:highlight w:val="green"/>
          <w:lang w:val="en-US"/>
        </w:rPr>
      </w:pPr>
      <w:r>
        <w:rPr>
          <w:rFonts w:eastAsia="Calibri" w:hint="eastAsia"/>
          <w:highlight w:val="green"/>
          <w:lang w:val="en-US"/>
        </w:rPr>
        <w:t>Agreement</w:t>
      </w:r>
    </w:p>
    <w:p w14:paraId="7AC70DA6" w14:textId="77777777" w:rsidR="0072451D" w:rsidRDefault="00755C71">
      <w:pPr>
        <w:jc w:val="both"/>
        <w:rPr>
          <w:rFonts w:eastAsia="Calibri"/>
          <w:lang w:val="en-US"/>
        </w:rPr>
      </w:pPr>
      <w:r>
        <w:rPr>
          <w:rFonts w:eastAsia="Calibri"/>
          <w:lang w:val="en-US"/>
        </w:rPr>
        <w:t>For the PDSCH scheduling delay and HARQ-ACK delay jointly encoded in a single DCI field:</w:t>
      </w:r>
    </w:p>
    <w:p w14:paraId="4163A51F" w14:textId="77777777" w:rsidR="0072451D" w:rsidRDefault="00755C71">
      <w:pPr>
        <w:numPr>
          <w:ilvl w:val="0"/>
          <w:numId w:val="32"/>
        </w:numPr>
        <w:overflowPunct/>
        <w:autoSpaceDE/>
        <w:autoSpaceDN/>
        <w:adjustRightInd/>
        <w:spacing w:after="0"/>
        <w:textAlignment w:val="auto"/>
        <w:rPr>
          <w:rFonts w:eastAsia="Calibri"/>
          <w:lang w:val="en-US"/>
        </w:rPr>
      </w:pPr>
      <w:r>
        <w:rPr>
          <w:rFonts w:eastAsia="Calibri"/>
          <w:lang w:val="en-US"/>
        </w:rPr>
        <w:t xml:space="preserve">The DCI field uses 7 bits if Alt-1 is configured. </w:t>
      </w:r>
    </w:p>
    <w:p w14:paraId="26C26E01" w14:textId="77777777" w:rsidR="0072451D" w:rsidRDefault="0072451D">
      <w:pPr>
        <w:rPr>
          <w:rFonts w:eastAsia="Calibri"/>
          <w:b/>
          <w:bCs/>
          <w:lang w:val="en-US"/>
        </w:rPr>
      </w:pPr>
    </w:p>
    <w:p w14:paraId="0C02EABE" w14:textId="77777777" w:rsidR="0072451D" w:rsidRDefault="00755C71">
      <w:pPr>
        <w:jc w:val="both"/>
        <w:rPr>
          <w:rFonts w:eastAsia="Calibri"/>
          <w:lang w:val="en-US"/>
        </w:rPr>
      </w:pPr>
      <w:r>
        <w:rPr>
          <w:rFonts w:eastAsia="Calibri"/>
          <w:lang w:val="en-US"/>
        </w:rPr>
        <w:t>Conclusion</w:t>
      </w:r>
    </w:p>
    <w:p w14:paraId="66F42E59" w14:textId="77777777" w:rsidR="0072451D" w:rsidRDefault="00755C71">
      <w:pPr>
        <w:rPr>
          <w:rFonts w:eastAsia="Calibri"/>
          <w:lang w:val="en-US"/>
        </w:rPr>
      </w:pPr>
      <w:r>
        <w:rPr>
          <w:rFonts w:eastAsia="Calibri"/>
          <w:lang w:val="en-US"/>
        </w:rPr>
        <w:t>How to implement/describe the states, e.g., table, resulting from the joint encoding solution of Alt-1 is left up to the Editor, based on the agreements for the PDSCH scheduling delay, HARQ-ACK delay and the WA confirmed for Alt-1.</w:t>
      </w:r>
    </w:p>
    <w:p w14:paraId="40A2F66E" w14:textId="77777777" w:rsidR="0072451D" w:rsidRDefault="00755C71">
      <w:pPr>
        <w:pStyle w:val="Heading2"/>
      </w:pPr>
      <w:r>
        <w:t>A1.7 List of agreements from RAN1 #106bis-e:</w:t>
      </w:r>
    </w:p>
    <w:p w14:paraId="46D4BB98" w14:textId="77777777" w:rsidR="0072451D" w:rsidRDefault="00755C71">
      <w:pPr>
        <w:keepNext/>
        <w:keepLines/>
        <w:jc w:val="both"/>
        <w:rPr>
          <w:b/>
          <w:bCs/>
          <w:highlight w:val="darkYellow"/>
        </w:rPr>
      </w:pPr>
      <w:r>
        <w:rPr>
          <w:b/>
          <w:bCs/>
          <w:highlight w:val="darkYellow"/>
        </w:rPr>
        <w:t>Working Assumption</w:t>
      </w:r>
    </w:p>
    <w:p w14:paraId="6A2D83B1" w14:textId="77777777" w:rsidR="0072451D" w:rsidRDefault="00755C71">
      <w:pPr>
        <w:jc w:val="both"/>
        <w:rPr>
          <w:b/>
          <w:bCs/>
          <w:sz w:val="18"/>
          <w:szCs w:val="18"/>
          <w:lang w:val="en-US"/>
        </w:rPr>
      </w:pPr>
      <w:r>
        <w:rPr>
          <w:b/>
          <w:bCs/>
          <w:sz w:val="18"/>
          <w:szCs w:val="18"/>
          <w:lang w:val="en-US"/>
        </w:rPr>
        <w:t xml:space="preserve">For the joint encoding </w:t>
      </w:r>
      <w:bookmarkStart w:id="21" w:name="_Hlk84427629"/>
      <w:r>
        <w:rPr>
          <w:b/>
          <w:bCs/>
          <w:sz w:val="18"/>
          <w:szCs w:val="18"/>
          <w:lang w:val="en-US"/>
        </w:rPr>
        <w:t>of “PDSCH Scheduling delay” and “HARQ-ACK delay” when Alt-2e is configured</w:t>
      </w:r>
      <w:bookmarkEnd w:id="21"/>
      <w:r>
        <w:rPr>
          <w:b/>
          <w:bCs/>
          <w:sz w:val="18"/>
          <w:szCs w:val="18"/>
          <w:lang w:val="en-US"/>
        </w:rPr>
        <w:t>, the HARQ-ACK delay set has a size of:</w:t>
      </w:r>
    </w:p>
    <w:p w14:paraId="6F221675" w14:textId="77777777" w:rsidR="0072451D" w:rsidRDefault="00755C71">
      <w:pPr>
        <w:pStyle w:val="ListParagraph"/>
        <w:numPr>
          <w:ilvl w:val="0"/>
          <w:numId w:val="18"/>
        </w:numPr>
        <w:jc w:val="both"/>
        <w:rPr>
          <w:b/>
          <w:bCs/>
          <w:sz w:val="18"/>
          <w:szCs w:val="18"/>
          <w:lang w:val="en-US"/>
        </w:rPr>
      </w:pPr>
      <w:r>
        <w:rPr>
          <w:b/>
          <w:bCs/>
          <w:sz w:val="18"/>
          <w:szCs w:val="18"/>
          <w:lang w:val="en-US"/>
        </w:rPr>
        <w:t>Alt-C:</w:t>
      </w:r>
    </w:p>
    <w:p w14:paraId="09C47BB2"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12 elements: HARQ-ACK delay set = {a, b, c, d, e, f, g, h, </w:t>
      </w:r>
      <w:proofErr w:type="spellStart"/>
      <w:r>
        <w:rPr>
          <w:b/>
          <w:bCs/>
          <w:sz w:val="16"/>
          <w:szCs w:val="16"/>
          <w:lang w:val="en-US"/>
        </w:rPr>
        <w:t>i</w:t>
      </w:r>
      <w:proofErr w:type="spellEnd"/>
      <w:r>
        <w:rPr>
          <w:b/>
          <w:bCs/>
          <w:sz w:val="16"/>
          <w:szCs w:val="16"/>
          <w:lang w:val="en-US"/>
        </w:rPr>
        <w:t>, j, k, l} for the PDSCH Scheduling delay expression associated to the delay of 2.</w:t>
      </w:r>
    </w:p>
    <w:p w14:paraId="51CA1270"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{o, p, q, r, s, t, u, v, </w:t>
      </w:r>
      <w:r>
        <w:rPr>
          <w:rFonts w:hint="eastAsia"/>
          <w:b/>
          <w:bCs/>
          <w:sz w:val="16"/>
          <w:szCs w:val="16"/>
          <w:lang w:val="en-US" w:eastAsia="zh-CN"/>
        </w:rPr>
        <w:t>x</w:t>
      </w:r>
      <w:r>
        <w:rPr>
          <w:b/>
          <w:bCs/>
          <w:sz w:val="16"/>
          <w:szCs w:val="16"/>
          <w:lang w:val="en-US"/>
        </w:rPr>
        <w:t>, w} for the two PDSCH Scheduling delay expressions associated to the delay of 7.</w:t>
      </w:r>
    </w:p>
    <w:p w14:paraId="5032240F" w14:textId="77777777" w:rsidR="0072451D" w:rsidRDefault="00755C71">
      <w:pPr>
        <w:pStyle w:val="ListParagraph"/>
        <w:numPr>
          <w:ilvl w:val="3"/>
          <w:numId w:val="18"/>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{a, b, c, d, e, f, g, h, </w:t>
      </w:r>
      <w:proofErr w:type="spellStart"/>
      <w:r>
        <w:rPr>
          <w:b/>
          <w:bCs/>
          <w:sz w:val="16"/>
          <w:szCs w:val="16"/>
          <w:lang w:val="en-US"/>
        </w:rPr>
        <w:t>i</w:t>
      </w:r>
      <w:proofErr w:type="spellEnd"/>
      <w:r>
        <w:rPr>
          <w:b/>
          <w:bCs/>
          <w:sz w:val="16"/>
          <w:szCs w:val="16"/>
          <w:lang w:val="en-US"/>
        </w:rPr>
        <w:t xml:space="preserve">, j, k, l}, {o, p, q, r, s, t, u, v, </w:t>
      </w:r>
      <w:r>
        <w:rPr>
          <w:rFonts w:hint="eastAsia"/>
          <w:b/>
          <w:bCs/>
          <w:sz w:val="16"/>
          <w:szCs w:val="16"/>
          <w:lang w:val="en-US" w:eastAsia="zh-CN"/>
        </w:rPr>
        <w:t>x</w:t>
      </w:r>
      <w:r>
        <w:rPr>
          <w:b/>
          <w:bCs/>
          <w:sz w:val="16"/>
          <w:szCs w:val="16"/>
          <w:lang w:val="en-US"/>
        </w:rPr>
        <w:t>, w} where some of these elements may share the same value.</w:t>
      </w:r>
    </w:p>
    <w:p w14:paraId="2E9E3754" w14:textId="77777777" w:rsidR="0072451D" w:rsidRDefault="0072451D">
      <w:pPr>
        <w:rPr>
          <w:highlight w:val="cyan"/>
          <w:lang w:val="en-US" w:eastAsia="zh-CN"/>
        </w:rPr>
      </w:pPr>
    </w:p>
    <w:p w14:paraId="06BD703B" w14:textId="77777777" w:rsidR="0072451D" w:rsidRDefault="0072451D">
      <w:pPr>
        <w:rPr>
          <w:highlight w:val="cyan"/>
          <w:lang w:val="en-US" w:eastAsia="zh-CN"/>
        </w:rPr>
      </w:pPr>
    </w:p>
    <w:p w14:paraId="2C872B53" w14:textId="77777777" w:rsidR="0072451D" w:rsidRDefault="00755C71">
      <w:pPr>
        <w:jc w:val="both"/>
        <w:rPr>
          <w:b/>
          <w:bCs/>
          <w:sz w:val="18"/>
          <w:szCs w:val="18"/>
          <w:lang w:val="en-US"/>
        </w:rPr>
      </w:pPr>
      <w:r>
        <w:rPr>
          <w:b/>
          <w:bCs/>
          <w:sz w:val="18"/>
          <w:szCs w:val="18"/>
          <w:lang w:val="en-US"/>
        </w:rPr>
        <w:t xml:space="preserve">Conclusion: </w:t>
      </w:r>
    </w:p>
    <w:p w14:paraId="5895E937" w14:textId="77777777" w:rsidR="0072451D" w:rsidRDefault="00755C71">
      <w:pPr>
        <w:jc w:val="both"/>
        <w:rPr>
          <w:b/>
          <w:bCs/>
          <w:sz w:val="18"/>
          <w:szCs w:val="18"/>
          <w:lang w:val="en-US"/>
        </w:rPr>
      </w:pPr>
      <w:r>
        <w:rPr>
          <w:b/>
          <w:bCs/>
          <w:sz w:val="18"/>
          <w:szCs w:val="18"/>
          <w:lang w:val="en-US"/>
        </w:rPr>
        <w:t>How to implement/describe the states, e.g., table, resulting from the joint encoding solution of Alt-2e is left up to the Editor, based on the agreements for the PDSCH scheduling delay, HARQ-ACK delay and the WA confirmed for Alt-2e.</w:t>
      </w:r>
    </w:p>
    <w:p w14:paraId="0A20C990" w14:textId="77777777" w:rsidR="0072451D" w:rsidRDefault="0072451D">
      <w:pPr>
        <w:jc w:val="both"/>
        <w:rPr>
          <w:b/>
          <w:bCs/>
          <w:sz w:val="16"/>
          <w:szCs w:val="16"/>
          <w:lang w:val="en-US"/>
        </w:rPr>
      </w:pPr>
    </w:p>
    <w:p w14:paraId="26E13FFA" w14:textId="77777777" w:rsidR="0072451D" w:rsidRDefault="00755C71">
      <w:pPr>
        <w:keepNext/>
        <w:keepLines/>
        <w:jc w:val="both"/>
        <w:rPr>
          <w:b/>
          <w:bCs/>
          <w:highlight w:val="green"/>
        </w:rPr>
      </w:pPr>
      <w:r>
        <w:rPr>
          <w:b/>
          <w:bCs/>
          <w:highlight w:val="green"/>
        </w:rPr>
        <w:t>Agreement</w:t>
      </w:r>
    </w:p>
    <w:p w14:paraId="2A60292C" w14:textId="77777777" w:rsidR="0072451D" w:rsidRDefault="00755C71">
      <w:pPr>
        <w:jc w:val="both"/>
        <w:rPr>
          <w:rFonts w:eastAsia="Calibri"/>
          <w:b/>
          <w:bCs/>
          <w:lang w:val="en-US"/>
        </w:rPr>
      </w:pPr>
      <w:r>
        <w:rPr>
          <w:rFonts w:eastAsia="Calibri"/>
          <w:b/>
          <w:bCs/>
          <w:lang w:val="en-US"/>
        </w:rPr>
        <w:t>The Rel-17 14 HARQ processes feature only applies to User Specific Search Space (USS)</w:t>
      </w:r>
    </w:p>
    <w:p w14:paraId="46183E2C" w14:textId="77777777" w:rsidR="0072451D" w:rsidRDefault="00755C71">
      <w:pPr>
        <w:keepNext/>
        <w:keepLines/>
        <w:jc w:val="both"/>
        <w:rPr>
          <w:b/>
          <w:bCs/>
          <w:highlight w:val="green"/>
        </w:rPr>
      </w:pPr>
      <w:r>
        <w:rPr>
          <w:b/>
          <w:bCs/>
          <w:highlight w:val="green"/>
        </w:rPr>
        <w:t>Agreement</w:t>
      </w:r>
    </w:p>
    <w:p w14:paraId="2B15F8E0" w14:textId="77777777" w:rsidR="0072451D" w:rsidRDefault="00755C71">
      <w:pPr>
        <w:jc w:val="both"/>
        <w:rPr>
          <w:rFonts w:eastAsia="Microsoft YaHei UI" w:cs="Times"/>
          <w:color w:val="000000"/>
          <w:lang w:val="en-US" w:eastAsia="ko-KR"/>
        </w:rPr>
      </w:pPr>
      <w:r>
        <w:rPr>
          <w:rFonts w:eastAsia="Microsoft YaHei UI" w:cs="Times"/>
          <w:b/>
          <w:bCs/>
          <w:color w:val="000000"/>
        </w:rPr>
        <w:t>In Rel-17, for the 14 HARQ processes feature the “HARQ-ACK process number” field uses 4-bits.</w:t>
      </w:r>
    </w:p>
    <w:p w14:paraId="04F96984" w14:textId="77777777" w:rsidR="0072451D" w:rsidRDefault="00755C71">
      <w:pPr>
        <w:numPr>
          <w:ilvl w:val="0"/>
          <w:numId w:val="33"/>
        </w:numPr>
        <w:overflowPunct/>
        <w:autoSpaceDE/>
        <w:autoSpaceDN/>
        <w:adjustRightInd/>
        <w:spacing w:after="0" w:line="231" w:lineRule="atLeast"/>
        <w:jc w:val="both"/>
        <w:textAlignment w:val="auto"/>
        <w:rPr>
          <w:rFonts w:eastAsia="Microsoft YaHei UI" w:cs="Times"/>
          <w:color w:val="000000"/>
        </w:rPr>
      </w:pPr>
      <w:r>
        <w:rPr>
          <w:rFonts w:eastAsia="Microsoft YaHei UI"/>
          <w:b/>
          <w:bCs/>
          <w:color w:val="000000"/>
          <w:lang w:eastAsia="zh-CN"/>
        </w:rPr>
        <w:t>The mapping associated to the 4-bits of this field is updated to include the newly added HARQ processes (i.e., 11</w:t>
      </w:r>
      <w:r>
        <w:rPr>
          <w:rFonts w:eastAsia="Microsoft YaHei UI"/>
          <w:b/>
          <w:bCs/>
          <w:color w:val="000000"/>
          <w:vertAlign w:val="superscript"/>
          <w:lang w:eastAsia="zh-CN"/>
        </w:rPr>
        <w:t>th</w:t>
      </w:r>
      <w:r>
        <w:rPr>
          <w:rFonts w:eastAsia="Microsoft YaHei UI"/>
          <w:b/>
          <w:bCs/>
          <w:color w:val="000000"/>
          <w:lang w:eastAsia="zh-CN"/>
        </w:rPr>
        <w:t>, 12</w:t>
      </w:r>
      <w:r>
        <w:rPr>
          <w:rFonts w:eastAsia="Microsoft YaHei UI"/>
          <w:b/>
          <w:bCs/>
          <w:color w:val="000000"/>
          <w:vertAlign w:val="superscript"/>
          <w:lang w:eastAsia="zh-CN"/>
        </w:rPr>
        <w:t>th</w:t>
      </w:r>
      <w:r>
        <w:rPr>
          <w:rFonts w:eastAsia="Microsoft YaHei UI"/>
          <w:b/>
          <w:bCs/>
          <w:color w:val="000000"/>
          <w:lang w:eastAsia="zh-CN"/>
        </w:rPr>
        <w:t>, 13</w:t>
      </w:r>
      <w:r>
        <w:rPr>
          <w:rFonts w:eastAsia="Microsoft YaHei UI"/>
          <w:b/>
          <w:bCs/>
          <w:color w:val="000000"/>
          <w:vertAlign w:val="superscript"/>
          <w:lang w:eastAsia="zh-CN"/>
        </w:rPr>
        <w:t>th</w:t>
      </w:r>
      <w:r>
        <w:rPr>
          <w:rFonts w:eastAsia="Microsoft YaHei UI"/>
          <w:b/>
          <w:bCs/>
          <w:color w:val="000000"/>
          <w:lang w:eastAsia="zh-CN"/>
        </w:rPr>
        <w:t>, and 14</w:t>
      </w:r>
      <w:r>
        <w:rPr>
          <w:rFonts w:eastAsia="Microsoft YaHei UI"/>
          <w:b/>
          <w:bCs/>
          <w:color w:val="000000"/>
          <w:vertAlign w:val="superscript"/>
          <w:lang w:eastAsia="zh-CN"/>
        </w:rPr>
        <w:t>th</w:t>
      </w:r>
      <w:r>
        <w:rPr>
          <w:rFonts w:eastAsia="Microsoft YaHei UI"/>
          <w:b/>
          <w:bCs/>
          <w:color w:val="000000"/>
          <w:lang w:eastAsia="zh-CN"/>
        </w:rPr>
        <w:t> HARQ processes).</w:t>
      </w:r>
    </w:p>
    <w:p w14:paraId="6F51B302" w14:textId="77777777" w:rsidR="0072451D" w:rsidRDefault="0072451D">
      <w:pPr>
        <w:pStyle w:val="ListParagraph"/>
        <w:widowControl w:val="0"/>
        <w:ind w:left="360"/>
        <w:jc w:val="both"/>
        <w:rPr>
          <w:rFonts w:ascii="Times New Roman" w:hAnsi="Times New Roman"/>
          <w:b/>
          <w:bCs/>
          <w:szCs w:val="20"/>
        </w:rPr>
      </w:pPr>
    </w:p>
    <w:p w14:paraId="2C4D4D90" w14:textId="77777777" w:rsidR="0072451D" w:rsidRDefault="00755C71">
      <w:pPr>
        <w:keepNext/>
        <w:keepLines/>
        <w:jc w:val="both"/>
        <w:rPr>
          <w:b/>
          <w:bCs/>
          <w:highlight w:val="green"/>
        </w:rPr>
      </w:pPr>
      <w:r>
        <w:rPr>
          <w:b/>
          <w:bCs/>
          <w:highlight w:val="green"/>
        </w:rPr>
        <w:t>Agreement</w:t>
      </w:r>
    </w:p>
    <w:p w14:paraId="2CA54E47" w14:textId="77777777" w:rsidR="0072451D" w:rsidRDefault="00755C71">
      <w:pPr>
        <w:jc w:val="both"/>
        <w:rPr>
          <w:rFonts w:eastAsia="Calibri"/>
          <w:b/>
          <w:bCs/>
          <w:lang w:val="en-US"/>
        </w:rPr>
      </w:pPr>
      <w:r>
        <w:rPr>
          <w:rFonts w:eastAsia="Calibri"/>
          <w:b/>
          <w:bCs/>
          <w:lang w:val="en-US"/>
        </w:rPr>
        <w:t>In Rel-17, for the 14 HARQ processes feature the following updates on the technical specification are to be performed.</w:t>
      </w:r>
    </w:p>
    <w:p w14:paraId="5CB8BFC6" w14:textId="77777777" w:rsidR="0072451D" w:rsidRDefault="00755C71">
      <w:pPr>
        <w:pStyle w:val="ListParagraph"/>
        <w:numPr>
          <w:ilvl w:val="0"/>
          <w:numId w:val="34"/>
        </w:numPr>
        <w:jc w:val="both"/>
        <w:rPr>
          <w:rFonts w:ascii="Times New Roman" w:hAnsi="Times New Roman"/>
          <w:b/>
          <w:bCs/>
          <w:szCs w:val="20"/>
          <w:lang w:val="en-US"/>
        </w:rPr>
      </w:pPr>
      <w:r>
        <w:rPr>
          <w:rFonts w:ascii="Times New Roman" w:hAnsi="Times New Roman"/>
          <w:b/>
          <w:bCs/>
          <w:szCs w:val="20"/>
          <w:lang w:val="en-US"/>
        </w:rPr>
        <w:lastRenderedPageBreak/>
        <w:t>The maximum number of received PDSCH receptions pending HARQ-ACK is set to W = 12 (in Sect. 7.3.1 of TS 36.213) when the UE is configured with 14 HARQ processes.</w:t>
      </w:r>
    </w:p>
    <w:p w14:paraId="36A201CC" w14:textId="77777777" w:rsidR="0072451D" w:rsidRDefault="0072451D">
      <w:pPr>
        <w:rPr>
          <w:highlight w:val="cyan"/>
          <w:lang w:val="en-US" w:eastAsia="zh-CN"/>
        </w:rPr>
      </w:pPr>
    </w:p>
    <w:p w14:paraId="002BB40C" w14:textId="77777777" w:rsidR="0072451D" w:rsidRDefault="00755C71">
      <w:pPr>
        <w:keepNext/>
        <w:keepLines/>
        <w:jc w:val="both"/>
        <w:rPr>
          <w:b/>
          <w:bCs/>
          <w:highlight w:val="green"/>
        </w:rPr>
      </w:pPr>
      <w:r>
        <w:rPr>
          <w:b/>
          <w:bCs/>
          <w:highlight w:val="green"/>
        </w:rPr>
        <w:t>Agreement</w:t>
      </w:r>
    </w:p>
    <w:p w14:paraId="27A6E808" w14:textId="77777777" w:rsidR="0072451D" w:rsidRDefault="00755C71">
      <w:pPr>
        <w:pStyle w:val="xmsonormal"/>
        <w:jc w:val="both"/>
        <w:rPr>
          <w:lang w:val="en-US"/>
        </w:rPr>
      </w:pPr>
      <w:r>
        <w:rPr>
          <w:rFonts w:ascii="Times" w:hAnsi="Times" w:cs="Times"/>
          <w:b/>
          <w:bCs/>
          <w:sz w:val="20"/>
          <w:szCs w:val="20"/>
          <w:lang w:val="en-US"/>
        </w:rPr>
        <w:t xml:space="preserve">In Rel-17, one option will be </w:t>
      </w:r>
      <w:proofErr w:type="spellStart"/>
      <w:r>
        <w:rPr>
          <w:rFonts w:ascii="Times" w:hAnsi="Times" w:cs="Times"/>
          <w:b/>
          <w:bCs/>
          <w:sz w:val="20"/>
          <w:szCs w:val="20"/>
          <w:lang w:val="en-US"/>
        </w:rPr>
        <w:t>downselected</w:t>
      </w:r>
      <w:proofErr w:type="spellEnd"/>
      <w:r>
        <w:rPr>
          <w:rFonts w:ascii="Times" w:hAnsi="Times" w:cs="Times"/>
          <w:b/>
          <w:bCs/>
          <w:sz w:val="20"/>
          <w:szCs w:val="20"/>
          <w:lang w:val="en-US"/>
        </w:rPr>
        <w:t xml:space="preserve"> from Opt-2 and Opt-3 for the 14 HARQ processes feature the “Repetition number” field in RAN1#107e:</w:t>
      </w:r>
    </w:p>
    <w:p w14:paraId="4920532C" w14:textId="77777777" w:rsidR="0072451D" w:rsidRDefault="00755C71">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 xml:space="preserve">Opt-2: 0-bits when the 14 HARQ processes feature is configured (i.e., 2-bits from this field become available for </w:t>
      </w:r>
      <w:proofErr w:type="gramStart"/>
      <w:r>
        <w:rPr>
          <w:rFonts w:ascii="Times New Roman" w:hAnsi="Times New Roman" w:cs="Times New Roman"/>
          <w:b/>
          <w:bCs/>
          <w:sz w:val="20"/>
          <w:szCs w:val="20"/>
          <w:lang w:val="en-US"/>
        </w:rPr>
        <w:t>jointly-encoding</w:t>
      </w:r>
      <w:proofErr w:type="gramEnd"/>
      <w:r>
        <w:rPr>
          <w:rFonts w:ascii="Times New Roman" w:hAnsi="Times New Roman" w:cs="Times New Roman"/>
          <w:b/>
          <w:bCs/>
          <w:sz w:val="20"/>
          <w:szCs w:val="20"/>
          <w:lang w:val="en-US"/>
        </w:rPr>
        <w:t xml:space="preserve"> purposes).</w:t>
      </w:r>
    </w:p>
    <w:p w14:paraId="7823A628" w14:textId="77777777" w:rsidR="0072451D" w:rsidRDefault="00755C71">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0AAA514F" w14:textId="77777777" w:rsidR="0072451D" w:rsidRDefault="0072451D">
      <w:pPr>
        <w:rPr>
          <w:lang w:val="en-US"/>
        </w:rPr>
      </w:pPr>
    </w:p>
    <w:sectPr w:rsidR="0072451D">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C5960" w14:textId="77777777" w:rsidR="00E0251E" w:rsidRDefault="00E0251E">
      <w:pPr>
        <w:spacing w:after="0" w:line="240" w:lineRule="auto"/>
      </w:pPr>
      <w:r>
        <w:separator/>
      </w:r>
    </w:p>
  </w:endnote>
  <w:endnote w:type="continuationSeparator" w:id="0">
    <w:p w14:paraId="31CB496A" w14:textId="77777777" w:rsidR="00E0251E" w:rsidRDefault="00E02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D6D77" w14:textId="77777777" w:rsidR="0072451D" w:rsidRDefault="00755C71">
    <w:pPr>
      <w:pStyle w:val="Footer"/>
      <w:tabs>
        <w:tab w:val="center" w:pos="4820"/>
        <w:tab w:val="right" w:pos="9639"/>
      </w:tabs>
      <w:jc w:val="left"/>
    </w:pPr>
    <w:r>
      <w:rPr>
        <w:rStyle w:val="PageNumber"/>
      </w:rPr>
      <w:tab/>
    </w:r>
  </w:p>
  <w:p w14:paraId="4DDD326A" w14:textId="77777777" w:rsidR="0072451D" w:rsidRDefault="0072451D"/>
  <w:p w14:paraId="39E3F196" w14:textId="77777777" w:rsidR="0072451D" w:rsidRDefault="0072451D"/>
  <w:p w14:paraId="78B7E29A" w14:textId="77777777" w:rsidR="0072451D" w:rsidRDefault="0072451D">
    <w:pPr>
      <w:pStyle w:val="Reference"/>
      <w:numPr>
        <w:ilvl w:val="0"/>
        <w:numId w:val="0"/>
      </w:numPr>
      <w:ind w:left="567" w:hanging="567"/>
    </w:pPr>
  </w:p>
  <w:p w14:paraId="417D295A" w14:textId="77777777" w:rsidR="0072451D" w:rsidRDefault="007245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8F6D8" w14:textId="77777777" w:rsidR="00E0251E" w:rsidRDefault="00E0251E">
      <w:pPr>
        <w:spacing w:after="0" w:line="240" w:lineRule="auto"/>
      </w:pPr>
      <w:r>
        <w:separator/>
      </w:r>
    </w:p>
  </w:footnote>
  <w:footnote w:type="continuationSeparator" w:id="0">
    <w:p w14:paraId="2D3D0103" w14:textId="77777777" w:rsidR="00E0251E" w:rsidRDefault="00E02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5F942" w14:textId="77777777" w:rsidR="0072451D" w:rsidRDefault="00755C71">
    <w:r>
      <w:br/>
      <w:t>Draft prETS 300 ???: Month YYYY</w:t>
    </w:r>
  </w:p>
  <w:p w14:paraId="34C80DBA" w14:textId="77777777" w:rsidR="0072451D" w:rsidRDefault="0072451D"/>
  <w:p w14:paraId="79C36D9C" w14:textId="77777777" w:rsidR="0072451D" w:rsidRDefault="00755C7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4B0C2D"/>
    <w:multiLevelType w:val="multilevel"/>
    <w:tmpl w:val="CF4B0C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F72C7E"/>
    <w:multiLevelType w:val="multilevel"/>
    <w:tmpl w:val="0FF7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C1188D"/>
    <w:multiLevelType w:val="multilevel"/>
    <w:tmpl w:val="1AC11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3666D7"/>
    <w:multiLevelType w:val="multilevel"/>
    <w:tmpl w:val="24366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E93A1C"/>
    <w:multiLevelType w:val="multilevel"/>
    <w:tmpl w:val="33E93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686711C"/>
    <w:multiLevelType w:val="multilevel"/>
    <w:tmpl w:val="3686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DengXia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9A2EC2"/>
    <w:multiLevelType w:val="multilevel"/>
    <w:tmpl w:val="4E9A2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9"/>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AA07C48"/>
    <w:multiLevelType w:val="multilevel"/>
    <w:tmpl w:val="5AA07C4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0A434E8"/>
    <w:multiLevelType w:val="multilevel"/>
    <w:tmpl w:val="60A434E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6"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4C6641"/>
    <w:multiLevelType w:val="multilevel"/>
    <w:tmpl w:val="694C6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DB699A"/>
    <w:multiLevelType w:val="multilevel"/>
    <w:tmpl w:val="6CDB699A"/>
    <w:lvl w:ilvl="0">
      <w:numFmt w:val="bullet"/>
      <w:lvlText w:val="-"/>
      <w:lvlJc w:val="left"/>
      <w:pPr>
        <w:ind w:left="720" w:hanging="360"/>
      </w:pPr>
      <w:rPr>
        <w:rFonts w:ascii="Times" w:eastAsia="Batang" w:hAnsi="Times" w:cs="Time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0D144E7"/>
    <w:multiLevelType w:val="multilevel"/>
    <w:tmpl w:val="70D144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9"/>
  </w:num>
  <w:num w:numId="2">
    <w:abstractNumId w:val="13"/>
  </w:num>
  <w:num w:numId="3">
    <w:abstractNumId w:val="3"/>
  </w:num>
  <w:num w:numId="4">
    <w:abstractNumId w:val="9"/>
  </w:num>
  <w:num w:numId="5">
    <w:abstractNumId w:val="7"/>
  </w:num>
  <w:num w:numId="6">
    <w:abstractNumId w:val="24"/>
  </w:num>
  <w:num w:numId="7">
    <w:abstractNumId w:val="1"/>
  </w:num>
  <w:num w:numId="8">
    <w:abstractNumId w:val="32"/>
  </w:num>
  <w:num w:numId="9">
    <w:abstractNumId w:val="19"/>
  </w:num>
  <w:num w:numId="10">
    <w:abstractNumId w:val="15"/>
  </w:num>
  <w:num w:numId="11">
    <w:abstractNumId w:val="21"/>
  </w:num>
  <w:num w:numId="12">
    <w:abstractNumId w:val="22"/>
  </w:num>
  <w:num w:numId="13">
    <w:abstractNumId w:val="11"/>
  </w:num>
  <w:num w:numId="14">
    <w:abstractNumId w:val="33"/>
  </w:num>
  <w:num w:numId="15">
    <w:abstractNumId w:val="30"/>
  </w:num>
  <w:num w:numId="16">
    <w:abstractNumId w:val="18"/>
  </w:num>
  <w:num w:numId="17">
    <w:abstractNumId w:val="6"/>
  </w:num>
  <w:num w:numId="18">
    <w:abstractNumId w:val="10"/>
  </w:num>
  <w:num w:numId="19">
    <w:abstractNumId w:val="0"/>
  </w:num>
  <w:num w:numId="20">
    <w:abstractNumId w:val="31"/>
  </w:num>
  <w:num w:numId="21">
    <w:abstractNumId w:val="25"/>
  </w:num>
  <w:num w:numId="22">
    <w:abstractNumId w:val="5"/>
  </w:num>
  <w:num w:numId="23">
    <w:abstractNumId w:val="20"/>
  </w:num>
  <w:num w:numId="24">
    <w:abstractNumId w:val="12"/>
  </w:num>
  <w:num w:numId="25">
    <w:abstractNumId w:val="16"/>
  </w:num>
  <w:num w:numId="26">
    <w:abstractNumId w:val="4"/>
  </w:num>
  <w:num w:numId="27">
    <w:abstractNumId w:val="8"/>
  </w:num>
  <w:num w:numId="28">
    <w:abstractNumId w:val="17"/>
  </w:num>
  <w:num w:numId="29">
    <w:abstractNumId w:val="14"/>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6"/>
  </w:num>
  <w:num w:numId="33">
    <w:abstractNumId w:val="23"/>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744C"/>
    <w:rsid w:val="000500CC"/>
    <w:rsid w:val="000502F1"/>
    <w:rsid w:val="0005087E"/>
    <w:rsid w:val="00051E84"/>
    <w:rsid w:val="0005211E"/>
    <w:rsid w:val="00052390"/>
    <w:rsid w:val="00052A07"/>
    <w:rsid w:val="00052AD1"/>
    <w:rsid w:val="0005300B"/>
    <w:rsid w:val="000534E3"/>
    <w:rsid w:val="00053781"/>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87E"/>
    <w:rsid w:val="00064BCC"/>
    <w:rsid w:val="00064C25"/>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207"/>
    <w:rsid w:val="000D722B"/>
    <w:rsid w:val="000D74C9"/>
    <w:rsid w:val="000D784F"/>
    <w:rsid w:val="000D7AF5"/>
    <w:rsid w:val="000D7D9B"/>
    <w:rsid w:val="000D7DBD"/>
    <w:rsid w:val="000E0527"/>
    <w:rsid w:val="000E0770"/>
    <w:rsid w:val="000E0D16"/>
    <w:rsid w:val="000E0D42"/>
    <w:rsid w:val="000E1304"/>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E73"/>
    <w:rsid w:val="00104053"/>
    <w:rsid w:val="00104C31"/>
    <w:rsid w:val="0010522E"/>
    <w:rsid w:val="00105862"/>
    <w:rsid w:val="001062FB"/>
    <w:rsid w:val="001063E6"/>
    <w:rsid w:val="00106987"/>
    <w:rsid w:val="00106AAA"/>
    <w:rsid w:val="00106F5C"/>
    <w:rsid w:val="001072F7"/>
    <w:rsid w:val="00110E2B"/>
    <w:rsid w:val="0011118D"/>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6DB2"/>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41A"/>
    <w:rsid w:val="001938FF"/>
    <w:rsid w:val="00194AD1"/>
    <w:rsid w:val="001952AE"/>
    <w:rsid w:val="001953A8"/>
    <w:rsid w:val="00195E2A"/>
    <w:rsid w:val="00196705"/>
    <w:rsid w:val="00197424"/>
    <w:rsid w:val="0019781A"/>
    <w:rsid w:val="00197DA6"/>
    <w:rsid w:val="00197DF9"/>
    <w:rsid w:val="001A0063"/>
    <w:rsid w:val="001A0578"/>
    <w:rsid w:val="001A0F8C"/>
    <w:rsid w:val="001A105F"/>
    <w:rsid w:val="001A10BF"/>
    <w:rsid w:val="001A1987"/>
    <w:rsid w:val="001A2426"/>
    <w:rsid w:val="001A2564"/>
    <w:rsid w:val="001A2D01"/>
    <w:rsid w:val="001A313E"/>
    <w:rsid w:val="001A3243"/>
    <w:rsid w:val="001A366B"/>
    <w:rsid w:val="001A3EAB"/>
    <w:rsid w:val="001A4951"/>
    <w:rsid w:val="001A4DD0"/>
    <w:rsid w:val="001A4FF0"/>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1C69"/>
    <w:rsid w:val="001D24C8"/>
    <w:rsid w:val="001D2B5F"/>
    <w:rsid w:val="001D2BD0"/>
    <w:rsid w:val="001D3342"/>
    <w:rsid w:val="001D3CFA"/>
    <w:rsid w:val="001D4430"/>
    <w:rsid w:val="001D51BA"/>
    <w:rsid w:val="001D53E7"/>
    <w:rsid w:val="001D596D"/>
    <w:rsid w:val="001D6342"/>
    <w:rsid w:val="001D6D53"/>
    <w:rsid w:val="001D6F1C"/>
    <w:rsid w:val="001D7246"/>
    <w:rsid w:val="001D75CF"/>
    <w:rsid w:val="001E05FA"/>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32F"/>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101B"/>
    <w:rsid w:val="002911B9"/>
    <w:rsid w:val="002913A0"/>
    <w:rsid w:val="0029229D"/>
    <w:rsid w:val="00292CF1"/>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BD3"/>
    <w:rsid w:val="002A3CAB"/>
    <w:rsid w:val="002A45D6"/>
    <w:rsid w:val="002A489F"/>
    <w:rsid w:val="002A4A96"/>
    <w:rsid w:val="002A4F68"/>
    <w:rsid w:val="002A519C"/>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3B7"/>
    <w:rsid w:val="002B17BC"/>
    <w:rsid w:val="002B1BF2"/>
    <w:rsid w:val="002B1D2A"/>
    <w:rsid w:val="002B2175"/>
    <w:rsid w:val="002B24D6"/>
    <w:rsid w:val="002B3C3D"/>
    <w:rsid w:val="002B4523"/>
    <w:rsid w:val="002B4C86"/>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1040"/>
    <w:rsid w:val="002D16C0"/>
    <w:rsid w:val="002D2176"/>
    <w:rsid w:val="002D26AA"/>
    <w:rsid w:val="002D2BD8"/>
    <w:rsid w:val="002D2E65"/>
    <w:rsid w:val="002D34B2"/>
    <w:rsid w:val="002D36A3"/>
    <w:rsid w:val="002D4734"/>
    <w:rsid w:val="002D48B0"/>
    <w:rsid w:val="002D4D2C"/>
    <w:rsid w:val="002D50F1"/>
    <w:rsid w:val="002D5AB2"/>
    <w:rsid w:val="002D5B37"/>
    <w:rsid w:val="002D5DA7"/>
    <w:rsid w:val="002D6337"/>
    <w:rsid w:val="002D6654"/>
    <w:rsid w:val="002D6C4A"/>
    <w:rsid w:val="002D735E"/>
    <w:rsid w:val="002D73FF"/>
    <w:rsid w:val="002D7453"/>
    <w:rsid w:val="002D7637"/>
    <w:rsid w:val="002E05FE"/>
    <w:rsid w:val="002E07EB"/>
    <w:rsid w:val="002E0898"/>
    <w:rsid w:val="002E12DE"/>
    <w:rsid w:val="002E1731"/>
    <w:rsid w:val="002E17F2"/>
    <w:rsid w:val="002E193C"/>
    <w:rsid w:val="002E1ACE"/>
    <w:rsid w:val="002E1C12"/>
    <w:rsid w:val="002E1F75"/>
    <w:rsid w:val="002E2CC7"/>
    <w:rsid w:val="002E3199"/>
    <w:rsid w:val="002E344A"/>
    <w:rsid w:val="002E37F4"/>
    <w:rsid w:val="002E4DDD"/>
    <w:rsid w:val="002E5168"/>
    <w:rsid w:val="002E5443"/>
    <w:rsid w:val="002E5512"/>
    <w:rsid w:val="002E6052"/>
    <w:rsid w:val="002E7135"/>
    <w:rsid w:val="002E7559"/>
    <w:rsid w:val="002E777C"/>
    <w:rsid w:val="002E7BC5"/>
    <w:rsid w:val="002E7CAE"/>
    <w:rsid w:val="002F01CC"/>
    <w:rsid w:val="002F0350"/>
    <w:rsid w:val="002F06E7"/>
    <w:rsid w:val="002F0E23"/>
    <w:rsid w:val="002F13D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B73"/>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BCE"/>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109F"/>
    <w:rsid w:val="003D1528"/>
    <w:rsid w:val="003D2478"/>
    <w:rsid w:val="003D25B4"/>
    <w:rsid w:val="003D26D2"/>
    <w:rsid w:val="003D28BA"/>
    <w:rsid w:val="003D28F8"/>
    <w:rsid w:val="003D29CD"/>
    <w:rsid w:val="003D3111"/>
    <w:rsid w:val="003D3804"/>
    <w:rsid w:val="003D386D"/>
    <w:rsid w:val="003D3C45"/>
    <w:rsid w:val="003D59FF"/>
    <w:rsid w:val="003D5ADC"/>
    <w:rsid w:val="003D5B1F"/>
    <w:rsid w:val="003D5C41"/>
    <w:rsid w:val="003D5F37"/>
    <w:rsid w:val="003D68A5"/>
    <w:rsid w:val="003D691D"/>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3048"/>
    <w:rsid w:val="003E312F"/>
    <w:rsid w:val="003E31E8"/>
    <w:rsid w:val="003E37FE"/>
    <w:rsid w:val="003E4578"/>
    <w:rsid w:val="003E48A3"/>
    <w:rsid w:val="003E55E4"/>
    <w:rsid w:val="003E60A4"/>
    <w:rsid w:val="003E6475"/>
    <w:rsid w:val="003E7135"/>
    <w:rsid w:val="003E7339"/>
    <w:rsid w:val="003E74E3"/>
    <w:rsid w:val="003E7625"/>
    <w:rsid w:val="003E7B20"/>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22"/>
    <w:rsid w:val="003F2DF5"/>
    <w:rsid w:val="003F2E87"/>
    <w:rsid w:val="003F34FC"/>
    <w:rsid w:val="003F3CA5"/>
    <w:rsid w:val="003F4313"/>
    <w:rsid w:val="003F5250"/>
    <w:rsid w:val="003F5B0A"/>
    <w:rsid w:val="003F6030"/>
    <w:rsid w:val="003F650B"/>
    <w:rsid w:val="003F6670"/>
    <w:rsid w:val="003F6BBE"/>
    <w:rsid w:val="003F797E"/>
    <w:rsid w:val="003F7A24"/>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7D7B"/>
    <w:rsid w:val="00497F95"/>
    <w:rsid w:val="004A07DF"/>
    <w:rsid w:val="004A08C5"/>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FB1"/>
    <w:rsid w:val="004B3A59"/>
    <w:rsid w:val="004B3C80"/>
    <w:rsid w:val="004B428B"/>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35C3"/>
    <w:rsid w:val="004D36B1"/>
    <w:rsid w:val="004D44FE"/>
    <w:rsid w:val="004D4870"/>
    <w:rsid w:val="004D50B3"/>
    <w:rsid w:val="004D55A3"/>
    <w:rsid w:val="004D6007"/>
    <w:rsid w:val="004D6461"/>
    <w:rsid w:val="004D6464"/>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E7A"/>
    <w:rsid w:val="00556EAA"/>
    <w:rsid w:val="00556F4F"/>
    <w:rsid w:val="00556FCE"/>
    <w:rsid w:val="0055746A"/>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62D"/>
    <w:rsid w:val="005A66C3"/>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10CC"/>
    <w:rsid w:val="005D13A6"/>
    <w:rsid w:val="005D1602"/>
    <w:rsid w:val="005D168C"/>
    <w:rsid w:val="005D1697"/>
    <w:rsid w:val="005D1AEF"/>
    <w:rsid w:val="005D2172"/>
    <w:rsid w:val="005D21F2"/>
    <w:rsid w:val="005D2F62"/>
    <w:rsid w:val="005D312E"/>
    <w:rsid w:val="005D37FB"/>
    <w:rsid w:val="005D481A"/>
    <w:rsid w:val="005D48FF"/>
    <w:rsid w:val="005D58F5"/>
    <w:rsid w:val="005D60BF"/>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2BC0"/>
    <w:rsid w:val="006730DF"/>
    <w:rsid w:val="006734CA"/>
    <w:rsid w:val="006741F2"/>
    <w:rsid w:val="00674CC3"/>
    <w:rsid w:val="00675993"/>
    <w:rsid w:val="00675C72"/>
    <w:rsid w:val="00676681"/>
    <w:rsid w:val="00676DA0"/>
    <w:rsid w:val="006771F9"/>
    <w:rsid w:val="006776D7"/>
    <w:rsid w:val="00677B52"/>
    <w:rsid w:val="0068034D"/>
    <w:rsid w:val="006806FA"/>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1CAC"/>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5664"/>
    <w:rsid w:val="006A5B61"/>
    <w:rsid w:val="006A5CE1"/>
    <w:rsid w:val="006A5E28"/>
    <w:rsid w:val="006A6183"/>
    <w:rsid w:val="006A697B"/>
    <w:rsid w:val="006A6AD3"/>
    <w:rsid w:val="006A77B6"/>
    <w:rsid w:val="006A798D"/>
    <w:rsid w:val="006A7AFF"/>
    <w:rsid w:val="006A7CAA"/>
    <w:rsid w:val="006B0743"/>
    <w:rsid w:val="006B0E92"/>
    <w:rsid w:val="006B1310"/>
    <w:rsid w:val="006B1816"/>
    <w:rsid w:val="006B1A6C"/>
    <w:rsid w:val="006B1EA8"/>
    <w:rsid w:val="006B2099"/>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5D94"/>
    <w:rsid w:val="006D6614"/>
    <w:rsid w:val="006D68CB"/>
    <w:rsid w:val="006D6F08"/>
    <w:rsid w:val="006D6FA0"/>
    <w:rsid w:val="006D72B1"/>
    <w:rsid w:val="006D76CA"/>
    <w:rsid w:val="006D7DBF"/>
    <w:rsid w:val="006D7F13"/>
    <w:rsid w:val="006E0057"/>
    <w:rsid w:val="006E0266"/>
    <w:rsid w:val="006E03E3"/>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B1D"/>
    <w:rsid w:val="006F2F3B"/>
    <w:rsid w:val="006F3131"/>
    <w:rsid w:val="006F341D"/>
    <w:rsid w:val="006F3CDE"/>
    <w:rsid w:val="006F4F3D"/>
    <w:rsid w:val="006F5467"/>
    <w:rsid w:val="006F5880"/>
    <w:rsid w:val="006F58D4"/>
    <w:rsid w:val="006F60D8"/>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823"/>
    <w:rsid w:val="0071176C"/>
    <w:rsid w:val="0071180F"/>
    <w:rsid w:val="00711E34"/>
    <w:rsid w:val="00712287"/>
    <w:rsid w:val="00712772"/>
    <w:rsid w:val="007128CA"/>
    <w:rsid w:val="00712BD4"/>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51D"/>
    <w:rsid w:val="00724935"/>
    <w:rsid w:val="00724D2C"/>
    <w:rsid w:val="0072502E"/>
    <w:rsid w:val="007257D0"/>
    <w:rsid w:val="00725B20"/>
    <w:rsid w:val="00725F02"/>
    <w:rsid w:val="007260FC"/>
    <w:rsid w:val="00726EA6"/>
    <w:rsid w:val="00727208"/>
    <w:rsid w:val="00727288"/>
    <w:rsid w:val="007272F1"/>
    <w:rsid w:val="007275BD"/>
    <w:rsid w:val="00727680"/>
    <w:rsid w:val="00727B45"/>
    <w:rsid w:val="0073078C"/>
    <w:rsid w:val="007311B2"/>
    <w:rsid w:val="00731637"/>
    <w:rsid w:val="00732648"/>
    <w:rsid w:val="00732A61"/>
    <w:rsid w:val="00732DC0"/>
    <w:rsid w:val="00733DF6"/>
    <w:rsid w:val="00733FCD"/>
    <w:rsid w:val="007348B1"/>
    <w:rsid w:val="00734FF7"/>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5C71"/>
    <w:rsid w:val="0075615A"/>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E47"/>
    <w:rsid w:val="00763E51"/>
    <w:rsid w:val="00763E86"/>
    <w:rsid w:val="007646E5"/>
    <w:rsid w:val="00764D11"/>
    <w:rsid w:val="00765281"/>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2B2B"/>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61B5"/>
    <w:rsid w:val="00796231"/>
    <w:rsid w:val="00796805"/>
    <w:rsid w:val="00796BFA"/>
    <w:rsid w:val="00797743"/>
    <w:rsid w:val="00797777"/>
    <w:rsid w:val="00797817"/>
    <w:rsid w:val="00797A24"/>
    <w:rsid w:val="007A015C"/>
    <w:rsid w:val="007A05F0"/>
    <w:rsid w:val="007A1386"/>
    <w:rsid w:val="007A13EB"/>
    <w:rsid w:val="007A19EF"/>
    <w:rsid w:val="007A1A97"/>
    <w:rsid w:val="007A1B70"/>
    <w:rsid w:val="007A1CB3"/>
    <w:rsid w:val="007A1D7D"/>
    <w:rsid w:val="007A2B05"/>
    <w:rsid w:val="007A2EB1"/>
    <w:rsid w:val="007A306F"/>
    <w:rsid w:val="007A3429"/>
    <w:rsid w:val="007A3628"/>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224"/>
    <w:rsid w:val="007D6376"/>
    <w:rsid w:val="007D6D4C"/>
    <w:rsid w:val="007D7526"/>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99C"/>
    <w:rsid w:val="00846CDE"/>
    <w:rsid w:val="00846FE7"/>
    <w:rsid w:val="0084726E"/>
    <w:rsid w:val="00847745"/>
    <w:rsid w:val="008503F0"/>
    <w:rsid w:val="0085099B"/>
    <w:rsid w:val="00850CD3"/>
    <w:rsid w:val="00851DCF"/>
    <w:rsid w:val="00852336"/>
    <w:rsid w:val="00852862"/>
    <w:rsid w:val="00852C2F"/>
    <w:rsid w:val="0085384C"/>
    <w:rsid w:val="00853EA3"/>
    <w:rsid w:val="008540F7"/>
    <w:rsid w:val="008554D4"/>
    <w:rsid w:val="00856877"/>
    <w:rsid w:val="00856911"/>
    <w:rsid w:val="0085758C"/>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701ED"/>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94A"/>
    <w:rsid w:val="00873CCD"/>
    <w:rsid w:val="00873EC4"/>
    <w:rsid w:val="00874312"/>
    <w:rsid w:val="0087437C"/>
    <w:rsid w:val="00874ACE"/>
    <w:rsid w:val="008754CD"/>
    <w:rsid w:val="00875CD7"/>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D0F"/>
    <w:rsid w:val="00886E55"/>
    <w:rsid w:val="00886EC2"/>
    <w:rsid w:val="0088725F"/>
    <w:rsid w:val="00887874"/>
    <w:rsid w:val="008878F4"/>
    <w:rsid w:val="00887BC2"/>
    <w:rsid w:val="008900FF"/>
    <w:rsid w:val="008902D0"/>
    <w:rsid w:val="008904B4"/>
    <w:rsid w:val="008904C8"/>
    <w:rsid w:val="00890969"/>
    <w:rsid w:val="00890B6A"/>
    <w:rsid w:val="00890FB2"/>
    <w:rsid w:val="0089106F"/>
    <w:rsid w:val="0089192D"/>
    <w:rsid w:val="00891978"/>
    <w:rsid w:val="00891AAD"/>
    <w:rsid w:val="00891E55"/>
    <w:rsid w:val="008932A3"/>
    <w:rsid w:val="00893654"/>
    <w:rsid w:val="00893BBD"/>
    <w:rsid w:val="008940A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21FF"/>
    <w:rsid w:val="008A27A4"/>
    <w:rsid w:val="008A2CE2"/>
    <w:rsid w:val="008A30AC"/>
    <w:rsid w:val="008A44B8"/>
    <w:rsid w:val="008A48F1"/>
    <w:rsid w:val="008A51A8"/>
    <w:rsid w:val="008A51AD"/>
    <w:rsid w:val="008A54C7"/>
    <w:rsid w:val="008A550B"/>
    <w:rsid w:val="008A56F6"/>
    <w:rsid w:val="008A6A49"/>
    <w:rsid w:val="008A6C71"/>
    <w:rsid w:val="008A6E9C"/>
    <w:rsid w:val="008A71FC"/>
    <w:rsid w:val="008A77D8"/>
    <w:rsid w:val="008A7C26"/>
    <w:rsid w:val="008B0432"/>
    <w:rsid w:val="008B0483"/>
    <w:rsid w:val="008B0BB1"/>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A19"/>
    <w:rsid w:val="008C3B5E"/>
    <w:rsid w:val="008C46B5"/>
    <w:rsid w:val="008C4958"/>
    <w:rsid w:val="008C4BAA"/>
    <w:rsid w:val="008C50BB"/>
    <w:rsid w:val="008C563D"/>
    <w:rsid w:val="008C6AE8"/>
    <w:rsid w:val="008C6B4C"/>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320"/>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40E2"/>
    <w:rsid w:val="008F4340"/>
    <w:rsid w:val="008F44BA"/>
    <w:rsid w:val="008F477F"/>
    <w:rsid w:val="008F4CF1"/>
    <w:rsid w:val="008F4DEE"/>
    <w:rsid w:val="008F5608"/>
    <w:rsid w:val="008F68A5"/>
    <w:rsid w:val="008F6F45"/>
    <w:rsid w:val="008F7013"/>
    <w:rsid w:val="008F7B83"/>
    <w:rsid w:val="00901215"/>
    <w:rsid w:val="0090133E"/>
    <w:rsid w:val="0090192C"/>
    <w:rsid w:val="00901E6B"/>
    <w:rsid w:val="00902081"/>
    <w:rsid w:val="00902350"/>
    <w:rsid w:val="0090239D"/>
    <w:rsid w:val="009027A0"/>
    <w:rsid w:val="00902979"/>
    <w:rsid w:val="00902AA9"/>
    <w:rsid w:val="00902E66"/>
    <w:rsid w:val="0090336B"/>
    <w:rsid w:val="0090397C"/>
    <w:rsid w:val="00904A2C"/>
    <w:rsid w:val="00904FC1"/>
    <w:rsid w:val="0090514E"/>
    <w:rsid w:val="009053AA"/>
    <w:rsid w:val="00905415"/>
    <w:rsid w:val="00905A74"/>
    <w:rsid w:val="009066C4"/>
    <w:rsid w:val="00906939"/>
    <w:rsid w:val="00906E3B"/>
    <w:rsid w:val="009070D1"/>
    <w:rsid w:val="00907215"/>
    <w:rsid w:val="009072BD"/>
    <w:rsid w:val="00907546"/>
    <w:rsid w:val="0090782F"/>
    <w:rsid w:val="00910330"/>
    <w:rsid w:val="00910B7D"/>
    <w:rsid w:val="0091165E"/>
    <w:rsid w:val="00911DFB"/>
    <w:rsid w:val="00912178"/>
    <w:rsid w:val="009126AF"/>
    <w:rsid w:val="00913114"/>
    <w:rsid w:val="009131C5"/>
    <w:rsid w:val="009131FF"/>
    <w:rsid w:val="00913638"/>
    <w:rsid w:val="009139D9"/>
    <w:rsid w:val="00913FC0"/>
    <w:rsid w:val="00914587"/>
    <w:rsid w:val="0091497A"/>
    <w:rsid w:val="00914AD8"/>
    <w:rsid w:val="00914BBC"/>
    <w:rsid w:val="00914EDC"/>
    <w:rsid w:val="00915512"/>
    <w:rsid w:val="00916079"/>
    <w:rsid w:val="0091686D"/>
    <w:rsid w:val="009172CE"/>
    <w:rsid w:val="00917323"/>
    <w:rsid w:val="009177FB"/>
    <w:rsid w:val="00917CE9"/>
    <w:rsid w:val="00920041"/>
    <w:rsid w:val="009200CA"/>
    <w:rsid w:val="00920143"/>
    <w:rsid w:val="009201E6"/>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3A4"/>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70E7"/>
    <w:rsid w:val="00967899"/>
    <w:rsid w:val="00967A70"/>
    <w:rsid w:val="00967FE4"/>
    <w:rsid w:val="00970051"/>
    <w:rsid w:val="009704DA"/>
    <w:rsid w:val="0097054C"/>
    <w:rsid w:val="0097054D"/>
    <w:rsid w:val="009708A3"/>
    <w:rsid w:val="00970BFB"/>
    <w:rsid w:val="00970F1D"/>
    <w:rsid w:val="00971064"/>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7053"/>
    <w:rsid w:val="0098721D"/>
    <w:rsid w:val="00987CE6"/>
    <w:rsid w:val="00990119"/>
    <w:rsid w:val="009904ED"/>
    <w:rsid w:val="00990630"/>
    <w:rsid w:val="009907D3"/>
    <w:rsid w:val="00990E97"/>
    <w:rsid w:val="00990FD9"/>
    <w:rsid w:val="009911E7"/>
    <w:rsid w:val="0099161D"/>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2037"/>
    <w:rsid w:val="009C241D"/>
    <w:rsid w:val="009C251B"/>
    <w:rsid w:val="009C27DD"/>
    <w:rsid w:val="009C2927"/>
    <w:rsid w:val="009C2C93"/>
    <w:rsid w:val="009C36FA"/>
    <w:rsid w:val="009C403E"/>
    <w:rsid w:val="009C521D"/>
    <w:rsid w:val="009C5509"/>
    <w:rsid w:val="009C5E79"/>
    <w:rsid w:val="009C605A"/>
    <w:rsid w:val="009C6D3C"/>
    <w:rsid w:val="009C6DEA"/>
    <w:rsid w:val="009C770F"/>
    <w:rsid w:val="009C781A"/>
    <w:rsid w:val="009D037C"/>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27E2C"/>
    <w:rsid w:val="00A30187"/>
    <w:rsid w:val="00A30224"/>
    <w:rsid w:val="00A30538"/>
    <w:rsid w:val="00A30A0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E2B"/>
    <w:rsid w:val="00A42066"/>
    <w:rsid w:val="00A42170"/>
    <w:rsid w:val="00A437E9"/>
    <w:rsid w:val="00A45075"/>
    <w:rsid w:val="00A45404"/>
    <w:rsid w:val="00A45B74"/>
    <w:rsid w:val="00A467D2"/>
    <w:rsid w:val="00A46A07"/>
    <w:rsid w:val="00A46B7B"/>
    <w:rsid w:val="00A46F2A"/>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9A4"/>
    <w:rsid w:val="00A64B28"/>
    <w:rsid w:val="00A64D39"/>
    <w:rsid w:val="00A657D7"/>
    <w:rsid w:val="00A65865"/>
    <w:rsid w:val="00A660AC"/>
    <w:rsid w:val="00A66174"/>
    <w:rsid w:val="00A66380"/>
    <w:rsid w:val="00A663F0"/>
    <w:rsid w:val="00A67185"/>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148"/>
    <w:rsid w:val="00A819FF"/>
    <w:rsid w:val="00A81ADB"/>
    <w:rsid w:val="00A82394"/>
    <w:rsid w:val="00A824AA"/>
    <w:rsid w:val="00A835C1"/>
    <w:rsid w:val="00A83A29"/>
    <w:rsid w:val="00A845EE"/>
    <w:rsid w:val="00A84630"/>
    <w:rsid w:val="00A84AB6"/>
    <w:rsid w:val="00A8556B"/>
    <w:rsid w:val="00A85C97"/>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2383"/>
    <w:rsid w:val="00A923E8"/>
    <w:rsid w:val="00A9244F"/>
    <w:rsid w:val="00A92879"/>
    <w:rsid w:val="00A92994"/>
    <w:rsid w:val="00A92A24"/>
    <w:rsid w:val="00A92ACE"/>
    <w:rsid w:val="00A92F45"/>
    <w:rsid w:val="00A92F9D"/>
    <w:rsid w:val="00A9301B"/>
    <w:rsid w:val="00A93B93"/>
    <w:rsid w:val="00A9442A"/>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260"/>
    <w:rsid w:val="00AC1D94"/>
    <w:rsid w:val="00AC2210"/>
    <w:rsid w:val="00AC2739"/>
    <w:rsid w:val="00AC2D41"/>
    <w:rsid w:val="00AC2D51"/>
    <w:rsid w:val="00AC2ECD"/>
    <w:rsid w:val="00AC2EE5"/>
    <w:rsid w:val="00AC3119"/>
    <w:rsid w:val="00AC32DA"/>
    <w:rsid w:val="00AC3441"/>
    <w:rsid w:val="00AC3A5F"/>
    <w:rsid w:val="00AC3BD8"/>
    <w:rsid w:val="00AC40E2"/>
    <w:rsid w:val="00AC49FB"/>
    <w:rsid w:val="00AC51D5"/>
    <w:rsid w:val="00AC52B2"/>
    <w:rsid w:val="00AC5315"/>
    <w:rsid w:val="00AC5504"/>
    <w:rsid w:val="00AC5A10"/>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1"/>
    <w:rsid w:val="00AD4124"/>
    <w:rsid w:val="00AD44B5"/>
    <w:rsid w:val="00AD4A5A"/>
    <w:rsid w:val="00AD5113"/>
    <w:rsid w:val="00AD5848"/>
    <w:rsid w:val="00AD5BC6"/>
    <w:rsid w:val="00AD6050"/>
    <w:rsid w:val="00AD660D"/>
    <w:rsid w:val="00AD7888"/>
    <w:rsid w:val="00AD7C6A"/>
    <w:rsid w:val="00AE07D4"/>
    <w:rsid w:val="00AE07F4"/>
    <w:rsid w:val="00AE09EB"/>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F6"/>
    <w:rsid w:val="00AE55D5"/>
    <w:rsid w:val="00AE5725"/>
    <w:rsid w:val="00AE5753"/>
    <w:rsid w:val="00AE5B0F"/>
    <w:rsid w:val="00AE5C58"/>
    <w:rsid w:val="00AE662F"/>
    <w:rsid w:val="00AE6CE8"/>
    <w:rsid w:val="00AE7A6E"/>
    <w:rsid w:val="00AE7FBF"/>
    <w:rsid w:val="00AF0519"/>
    <w:rsid w:val="00AF0FFF"/>
    <w:rsid w:val="00AF13A8"/>
    <w:rsid w:val="00AF1C5D"/>
    <w:rsid w:val="00AF295A"/>
    <w:rsid w:val="00AF34F7"/>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2448"/>
    <w:rsid w:val="00B62875"/>
    <w:rsid w:val="00B628FB"/>
    <w:rsid w:val="00B62F73"/>
    <w:rsid w:val="00B6385F"/>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C10"/>
    <w:rsid w:val="00B81334"/>
    <w:rsid w:val="00B8163D"/>
    <w:rsid w:val="00B81A32"/>
    <w:rsid w:val="00B81A6C"/>
    <w:rsid w:val="00B81EC0"/>
    <w:rsid w:val="00B81FF4"/>
    <w:rsid w:val="00B82665"/>
    <w:rsid w:val="00B8266A"/>
    <w:rsid w:val="00B827F4"/>
    <w:rsid w:val="00B8357A"/>
    <w:rsid w:val="00B836DD"/>
    <w:rsid w:val="00B83AC8"/>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D99"/>
    <w:rsid w:val="00B93B59"/>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CFD"/>
    <w:rsid w:val="00BB32EC"/>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4A0"/>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3208"/>
    <w:rsid w:val="00BF3279"/>
    <w:rsid w:val="00BF33D6"/>
    <w:rsid w:val="00BF3555"/>
    <w:rsid w:val="00BF4616"/>
    <w:rsid w:val="00BF4A22"/>
    <w:rsid w:val="00BF4C3F"/>
    <w:rsid w:val="00BF4C93"/>
    <w:rsid w:val="00BF5038"/>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1EA2"/>
    <w:rsid w:val="00C1204D"/>
    <w:rsid w:val="00C12107"/>
    <w:rsid w:val="00C12687"/>
    <w:rsid w:val="00C12744"/>
    <w:rsid w:val="00C12BFE"/>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3E7A"/>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BAD"/>
    <w:rsid w:val="00C51C5E"/>
    <w:rsid w:val="00C52261"/>
    <w:rsid w:val="00C522E2"/>
    <w:rsid w:val="00C5248C"/>
    <w:rsid w:val="00C5255C"/>
    <w:rsid w:val="00C52F0E"/>
    <w:rsid w:val="00C532FF"/>
    <w:rsid w:val="00C5355C"/>
    <w:rsid w:val="00C53EAE"/>
    <w:rsid w:val="00C54995"/>
    <w:rsid w:val="00C54B71"/>
    <w:rsid w:val="00C54D41"/>
    <w:rsid w:val="00C54F19"/>
    <w:rsid w:val="00C55684"/>
    <w:rsid w:val="00C55707"/>
    <w:rsid w:val="00C5571C"/>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4807"/>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E18"/>
    <w:rsid w:val="00C73E7A"/>
    <w:rsid w:val="00C742B8"/>
    <w:rsid w:val="00C744B3"/>
    <w:rsid w:val="00C744FE"/>
    <w:rsid w:val="00C74679"/>
    <w:rsid w:val="00C7471D"/>
    <w:rsid w:val="00C748DD"/>
    <w:rsid w:val="00C74B83"/>
    <w:rsid w:val="00C753E7"/>
    <w:rsid w:val="00C75CB0"/>
    <w:rsid w:val="00C75D2F"/>
    <w:rsid w:val="00C767BE"/>
    <w:rsid w:val="00C76E3C"/>
    <w:rsid w:val="00C77E81"/>
    <w:rsid w:val="00C77F90"/>
    <w:rsid w:val="00C8045A"/>
    <w:rsid w:val="00C808E9"/>
    <w:rsid w:val="00C80A0C"/>
    <w:rsid w:val="00C81176"/>
    <w:rsid w:val="00C81293"/>
    <w:rsid w:val="00C814E1"/>
    <w:rsid w:val="00C81568"/>
    <w:rsid w:val="00C81850"/>
    <w:rsid w:val="00C82153"/>
    <w:rsid w:val="00C833F2"/>
    <w:rsid w:val="00C837CF"/>
    <w:rsid w:val="00C840BD"/>
    <w:rsid w:val="00C8431E"/>
    <w:rsid w:val="00C8482C"/>
    <w:rsid w:val="00C84882"/>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731C"/>
    <w:rsid w:val="00C979E4"/>
    <w:rsid w:val="00C97B7D"/>
    <w:rsid w:val="00C97D41"/>
    <w:rsid w:val="00C97D90"/>
    <w:rsid w:val="00CA0ADE"/>
    <w:rsid w:val="00CA0DAE"/>
    <w:rsid w:val="00CA158A"/>
    <w:rsid w:val="00CA1883"/>
    <w:rsid w:val="00CA1ED8"/>
    <w:rsid w:val="00CA2031"/>
    <w:rsid w:val="00CA3221"/>
    <w:rsid w:val="00CA325C"/>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5AF1"/>
    <w:rsid w:val="00CC7400"/>
    <w:rsid w:val="00CC7ADA"/>
    <w:rsid w:val="00CC7B45"/>
    <w:rsid w:val="00CD024A"/>
    <w:rsid w:val="00CD0865"/>
    <w:rsid w:val="00CD0CA9"/>
    <w:rsid w:val="00CD1188"/>
    <w:rsid w:val="00CD1EE4"/>
    <w:rsid w:val="00CD2659"/>
    <w:rsid w:val="00CD2A3C"/>
    <w:rsid w:val="00CD2ED1"/>
    <w:rsid w:val="00CD337B"/>
    <w:rsid w:val="00CD3967"/>
    <w:rsid w:val="00CD3A48"/>
    <w:rsid w:val="00CD447B"/>
    <w:rsid w:val="00CD466E"/>
    <w:rsid w:val="00CD5263"/>
    <w:rsid w:val="00CD5993"/>
    <w:rsid w:val="00CD59B0"/>
    <w:rsid w:val="00CD6451"/>
    <w:rsid w:val="00CD7887"/>
    <w:rsid w:val="00CE0424"/>
    <w:rsid w:val="00CE097A"/>
    <w:rsid w:val="00CE0BF7"/>
    <w:rsid w:val="00CE0E3C"/>
    <w:rsid w:val="00CE0E5B"/>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2775"/>
    <w:rsid w:val="00D02C61"/>
    <w:rsid w:val="00D02DAD"/>
    <w:rsid w:val="00D030F7"/>
    <w:rsid w:val="00D0349B"/>
    <w:rsid w:val="00D03FAB"/>
    <w:rsid w:val="00D03FD6"/>
    <w:rsid w:val="00D044EB"/>
    <w:rsid w:val="00D0467F"/>
    <w:rsid w:val="00D0517B"/>
    <w:rsid w:val="00D0596C"/>
    <w:rsid w:val="00D0634C"/>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85"/>
    <w:rsid w:val="00D239A7"/>
    <w:rsid w:val="00D23E65"/>
    <w:rsid w:val="00D23F47"/>
    <w:rsid w:val="00D23FF6"/>
    <w:rsid w:val="00D2474C"/>
    <w:rsid w:val="00D247E9"/>
    <w:rsid w:val="00D250B8"/>
    <w:rsid w:val="00D254DD"/>
    <w:rsid w:val="00D256D4"/>
    <w:rsid w:val="00D25B5D"/>
    <w:rsid w:val="00D25F52"/>
    <w:rsid w:val="00D26144"/>
    <w:rsid w:val="00D261BD"/>
    <w:rsid w:val="00D26A85"/>
    <w:rsid w:val="00D26CBC"/>
    <w:rsid w:val="00D26D45"/>
    <w:rsid w:val="00D27178"/>
    <w:rsid w:val="00D30335"/>
    <w:rsid w:val="00D30F76"/>
    <w:rsid w:val="00D3105A"/>
    <w:rsid w:val="00D3106B"/>
    <w:rsid w:val="00D3112A"/>
    <w:rsid w:val="00D31363"/>
    <w:rsid w:val="00D31958"/>
    <w:rsid w:val="00D31A95"/>
    <w:rsid w:val="00D31EB9"/>
    <w:rsid w:val="00D32D64"/>
    <w:rsid w:val="00D33296"/>
    <w:rsid w:val="00D33434"/>
    <w:rsid w:val="00D3390D"/>
    <w:rsid w:val="00D339B8"/>
    <w:rsid w:val="00D34081"/>
    <w:rsid w:val="00D343B4"/>
    <w:rsid w:val="00D34626"/>
    <w:rsid w:val="00D348E9"/>
    <w:rsid w:val="00D34A15"/>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46D"/>
    <w:rsid w:val="00D926BE"/>
    <w:rsid w:val="00D92982"/>
    <w:rsid w:val="00D92D00"/>
    <w:rsid w:val="00D92E58"/>
    <w:rsid w:val="00D92E88"/>
    <w:rsid w:val="00D93419"/>
    <w:rsid w:val="00D934C3"/>
    <w:rsid w:val="00D93587"/>
    <w:rsid w:val="00D939B4"/>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66D3"/>
    <w:rsid w:val="00DA6D53"/>
    <w:rsid w:val="00DA751E"/>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F0A"/>
    <w:rsid w:val="00DC0408"/>
    <w:rsid w:val="00DC0FBD"/>
    <w:rsid w:val="00DC18D1"/>
    <w:rsid w:val="00DC1CFB"/>
    <w:rsid w:val="00DC1F58"/>
    <w:rsid w:val="00DC2785"/>
    <w:rsid w:val="00DC2A92"/>
    <w:rsid w:val="00DC2D36"/>
    <w:rsid w:val="00DC2DBC"/>
    <w:rsid w:val="00DC35DC"/>
    <w:rsid w:val="00DC37E8"/>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95C"/>
    <w:rsid w:val="00DD4E59"/>
    <w:rsid w:val="00DD4FD3"/>
    <w:rsid w:val="00DD5782"/>
    <w:rsid w:val="00DD5898"/>
    <w:rsid w:val="00DD596F"/>
    <w:rsid w:val="00DD59C0"/>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A52"/>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0FB4"/>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559"/>
    <w:rsid w:val="00E00A71"/>
    <w:rsid w:val="00E00D01"/>
    <w:rsid w:val="00E012EF"/>
    <w:rsid w:val="00E0166E"/>
    <w:rsid w:val="00E0196E"/>
    <w:rsid w:val="00E01C9A"/>
    <w:rsid w:val="00E0236B"/>
    <w:rsid w:val="00E0251B"/>
    <w:rsid w:val="00E0251E"/>
    <w:rsid w:val="00E027DE"/>
    <w:rsid w:val="00E02E71"/>
    <w:rsid w:val="00E0377A"/>
    <w:rsid w:val="00E03813"/>
    <w:rsid w:val="00E03BE6"/>
    <w:rsid w:val="00E03E12"/>
    <w:rsid w:val="00E04F6C"/>
    <w:rsid w:val="00E05304"/>
    <w:rsid w:val="00E058A0"/>
    <w:rsid w:val="00E05AE3"/>
    <w:rsid w:val="00E05C75"/>
    <w:rsid w:val="00E05CD2"/>
    <w:rsid w:val="00E061F8"/>
    <w:rsid w:val="00E062B9"/>
    <w:rsid w:val="00E0677A"/>
    <w:rsid w:val="00E06E16"/>
    <w:rsid w:val="00E101D2"/>
    <w:rsid w:val="00E110E7"/>
    <w:rsid w:val="00E11228"/>
    <w:rsid w:val="00E11B20"/>
    <w:rsid w:val="00E1228B"/>
    <w:rsid w:val="00E12327"/>
    <w:rsid w:val="00E1249A"/>
    <w:rsid w:val="00E125E0"/>
    <w:rsid w:val="00E12875"/>
    <w:rsid w:val="00E12BA0"/>
    <w:rsid w:val="00E12E4A"/>
    <w:rsid w:val="00E148B3"/>
    <w:rsid w:val="00E15AAD"/>
    <w:rsid w:val="00E15DB6"/>
    <w:rsid w:val="00E16570"/>
    <w:rsid w:val="00E1691A"/>
    <w:rsid w:val="00E17FA2"/>
    <w:rsid w:val="00E2090F"/>
    <w:rsid w:val="00E217BF"/>
    <w:rsid w:val="00E21AC7"/>
    <w:rsid w:val="00E22169"/>
    <w:rsid w:val="00E22330"/>
    <w:rsid w:val="00E226D9"/>
    <w:rsid w:val="00E241EE"/>
    <w:rsid w:val="00E245EE"/>
    <w:rsid w:val="00E2481B"/>
    <w:rsid w:val="00E25CCF"/>
    <w:rsid w:val="00E26167"/>
    <w:rsid w:val="00E262F2"/>
    <w:rsid w:val="00E26FFD"/>
    <w:rsid w:val="00E272D4"/>
    <w:rsid w:val="00E2774D"/>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3469"/>
    <w:rsid w:val="00E53B75"/>
    <w:rsid w:val="00E54048"/>
    <w:rsid w:val="00E5434B"/>
    <w:rsid w:val="00E54934"/>
    <w:rsid w:val="00E54950"/>
    <w:rsid w:val="00E54A45"/>
    <w:rsid w:val="00E54E3B"/>
    <w:rsid w:val="00E551D0"/>
    <w:rsid w:val="00E555AE"/>
    <w:rsid w:val="00E559F0"/>
    <w:rsid w:val="00E55A70"/>
    <w:rsid w:val="00E55F21"/>
    <w:rsid w:val="00E56467"/>
    <w:rsid w:val="00E567A4"/>
    <w:rsid w:val="00E56938"/>
    <w:rsid w:val="00E56F1B"/>
    <w:rsid w:val="00E57565"/>
    <w:rsid w:val="00E577A5"/>
    <w:rsid w:val="00E6018F"/>
    <w:rsid w:val="00E6043F"/>
    <w:rsid w:val="00E60851"/>
    <w:rsid w:val="00E60E73"/>
    <w:rsid w:val="00E60F1F"/>
    <w:rsid w:val="00E6180E"/>
    <w:rsid w:val="00E628A1"/>
    <w:rsid w:val="00E62C11"/>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586"/>
    <w:rsid w:val="00E7380B"/>
    <w:rsid w:val="00E74410"/>
    <w:rsid w:val="00E74842"/>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C8F"/>
    <w:rsid w:val="00E830BD"/>
    <w:rsid w:val="00E835E6"/>
    <w:rsid w:val="00E837CD"/>
    <w:rsid w:val="00E83AA9"/>
    <w:rsid w:val="00E83E5E"/>
    <w:rsid w:val="00E84037"/>
    <w:rsid w:val="00E8497E"/>
    <w:rsid w:val="00E84ACA"/>
    <w:rsid w:val="00E84DC3"/>
    <w:rsid w:val="00E85928"/>
    <w:rsid w:val="00E85BB5"/>
    <w:rsid w:val="00E86034"/>
    <w:rsid w:val="00E862DE"/>
    <w:rsid w:val="00E873CC"/>
    <w:rsid w:val="00E87822"/>
    <w:rsid w:val="00E87C9C"/>
    <w:rsid w:val="00E90098"/>
    <w:rsid w:val="00E90395"/>
    <w:rsid w:val="00E90E49"/>
    <w:rsid w:val="00E917F9"/>
    <w:rsid w:val="00E91B88"/>
    <w:rsid w:val="00E92146"/>
    <w:rsid w:val="00E9291C"/>
    <w:rsid w:val="00E92F62"/>
    <w:rsid w:val="00E9389A"/>
    <w:rsid w:val="00E93DA5"/>
    <w:rsid w:val="00E93FFE"/>
    <w:rsid w:val="00E9412B"/>
    <w:rsid w:val="00E9436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5BC"/>
    <w:rsid w:val="00EF18FE"/>
    <w:rsid w:val="00EF1B82"/>
    <w:rsid w:val="00EF1FD8"/>
    <w:rsid w:val="00EF2A78"/>
    <w:rsid w:val="00EF35CF"/>
    <w:rsid w:val="00EF39E9"/>
    <w:rsid w:val="00EF3AFC"/>
    <w:rsid w:val="00EF3CE4"/>
    <w:rsid w:val="00EF3E17"/>
    <w:rsid w:val="00EF3EEC"/>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533"/>
    <w:rsid w:val="00F0373D"/>
    <w:rsid w:val="00F0399D"/>
    <w:rsid w:val="00F04087"/>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E9"/>
    <w:rsid w:val="00F46EF1"/>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1116"/>
    <w:rsid w:val="00F71F69"/>
    <w:rsid w:val="00F72128"/>
    <w:rsid w:val="00F7231E"/>
    <w:rsid w:val="00F72A4C"/>
    <w:rsid w:val="00F72B72"/>
    <w:rsid w:val="00F732B4"/>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72"/>
    <w:rsid w:val="00F904AD"/>
    <w:rsid w:val="00F9056A"/>
    <w:rsid w:val="00F9064B"/>
    <w:rsid w:val="00F909D2"/>
    <w:rsid w:val="00F90B15"/>
    <w:rsid w:val="00F90F1D"/>
    <w:rsid w:val="00F90F8D"/>
    <w:rsid w:val="00F913C3"/>
    <w:rsid w:val="00F91982"/>
    <w:rsid w:val="00F91C89"/>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214"/>
    <w:rsid w:val="00FF5C91"/>
    <w:rsid w:val="00FF67CD"/>
    <w:rsid w:val="00FF6A1E"/>
    <w:rsid w:val="00FF6DDC"/>
    <w:rsid w:val="00FF6F71"/>
    <w:rsid w:val="00FF6F9D"/>
    <w:rsid w:val="00FF7596"/>
    <w:rsid w:val="229F72BE"/>
    <w:rsid w:val="24C81F87"/>
    <w:rsid w:val="403239D0"/>
    <w:rsid w:val="477A3295"/>
    <w:rsid w:val="6A886B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47E0D"/>
  <w15:docId w15:val="{3479074A-FA35-46AE-8B60-886C30BF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10">
    <w:name w:val="Pa10"/>
    <w:basedOn w:val="Normal"/>
    <w:next w:val="Normal"/>
    <w:uiPriority w:val="99"/>
    <w:qFormat/>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val="en-GB" w:eastAsia="sv-SE"/>
    </w:rPr>
  </w:style>
  <w:style w:type="paragraph" w:styleId="NoSpacing">
    <w:name w:val="No Spacing"/>
    <w:uiPriority w:val="1"/>
    <w:qFormat/>
    <w:pPr>
      <w:overflowPunct w:val="0"/>
      <w:autoSpaceDE w:val="0"/>
      <w:autoSpaceDN w:val="0"/>
      <w:adjustRightInd w:val="0"/>
      <w:textAlignment w:val="baseline"/>
    </w:pPr>
    <w:rPr>
      <w:rFonts w:ascii="Times New Roman" w:hAnsi="Times New Roman"/>
      <w:lang w:val="en-GB" w:eastAsia="ja-JP"/>
    </w:rPr>
  </w:style>
  <w:style w:type="paragraph" w:customStyle="1" w:styleId="CharCharCharCharCharChar">
    <w:name w:val="Char Char Char Char Char Char"/>
    <w:semiHidden/>
    <w:qFormat/>
    <w:pPr>
      <w:keepNext/>
      <w:numPr>
        <w:numId w:val="14"/>
      </w:numPr>
      <w:autoSpaceDE w:val="0"/>
      <w:autoSpaceDN w:val="0"/>
      <w:adjustRightInd w:val="0"/>
      <w:spacing w:before="60" w:after="60"/>
      <w:jc w:val="both"/>
    </w:pPr>
    <w:rPr>
      <w:rFonts w:ascii="Arial" w:hAnsi="Arial" w:cs="Arial"/>
      <w:color w:val="0000FF"/>
      <w:kern w:val="2"/>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qFormat/>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PlaceholderText">
    <w:name w:val="Placeholder Text"/>
    <w:basedOn w:val="DefaultParagraphFont"/>
    <w:uiPriority w:val="99"/>
    <w:semiHidden/>
    <w:qFormat/>
    <w:rPr>
      <w:color w:val="808080"/>
    </w:rPr>
  </w:style>
  <w:style w:type="paragraph" w:customStyle="1" w:styleId="textintend1">
    <w:name w:val="text intend 1"/>
    <w:basedOn w:val="Normal"/>
    <w:pPr>
      <w:numPr>
        <w:numId w:val="16"/>
      </w:numPr>
      <w:spacing w:after="120"/>
      <w:jc w:val="both"/>
    </w:pPr>
    <w:rPr>
      <w:rFonts w:eastAsia="MS Mincho"/>
      <w:sz w:val="24"/>
      <w:lang w:val="en-US" w:eastAsia="en-GB"/>
    </w:rPr>
  </w:style>
  <w:style w:type="character" w:customStyle="1" w:styleId="TACChar">
    <w:name w:val="TAC Char"/>
    <w:link w:val="TAC"/>
    <w:qFormat/>
    <w:locked/>
    <w:rPr>
      <w:rFonts w:ascii="Arial" w:hAnsi="Arial"/>
      <w:sz w:val="18"/>
      <w:lang w:val="zh-CN" w:eastAsia="zh-CN"/>
    </w:rPr>
  </w:style>
  <w:style w:type="paragraph" w:customStyle="1" w:styleId="Instructiontext">
    <w:name w:val="Instruction text"/>
    <w:basedOn w:val="BodyText"/>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qFormat/>
    <w:rPr>
      <w:rFonts w:ascii="Arial" w:eastAsia="SimSun" w:hAnsi="Arial"/>
      <w:i/>
      <w:color w:val="7F7F7F" w:themeColor="text1" w:themeTint="80"/>
      <w:spacing w:val="2"/>
      <w:sz w:val="18"/>
      <w:szCs w:val="18"/>
      <w:lang w:val="en-US" w:eastAsia="en-US"/>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DefaultParagraphFont"/>
    <w:link w:val="IvDtabletext"/>
    <w:qFormat/>
    <w:rPr>
      <w:rFonts w:ascii="Arial" w:eastAsia="SimSun" w:hAnsi="Arial"/>
      <w:spacing w:val="2"/>
      <w:lang w:val="en-US" w:eastAsia="en-US"/>
    </w:rPr>
  </w:style>
  <w:style w:type="paragraph" w:customStyle="1" w:styleId="Proposal1">
    <w:name w:val="Proposal1"/>
    <w:basedOn w:val="Normal"/>
    <w:link w:val="Proposal1Char"/>
    <w:qFormat/>
    <w:pPr>
      <w:tabs>
        <w:tab w:val="left" w:pos="1620"/>
      </w:tabs>
      <w:overflowPunct/>
      <w:autoSpaceDE/>
      <w:autoSpaceDN/>
      <w:adjustRightInd/>
      <w:spacing w:before="120" w:after="0"/>
      <w:ind w:left="1620" w:hanging="1620"/>
      <w:jc w:val="both"/>
      <w:textAlignment w:val="auto"/>
    </w:pPr>
    <w:rPr>
      <w:rFonts w:ascii="Calibri" w:eastAsia="MS Mincho" w:hAnsi="Calibri"/>
      <w:b/>
      <w:lang w:val="en-US"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after="0" w:line="240" w:lineRule="auto"/>
      <w:textAlignment w:val="auto"/>
    </w:pPr>
    <w:rPr>
      <w:rFonts w:ascii="SimSun" w:hAnsi="SimSun" w:cs="SimSun"/>
      <w:sz w:val="24"/>
      <w:szCs w:val="24"/>
      <w:lang w:val="sv-SE" w:eastAsia="zh-CN"/>
    </w:rPr>
  </w:style>
  <w:style w:type="paragraph" w:customStyle="1" w:styleId="xmsonormal0">
    <w:name w:val="xmsonormal"/>
    <w:basedOn w:val="Normal"/>
    <w:qFormat/>
    <w:pPr>
      <w:overflowPunct/>
      <w:autoSpaceDE/>
      <w:autoSpaceDN/>
      <w:adjustRightInd/>
      <w:spacing w:after="0" w:line="240" w:lineRule="auto"/>
      <w:textAlignment w:val="auto"/>
    </w:pPr>
    <w:rPr>
      <w:rFonts w:ascii="Calibri" w:eastAsia="Calibri" w:hAnsi="Calibri" w:cs="Calibri"/>
      <w:sz w:val="22"/>
      <w:szCs w:val="22"/>
      <w:lang w:eastAsia="en-GB"/>
    </w:rPr>
  </w:style>
  <w:style w:type="character" w:styleId="UnresolvedMention">
    <w:name w:val="Unresolved Mention"/>
    <w:basedOn w:val="DefaultParagraphFont"/>
    <w:uiPriority w:val="99"/>
    <w:semiHidden/>
    <w:unhideWhenUsed/>
    <w:rsid w:val="00772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3gpp.org/ftp/TSG_RAN/WG1_RL1/TSGR1_107-e/Docs/R1-2112362.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7-e/Docs/R1-2111450.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13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7-e/Docs/R1-2111071.zip"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58.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C4DD5C-B205-4A08-B3D2-D72C96B06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4.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5.xml><?xml version="1.0" encoding="utf-8"?>
<ds:datastoreItem xmlns:ds="http://schemas.openxmlformats.org/officeDocument/2006/customXml" ds:itemID="{D9346F92-2150-4CA6-BF1F-EF2597C88F43}">
  <ds:schemaRefs>
    <ds:schemaRef ds:uri="http://schemas.openxmlformats.org/officeDocument/2006/bibliography"/>
  </ds:schemaRefs>
</ds:datastoreItem>
</file>

<file path=customXml/itemProps6.xml><?xml version="1.0" encoding="utf-8"?>
<ds:datastoreItem xmlns:ds="http://schemas.openxmlformats.org/officeDocument/2006/customXml" ds:itemID="{F2B2294C-6824-4207-B7BA-75221FBA853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75</TotalTime>
  <Pages>17</Pages>
  <Words>5287</Words>
  <Characters>30136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Alberto (QC)</cp:lastModifiedBy>
  <cp:revision>10</cp:revision>
  <cp:lastPrinted>2008-01-30T22:09:00Z</cp:lastPrinted>
  <dcterms:created xsi:type="dcterms:W3CDTF">2021-11-11T11:55:00Z</dcterms:created>
  <dcterms:modified xsi:type="dcterms:W3CDTF">2021-11-11T16:45:00Z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(2)OZyamLPtuiGBfS5dzl0HeHbCHo8tCjdD18kxWVfBHnXXqaPglQlOgxIswnD/0a2xtRTJoKOn
1TT4/c5Qu6KKRa/P9f/tEyOXWoq/SylDfyXLfqTbilRGm97o3URjX0FwqPI0AxZmTN7vJAhH
lr7zox9FNZyW0nJ3goTMj923S1cnxUfrJ5WRwyv5pz1GMpJAOzsvNB6u+roFpqJGT07rAZIF
XweTCRHBjf8B/9fZZT</vt:lpwstr>
  </property>
  <property fmtid="{D5CDD505-2E9C-101B-9397-08002B2CF9AE}" pid="9" name="_2015_ms_pID_7253431">
    <vt:lpwstr>owTjUXLdIM7yXf8XSSNUwXb+l2u1CM3ewzIxUbrq8NaDEMsYayekFI
fIgxBc2IGLdFJ8zKtpJMRohXlHPUOpAXlrDOjKwuyMI3S/EDFXWoBFh1Z80UPI0j4NoXc6+I
7STehvIvD6ijTPrhnmxzQvDxn66mPcLzKWf9ZtLOwlnaYZSWXGgZyDdLrDcdsGF2Z6ynHliD
a24o93uET8hY/zGv</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ies>
</file>