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Heading1"/>
      </w:pPr>
      <w:r>
        <w:t>1</w:t>
      </w:r>
      <w:r>
        <w:tab/>
        <w:t>Introduction</w:t>
      </w:r>
    </w:p>
    <w:p w14:paraId="274E66BD" w14:textId="77777777" w:rsidR="0072451D" w:rsidRDefault="00755C7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AC0FC8B" w14:textId="77777777" w:rsidR="0072451D" w:rsidRDefault="0072451D">
      <w:pPr>
        <w:pStyle w:val="BodyText"/>
        <w:spacing w:after="0"/>
        <w:rPr>
          <w:rFonts w:ascii="Times New Roman" w:hAnsi="Times New Roman"/>
        </w:rPr>
      </w:pPr>
    </w:p>
    <w:p w14:paraId="38A54A38" w14:textId="77777777" w:rsidR="0072451D" w:rsidRDefault="00755C7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BodyText"/>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Heading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Heading2"/>
      </w:pPr>
      <w:r>
        <w:t>2.1</w:t>
      </w:r>
      <w:r>
        <w:tab/>
        <w:t xml:space="preserve">“HARQ-ACK delay set” using Alt-2e </w:t>
      </w:r>
    </w:p>
    <w:p w14:paraId="5CA3E322" w14:textId="77777777" w:rsidR="0072451D" w:rsidRDefault="00755C71">
      <w:pPr>
        <w:pStyle w:val="Heading3"/>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025D8F6B"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5DDAED62" w14:textId="77777777" w:rsidR="0072451D" w:rsidRDefault="0072451D">
      <w:pPr>
        <w:spacing w:after="0"/>
        <w:jc w:val="both"/>
      </w:pPr>
    </w:p>
    <w:p w14:paraId="32D1C1B0" w14:textId="77777777" w:rsidR="0072451D" w:rsidRDefault="00755C71">
      <w:pPr>
        <w:jc w:val="both"/>
      </w:pPr>
      <w:r>
        <w:lastRenderedPageBreak/>
        <w:t>In relation with it, Table 1 summarizes the observations and proposals as in [2-6]:</w:t>
      </w:r>
    </w:p>
    <w:p w14:paraId="340044CB" w14:textId="77777777" w:rsidR="0072451D" w:rsidRDefault="00755C71">
      <w:pPr>
        <w:jc w:val="center"/>
        <w:rPr>
          <w:b/>
          <w:bCs/>
          <w:sz w:val="16"/>
          <w:szCs w:val="16"/>
        </w:rPr>
      </w:pPr>
      <w:r>
        <w:rPr>
          <w:b/>
          <w:bCs/>
          <w:sz w:val="16"/>
          <w:szCs w:val="16"/>
        </w:rPr>
        <w:t>Table 1: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607434D2" w14:textId="77777777">
        <w:tc>
          <w:tcPr>
            <w:tcW w:w="1463" w:type="dxa"/>
          </w:tcPr>
          <w:p w14:paraId="095C0102" w14:textId="77777777" w:rsidR="0072451D" w:rsidRDefault="00755C71">
            <w:pPr>
              <w:jc w:val="center"/>
              <w:rPr>
                <w:b/>
                <w:bCs/>
                <w:lang w:val="de-DE"/>
              </w:rPr>
            </w:pPr>
            <w:r>
              <w:rPr>
                <w:b/>
                <w:bCs/>
                <w:lang w:val="de-DE"/>
              </w:rPr>
              <w:t>Company</w:t>
            </w:r>
          </w:p>
        </w:tc>
        <w:tc>
          <w:tcPr>
            <w:tcW w:w="8171"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tc>
          <w:tcPr>
            <w:tcW w:w="1463" w:type="dxa"/>
          </w:tcPr>
          <w:p w14:paraId="651B4F9A"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tc>
          <w:tcPr>
            <w:tcW w:w="1463" w:type="dxa"/>
          </w:tcPr>
          <w:p w14:paraId="1C8C973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tc>
          <w:tcPr>
            <w:tcW w:w="1463" w:type="dxa"/>
          </w:tcPr>
          <w:p w14:paraId="25ADDA7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9A1EC6E"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tc>
          <w:tcPr>
            <w:tcW w:w="1463" w:type="dxa"/>
          </w:tcPr>
          <w:p w14:paraId="5FBCCA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68C1809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ListParagraph"/>
              <w:numPr>
                <w:ilvl w:val="0"/>
                <w:numId w:val="20"/>
              </w:numPr>
              <w:spacing w:after="180" w:line="240" w:lineRule="auto"/>
              <w:contextualSpacing/>
              <w:rPr>
                <w:b/>
                <w:bCs/>
                <w:sz w:val="16"/>
                <w:szCs w:val="16"/>
              </w:rPr>
            </w:pPr>
            <w:r>
              <w:rPr>
                <w:b/>
                <w:bCs/>
                <w:sz w:val="16"/>
                <w:szCs w:val="16"/>
              </w:rPr>
              <w:t>Alt-C:</w:t>
            </w:r>
          </w:p>
          <w:p w14:paraId="2FD4AED6"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12 elements: HARQ-ACK delay set = {a, b, c, d, e, f, g, h, i, j, k, l} for the PDSCH Scheduling delay expression associated to the delay of 2.</w:t>
            </w:r>
          </w:p>
          <w:p w14:paraId="0D440E41"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10 elements: HARQ-ACK delay set = {o, p, q, r, s, t, u, v, x, w} for the two PDSCH Scheduling delay expressions associated to the delay of 7.</w:t>
            </w:r>
          </w:p>
          <w:p w14:paraId="06E3842C"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FFS: The values of {a, b, c, d, e, f, g, h, i, j, k, l}, {o, p, q, r, s, t, u, v, x, w} where some of these elements may share the same value.</w:t>
            </w:r>
          </w:p>
        </w:tc>
      </w:tr>
      <w:tr w:rsidR="0072451D" w14:paraId="7897A377" w14:textId="77777777">
        <w:tc>
          <w:tcPr>
            <w:tcW w:w="1463" w:type="dxa"/>
          </w:tcPr>
          <w:p w14:paraId="29A4773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6C670370" w14:textId="77777777" w:rsidR="0072451D" w:rsidRDefault="0072451D"/>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2B86F393" w14:textId="77777777" w:rsidR="0072451D" w:rsidRDefault="00755C71">
      <w:pPr>
        <w:pStyle w:val="ListParagraph"/>
        <w:numPr>
          <w:ilvl w:val="2"/>
          <w:numId w:val="18"/>
        </w:numPr>
        <w:jc w:val="both"/>
        <w:rPr>
          <w:b/>
          <w:bCs/>
          <w:sz w:val="16"/>
          <w:szCs w:val="16"/>
          <w:lang w:val="en-US"/>
        </w:rPr>
      </w:pPr>
      <w:r>
        <w:rPr>
          <w:b/>
          <w:bCs/>
          <w:sz w:val="16"/>
          <w:szCs w:val="16"/>
          <w:lang w:val="en-US"/>
        </w:rPr>
        <w:lastRenderedPageBreak/>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29E7C73A" w14:textId="77777777" w:rsidR="0072451D" w:rsidRDefault="00755C71">
            <w:pPr>
              <w:jc w:val="center"/>
              <w:rPr>
                <w:rFonts w:eastAsia="DengXian"/>
                <w:bCs/>
                <w:sz w:val="18"/>
                <w:szCs w:val="18"/>
                <w:lang w:val="en-US" w:eastAsia="zh-CN"/>
              </w:rPr>
            </w:pPr>
            <w:r>
              <w:rPr>
                <w:rFonts w:eastAsia="DengXian" w:hint="eastAsia"/>
                <w:bCs/>
                <w:sz w:val="18"/>
                <w:szCs w:val="18"/>
                <w:lang w:val="en-US" w:eastAsia="zh-CN"/>
              </w:rPr>
              <w:t>OK</w:t>
            </w:r>
          </w:p>
        </w:tc>
        <w:tc>
          <w:tcPr>
            <w:tcW w:w="5665" w:type="dxa"/>
          </w:tcPr>
          <w:p w14:paraId="3BD2C32E" w14:textId="77777777" w:rsidR="0072451D" w:rsidRDefault="0072451D">
            <w:pPr>
              <w:jc w:val="both"/>
              <w:rPr>
                <w:rFonts w:eastAsia="DengXian"/>
                <w:bCs/>
                <w:sz w:val="18"/>
                <w:szCs w:val="18"/>
                <w:lang w:val="de-DE" w:eastAsia="zh-CN"/>
              </w:rPr>
            </w:pPr>
          </w:p>
        </w:tc>
      </w:tr>
      <w:tr w:rsidR="0072451D" w14:paraId="6E2982D7" w14:textId="77777777">
        <w:tc>
          <w:tcPr>
            <w:tcW w:w="1413" w:type="dxa"/>
          </w:tcPr>
          <w:p w14:paraId="6B5F1D26" w14:textId="481595AD"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3AEE1E76" w14:textId="6DF88C92" w:rsidR="0072451D" w:rsidRDefault="004D50B3">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5C135ED2" w14:textId="77777777" w:rsidR="0072451D" w:rsidRDefault="0072451D">
            <w:pPr>
              <w:jc w:val="both"/>
              <w:rPr>
                <w:rFonts w:eastAsia="DengXian"/>
                <w:bCs/>
                <w:sz w:val="18"/>
                <w:szCs w:val="18"/>
                <w:lang w:val="de-DE" w:eastAsia="zh-CN"/>
              </w:rPr>
            </w:pPr>
          </w:p>
        </w:tc>
      </w:tr>
      <w:tr w:rsidR="00C814E1" w14:paraId="3DCC771F" w14:textId="77777777">
        <w:tc>
          <w:tcPr>
            <w:tcW w:w="1413" w:type="dxa"/>
          </w:tcPr>
          <w:p w14:paraId="7C99F154" w14:textId="77777777" w:rsidR="00C814E1" w:rsidRDefault="00C814E1">
            <w:pPr>
              <w:rPr>
                <w:rFonts w:eastAsia="DengXian"/>
                <w:bCs/>
                <w:sz w:val="18"/>
                <w:szCs w:val="18"/>
                <w:lang w:val="de-DE" w:eastAsia="zh-CN"/>
              </w:rPr>
            </w:pPr>
          </w:p>
        </w:tc>
        <w:tc>
          <w:tcPr>
            <w:tcW w:w="2551" w:type="dxa"/>
          </w:tcPr>
          <w:p w14:paraId="38CC128F" w14:textId="77777777" w:rsidR="00C814E1" w:rsidRDefault="00C814E1">
            <w:pPr>
              <w:jc w:val="center"/>
              <w:rPr>
                <w:rFonts w:eastAsia="DengXian"/>
                <w:bCs/>
                <w:sz w:val="18"/>
                <w:szCs w:val="18"/>
                <w:lang w:val="de-DE" w:eastAsia="zh-CN"/>
              </w:rPr>
            </w:pPr>
          </w:p>
        </w:tc>
        <w:tc>
          <w:tcPr>
            <w:tcW w:w="5665" w:type="dxa"/>
          </w:tcPr>
          <w:p w14:paraId="07F0D949" w14:textId="77777777" w:rsidR="00C814E1" w:rsidRDefault="00C814E1">
            <w:pPr>
              <w:jc w:val="both"/>
              <w:rPr>
                <w:rFonts w:eastAsia="DengXian"/>
                <w:bCs/>
                <w:sz w:val="18"/>
                <w:szCs w:val="18"/>
                <w:lang w:val="de-DE" w:eastAsia="zh-CN"/>
              </w:rPr>
            </w:pPr>
          </w:p>
        </w:tc>
      </w:tr>
    </w:tbl>
    <w:p w14:paraId="498D692B" w14:textId="77777777" w:rsidR="0072451D" w:rsidRDefault="0072451D"/>
    <w:p w14:paraId="51086239" w14:textId="77777777" w:rsidR="0072451D" w:rsidRDefault="00755C71">
      <w:pPr>
        <w:pStyle w:val="Heading3"/>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77AF1A4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w:t>
            </w:r>
            <w:proofErr w:type="gramStart"/>
            <w:r>
              <w:rPr>
                <w:rFonts w:ascii="Arial" w:hAnsi="Arial" w:cs="Arial"/>
                <w:b/>
                <w:bCs/>
                <w:color w:val="000000"/>
                <w:sz w:val="16"/>
                <w:szCs w:val="16"/>
              </w:rPr>
              <w:t>e.g.</w:t>
            </w:r>
            <w:proofErr w:type="gramEnd"/>
            <w:r>
              <w:rPr>
                <w:rFonts w:ascii="Arial" w:hAnsi="Arial" w:cs="Arial"/>
                <w:b/>
                <w:bCs/>
                <w:color w:val="000000"/>
                <w:sz w:val="16"/>
                <w:szCs w:val="16"/>
              </w:rPr>
              <w:t xml:space="preserve">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w:t>
            </w:r>
            <w:proofErr w:type="gramStart"/>
            <w:r>
              <w:rPr>
                <w:rFonts w:ascii="Arial" w:hAnsi="Arial" w:cs="Arial"/>
                <w:b/>
                <w:bCs/>
                <w:color w:val="000000"/>
                <w:sz w:val="16"/>
                <w:szCs w:val="16"/>
              </w:rPr>
              <w:t>20]%</w:t>
            </w:r>
            <w:proofErr w:type="gramEnd"/>
            <w:r>
              <w:rPr>
                <w:rFonts w:ascii="Arial" w:hAnsi="Arial" w:cs="Arial"/>
                <w:b/>
                <w:bCs/>
                <w:color w:val="000000"/>
                <w:sz w:val="16"/>
                <w:szCs w:val="16"/>
              </w:rPr>
              <w:t xml:space="preserve"> invalid subframes</w:t>
            </w:r>
          </w:p>
        </w:tc>
      </w:tr>
      <w:tr w:rsidR="0072451D" w14:paraId="60831CEB" w14:textId="77777777">
        <w:tc>
          <w:tcPr>
            <w:tcW w:w="1463" w:type="dxa"/>
          </w:tcPr>
          <w:p w14:paraId="65B5FC0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1192D3F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48D982E4" w14:textId="77777777" w:rsidR="0072451D" w:rsidRDefault="00755C71">
            <w:pPr>
              <w:rPr>
                <w:b/>
                <w:bCs/>
                <w:sz w:val="16"/>
                <w:szCs w:val="16"/>
                <w:lang w:val="en-US"/>
              </w:rPr>
            </w:pPr>
            <w:r>
              <w:rPr>
                <w:b/>
                <w:bCs/>
                <w:sz w:val="16"/>
                <w:szCs w:val="16"/>
                <w:u w:val="single"/>
                <w:lang w:val="en-US"/>
              </w:rPr>
              <w:t xml:space="preserve">Proposal 2: </w:t>
            </w:r>
            <w:r>
              <w:rPr>
                <w:b/>
                <w:bCs/>
                <w:sz w:val="16"/>
                <w:szCs w:val="16"/>
                <w:lang w:val="en-US"/>
              </w:rPr>
              <w:t>The values for the HARQ-ACK delay set are:</w:t>
            </w:r>
          </w:p>
          <w:p w14:paraId="5B7F4376"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2 (12 elements): {a, b, c, d, e, f, g, h, i,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26B29EBF" w14:textId="77777777" w:rsidR="0072451D" w:rsidRDefault="0072451D"/>
    <w:p w14:paraId="2D80BE09" w14:textId="77777777"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ListParagraph"/>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ListParagraph"/>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ListParagraph"/>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9, 11, 13, 15, 17, 19, 21</w:t>
      </w:r>
      <w:proofErr w:type="gramStart"/>
      <w:r>
        <w:rPr>
          <w:b/>
          <w:bCs/>
          <w:sz w:val="16"/>
          <w:szCs w:val="16"/>
          <w:lang w:val="en-US"/>
        </w:rPr>
        <w:t>, ?</w:t>
      </w:r>
      <w:proofErr w:type="gramEnd"/>
      <w:r>
        <w:rPr>
          <w:b/>
          <w:bCs/>
          <w:sz w:val="16"/>
          <w:szCs w:val="16"/>
          <w:lang w:val="en-US"/>
        </w:rPr>
        <w:t>} for the PDSCH Scheduling delay expression associated to the delay of 2.</w:t>
      </w:r>
    </w:p>
    <w:p w14:paraId="34A24D2F"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proofErr w:type="gramStart"/>
      <w:r>
        <w:rPr>
          <w:b/>
          <w:bCs/>
          <w:sz w:val="16"/>
          <w:szCs w:val="16"/>
          <w:lang w:val="en-US"/>
        </w:rPr>
        <w:t>, ?</w:t>
      </w:r>
      <w:proofErr w:type="gramEnd"/>
      <w:r>
        <w:rPr>
          <w:b/>
          <w:bCs/>
          <w:sz w:val="16"/>
          <w:szCs w:val="16"/>
          <w:lang w:val="en-US"/>
        </w:rPr>
        <w:t>} for the two PDSCH Scheduling delay expressions associated to the delay of 7.</w:t>
      </w:r>
    </w:p>
    <w:p w14:paraId="5177DDFD" w14:textId="77777777" w:rsidR="0072451D" w:rsidRDefault="00755C71">
      <w:pPr>
        <w:pStyle w:val="ListParagraph"/>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760DB185" w14:textId="77777777" w:rsidR="0072451D" w:rsidRDefault="0072451D">
      <w:pPr>
        <w:pStyle w:val="ListParagraph"/>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77777777" w:rsidR="0072451D" w:rsidRDefault="00755C71">
            <w:pPr>
              <w:rPr>
                <w:b/>
                <w:bCs/>
                <w:sz w:val="18"/>
                <w:szCs w:val="18"/>
                <w:lang w:val="de-DE"/>
              </w:rPr>
            </w:pPr>
            <w:r>
              <w:rPr>
                <w:b/>
                <w:bCs/>
                <w:sz w:val="18"/>
                <w:szCs w:val="18"/>
                <w:lang w:val="de-DE"/>
              </w:rPr>
              <w:t>Please state your views on which option you prefer: Alt-C1, Alt-C2, Alt-C3 or Alt-C4?</w:t>
            </w:r>
          </w:p>
          <w:p w14:paraId="2A1EC70C" w14:textId="77777777" w:rsidR="0072451D" w:rsidRDefault="00755C71">
            <w:pPr>
              <w:rPr>
                <w:sz w:val="18"/>
                <w:szCs w:val="18"/>
                <w:lang w:val="de-DE"/>
              </w:rPr>
            </w:pPr>
            <w:r>
              <w:rPr>
                <w:color w:val="FF0000"/>
                <w:sz w:val="16"/>
                <w:szCs w:val="16"/>
                <w:lang w:val="de-DE"/>
              </w:rPr>
              <w:t>Note: Last RAN1 e-meeting for 17 objectives (Please provide your 1</w:t>
            </w:r>
            <w:r>
              <w:rPr>
                <w:color w:val="FF0000"/>
                <w:sz w:val="16"/>
                <w:szCs w:val="16"/>
                <w:vertAlign w:val="superscript"/>
                <w:lang w:val="de-DE"/>
              </w:rPr>
              <w:t>st</w:t>
            </w:r>
            <w:r>
              <w:rPr>
                <w:color w:val="FF0000"/>
                <w:sz w:val="16"/>
                <w:szCs w:val="16"/>
                <w:lang w:val="de-DE"/>
              </w:rPr>
              <w:t xml:space="preserve"> </w:t>
            </w:r>
            <w:r>
              <w:rPr>
                <w:color w:val="FF0000"/>
                <w:sz w:val="16"/>
                <w:szCs w:val="16"/>
                <w:lang w:val="de-DE"/>
              </w:rPr>
              <w:lastRenderedPageBreak/>
              <w:t>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lastRenderedPageBreak/>
              <w:t xml:space="preserve">Comments </w:t>
            </w:r>
          </w:p>
        </w:tc>
      </w:tr>
      <w:tr w:rsidR="0072451D" w14:paraId="7CA0C398" w14:textId="77777777">
        <w:tc>
          <w:tcPr>
            <w:tcW w:w="1413" w:type="dxa"/>
          </w:tcPr>
          <w:p w14:paraId="6581A68D" w14:textId="77777777" w:rsidR="0072451D" w:rsidRDefault="00755C71">
            <w:pPr>
              <w:rPr>
                <w:rFonts w:eastAsia="DengXian"/>
                <w:bCs/>
                <w:sz w:val="18"/>
                <w:szCs w:val="18"/>
                <w:lang w:val="en-US" w:eastAsia="zh-CN"/>
              </w:rPr>
            </w:pPr>
            <w:r>
              <w:rPr>
                <w:rFonts w:eastAsia="DengXian" w:hint="eastAsia"/>
                <w:bCs/>
                <w:sz w:val="18"/>
                <w:szCs w:val="18"/>
                <w:lang w:val="en-US" w:eastAsia="zh-CN"/>
              </w:rPr>
              <w:t>ZTE</w:t>
            </w:r>
          </w:p>
        </w:tc>
        <w:tc>
          <w:tcPr>
            <w:tcW w:w="2551" w:type="dxa"/>
          </w:tcPr>
          <w:p w14:paraId="39DF6144" w14:textId="77777777" w:rsidR="0072451D" w:rsidRDefault="00755C71">
            <w:pPr>
              <w:jc w:val="center"/>
              <w:rPr>
                <w:rFonts w:eastAsia="DengXian"/>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DengXian"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Moreover</w:t>
            </w:r>
            <w:proofErr w:type="gramStart"/>
            <w:r>
              <w:rPr>
                <w:rFonts w:eastAsia="DengXian" w:hint="eastAsia"/>
                <w:bCs/>
                <w:sz w:val="18"/>
                <w:szCs w:val="18"/>
                <w:lang w:val="en-US" w:eastAsia="zh-CN"/>
              </w:rPr>
              <w:t>, actually, there</w:t>
            </w:r>
            <w:proofErr w:type="gramEnd"/>
            <w:r>
              <w:rPr>
                <w:rFonts w:eastAsia="DengXian" w:hint="eastAsia"/>
                <w:bCs/>
                <w:sz w:val="18"/>
                <w:szCs w:val="18"/>
                <w:lang w:val="en-US" w:eastAsia="zh-CN"/>
              </w:rPr>
              <w:t xml:space="preserve"> are only maximum 2 HARQ processes in one round are scheduled for scheduling delay=7, there is no need to define more than 2 HARQ ACK delay values.</w:t>
            </w:r>
          </w:p>
          <w:p w14:paraId="3CF420F2"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4D9449E1" w14:textId="741AF060" w:rsidR="0072451D" w:rsidRDefault="004D50B3">
            <w:pPr>
              <w:jc w:val="center"/>
              <w:rPr>
                <w:rFonts w:eastAsia="DengXian"/>
                <w:bCs/>
                <w:sz w:val="18"/>
                <w:szCs w:val="18"/>
                <w:lang w:val="de-DE" w:eastAsia="zh-CN"/>
              </w:rPr>
            </w:pPr>
            <w:r>
              <w:rPr>
                <w:rFonts w:eastAsia="DengXian"/>
                <w:bCs/>
                <w:sz w:val="18"/>
                <w:szCs w:val="18"/>
                <w:lang w:val="de-DE" w:eastAsia="zh-CN"/>
              </w:rPr>
              <w:t>Alt-C4 or Alt-C2</w:t>
            </w:r>
          </w:p>
        </w:tc>
        <w:tc>
          <w:tcPr>
            <w:tcW w:w="5665" w:type="dxa"/>
          </w:tcPr>
          <w:p w14:paraId="41EC617F" w14:textId="74FCFA67" w:rsidR="0072451D" w:rsidRDefault="004D50B3">
            <w:pPr>
              <w:jc w:val="both"/>
              <w:rPr>
                <w:rFonts w:eastAsia="DengXian"/>
                <w:bCs/>
                <w:sz w:val="18"/>
                <w:szCs w:val="18"/>
                <w:lang w:val="de-DE" w:eastAsia="zh-CN"/>
              </w:rPr>
            </w:pPr>
            <w:r>
              <w:rPr>
                <w:rFonts w:eastAsia="DengXian"/>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DengXian"/>
                <w:bCs/>
                <w:sz w:val="18"/>
                <w:szCs w:val="18"/>
                <w:lang w:val="de-DE" w:eastAsia="zh-CN"/>
              </w:rPr>
              <w:t>that would not be possible</w:t>
            </w:r>
            <w:r w:rsidR="00755C71">
              <w:rPr>
                <w:rFonts w:eastAsia="DengXian"/>
                <w:bCs/>
                <w:sz w:val="18"/>
                <w:szCs w:val="18"/>
                <w:lang w:val="de-DE" w:eastAsia="zh-CN"/>
              </w:rPr>
              <w:t xml:space="preserve"> (it resembles a special pattern assignment)</w:t>
            </w:r>
            <w:r>
              <w:rPr>
                <w:rFonts w:eastAsia="DengXian"/>
                <w:bCs/>
                <w:sz w:val="18"/>
                <w:szCs w:val="18"/>
                <w:lang w:val="de-DE" w:eastAsia="zh-CN"/>
              </w:rPr>
              <w:t>.</w:t>
            </w:r>
          </w:p>
          <w:p w14:paraId="4CE3282F" w14:textId="21C34E74" w:rsidR="004D50B3" w:rsidRDefault="004D50B3">
            <w:pPr>
              <w:jc w:val="both"/>
              <w:rPr>
                <w:rFonts w:eastAsia="DengXian"/>
                <w:bCs/>
                <w:sz w:val="18"/>
                <w:szCs w:val="18"/>
                <w:lang w:val="de-DE" w:eastAsia="zh-CN"/>
              </w:rPr>
            </w:pPr>
            <w:r>
              <w:rPr>
                <w:rFonts w:eastAsia="DengXian"/>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77777777" w:rsidR="00C814E1" w:rsidRDefault="00C814E1">
            <w:pPr>
              <w:rPr>
                <w:rFonts w:eastAsia="DengXian"/>
                <w:bCs/>
                <w:sz w:val="18"/>
                <w:szCs w:val="18"/>
                <w:lang w:val="de-DE" w:eastAsia="zh-CN"/>
              </w:rPr>
            </w:pPr>
          </w:p>
        </w:tc>
        <w:tc>
          <w:tcPr>
            <w:tcW w:w="2551" w:type="dxa"/>
          </w:tcPr>
          <w:p w14:paraId="5E0D3462" w14:textId="77777777" w:rsidR="00C814E1" w:rsidRDefault="00C814E1">
            <w:pPr>
              <w:jc w:val="center"/>
              <w:rPr>
                <w:rFonts w:eastAsia="DengXian"/>
                <w:bCs/>
                <w:sz w:val="18"/>
                <w:szCs w:val="18"/>
                <w:lang w:val="de-DE" w:eastAsia="zh-CN"/>
              </w:rPr>
            </w:pPr>
          </w:p>
        </w:tc>
        <w:tc>
          <w:tcPr>
            <w:tcW w:w="5665" w:type="dxa"/>
          </w:tcPr>
          <w:p w14:paraId="3B9F899D" w14:textId="77777777" w:rsidR="00C814E1" w:rsidRDefault="00C814E1">
            <w:pPr>
              <w:jc w:val="both"/>
              <w:rPr>
                <w:rFonts w:eastAsia="DengXian"/>
                <w:bCs/>
                <w:sz w:val="18"/>
                <w:szCs w:val="18"/>
                <w:lang w:val="de-DE" w:eastAsia="zh-CN"/>
              </w:rPr>
            </w:pPr>
          </w:p>
        </w:tc>
      </w:tr>
    </w:tbl>
    <w:p w14:paraId="52DBBF62" w14:textId="77777777" w:rsidR="0072451D" w:rsidRDefault="0072451D"/>
    <w:p w14:paraId="5349EC24" w14:textId="77777777" w:rsidR="0072451D" w:rsidRDefault="00755C71">
      <w:pPr>
        <w:pStyle w:val="Heading2"/>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Heading3"/>
        <w:rPr>
          <w:lang w:val="en-US"/>
        </w:rPr>
      </w:pPr>
      <w:r>
        <w:rPr>
          <w:lang w:val="en-US"/>
        </w:rPr>
        <w:t>2.2.1</w:t>
      </w:r>
      <w:r>
        <w:rPr>
          <w:lang w:val="en-US"/>
        </w:rPr>
        <w:tab/>
        <w:t>“Repetition number” field: 2 bits</w:t>
      </w:r>
    </w:p>
    <w:p w14:paraId="5748E0FF" w14:textId="77777777" w:rsidR="0072451D" w:rsidRDefault="00755C71">
      <w:pPr>
        <w:pStyle w:val="Heading4"/>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 xml:space="preserve">In Rel-17, one option will be </w:t>
            </w:r>
            <w:proofErr w:type="spellStart"/>
            <w:r>
              <w:rPr>
                <w:rFonts w:ascii="Times" w:hAnsi="Times" w:cs="Times"/>
                <w:b/>
                <w:bCs/>
                <w:sz w:val="16"/>
                <w:szCs w:val="16"/>
                <w:lang w:val="en-US"/>
              </w:rPr>
              <w:t>downselected</w:t>
            </w:r>
            <w:proofErr w:type="spellEnd"/>
            <w:r>
              <w:rPr>
                <w:rFonts w:ascii="Times" w:hAnsi="Times" w:cs="Times"/>
                <w:b/>
                <w:bCs/>
                <w:sz w:val="16"/>
                <w:szCs w:val="16"/>
                <w:lang w:val="en-US"/>
              </w:rPr>
              <w:t xml:space="preserve">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 xml:space="preserve">Opt-2: 0-bits when the 14 HARQ processes feature is configured (i.e., 2-bits from this field become available for </w:t>
            </w:r>
            <w:proofErr w:type="gramStart"/>
            <w:r>
              <w:rPr>
                <w:rFonts w:ascii="Times New Roman" w:hAnsi="Times New Roman" w:cs="Times New Roman"/>
                <w:b/>
                <w:bCs/>
                <w:sz w:val="16"/>
                <w:szCs w:val="16"/>
                <w:lang w:val="en-US"/>
              </w:rPr>
              <w:t>jointly-encoding</w:t>
            </w:r>
            <w:proofErr w:type="gramEnd"/>
            <w:r>
              <w:rPr>
                <w:rFonts w:ascii="Times New Roman" w:hAnsi="Times New Roman" w:cs="Times New Roman"/>
                <w:b/>
                <w:bCs/>
                <w:sz w:val="16"/>
                <w:szCs w:val="16"/>
                <w:lang w:val="en-US"/>
              </w:rPr>
              <w:t xml:space="preserve">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3EAF2429" w14:textId="77777777" w:rsidR="0072451D" w:rsidRDefault="0072451D">
      <w:pPr>
        <w:jc w:val="both"/>
        <w:rPr>
          <w:lang w:val="en-US"/>
        </w:rPr>
      </w:pPr>
    </w:p>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lastRenderedPageBreak/>
        <w:t>Table 3: Views on the “Repetition number” field as in [2-6]</w:t>
      </w:r>
    </w:p>
    <w:tbl>
      <w:tblPr>
        <w:tblStyle w:val="TableGrid"/>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1B8F03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59D0F907" w14:textId="77777777" w:rsidR="0072451D" w:rsidRDefault="0072451D">
      <w:pPr>
        <w:jc w:val="both"/>
      </w:pPr>
    </w:p>
    <w:p w14:paraId="40EE69C5" w14:textId="77777777" w:rsidR="0072451D" w:rsidRDefault="00755C71">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5070B4C4" w14:textId="77777777" w:rsidR="0072451D" w:rsidRDefault="0072451D">
      <w:pPr>
        <w:pStyle w:val="xmsonormal"/>
        <w:spacing w:line="252" w:lineRule="auto"/>
        <w:jc w:val="both"/>
        <w:rPr>
          <w:rFonts w:ascii="Times New Roman" w:hAnsi="Times New Roman" w:cs="Times New Roman"/>
          <w:b/>
          <w:bCs/>
          <w:sz w:val="20"/>
          <w:szCs w:val="20"/>
          <w:lang w:val="en-US"/>
        </w:rPr>
      </w:pPr>
    </w:p>
    <w:p w14:paraId="0ED3B27A" w14:textId="77777777" w:rsidR="0072451D" w:rsidRDefault="00755C71">
      <w:pPr>
        <w:jc w:val="both"/>
        <w:rPr>
          <w:lang w:val="en-US"/>
        </w:rPr>
      </w:pPr>
      <w:r>
        <w:rPr>
          <w:lang w:val="en-US"/>
        </w:rPr>
        <w:t>Companies are kindly requested to provide their views below:</w:t>
      </w:r>
    </w:p>
    <w:p w14:paraId="6A729BAE"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6527ECF"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733D8A85" w14:textId="77777777" w:rsidR="0072451D" w:rsidRDefault="00755C71">
            <w:pPr>
              <w:keepNext/>
              <w:keepLines/>
              <w:rPr>
                <w:rFonts w:eastAsia="DengXian"/>
                <w:bCs/>
                <w:lang w:val="en-US" w:eastAsia="zh-CN"/>
              </w:rPr>
            </w:pPr>
            <w:r>
              <w:rPr>
                <w:rFonts w:eastAsia="DengXian" w:hint="eastAsia"/>
                <w:bCs/>
                <w:lang w:val="en-US" w:eastAsia="zh-CN"/>
              </w:rPr>
              <w:t>No</w:t>
            </w:r>
          </w:p>
        </w:tc>
        <w:tc>
          <w:tcPr>
            <w:tcW w:w="5381" w:type="dxa"/>
          </w:tcPr>
          <w:p w14:paraId="1AF7FB05" w14:textId="77777777" w:rsidR="0072451D" w:rsidRDefault="00755C71">
            <w:pPr>
              <w:keepNext/>
              <w:keepLines/>
              <w:jc w:val="both"/>
              <w:rPr>
                <w:rFonts w:eastAsia="DengXian"/>
                <w:bCs/>
                <w:lang w:val="en-US" w:eastAsia="zh-CN"/>
              </w:rPr>
            </w:pPr>
            <w:r>
              <w:rPr>
                <w:rFonts w:eastAsia="DengXian"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pPr>
              <w:keepNext/>
              <w:keepLines/>
              <w:jc w:val="both"/>
              <w:rPr>
                <w:rFonts w:eastAsia="DengXian"/>
                <w:bCs/>
                <w:lang w:val="en-US" w:eastAsia="zh-CN"/>
              </w:rPr>
            </w:pPr>
            <w:r>
              <w:rPr>
                <w:rFonts w:eastAsia="DengXian"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pPr>
              <w:keepNext/>
              <w:keepLines/>
              <w:jc w:val="both"/>
              <w:rPr>
                <w:rFonts w:eastAsia="DengXian"/>
                <w:bCs/>
                <w:lang w:val="en-US" w:eastAsia="zh-CN"/>
              </w:rPr>
            </w:pPr>
            <w:r>
              <w:rPr>
                <w:rFonts w:eastAsia="DengXian" w:hint="eastAsia"/>
                <w:bCs/>
                <w:lang w:val="en-US" w:eastAsia="zh-CN"/>
              </w:rPr>
              <w:t xml:space="preserve">More seriously, when the repetition is needed, it indicates the channel condition become worse. </w:t>
            </w:r>
            <w:proofErr w:type="gramStart"/>
            <w:r>
              <w:rPr>
                <w:rFonts w:eastAsia="DengXian" w:hint="eastAsia"/>
                <w:bCs/>
                <w:lang w:val="en-US" w:eastAsia="zh-CN"/>
              </w:rPr>
              <w:t>So</w:t>
            </w:r>
            <w:proofErr w:type="gramEnd"/>
            <w:r>
              <w:rPr>
                <w:rFonts w:eastAsia="DengXian" w:hint="eastAsia"/>
                <w:bCs/>
                <w:lang w:val="en-US" w:eastAsia="zh-CN"/>
              </w:rPr>
              <w:t xml:space="preserve"> it is not reasonable to increase the DCI size to further make the PDCCH performance worse.</w:t>
            </w:r>
          </w:p>
          <w:p w14:paraId="7DB5F253" w14:textId="77777777" w:rsidR="0072451D" w:rsidRDefault="00755C71">
            <w:pPr>
              <w:keepNext/>
              <w:keepLines/>
              <w:jc w:val="both"/>
              <w:rPr>
                <w:rFonts w:eastAsia="DengXian"/>
                <w:bCs/>
                <w:lang w:val="en-US" w:eastAsia="zh-CN"/>
              </w:rPr>
            </w:pPr>
            <w:r>
              <w:rPr>
                <w:rFonts w:eastAsia="DengXian"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pPr>
              <w:keepNext/>
              <w:keepLines/>
              <w:jc w:val="both"/>
              <w:rPr>
                <w:rFonts w:eastAsia="DengXian"/>
                <w:bCs/>
                <w:lang w:val="en-US" w:eastAsia="zh-CN"/>
              </w:rPr>
            </w:pPr>
            <w:r>
              <w:rPr>
                <w:rFonts w:eastAsia="DengXian"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pPr>
              <w:keepNext/>
              <w:keepLines/>
              <w:rPr>
                <w:rFonts w:eastAsia="DengXian"/>
                <w:bCs/>
                <w:lang w:val="de-DE" w:eastAsia="zh-CN"/>
              </w:rPr>
            </w:pPr>
            <w:r>
              <w:rPr>
                <w:rFonts w:eastAsia="DengXian"/>
                <w:bCs/>
                <w:lang w:val="de-DE" w:eastAsia="zh-CN"/>
              </w:rPr>
              <w:t>Ericsson</w:t>
            </w:r>
          </w:p>
        </w:tc>
        <w:tc>
          <w:tcPr>
            <w:tcW w:w="2632" w:type="dxa"/>
          </w:tcPr>
          <w:p w14:paraId="0CD9A00E" w14:textId="2FA4A9E6" w:rsidR="0072451D" w:rsidRDefault="00C814E1">
            <w:pPr>
              <w:keepNext/>
              <w:keepLines/>
              <w:rPr>
                <w:sz w:val="20"/>
                <w:szCs w:val="20"/>
                <w:lang w:val="en-US"/>
              </w:rPr>
            </w:pPr>
            <w:r>
              <w:rPr>
                <w:sz w:val="20"/>
                <w:szCs w:val="20"/>
                <w:lang w:val="en-US"/>
              </w:rPr>
              <w:t>Ok with Opt-3</w:t>
            </w:r>
          </w:p>
        </w:tc>
        <w:tc>
          <w:tcPr>
            <w:tcW w:w="5381" w:type="dxa"/>
          </w:tcPr>
          <w:p w14:paraId="282BACCC" w14:textId="4B1EEFF3" w:rsidR="0072451D" w:rsidRDefault="00C814E1">
            <w:pPr>
              <w:keepNext/>
              <w:keepLines/>
              <w:rPr>
                <w:rFonts w:eastAsia="DengXian"/>
                <w:bCs/>
                <w:lang w:val="de-DE" w:eastAsia="zh-CN"/>
              </w:rPr>
            </w:pPr>
            <w:r>
              <w:rPr>
                <w:rFonts w:eastAsia="DengXian"/>
                <w:bCs/>
                <w:lang w:val="de-DE" w:eastAsia="zh-CN"/>
              </w:rPr>
              <w:t>The use</w:t>
            </w:r>
            <w:r w:rsidR="00A85C97">
              <w:rPr>
                <w:rFonts w:eastAsia="DengXian"/>
                <w:bCs/>
                <w:lang w:val="de-DE" w:eastAsia="zh-CN"/>
              </w:rPr>
              <w:t>-</w:t>
            </w:r>
            <w:r>
              <w:rPr>
                <w:rFonts w:eastAsia="DengXian"/>
                <w:bCs/>
                <w:lang w:val="de-DE" w:eastAsia="zh-CN"/>
              </w:rPr>
              <w:t xml:space="preserve">case that requires </w:t>
            </w:r>
            <w:r w:rsidR="00A85C97">
              <w:rPr>
                <w:rFonts w:eastAsia="DengXian"/>
                <w:bCs/>
                <w:lang w:val="de-DE" w:eastAsia="zh-CN"/>
              </w:rPr>
              <w:t>using</w:t>
            </w:r>
            <w:r>
              <w:rPr>
                <w:rFonts w:eastAsia="DengXian"/>
                <w:bCs/>
                <w:lang w:val="de-DE" w:eastAsia="zh-CN"/>
              </w:rPr>
              <w:t xml:space="preserve"> the </w:t>
            </w:r>
            <w:r w:rsidRPr="00C814E1">
              <w:rPr>
                <w:rFonts w:eastAsia="DengXian"/>
                <w:bCs/>
                <w:lang w:val="de-DE" w:eastAsia="zh-CN"/>
              </w:rPr>
              <w:t xml:space="preserve">“Repetition number” </w:t>
            </w:r>
            <w:r>
              <w:rPr>
                <w:rFonts w:eastAsia="DengXian"/>
                <w:bCs/>
                <w:lang w:val="de-DE" w:eastAsia="zh-CN"/>
              </w:rPr>
              <w:t xml:space="preserve">field </w:t>
            </w:r>
            <w:r w:rsidRPr="00C814E1">
              <w:rPr>
                <w:rFonts w:eastAsia="DengXian"/>
                <w:bCs/>
                <w:lang w:val="de-DE" w:eastAsia="zh-CN"/>
              </w:rPr>
              <w:t>cannot be considered as a corner case since bad radio conditions are unpredictable</w:t>
            </w:r>
            <w:r>
              <w:rPr>
                <w:rFonts w:eastAsia="DengXian"/>
                <w:bCs/>
                <w:lang w:val="de-DE" w:eastAsia="zh-CN"/>
              </w:rPr>
              <w:t>.</w:t>
            </w:r>
          </w:p>
          <w:p w14:paraId="43BE3D68" w14:textId="2E475A40" w:rsidR="00C814E1" w:rsidRDefault="00C814E1">
            <w:pPr>
              <w:keepNext/>
              <w:keepLines/>
              <w:rPr>
                <w:rFonts w:eastAsia="DengXian"/>
                <w:bCs/>
                <w:lang w:val="de-DE" w:eastAsia="zh-CN"/>
              </w:rPr>
            </w:pPr>
            <w:r w:rsidRPr="00C814E1">
              <w:rPr>
                <w:rFonts w:eastAsia="DengXian"/>
                <w:bCs/>
                <w:lang w:val="de-DE" w:eastAsia="zh-CN"/>
              </w:rPr>
              <w:t>About “</w:t>
            </w:r>
            <w:r>
              <w:t xml:space="preserve"> </w:t>
            </w:r>
            <w:r w:rsidRPr="00C814E1">
              <w:rPr>
                <w:rFonts w:eastAsia="DengXian"/>
                <w:bCs/>
                <w:i/>
                <w:iCs/>
                <w:lang w:val="de-DE" w:eastAsia="zh-CN"/>
              </w:rPr>
              <w:t>it is not worth to support the corner case by sacrificing the precious DCI overhead</w:t>
            </w:r>
            <w:r w:rsidRPr="00C814E1">
              <w:rPr>
                <w:rFonts w:eastAsia="DengXian"/>
                <w:bCs/>
                <w:lang w:val="de-DE" w:eastAsia="zh-CN"/>
              </w:rPr>
              <w:t xml:space="preserve"> ” I would rather say tha</w:t>
            </w:r>
            <w:r>
              <w:rPr>
                <w:rFonts w:eastAsia="DengXian"/>
                <w:bCs/>
                <w:lang w:val="de-DE" w:eastAsia="zh-CN"/>
              </w:rPr>
              <w:t xml:space="preserve">t 2-bits </w:t>
            </w:r>
            <w:r w:rsidR="0099161D">
              <w:rPr>
                <w:rFonts w:eastAsia="DengXian"/>
                <w:bCs/>
                <w:lang w:val="de-DE" w:eastAsia="zh-CN"/>
              </w:rPr>
              <w:t>are</w:t>
            </w:r>
            <w:r w:rsidRPr="00C814E1">
              <w:rPr>
                <w:rFonts w:eastAsia="DengXian"/>
                <w:bCs/>
                <w:lang w:val="de-DE" w:eastAsia="zh-CN"/>
              </w:rPr>
              <w:t xml:space="preserve"> not worth losing a legacy functionality that can prevent having to use a re-configuration</w:t>
            </w:r>
            <w:r>
              <w:rPr>
                <w:rFonts w:eastAsia="DengXian"/>
                <w:bCs/>
                <w:lang w:val="de-DE" w:eastAsia="zh-CN"/>
              </w:rPr>
              <w:t xml:space="preserve">, specially when in bad radio conditions </w:t>
            </w:r>
            <w:r w:rsidR="00672BC0">
              <w:rPr>
                <w:rFonts w:eastAsia="DengXian"/>
                <w:bCs/>
                <w:lang w:val="de-DE" w:eastAsia="zh-CN"/>
              </w:rPr>
              <w:t>such a re-configuration may not even go through.</w:t>
            </w:r>
          </w:p>
          <w:p w14:paraId="13DDF40F" w14:textId="52E2D1DA" w:rsidR="00672BC0" w:rsidRDefault="00672BC0">
            <w:pPr>
              <w:keepNext/>
              <w:keepLines/>
              <w:rPr>
                <w:rFonts w:eastAsia="DengXian"/>
                <w:bCs/>
                <w:lang w:val="de-DE" w:eastAsia="zh-CN"/>
              </w:rPr>
            </w:pPr>
            <w:r>
              <w:rPr>
                <w:rFonts w:eastAsia="DengXian"/>
                <w:bCs/>
                <w:lang w:val="de-DE" w:eastAsia="zh-CN"/>
              </w:rPr>
              <w:t xml:space="preserve">Keeping usable the </w:t>
            </w:r>
            <w:r w:rsidRPr="00C814E1">
              <w:rPr>
                <w:rFonts w:eastAsia="DengXian"/>
                <w:bCs/>
                <w:lang w:val="de-DE" w:eastAsia="zh-CN"/>
              </w:rPr>
              <w:t xml:space="preserve">“Repetition number” </w:t>
            </w:r>
            <w:r>
              <w:rPr>
                <w:rFonts w:eastAsia="DengXian"/>
                <w:bCs/>
                <w:lang w:val="de-DE" w:eastAsia="zh-CN"/>
              </w:rPr>
              <w:t xml:space="preserve">field as </w:t>
            </w:r>
            <w:r w:rsidR="0099161D">
              <w:rPr>
                <w:rFonts w:eastAsia="DengXian"/>
                <w:bCs/>
                <w:lang w:val="de-DE" w:eastAsia="zh-CN"/>
              </w:rPr>
              <w:t xml:space="preserve">in legacy as </w:t>
            </w:r>
            <w:r>
              <w:rPr>
                <w:rFonts w:eastAsia="DengXian"/>
                <w:bCs/>
                <w:lang w:val="de-DE" w:eastAsia="zh-CN"/>
              </w:rPr>
              <w:t xml:space="preserve">per </w:t>
            </w:r>
            <w:r w:rsidRPr="00672BC0">
              <w:rPr>
                <w:rFonts w:eastAsia="DengXian"/>
                <w:bCs/>
                <w:lang w:val="de-DE" w:eastAsia="zh-CN"/>
              </w:rPr>
              <w:t>Opt-3 is essential</w:t>
            </w:r>
            <w:r>
              <w:t xml:space="preserve"> </w:t>
            </w:r>
            <w:r>
              <w:rPr>
                <w:rFonts w:eastAsia="DengXian"/>
                <w:bCs/>
                <w:lang w:val="de-DE" w:eastAsia="zh-CN"/>
              </w:rPr>
              <w:t xml:space="preserve">to </w:t>
            </w:r>
            <w:r w:rsidRPr="00672BC0">
              <w:rPr>
                <w:rFonts w:eastAsia="DengXian"/>
                <w:bCs/>
                <w:lang w:val="de-DE" w:eastAsia="zh-CN"/>
              </w:rPr>
              <w:t>face adverse radio conditions</w:t>
            </w:r>
            <w:r>
              <w:rPr>
                <w:rFonts w:eastAsia="DengXian"/>
                <w:bCs/>
                <w:lang w:val="de-DE" w:eastAsia="zh-CN"/>
              </w:rPr>
              <w:t xml:space="preserve"> that can suddenly occur.</w:t>
            </w:r>
          </w:p>
        </w:tc>
      </w:tr>
    </w:tbl>
    <w:p w14:paraId="29AAF701" w14:textId="77777777" w:rsidR="0072451D" w:rsidRDefault="0072451D">
      <w:pPr>
        <w:jc w:val="both"/>
      </w:pPr>
    </w:p>
    <w:p w14:paraId="1ED2AEB1" w14:textId="77777777" w:rsidR="0072451D" w:rsidRDefault="00755C71">
      <w:pPr>
        <w:pStyle w:val="Heading4"/>
      </w:pPr>
      <w:r>
        <w:lastRenderedPageBreak/>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t>Table 4: Views on the usability of “Repetition number” field as in [4-6]</w:t>
      </w:r>
    </w:p>
    <w:tbl>
      <w:tblPr>
        <w:tblStyle w:val="TableGrid"/>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DengXian"/>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 xml:space="preserve">“If proposal 2 is agreed, then the UE should not be expected to use the repetition field when HARQ-ACK bundling flag is set to 1.  Since whenever the network is attempting the attain the highest data rates </w:t>
            </w:r>
            <w:proofErr w:type="gramStart"/>
            <w:r>
              <w:rPr>
                <w:b/>
                <w:bCs/>
                <w:sz w:val="16"/>
                <w:szCs w:val="16"/>
                <w:lang w:val="en-US" w:eastAsia="zh-CN"/>
              </w:rPr>
              <w:t>through the use of</w:t>
            </w:r>
            <w:proofErr w:type="gramEnd"/>
            <w:r>
              <w:rPr>
                <w:b/>
                <w:bCs/>
                <w:sz w:val="16"/>
                <w:szCs w:val="16"/>
                <w:lang w:val="en-US" w:eastAsia="zh-CN"/>
              </w:rPr>
              <w:t xml:space="preserve">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 xml:space="preserve">To </w:t>
      </w:r>
      <w:proofErr w:type="gramStart"/>
      <w:r>
        <w:rPr>
          <w:rFonts w:ascii="Times" w:hAnsi="Times" w:cs="Times"/>
          <w:b/>
          <w:bCs/>
          <w:sz w:val="20"/>
          <w:szCs w:val="20"/>
          <w:lang w:val="en-US"/>
        </w:rPr>
        <w:t>down-select</w:t>
      </w:r>
      <w:proofErr w:type="gramEnd"/>
      <w:r>
        <w:rPr>
          <w:rFonts w:ascii="Times" w:hAnsi="Times" w:cs="Times"/>
          <w:b/>
          <w:bCs/>
          <w:sz w:val="20"/>
          <w:szCs w:val="20"/>
          <w:lang w:val="en-US"/>
        </w:rPr>
        <w:t xml:space="preserve">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Opt-3_Alt-3: The usage of PDSCH repetitions is left up to the </w:t>
      </w:r>
      <w:proofErr w:type="spellStart"/>
      <w:r>
        <w:rPr>
          <w:rFonts w:ascii="Times New Roman" w:hAnsi="Times New Roman" w:cs="Times New Roman"/>
          <w:b/>
          <w:bCs/>
          <w:sz w:val="20"/>
          <w:szCs w:val="20"/>
          <w:lang w:val="en-US"/>
        </w:rPr>
        <w:t>eNodeB</w:t>
      </w:r>
      <w:proofErr w:type="spellEnd"/>
      <w:r>
        <w:rPr>
          <w:rFonts w:ascii="Times New Roman" w:hAnsi="Times New Roman" w:cs="Times New Roman"/>
          <w:b/>
          <w:bCs/>
          <w:sz w:val="20"/>
          <w:szCs w:val="20"/>
          <w:lang w:val="en-US"/>
        </w:rPr>
        <w:t xml:space="preserve">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3153F0FF" w14:textId="77777777" w:rsidR="0072451D" w:rsidRDefault="0072451D">
            <w:pPr>
              <w:keepNext/>
              <w:keepLines/>
              <w:rPr>
                <w:rFonts w:eastAsia="DengXian"/>
                <w:bCs/>
                <w:lang w:val="de-DE" w:eastAsia="zh-CN"/>
              </w:rPr>
            </w:pPr>
          </w:p>
        </w:tc>
        <w:tc>
          <w:tcPr>
            <w:tcW w:w="5381" w:type="dxa"/>
          </w:tcPr>
          <w:p w14:paraId="7C513010" w14:textId="77777777" w:rsidR="0072451D" w:rsidRDefault="00755C71">
            <w:pPr>
              <w:keepNext/>
              <w:keepLines/>
              <w:jc w:val="both"/>
              <w:rPr>
                <w:rFonts w:eastAsia="DengXian"/>
                <w:bCs/>
                <w:lang w:val="en-US" w:eastAsia="zh-CN"/>
              </w:rPr>
            </w:pPr>
            <w:r>
              <w:rPr>
                <w:rFonts w:eastAsia="DengXian"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DengXian"/>
                <w:bCs/>
                <w:lang w:val="de-DE" w:eastAsia="zh-CN"/>
              </w:rPr>
            </w:pPr>
            <w:r>
              <w:rPr>
                <w:rFonts w:eastAsia="DengXian"/>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DengXian"/>
                <w:bCs/>
                <w:lang w:val="de-DE" w:eastAsia="zh-CN"/>
              </w:rPr>
            </w:pPr>
            <w:r>
              <w:rPr>
                <w:rFonts w:eastAsia="DengXian"/>
                <w:bCs/>
                <w:lang w:val="de-DE" w:eastAsia="zh-CN"/>
              </w:rPr>
              <w:t xml:space="preserve">We slightly prefer Opt-3_Alt-3 over </w:t>
            </w:r>
            <w:r w:rsidRPr="00672BC0">
              <w:rPr>
                <w:rFonts w:eastAsia="DengXian"/>
                <w:bCs/>
                <w:lang w:val="de-DE" w:eastAsia="zh-CN"/>
              </w:rPr>
              <w:t>Opt-3_Alt-1/Opt-3_Alt-2</w:t>
            </w:r>
            <w:r>
              <w:rPr>
                <w:rFonts w:eastAsia="DengXian"/>
                <w:bCs/>
                <w:lang w:val="de-DE" w:eastAsia="zh-CN"/>
              </w:rPr>
              <w:t xml:space="preserve">, although we do not have </w:t>
            </w:r>
            <w:r w:rsidR="0099161D">
              <w:rPr>
                <w:rFonts w:eastAsia="DengXian"/>
                <w:bCs/>
                <w:lang w:val="de-DE" w:eastAsia="zh-CN"/>
              </w:rPr>
              <w:t xml:space="preserve">a </w:t>
            </w:r>
            <w:r>
              <w:rPr>
                <w:rFonts w:eastAsia="DengXian"/>
                <w:bCs/>
                <w:lang w:val="de-DE" w:eastAsia="zh-CN"/>
              </w:rPr>
              <w:t>strong preference</w:t>
            </w:r>
            <w:r w:rsidR="008D5320">
              <w:rPr>
                <w:rFonts w:eastAsia="DengXian"/>
                <w:bCs/>
                <w:lang w:val="de-DE" w:eastAsia="zh-CN"/>
              </w:rPr>
              <w:t xml:space="preserve"> (</w:t>
            </w:r>
            <w:r w:rsidR="009066C4">
              <w:rPr>
                <w:rFonts w:eastAsia="DengXian"/>
                <w:bCs/>
                <w:lang w:val="de-DE" w:eastAsia="zh-CN"/>
              </w:rPr>
              <w:t xml:space="preserve">i.e., </w:t>
            </w:r>
            <w:r w:rsidR="008D5320">
              <w:rPr>
                <w:rFonts w:eastAsia="DengXian"/>
                <w:bCs/>
                <w:lang w:val="de-DE" w:eastAsia="zh-CN"/>
              </w:rPr>
              <w:t>The most important thing is to have all the same understanding)</w:t>
            </w:r>
            <w:r>
              <w:rPr>
                <w:rFonts w:eastAsia="DengXian"/>
                <w:bCs/>
                <w:lang w:val="de-DE" w:eastAsia="zh-CN"/>
              </w:rPr>
              <w:t>.</w:t>
            </w:r>
          </w:p>
        </w:tc>
      </w:tr>
    </w:tbl>
    <w:p w14:paraId="4767E9B4" w14:textId="77777777" w:rsidR="0072451D" w:rsidRDefault="0072451D">
      <w:pPr>
        <w:jc w:val="both"/>
      </w:pPr>
    </w:p>
    <w:p w14:paraId="787D7229" w14:textId="77777777" w:rsidR="0072451D" w:rsidRDefault="00755C71">
      <w:pPr>
        <w:pStyle w:val="Heading3"/>
        <w:rPr>
          <w:lang w:val="en-US"/>
        </w:rPr>
      </w:pPr>
      <w:r>
        <w:rPr>
          <w:lang w:val="en-US"/>
        </w:rPr>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w:t>
            </w:r>
            <w:proofErr w:type="gramStart"/>
            <w:r>
              <w:rPr>
                <w:b/>
                <w:bCs/>
                <w:color w:val="000000"/>
                <w:sz w:val="16"/>
                <w:szCs w:val="16"/>
              </w:rPr>
              <w:t>jointly-encoding</w:t>
            </w:r>
            <w:proofErr w:type="gramEnd"/>
            <w:r>
              <w:rPr>
                <w:b/>
                <w:bCs/>
                <w:color w:val="000000"/>
                <w:sz w:val="16"/>
                <w:szCs w:val="16"/>
              </w:rPr>
              <w:t xml:space="preserve"> purposes).</w:t>
            </w:r>
          </w:p>
        </w:tc>
      </w:tr>
      <w:tr w:rsidR="0072451D" w14:paraId="5EE1FB0C" w14:textId="77777777">
        <w:tc>
          <w:tcPr>
            <w:tcW w:w="1463" w:type="dxa"/>
          </w:tcPr>
          <w:p w14:paraId="51FD7EC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t xml:space="preserve">Based on the above, potential agreement #5 states that the “HARQ-ACK delay” field is Opt-2: 0-bits when the 14 HARQ processes feature is configured (i.e., 3-bits from this field become available for </w:t>
      </w:r>
      <w:proofErr w:type="gramStart"/>
      <w:r>
        <w:t>jointly-encoding</w:t>
      </w:r>
      <w:proofErr w:type="gramEnd"/>
      <w:r>
        <w:t xml:space="preserve">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77777777" w:rsidR="0072451D" w:rsidRDefault="00755C71">
      <w:pPr>
        <w:pStyle w:val="xmsonormal"/>
        <w:spacing w:line="252" w:lineRule="auto"/>
        <w:ind w:left="720" w:hanging="360"/>
        <w:jc w:val="both"/>
        <w:rPr>
          <w:strike/>
          <w:lang w:val="en-US"/>
        </w:rPr>
      </w:pPr>
      <w:r>
        <w:rPr>
          <w:rFonts w:ascii="Symbol" w:hAnsi="Symbol"/>
          <w:strike/>
          <w:sz w:val="20"/>
          <w:szCs w:val="20"/>
          <w:lang w:val="en-US"/>
        </w:rPr>
        <w:lastRenderedPageBreak/>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DengXian"/>
                <w:bCs/>
                <w:lang w:val="en-US" w:eastAsia="zh-CN"/>
              </w:rPr>
            </w:pPr>
            <w:r>
              <w:rPr>
                <w:rFonts w:eastAsia="DengXian" w:hint="eastAsia"/>
                <w:bCs/>
                <w:lang w:val="en-US" w:eastAsia="zh-CN"/>
              </w:rPr>
              <w:t>ZTE</w:t>
            </w:r>
          </w:p>
        </w:tc>
        <w:tc>
          <w:tcPr>
            <w:tcW w:w="2632" w:type="dxa"/>
          </w:tcPr>
          <w:p w14:paraId="72619EA9" w14:textId="77777777" w:rsidR="0072451D" w:rsidRDefault="00755C71">
            <w:pPr>
              <w:rPr>
                <w:rFonts w:eastAsia="DengXian"/>
                <w:bCs/>
                <w:lang w:val="en-US" w:eastAsia="zh-CN"/>
              </w:rPr>
            </w:pPr>
            <w:r>
              <w:rPr>
                <w:rFonts w:eastAsia="DengXian" w:hint="eastAsia"/>
                <w:bCs/>
                <w:lang w:val="en-US" w:eastAsia="zh-CN"/>
              </w:rPr>
              <w:t>Yes</w:t>
            </w:r>
          </w:p>
        </w:tc>
        <w:tc>
          <w:tcPr>
            <w:tcW w:w="5381" w:type="dxa"/>
          </w:tcPr>
          <w:p w14:paraId="2610B900" w14:textId="77777777" w:rsidR="0072451D" w:rsidRDefault="0072451D">
            <w:pPr>
              <w:jc w:val="both"/>
              <w:rPr>
                <w:rFonts w:eastAsia="DengXian"/>
                <w:bCs/>
                <w:lang w:val="de-DE" w:eastAsia="zh-CN"/>
              </w:rPr>
            </w:pPr>
          </w:p>
        </w:tc>
      </w:tr>
      <w:tr w:rsidR="0072451D" w14:paraId="2590E3C5" w14:textId="77777777">
        <w:tc>
          <w:tcPr>
            <w:tcW w:w="1616" w:type="dxa"/>
          </w:tcPr>
          <w:p w14:paraId="15F2CBC0" w14:textId="621DCCB7" w:rsidR="0072451D" w:rsidRDefault="00672BC0">
            <w:pPr>
              <w:rPr>
                <w:rFonts w:eastAsia="DengXian"/>
                <w:bCs/>
                <w:lang w:val="de-DE" w:eastAsia="zh-CN"/>
              </w:rPr>
            </w:pPr>
            <w:r>
              <w:rPr>
                <w:rFonts w:eastAsia="DengXian"/>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DengXian"/>
                <w:bCs/>
                <w:lang w:val="de-DE" w:eastAsia="zh-CN"/>
              </w:rPr>
            </w:pPr>
          </w:p>
        </w:tc>
      </w:tr>
    </w:tbl>
    <w:p w14:paraId="427EB9DC" w14:textId="77777777" w:rsidR="0072451D" w:rsidRDefault="0072451D">
      <w:pPr>
        <w:jc w:val="both"/>
      </w:pPr>
    </w:p>
    <w:p w14:paraId="12ACF6BB" w14:textId="77777777" w:rsidR="0072451D" w:rsidRDefault="00755C71">
      <w:pPr>
        <w:pStyle w:val="Heading1"/>
      </w:pPr>
      <w:r>
        <w:t>3</w:t>
      </w:r>
      <w:r>
        <w:tab/>
        <w:t>References</w:t>
      </w:r>
    </w:p>
    <w:bookmarkStart w:id="17" w:name="_Ref525824664"/>
    <w:bookmarkStart w:id="18" w:name="_Ref174151459"/>
    <w:bookmarkStart w:id="19" w:name="_Hlk4751152"/>
    <w:bookmarkStart w:id="20"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9066C4">
      <w:pPr>
        <w:pStyle w:val="Reference"/>
      </w:pPr>
      <w:hyperlink r:id="rId13" w:history="1">
        <w:r w:rsidR="00755C71">
          <w:rPr>
            <w:rStyle w:val="Hyperlink"/>
            <w:lang w:val="en-US"/>
          </w:rPr>
          <w:t>R1-2110858</w:t>
        </w:r>
      </w:hyperlink>
      <w:r w:rsidR="00755C71">
        <w:t xml:space="preserve">, “Support of 14-HARQ processes in DL for HD-FDD MTC UEs,” Huawei, </w:t>
      </w:r>
      <w:proofErr w:type="spellStart"/>
      <w:r w:rsidR="00755C71">
        <w:t>HiSilicon</w:t>
      </w:r>
      <w:proofErr w:type="spellEnd"/>
      <w:r w:rsidR="00755C71">
        <w:t>,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9066C4">
      <w:pPr>
        <w:pStyle w:val="Reference"/>
      </w:pPr>
      <w:hyperlink r:id="rId14" w:history="1">
        <w:r w:rsidR="00755C71">
          <w:rPr>
            <w:rStyle w:val="Hyperlink"/>
            <w:lang w:val="en-US"/>
          </w:rPr>
          <w:t>R1-2111071</w:t>
        </w:r>
      </w:hyperlink>
      <w:r w:rsidR="00755C71">
        <w:t xml:space="preserve">, “Remaining issues on 14-HARQ processes in DL for </w:t>
      </w:r>
      <w:proofErr w:type="spellStart"/>
      <w:r w:rsidR="00755C71">
        <w:t>eMTC</w:t>
      </w:r>
      <w:proofErr w:type="spellEnd"/>
      <w:r w:rsidR="00755C71">
        <w:t>,”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9066C4">
      <w:pPr>
        <w:pStyle w:val="Reference"/>
      </w:pPr>
      <w:hyperlink r:id="rId15" w:history="1">
        <w:r w:rsidR="00755C71">
          <w:rPr>
            <w:rStyle w:val="Hyperlink"/>
            <w:lang w:val="en-US"/>
          </w:rPr>
          <w:t>R1-2111134</w:t>
        </w:r>
      </w:hyperlink>
      <w:r w:rsidR="00755C71">
        <w:t xml:space="preserve">, “Support of 14-HARQ processes in DL for </w:t>
      </w:r>
      <w:proofErr w:type="spellStart"/>
      <w:r w:rsidR="00755C71">
        <w:t>eMTC</w:t>
      </w:r>
      <w:proofErr w:type="spellEnd"/>
      <w:r w:rsidR="00755C71">
        <w:t>,”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9066C4">
      <w:pPr>
        <w:pStyle w:val="Reference"/>
      </w:pPr>
      <w:hyperlink r:id="rId16" w:history="1">
        <w:r w:rsidR="00755C71">
          <w:rPr>
            <w:rStyle w:val="Hyperlink"/>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9066C4">
      <w:pPr>
        <w:pStyle w:val="Reference"/>
      </w:pPr>
      <w:hyperlink r:id="rId17" w:history="1">
        <w:r w:rsidR="00755C71">
          <w:rPr>
            <w:rStyle w:val="Hyperlink"/>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66E1C280" w14:textId="77777777" w:rsidR="0072451D" w:rsidRDefault="00755C7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Heading1"/>
      </w:pPr>
      <w:r>
        <w:lastRenderedPageBreak/>
        <w:t>Annex 1</w:t>
      </w:r>
    </w:p>
    <w:p w14:paraId="717F4D00" w14:textId="77777777" w:rsidR="0072451D" w:rsidRDefault="00755C71">
      <w:pPr>
        <w:pStyle w:val="Heading2"/>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 xml:space="preserve">FFS details of </w:t>
      </w:r>
      <w:proofErr w:type="spellStart"/>
      <w:r>
        <w:t>signaling</w:t>
      </w:r>
      <w:proofErr w:type="spellEnd"/>
      <w:r>
        <w:t>.</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Heading2"/>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lastRenderedPageBreak/>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ListParagraph"/>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Heading2"/>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Heading2"/>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Heading2"/>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ListParagraph"/>
        <w:numPr>
          <w:ilvl w:val="1"/>
          <w:numId w:val="31"/>
        </w:numPr>
        <w:rPr>
          <w:rFonts w:cs="Times"/>
          <w:szCs w:val="20"/>
          <w:lang w:val="en-US"/>
        </w:rPr>
      </w:pPr>
      <w:r>
        <w:rPr>
          <w:rFonts w:cs="Times"/>
          <w:szCs w:val="20"/>
          <w:lang w:val="en-US"/>
        </w:rPr>
        <w:t>Without using more than 6 bits</w:t>
      </w:r>
    </w:p>
    <w:p w14:paraId="5C1FA8F9" w14:textId="77777777" w:rsidR="0072451D" w:rsidRDefault="00755C71">
      <w:pPr>
        <w:pStyle w:val="ListParagraph"/>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ListParagraph"/>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ListParagraph"/>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ListParagraph"/>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ListParagraph"/>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Heading2"/>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Heading2"/>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6F221675" w14:textId="77777777" w:rsidR="0072451D" w:rsidRDefault="00755C71">
      <w:pPr>
        <w:pStyle w:val="ListParagraph"/>
        <w:numPr>
          <w:ilvl w:val="0"/>
          <w:numId w:val="18"/>
        </w:numPr>
        <w:jc w:val="both"/>
        <w:rPr>
          <w:b/>
          <w:bCs/>
          <w:sz w:val="18"/>
          <w:szCs w:val="18"/>
          <w:lang w:val="en-US"/>
        </w:rPr>
      </w:pPr>
      <w:r>
        <w:rPr>
          <w:b/>
          <w:bCs/>
          <w:sz w:val="18"/>
          <w:szCs w:val="18"/>
          <w:lang w:val="en-US"/>
        </w:rPr>
        <w:t>Alt-C:</w:t>
      </w:r>
    </w:p>
    <w:p w14:paraId="09C47BB2"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51CA1270"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Default="0072451D">
      <w:pPr>
        <w:pStyle w:val="ListParagraph"/>
        <w:widowControl w:val="0"/>
        <w:ind w:left="360"/>
        <w:jc w:val="both"/>
        <w:rPr>
          <w:rFonts w:ascii="Times New Roman" w:hAnsi="Times New Roman"/>
          <w:b/>
          <w:bCs/>
          <w:szCs w:val="20"/>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ListParagraph"/>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 xml:space="preserve">In Rel-17, one option will be </w:t>
      </w:r>
      <w:proofErr w:type="spellStart"/>
      <w:r>
        <w:rPr>
          <w:rFonts w:ascii="Times" w:hAnsi="Times" w:cs="Times"/>
          <w:b/>
          <w:bCs/>
          <w:sz w:val="20"/>
          <w:szCs w:val="20"/>
          <w:lang w:val="en-US"/>
        </w:rPr>
        <w:t>downselected</w:t>
      </w:r>
      <w:proofErr w:type="spellEnd"/>
      <w:r>
        <w:rPr>
          <w:rFonts w:ascii="Times" w:hAnsi="Times" w:cs="Times"/>
          <w:b/>
          <w:bCs/>
          <w:sz w:val="20"/>
          <w:szCs w:val="20"/>
          <w:lang w:val="en-US"/>
        </w:rPr>
        <w:t xml:space="preserve">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lastRenderedPageBreak/>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50057" w14:textId="77777777" w:rsidR="0087394A" w:rsidRDefault="00755C71">
      <w:pPr>
        <w:spacing w:after="0" w:line="240" w:lineRule="auto"/>
      </w:pPr>
      <w:r>
        <w:separator/>
      </w:r>
    </w:p>
  </w:endnote>
  <w:endnote w:type="continuationSeparator" w:id="0">
    <w:p w14:paraId="2452B14A" w14:textId="77777777" w:rsidR="0087394A" w:rsidRDefault="0075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6D77" w14:textId="77777777" w:rsidR="0072451D" w:rsidRDefault="00755C71">
    <w:pPr>
      <w:pStyle w:val="Footer"/>
      <w:tabs>
        <w:tab w:val="center" w:pos="4820"/>
        <w:tab w:val="right" w:pos="9639"/>
      </w:tabs>
      <w:jc w:val="left"/>
    </w:pPr>
    <w:r>
      <w:rPr>
        <w:rStyle w:val="PageNumber"/>
      </w:rPr>
      <w:tab/>
    </w:r>
  </w:p>
  <w:p w14:paraId="4DDD326A" w14:textId="77777777" w:rsidR="0072451D" w:rsidRDefault="0072451D"/>
  <w:p w14:paraId="39E3F196" w14:textId="77777777" w:rsidR="0072451D" w:rsidRDefault="0072451D"/>
  <w:p w14:paraId="78B7E29A" w14:textId="77777777" w:rsidR="0072451D" w:rsidRDefault="0072451D">
    <w:pPr>
      <w:pStyle w:val="Reference"/>
      <w:numPr>
        <w:ilvl w:val="0"/>
        <w:numId w:val="0"/>
      </w:numPr>
      <w:ind w:left="567" w:hanging="567"/>
    </w:pPr>
  </w:p>
  <w:p w14:paraId="417D295A" w14:textId="77777777" w:rsidR="0072451D" w:rsidRDefault="007245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DF214" w14:textId="77777777" w:rsidR="0087394A" w:rsidRDefault="00755C71">
      <w:pPr>
        <w:spacing w:after="0" w:line="240" w:lineRule="auto"/>
      </w:pPr>
      <w:r>
        <w:separator/>
      </w:r>
    </w:p>
  </w:footnote>
  <w:footnote w:type="continuationSeparator" w:id="0">
    <w:p w14:paraId="6F96B7A3" w14:textId="77777777" w:rsidR="0087394A" w:rsidRDefault="00755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F942" w14:textId="77777777" w:rsidR="0072451D" w:rsidRDefault="00755C71">
    <w:r>
      <w:br/>
      <w:t xml:space="preserve">Draft </w:t>
    </w:r>
    <w:proofErr w:type="spellStart"/>
    <w:r>
      <w:t>prETS</w:t>
    </w:r>
    <w:proofErr w:type="spellEnd"/>
    <w:r>
      <w:t xml:space="preserve"> 300 ???: Month YYYY</w:t>
    </w:r>
  </w:p>
  <w:p w14:paraId="34C80DBA" w14:textId="77777777" w:rsidR="0072451D" w:rsidRDefault="0072451D"/>
  <w:p w14:paraId="79C36D9C" w14:textId="77777777" w:rsidR="0072451D" w:rsidRDefault="00755C7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13"/>
  </w:num>
  <w:num w:numId="3">
    <w:abstractNumId w:val="3"/>
  </w:num>
  <w:num w:numId="4">
    <w:abstractNumId w:val="9"/>
  </w:num>
  <w:num w:numId="5">
    <w:abstractNumId w:val="7"/>
  </w:num>
  <w:num w:numId="6">
    <w:abstractNumId w:val="24"/>
  </w:num>
  <w:num w:numId="7">
    <w:abstractNumId w:val="1"/>
  </w:num>
  <w:num w:numId="8">
    <w:abstractNumId w:val="32"/>
  </w:num>
  <w:num w:numId="9">
    <w:abstractNumId w:val="19"/>
  </w:num>
  <w:num w:numId="10">
    <w:abstractNumId w:val="15"/>
  </w:num>
  <w:num w:numId="11">
    <w:abstractNumId w:val="21"/>
  </w:num>
  <w:num w:numId="12">
    <w:abstractNumId w:val="22"/>
  </w:num>
  <w:num w:numId="13">
    <w:abstractNumId w:val="11"/>
  </w:num>
  <w:num w:numId="14">
    <w:abstractNumId w:val="33"/>
  </w:num>
  <w:num w:numId="15">
    <w:abstractNumId w:val="30"/>
  </w:num>
  <w:num w:numId="16">
    <w:abstractNumId w:val="18"/>
  </w:num>
  <w:num w:numId="17">
    <w:abstractNumId w:val="6"/>
  </w:num>
  <w:num w:numId="18">
    <w:abstractNumId w:val="10"/>
  </w:num>
  <w:num w:numId="19">
    <w:abstractNumId w:val="0"/>
  </w:num>
  <w:num w:numId="20">
    <w:abstractNumId w:val="31"/>
  </w:num>
  <w:num w:numId="21">
    <w:abstractNumId w:val="25"/>
  </w:num>
  <w:num w:numId="22">
    <w:abstractNumId w:val="5"/>
  </w:num>
  <w:num w:numId="23">
    <w:abstractNumId w:val="20"/>
  </w:num>
  <w:num w:numId="24">
    <w:abstractNumId w:val="12"/>
  </w:num>
  <w:num w:numId="25">
    <w:abstractNumId w:val="16"/>
  </w:num>
  <w:num w:numId="26">
    <w:abstractNumId w:val="4"/>
  </w:num>
  <w:num w:numId="27">
    <w:abstractNumId w:val="8"/>
  </w:num>
  <w:num w:numId="28">
    <w:abstractNumId w:val="17"/>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7-e/Docs/R1-21108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236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45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134.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294C-6824-4207-B7BA-75221FBA8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C4DD5C-B205-4A08-B3D2-D72C96B0663C}">
  <ds:schemaRefs/>
</ds:datastoreItem>
</file>

<file path=customXml/itemProps4.xml><?xml version="1.0" encoding="utf-8"?>
<ds:datastoreItem xmlns:ds="http://schemas.openxmlformats.org/officeDocument/2006/customXml" ds:itemID="{240A84D9-A239-48BB-9EF8-246DD26FA435}">
  <ds:schemaRefs/>
</ds:datastoreItem>
</file>

<file path=customXml/itemProps5.xml><?xml version="1.0" encoding="utf-8"?>
<ds:datastoreItem xmlns:ds="http://schemas.openxmlformats.org/officeDocument/2006/customXml" ds:itemID="{71AF857D-A60B-49AC-B83D-F946BC3B93C9}">
  <ds:schemaRefs/>
</ds:datastoreItem>
</file>

<file path=customXml/itemProps6.xml><?xml version="1.0" encoding="utf-8"?>
<ds:datastoreItem xmlns:ds="http://schemas.openxmlformats.org/officeDocument/2006/customXml" ds:itemID="{D9346F92-2150-4CA6-BF1F-EF2597C88F4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36</TotalTime>
  <Pages>16</Pages>
  <Words>5580</Words>
  <Characters>28214</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Ericsson</cp:lastModifiedBy>
  <cp:revision>7</cp:revision>
  <cp:lastPrinted>2008-01-30T22:09:00Z</cp:lastPrinted>
  <dcterms:created xsi:type="dcterms:W3CDTF">2021-11-11T11:55:00Z</dcterms:created>
  <dcterms:modified xsi:type="dcterms:W3CDTF">2021-11-11T12:28:00Z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