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Heading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Heading1"/>
        <w:rPr>
          <w:lang w:eastAsia="zh-CN"/>
        </w:rPr>
      </w:pPr>
      <w:r>
        <w:rPr>
          <w:rFonts w:hint="eastAsia"/>
          <w:lang w:eastAsia="zh-CN"/>
        </w:rPr>
        <w:t>Discussion</w:t>
      </w:r>
    </w:p>
    <w:p w14:paraId="73514049" w14:textId="77777777" w:rsidR="00D32EC5" w:rsidRDefault="00D32EC5" w:rsidP="00D32EC5">
      <w:pPr>
        <w:pStyle w:val="Heading2"/>
        <w:rPr>
          <w:lang w:eastAsia="zh-CN"/>
        </w:rPr>
      </w:pPr>
      <w:r>
        <w:rPr>
          <w:lang w:eastAsia="zh-CN"/>
        </w:rPr>
        <w:t>Uplink power control</w:t>
      </w:r>
    </w:p>
    <w:p w14:paraId="0F1C27F5" w14:textId="77777777" w:rsidR="00D32EC5" w:rsidRDefault="00D32EC5" w:rsidP="00D32EC5">
      <w:pPr>
        <w:pStyle w:val="Heading3"/>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ListParagraph"/>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ListParagraph"/>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ListParagraph"/>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555CB0"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555CB0"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555CB0"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555CB0"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ListParagraph"/>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ListParagraph"/>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4AC30AC4" w:rsidR="007E6787" w:rsidRDefault="007E6787" w:rsidP="005949DF">
            <w:pPr>
              <w:spacing w:line="240" w:lineRule="auto"/>
              <w:rPr>
                <w:lang w:eastAsia="zh-CN"/>
              </w:rPr>
            </w:pPr>
          </w:p>
        </w:tc>
        <w:tc>
          <w:tcPr>
            <w:tcW w:w="7611" w:type="dxa"/>
          </w:tcPr>
          <w:p w14:paraId="180F4CB0" w14:textId="5C552D98" w:rsidR="007E6787" w:rsidRDefault="007E6787" w:rsidP="005949DF">
            <w:pPr>
              <w:spacing w:line="240" w:lineRule="auto"/>
              <w:rPr>
                <w:lang w:eastAsia="zh-CN"/>
              </w:rPr>
            </w:pPr>
          </w:p>
        </w:tc>
      </w:tr>
      <w:tr w:rsidR="007E6787" w14:paraId="0D1C16AA" w14:textId="77777777" w:rsidTr="005949DF">
        <w:tc>
          <w:tcPr>
            <w:tcW w:w="1696" w:type="dxa"/>
          </w:tcPr>
          <w:p w14:paraId="29059E42" w14:textId="670F3344" w:rsidR="007E6787" w:rsidRDefault="007E6787" w:rsidP="005949DF">
            <w:pPr>
              <w:spacing w:line="240" w:lineRule="auto"/>
              <w:rPr>
                <w:lang w:eastAsia="zh-CN"/>
              </w:rPr>
            </w:pPr>
          </w:p>
        </w:tc>
        <w:tc>
          <w:tcPr>
            <w:tcW w:w="7611" w:type="dxa"/>
          </w:tcPr>
          <w:p w14:paraId="5795138E" w14:textId="3780E648" w:rsidR="007E6787" w:rsidRDefault="007E6787" w:rsidP="005949DF">
            <w:pPr>
              <w:spacing w:line="240" w:lineRule="auto"/>
              <w:rPr>
                <w:lang w:eastAsia="zh-CN"/>
              </w:rPr>
            </w:pPr>
          </w:p>
        </w:tc>
      </w:tr>
    </w:tbl>
    <w:p w14:paraId="31A5AB22" w14:textId="77777777" w:rsidR="00926A50" w:rsidRDefault="00926A50" w:rsidP="00565DF9"/>
    <w:p w14:paraId="4000394D" w14:textId="77777777" w:rsidR="00B9014E" w:rsidRDefault="00B9014E" w:rsidP="00B9014E">
      <w:pPr>
        <w:pStyle w:val="Heading2"/>
        <w:numPr>
          <w:ilvl w:val="1"/>
          <w:numId w:val="28"/>
        </w:numPr>
        <w:rPr>
          <w:lang w:eastAsia="zh-CN"/>
        </w:rPr>
      </w:pPr>
      <w:r>
        <w:rPr>
          <w:lang w:eastAsia="zh-CN"/>
        </w:rPr>
        <w:t>Channel quality reporting</w:t>
      </w:r>
    </w:p>
    <w:p w14:paraId="63A30ED8" w14:textId="79ABF30F" w:rsidR="00B9014E" w:rsidRDefault="00B9014E" w:rsidP="00B9014E">
      <w:pPr>
        <w:pStyle w:val="Heading3"/>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TableGrid"/>
        <w:tblW w:w="0" w:type="auto"/>
        <w:tblLook w:val="04A0" w:firstRow="1" w:lastRow="0" w:firstColumn="1" w:lastColumn="0" w:noHBand="0" w:noVBand="1"/>
      </w:tblPr>
      <w:tblGrid>
        <w:gridCol w:w="1754"/>
        <w:gridCol w:w="7553"/>
      </w:tblGrid>
      <w:tr w:rsidR="00FA23F1" w14:paraId="5406D19D" w14:textId="77777777" w:rsidTr="007B280D">
        <w:tc>
          <w:tcPr>
            <w:tcW w:w="1838" w:type="dxa"/>
          </w:tcPr>
          <w:p w14:paraId="6879727A" w14:textId="77777777" w:rsidR="00FA23F1" w:rsidRDefault="00FA23F1" w:rsidP="005949DF">
            <w:pPr>
              <w:spacing w:line="240" w:lineRule="auto"/>
              <w:rPr>
                <w:lang w:eastAsia="zh-CN"/>
              </w:rPr>
            </w:pPr>
            <w:r>
              <w:rPr>
                <w:rFonts w:hint="eastAsia"/>
                <w:lang w:eastAsia="zh-CN"/>
              </w:rPr>
              <w:t>Companies</w:t>
            </w:r>
          </w:p>
        </w:tc>
        <w:tc>
          <w:tcPr>
            <w:tcW w:w="7469"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7B280D">
        <w:tc>
          <w:tcPr>
            <w:tcW w:w="1838" w:type="dxa"/>
          </w:tcPr>
          <w:p w14:paraId="24A45FC9" w14:textId="7AA3423E" w:rsidR="00FA23F1" w:rsidRDefault="00FA23F1" w:rsidP="005949DF">
            <w:pPr>
              <w:spacing w:line="240" w:lineRule="auto"/>
              <w:rPr>
                <w:lang w:eastAsia="zh-CN"/>
              </w:rPr>
            </w:pPr>
            <w:r>
              <w:rPr>
                <w:rFonts w:hint="eastAsia"/>
                <w:lang w:eastAsia="zh-CN"/>
              </w:rPr>
              <w:t>Ericsson</w:t>
            </w:r>
          </w:p>
        </w:tc>
        <w:tc>
          <w:tcPr>
            <w:tcW w:w="7469"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lastRenderedPageBreak/>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7B280D">
        <w:tc>
          <w:tcPr>
            <w:tcW w:w="1838"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469"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w:t>
            </w:r>
            <w:proofErr w:type="gramStart"/>
            <w:r w:rsidRPr="005949DF">
              <w:t>similar to</w:t>
            </w:r>
            <w:proofErr w:type="gramEnd"/>
            <w:r w:rsidRPr="005949DF">
              <w:t xml:space="preserve">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w:t>
            </w:r>
            <w:proofErr w:type="gramStart"/>
            <w:r w:rsidRPr="005949DF">
              <w:t>QAM,  MCS</w:t>
            </w:r>
            <w:proofErr w:type="gramEnd"/>
            <w:r w:rsidRPr="005949DF">
              <w:t xml:space="preserve">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7B280D">
        <w:tc>
          <w:tcPr>
            <w:tcW w:w="1838" w:type="dxa"/>
          </w:tcPr>
          <w:p w14:paraId="1CE4080A" w14:textId="4182BED5" w:rsidR="00FA23F1" w:rsidRDefault="00FA23F1" w:rsidP="005949DF">
            <w:pPr>
              <w:spacing w:line="240" w:lineRule="auto"/>
              <w:rPr>
                <w:lang w:eastAsia="zh-CN"/>
              </w:rPr>
            </w:pPr>
            <w:r>
              <w:rPr>
                <w:rFonts w:hint="eastAsia"/>
                <w:lang w:eastAsia="zh-CN"/>
              </w:rPr>
              <w:t>Moderator</w:t>
            </w:r>
          </w:p>
        </w:tc>
        <w:tc>
          <w:tcPr>
            <w:tcW w:w="7469"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7B280D">
        <w:tc>
          <w:tcPr>
            <w:tcW w:w="1838"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469"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r w:rsidR="0076219D">
              <w:rPr>
                <w:sz w:val="18"/>
                <w:szCs w:val="20"/>
                <w:lang w:eastAsia="ja-JP"/>
              </w:rPr>
              <w:t>candidateRep-K</w:t>
            </w:r>
            <w:r w:rsidR="0076219D">
              <w:t>” to “</w:t>
            </w:r>
            <w:r w:rsidR="0076219D">
              <w:rPr>
                <w:sz w:val="18"/>
                <w:szCs w:val="20"/>
                <w:lang w:eastAsia="ja-JP"/>
              </w:rPr>
              <w:t>candidateRep-O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r>
                    <w:rPr>
                      <w:sz w:val="14"/>
                      <w:szCs w:val="16"/>
                      <w:lang w:eastAsia="ja-JP"/>
                    </w:rPr>
                    <w:t>candidateRep-K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r>
                    <w:rPr>
                      <w:sz w:val="14"/>
                      <w:szCs w:val="16"/>
                      <w:lang w:eastAsia="ja-JP"/>
                    </w:rPr>
                    <w:t>candidateRep-L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r>
                    <w:rPr>
                      <w:sz w:val="14"/>
                      <w:szCs w:val="16"/>
                      <w:lang w:eastAsia="ja-JP"/>
                    </w:rPr>
                    <w:t>candidateRep-</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lastRenderedPageBreak/>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w:t>
                  </w:r>
                  <w:proofErr w:type="gramStart"/>
                  <w:r w:rsidRPr="0076219D">
                    <w:rPr>
                      <w:rFonts w:eastAsia="MS Mincho"/>
                      <w:sz w:val="14"/>
                      <w:szCs w:val="16"/>
                      <w:highlight w:val="yellow"/>
                      <w:lang w:val="en-US" w:eastAsia="ja-JP"/>
                    </w:rPr>
                    <w:t>GB:TBS</w:t>
                  </w:r>
                  <w:proofErr w:type="gramEnd"/>
                  <w:r w:rsidRPr="0076219D">
                    <w:rPr>
                      <w:rFonts w:eastAsia="MS Mincho"/>
                      <w:sz w:val="14"/>
                      <w:szCs w:val="16"/>
                      <w:highlight w:val="yellow"/>
                      <w:lang w:val="en-US" w:eastAsia="ja-JP"/>
                    </w:rPr>
                    <w:t xml:space="preserve">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w:t>
                  </w:r>
                  <w:proofErr w:type="gramStart"/>
                  <w:r w:rsidRPr="0076219D">
                    <w:rPr>
                      <w:rFonts w:eastAsia="MS Mincho"/>
                      <w:sz w:val="14"/>
                      <w:szCs w:val="16"/>
                      <w:highlight w:val="yellow"/>
                      <w:lang w:val="en-US" w:eastAsia="ja-JP"/>
                    </w:rPr>
                    <w:t>GB:TBS</w:t>
                  </w:r>
                  <w:proofErr w:type="gramEnd"/>
                  <w:r w:rsidRPr="0076219D">
                    <w:rPr>
                      <w:rFonts w:eastAsia="MS Mincho"/>
                      <w:sz w:val="14"/>
                      <w:szCs w:val="16"/>
                      <w:highlight w:val="yellow"/>
                      <w:lang w:val="en-US" w:eastAsia="ja-JP"/>
                    </w:rPr>
                    <w:t xml:space="preserve">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r>
                    <w:rPr>
                      <w:sz w:val="14"/>
                      <w:szCs w:val="16"/>
                      <w:lang w:eastAsia="ja-JP"/>
                    </w:rPr>
                    <w:t>candidateRep-</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w:t>
                  </w:r>
                  <w:proofErr w:type="gramStart"/>
                  <w:r w:rsidRPr="0076219D">
                    <w:rPr>
                      <w:rFonts w:eastAsia="MS Mincho"/>
                      <w:sz w:val="14"/>
                      <w:szCs w:val="16"/>
                      <w:highlight w:val="yellow"/>
                      <w:lang w:val="en-US" w:eastAsia="ja-JP"/>
                    </w:rPr>
                    <w:t>GB:TBS</w:t>
                  </w:r>
                  <w:proofErr w:type="gramEnd"/>
                  <w:r w:rsidRPr="0076219D">
                    <w:rPr>
                      <w:rFonts w:eastAsia="MS Mincho"/>
                      <w:sz w:val="14"/>
                      <w:szCs w:val="16"/>
                      <w:highlight w:val="yellow"/>
                      <w:lang w:val="en-US" w:eastAsia="ja-JP"/>
                    </w:rPr>
                    <w:t xml:space="preserve">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w:t>
            </w:r>
            <w:proofErr w:type="gramStart"/>
            <w:r>
              <w:t>at the moment</w:t>
            </w:r>
            <w:proofErr w:type="gramEnd"/>
            <w:r>
              <w:t xml:space="preserve"> of performing the I_TBS-to-Code_Rate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7B280D">
        <w:tc>
          <w:tcPr>
            <w:tcW w:w="1838" w:type="dxa"/>
          </w:tcPr>
          <w:p w14:paraId="327E2C28" w14:textId="77777777" w:rsidR="00FA23F1" w:rsidRDefault="00FA23F1" w:rsidP="005949DF">
            <w:pPr>
              <w:spacing w:line="240" w:lineRule="auto"/>
              <w:rPr>
                <w:lang w:eastAsia="zh-CN"/>
              </w:rPr>
            </w:pPr>
          </w:p>
        </w:tc>
        <w:tc>
          <w:tcPr>
            <w:tcW w:w="7469" w:type="dxa"/>
          </w:tcPr>
          <w:p w14:paraId="2D70D486" w14:textId="77777777" w:rsidR="00FA23F1" w:rsidRDefault="00FA23F1" w:rsidP="005949DF">
            <w:pPr>
              <w:spacing w:line="240" w:lineRule="auto"/>
              <w:rPr>
                <w:lang w:eastAsia="zh-CN"/>
              </w:rPr>
            </w:pPr>
          </w:p>
        </w:tc>
      </w:tr>
    </w:tbl>
    <w:p w14:paraId="0313CB80" w14:textId="77777777" w:rsidR="00D2220D" w:rsidRDefault="00D2220D" w:rsidP="00565DF9"/>
    <w:p w14:paraId="10CFE1FF" w14:textId="711FC8A4" w:rsidR="00835722" w:rsidRDefault="00742175" w:rsidP="00565DF9">
      <w:pPr>
        <w:pStyle w:val="Heading3"/>
      </w:pPr>
      <w:r>
        <w:rPr>
          <w:lang w:eastAsia="zh-CN"/>
        </w:rPr>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ListParagraph"/>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eNB configures the use of legacy or new CQI table via RRC configuration</w:t>
      </w:r>
    </w:p>
    <w:p w14:paraId="2FF20E3B" w14:textId="13EED5E1" w:rsidR="00FE48FF" w:rsidRPr="00B26C0D" w:rsidRDefault="00B617BE" w:rsidP="00BA355B">
      <w:pPr>
        <w:pStyle w:val="ListParagraph"/>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lastRenderedPageBreak/>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77777777" w:rsidR="001771DF" w:rsidRDefault="001771DF" w:rsidP="005949DF">
            <w:pPr>
              <w:spacing w:line="240" w:lineRule="auto"/>
              <w:rPr>
                <w:lang w:eastAsia="zh-CN"/>
              </w:rPr>
            </w:pPr>
          </w:p>
        </w:tc>
        <w:tc>
          <w:tcPr>
            <w:tcW w:w="7469" w:type="dxa"/>
          </w:tcPr>
          <w:p w14:paraId="7CE22A45" w14:textId="77777777" w:rsidR="001771DF" w:rsidRDefault="001771DF" w:rsidP="005949DF">
            <w:pPr>
              <w:spacing w:line="240" w:lineRule="auto"/>
              <w:rPr>
                <w:lang w:eastAsia="zh-CN"/>
              </w:rPr>
            </w:pPr>
          </w:p>
        </w:tc>
      </w:tr>
      <w:tr w:rsidR="001771DF" w14:paraId="6E7934E9" w14:textId="77777777" w:rsidTr="005949DF">
        <w:tc>
          <w:tcPr>
            <w:tcW w:w="1838" w:type="dxa"/>
          </w:tcPr>
          <w:p w14:paraId="03F9CE3D" w14:textId="77777777" w:rsidR="001771DF" w:rsidRDefault="001771DF" w:rsidP="005949DF">
            <w:pPr>
              <w:spacing w:line="240" w:lineRule="auto"/>
              <w:rPr>
                <w:lang w:eastAsia="zh-CN"/>
              </w:rPr>
            </w:pPr>
          </w:p>
        </w:tc>
        <w:tc>
          <w:tcPr>
            <w:tcW w:w="7469" w:type="dxa"/>
          </w:tcPr>
          <w:p w14:paraId="2169AF5D" w14:textId="77777777" w:rsidR="001771DF" w:rsidRDefault="001771DF" w:rsidP="005949DF">
            <w:pPr>
              <w:spacing w:line="240" w:lineRule="auto"/>
              <w:rPr>
                <w:lang w:eastAsia="zh-CN"/>
              </w:rPr>
            </w:pPr>
          </w:p>
        </w:tc>
      </w:tr>
    </w:tbl>
    <w:p w14:paraId="057EE572" w14:textId="77777777" w:rsidR="007F4D73" w:rsidRDefault="007F4D73" w:rsidP="00565DF9"/>
    <w:p w14:paraId="7F230247" w14:textId="510681A9" w:rsidR="00D52C08" w:rsidRDefault="00D52C08" w:rsidP="00D52C08">
      <w:pPr>
        <w:pStyle w:val="Heading3"/>
      </w:pPr>
      <w:r>
        <w:rPr>
          <w:lang w:eastAsia="zh-CN"/>
        </w:rPr>
        <w:t>Issue 4: The capturing of CQI table in spec</w:t>
      </w:r>
    </w:p>
    <w:p w14:paraId="7034F7A4" w14:textId="515E89CD" w:rsidR="007F4D73" w:rsidRDefault="00FB7C03" w:rsidP="00565DF9">
      <w:r>
        <w:rPr>
          <w:rFonts w:hint="eastAsia"/>
        </w:rPr>
        <w:t>On the capturing of the new CQI table, there are two options:</w:t>
      </w:r>
    </w:p>
    <w:p w14:paraId="4E1687A4" w14:textId="5EDAFB2C" w:rsidR="00FB7C03" w:rsidRDefault="00FB7C03" w:rsidP="00FB7C03">
      <w:pPr>
        <w:pStyle w:val="ListParagraph"/>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ListParagraph"/>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77777777" w:rsidR="00264101" w:rsidRDefault="00264101" w:rsidP="005949DF">
            <w:pPr>
              <w:spacing w:line="240" w:lineRule="auto"/>
              <w:rPr>
                <w:lang w:eastAsia="zh-CN"/>
              </w:rPr>
            </w:pPr>
          </w:p>
        </w:tc>
        <w:tc>
          <w:tcPr>
            <w:tcW w:w="7469" w:type="dxa"/>
          </w:tcPr>
          <w:p w14:paraId="2C80DE83" w14:textId="77777777" w:rsidR="00264101" w:rsidRDefault="00264101" w:rsidP="005949DF">
            <w:pPr>
              <w:spacing w:line="240" w:lineRule="auto"/>
              <w:rPr>
                <w:lang w:eastAsia="zh-CN"/>
              </w:rPr>
            </w:pPr>
          </w:p>
        </w:tc>
      </w:tr>
      <w:tr w:rsidR="00264101" w14:paraId="3054BDB3" w14:textId="77777777" w:rsidTr="005949DF">
        <w:tc>
          <w:tcPr>
            <w:tcW w:w="1838" w:type="dxa"/>
          </w:tcPr>
          <w:p w14:paraId="7C4F2C83" w14:textId="77777777" w:rsidR="00264101" w:rsidRDefault="00264101" w:rsidP="005949DF">
            <w:pPr>
              <w:spacing w:line="240" w:lineRule="auto"/>
              <w:rPr>
                <w:lang w:eastAsia="zh-CN"/>
              </w:rPr>
            </w:pPr>
          </w:p>
        </w:tc>
        <w:tc>
          <w:tcPr>
            <w:tcW w:w="7469" w:type="dxa"/>
          </w:tcPr>
          <w:p w14:paraId="046BA2E4" w14:textId="77777777" w:rsidR="00264101" w:rsidRDefault="00264101" w:rsidP="005949DF">
            <w:pPr>
              <w:spacing w:line="240" w:lineRule="auto"/>
              <w:rPr>
                <w:lang w:eastAsia="zh-CN"/>
              </w:rPr>
            </w:pPr>
          </w:p>
        </w:tc>
      </w:tr>
    </w:tbl>
    <w:p w14:paraId="0D1640FB" w14:textId="77777777" w:rsidR="00AD673D" w:rsidRPr="00565DF9" w:rsidRDefault="00AD673D" w:rsidP="00565DF9"/>
    <w:p w14:paraId="5DCD3306" w14:textId="372E79FA" w:rsidR="007216CC" w:rsidRDefault="000C461E">
      <w:pPr>
        <w:pStyle w:val="Heading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Heading2"/>
        <w:rPr>
          <w:lang w:eastAsia="zh-CN"/>
        </w:rPr>
      </w:pPr>
      <w:r>
        <w:rPr>
          <w:lang w:eastAsia="zh-CN"/>
        </w:rPr>
        <w:t>Uplink power control</w:t>
      </w:r>
    </w:p>
    <w:p w14:paraId="2E303B62" w14:textId="77777777" w:rsidR="007216CC" w:rsidRDefault="00ED2ABB">
      <w:pPr>
        <w:pStyle w:val="Heading3"/>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lastRenderedPageBreak/>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lastRenderedPageBreak/>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lastRenderedPageBreak/>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555CB0">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555CB0">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555CB0">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lastRenderedPageBreak/>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pt" o:ole="">
                  <v:imagedata r:id="rId9" o:title=""/>
                </v:shape>
                <o:OLEObject Type="Embed" ProgID="Equation.3" ShapeID="_x0000_i1025" DrawAspect="Content" ObjectID="_1698488191" r:id="rId10"/>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xml:space="preserve">” as an offset since that will result in side effects too. By offset, we mean e.g., Alternative </w:t>
            </w:r>
            <w:proofErr w:type="gramStart"/>
            <w:r>
              <w:t>1</w:t>
            </w:r>
            <w:proofErr w:type="gramEnd"/>
            <w:r>
              <w:t xml:space="preserve"> or Alternative 2 below applied on the estimated Δ</w:t>
            </w:r>
            <w:r>
              <w:rPr>
                <w:vertAlign w:val="subscript"/>
              </w:rPr>
              <w:t>TF</w:t>
            </w:r>
            <w:r>
              <w:t>.</w:t>
            </w:r>
          </w:p>
          <w:p w14:paraId="03197AC5"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ListParagraph"/>
              <w:spacing w:line="240" w:lineRule="auto"/>
              <w:rPr>
                <w:rFonts w:ascii="Times New Roman" w:hAnsi="Times New Roman" w:cs="Times New Roman"/>
              </w:rPr>
            </w:pPr>
          </w:p>
          <w:p w14:paraId="038BFB0C"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w:t>
            </w:r>
            <w:proofErr w:type="gramStart"/>
            <w:r>
              <w:rPr>
                <w:bCs/>
                <w:lang w:eastAsia="zh-CN"/>
              </w:rPr>
              <w:t>is</w:t>
            </w:r>
            <w:proofErr w:type="gramEnd"/>
            <w:r>
              <w:rPr>
                <w:bCs/>
                <w:lang w:eastAsia="zh-CN"/>
              </w:rPr>
              <w:t xml:space="preserve">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w:t>
            </w:r>
            <w:proofErr w:type="gramStart"/>
            <w:r>
              <w:rPr>
                <w:lang w:eastAsia="zh-CN"/>
              </w:rPr>
              <w:t>So</w:t>
            </w:r>
            <w:proofErr w:type="gramEnd"/>
            <w:r>
              <w:rPr>
                <w:lang w:eastAsia="zh-CN"/>
              </w:rPr>
              <w:t xml:space="preserve">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Heading2"/>
        <w:rPr>
          <w:lang w:eastAsia="zh-CN"/>
        </w:rPr>
      </w:pPr>
      <w:r>
        <w:rPr>
          <w:lang w:eastAsia="zh-CN"/>
        </w:rPr>
        <w:t>Channel quality reporting</w:t>
      </w:r>
    </w:p>
    <w:p w14:paraId="66AA84D9" w14:textId="77777777" w:rsidR="007216CC" w:rsidRDefault="00ED2ABB">
      <w:pPr>
        <w:pStyle w:val="Heading3"/>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r>
              <w:rPr>
                <w:b/>
                <w:bCs/>
                <w:lang w:eastAsia="ja-JP"/>
              </w:rPr>
              <w:t xml:space="preserve">candidateRep-J to candidateRep-L).  </w:t>
            </w:r>
          </w:p>
          <w:p w14:paraId="3FB77251" w14:textId="77777777" w:rsidR="007216CC" w:rsidRDefault="00ED2ABB">
            <w:pPr>
              <w:rPr>
                <w:lang w:eastAsia="en-GB"/>
              </w:rPr>
            </w:pPr>
            <w:r>
              <w:rPr>
                <w:b/>
                <w:bCs/>
                <w:lang w:eastAsia="en-GB"/>
              </w:rPr>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proofErr w:type="gramStart"/>
                  <w:r>
                    <w:rPr>
                      <w:sz w:val="20"/>
                      <w:szCs w:val="20"/>
                      <w:lang w:eastAsia="zh-CN"/>
                    </w:rPr>
                    <w:t>candidate-M</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proofErr w:type="gramStart"/>
                  <w:r>
                    <w:rPr>
                      <w:color w:val="000000"/>
                      <w:sz w:val="20"/>
                      <w:szCs w:val="20"/>
                      <w:lang w:eastAsia="zh-CN"/>
                    </w:rPr>
                    <w:t>candidate-N</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proofErr w:type="gramStart"/>
                  <w:r>
                    <w:rPr>
                      <w:color w:val="000000"/>
                      <w:sz w:val="20"/>
                      <w:szCs w:val="20"/>
                      <w:lang w:eastAsia="zh-CN"/>
                    </w:rPr>
                    <w:t>candidate-O</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proofErr w:type="gramStart"/>
                  <w:r>
                    <w:rPr>
                      <w:color w:val="000000"/>
                      <w:sz w:val="20"/>
                      <w:szCs w:val="20"/>
                      <w:lang w:eastAsia="zh-CN"/>
                    </w:rPr>
                    <w:t>candidate-P</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proofErr w:type="gramStart"/>
                  <w:r>
                    <w:rPr>
                      <w:color w:val="000000"/>
                      <w:sz w:val="20"/>
                      <w:szCs w:val="20"/>
                      <w:lang w:eastAsia="zh-CN"/>
                    </w:rPr>
                    <w:t>candidate-Q</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proofErr w:type="gramStart"/>
                  <w:r>
                    <w:rPr>
                      <w:color w:val="000000"/>
                      <w:sz w:val="20"/>
                      <w:szCs w:val="20"/>
                      <w:lang w:eastAsia="zh-CN"/>
                    </w:rPr>
                    <w:t>candidate-R</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proofErr w:type="gramStart"/>
                  <w:r>
                    <w:rPr>
                      <w:color w:val="000000"/>
                      <w:sz w:val="20"/>
                      <w:szCs w:val="20"/>
                      <w:lang w:eastAsia="zh-CN"/>
                    </w:rPr>
                    <w:t>candidate-S</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 xml:space="preserve">or a CQI table with NPDSCH MCS, the option 3 is to use eMTC table as a starting point, however, the coding rate and efficiency for NPDSCH is not </w:t>
      </w:r>
      <w:proofErr w:type="gramStart"/>
      <w:r>
        <w:rPr>
          <w:lang w:eastAsia="zh-CN"/>
        </w:rPr>
        <w:t>exactly the same</w:t>
      </w:r>
      <w:proofErr w:type="gramEnd"/>
      <w:r>
        <w:rPr>
          <w:lang w:eastAsia="zh-CN"/>
        </w:rPr>
        <w:t xml:space="preserve"> as eMTC ones, as listed in Appendix A.1. Therefore, based on the eMTC table and the evaluation results, a variant of option 3 is proposed, which tries to be as close to the eMTC table as possible, </w:t>
      </w:r>
      <w:proofErr w:type="gramStart"/>
      <w:r>
        <w:rPr>
          <w:lang w:eastAsia="zh-CN"/>
        </w:rPr>
        <w:t>and also</w:t>
      </w:r>
      <w:proofErr w:type="gramEnd"/>
      <w:r>
        <w:rPr>
          <w:lang w:eastAsia="zh-CN"/>
        </w:rPr>
        <w:t xml:space="preserve">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w:t>
            </w:r>
            <w:proofErr w:type="gramStart"/>
            <w:r>
              <w:rPr>
                <w:lang w:eastAsia="zh-CN"/>
              </w:rPr>
              <w:t>are deployment-mode</w:t>
            </w:r>
            <w:proofErr w:type="gramEnd"/>
            <w:r>
              <w:rPr>
                <w:lang w:eastAsia="zh-CN"/>
              </w:rPr>
              <w:t xml:space="preserv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 xml:space="preserve">For the switching of CQI tables, using predefined conditions, e.g., Rmax, to switch tables will limit the flexibility of switching between legacy and new table, </w:t>
            </w:r>
            <w:proofErr w:type="gramStart"/>
            <w:r>
              <w:rPr>
                <w:rFonts w:hint="eastAsia"/>
                <w:lang w:eastAsia="zh-CN"/>
              </w:rPr>
              <w:t>and also</w:t>
            </w:r>
            <w:proofErr w:type="gramEnd"/>
            <w:r>
              <w:rPr>
                <w:rFonts w:hint="eastAsia"/>
                <w:lang w:eastAsia="zh-CN"/>
              </w:rPr>
              <w:t xml:space="preserve">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 xml:space="preserve">We are OK with Alt.2. We do not see any additional benefits in Alt.1 compared with Alt.2. In the high SNR range for 16QAM, the designed CQI states should be targeted for NPDSCH BLER 10% and there is no need to cover NPDCCH with </w:t>
            </w:r>
            <w:proofErr w:type="gramStart"/>
            <w:r>
              <w:rPr>
                <w:lang w:eastAsia="zh-CN"/>
              </w:rPr>
              <w:t>repetitions(</w:t>
            </w:r>
            <w:proofErr w:type="gramEnd"/>
            <w:r>
              <w:rPr>
                <w:lang w:eastAsia="zh-CN"/>
              </w:rPr>
              <w:t>&gt;1).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36.213.</w:t>
            </w:r>
            <w:r w:rsidR="0068414A">
              <w:rPr>
                <w:lang w:eastAsia="zh-CN"/>
              </w:rPr>
              <w:t xml:space="preserve"> </w:t>
            </w:r>
            <w:proofErr w:type="gramStart"/>
            <w:r w:rsidR="0068414A">
              <w:rPr>
                <w:lang w:eastAsia="zh-CN"/>
              </w:rPr>
              <w:t>So</w:t>
            </w:r>
            <w:proofErr w:type="gramEnd"/>
            <w:r w:rsidR="0068414A">
              <w:rPr>
                <w:lang w:eastAsia="zh-CN"/>
              </w:rPr>
              <w:t xml:space="preserve">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ListParagraph"/>
              <w:numPr>
                <w:ilvl w:val="0"/>
                <w:numId w:val="26"/>
              </w:numPr>
              <w:spacing w:line="240" w:lineRule="auto"/>
            </w:pPr>
            <w:r>
              <w:rPr>
                <w:rFonts w:hint="eastAsia"/>
              </w:rPr>
              <w:t>Alt 1</w:t>
            </w:r>
          </w:p>
          <w:p w14:paraId="48CB5F45" w14:textId="19217BE7" w:rsidR="0077714E" w:rsidRDefault="0077714E" w:rsidP="0077714E">
            <w:pPr>
              <w:pStyle w:val="ListParagraph"/>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ListParagraph"/>
              <w:numPr>
                <w:ilvl w:val="0"/>
                <w:numId w:val="26"/>
              </w:numPr>
              <w:spacing w:line="240" w:lineRule="auto"/>
            </w:pPr>
            <w:r>
              <w:t>Alt 2</w:t>
            </w:r>
          </w:p>
          <w:p w14:paraId="27EAD506" w14:textId="19C5595E" w:rsidR="0077714E" w:rsidRDefault="0077714E" w:rsidP="0077714E">
            <w:pPr>
              <w:pStyle w:val="ListParagraph"/>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Heading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TableGrid"/>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58FE7305" w14:textId="77777777" w:rsidR="007216CC" w:rsidRDefault="00ED2ABB">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348F7A82" w14:textId="77777777" w:rsidR="007216CC" w:rsidRDefault="00ED2ABB">
            <w:pPr>
              <w:pStyle w:val="Proposal"/>
              <w:numPr>
                <w:ilvl w:val="0"/>
                <w:numId w:val="16"/>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t>Observation 14 The foreseen RAN1 impacts from supporting 16-QAM for TDD NB-IoT are:</w:t>
            </w:r>
            <w:bookmarkEnd w:id="34"/>
            <w:bookmarkEnd w:id="35"/>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Heading1"/>
      </w:pPr>
      <w:r>
        <w:rPr>
          <w:rFonts w:hint="eastAsia"/>
          <w:lang w:eastAsia="zh-CN"/>
        </w:rPr>
        <w:t>Summary</w:t>
      </w:r>
    </w:p>
    <w:p w14:paraId="6A0192CB" w14:textId="77777777" w:rsidR="007216CC" w:rsidRDefault="007216CC"/>
    <w:p w14:paraId="59697439" w14:textId="77777777" w:rsidR="007216CC" w:rsidRDefault="00ED2AB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ListParagraph"/>
        <w:numPr>
          <w:ilvl w:val="0"/>
          <w:numId w:val="2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3CB00C2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Heading1"/>
        <w:numPr>
          <w:ilvl w:val="0"/>
          <w:numId w:val="0"/>
        </w:numPr>
        <w:spacing w:before="240"/>
        <w:ind w:left="431" w:hanging="431"/>
      </w:pPr>
      <w:r>
        <w:rPr>
          <w:rFonts w:hint="eastAsia"/>
        </w:rPr>
        <w:t>Appendix A</w:t>
      </w:r>
    </w:p>
    <w:p w14:paraId="6EFED936" w14:textId="77777777" w:rsidR="007216CC" w:rsidRDefault="00ED2ABB">
      <w:pPr>
        <w:pStyle w:val="Heading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952DA" w14:textId="77777777" w:rsidR="005949DF" w:rsidRDefault="005949DF"/>
  </w:endnote>
  <w:endnote w:type="continuationSeparator" w:id="0">
    <w:p w14:paraId="04EC3C52" w14:textId="77777777" w:rsidR="005949DF" w:rsidRDefault="0059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C8488" w14:textId="77777777" w:rsidR="005949DF" w:rsidRDefault="005949DF"/>
  </w:footnote>
  <w:footnote w:type="continuationSeparator" w:id="0">
    <w:p w14:paraId="5A0A5DD6" w14:textId="77777777" w:rsidR="005949DF" w:rsidRDefault="00594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7"/>
  </w:num>
  <w:num w:numId="2">
    <w:abstractNumId w:val="0"/>
  </w:num>
  <w:num w:numId="3">
    <w:abstractNumId w:val="13"/>
  </w:num>
  <w:num w:numId="4">
    <w:abstractNumId w:val="28"/>
  </w:num>
  <w:num w:numId="5">
    <w:abstractNumId w:val="14"/>
  </w:num>
  <w:num w:numId="6">
    <w:abstractNumId w:val="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0"/>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7499B-3E44-40E7-84BC-945D116D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7670</Words>
  <Characters>40657</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7</cp:revision>
  <dcterms:created xsi:type="dcterms:W3CDTF">2021-11-15T10:05:00Z</dcterms:created>
  <dcterms:modified xsi:type="dcterms:W3CDTF">2021-11-15T12:29:00Z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