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맑은 고딕"/>
                <w:bCs/>
                <w:lang w:eastAsia="ko-KR"/>
              </w:rPr>
            </w:pPr>
            <w:r>
              <w:rPr>
                <w:rFonts w:eastAsia="맑은 고딕" w:hint="eastAsia"/>
                <w:bCs/>
                <w:lang w:eastAsia="ko-KR"/>
              </w:rPr>
              <w:t>LG</w:t>
            </w:r>
          </w:p>
        </w:tc>
        <w:tc>
          <w:tcPr>
            <w:tcW w:w="7627" w:type="dxa"/>
          </w:tcPr>
          <w:p w14:paraId="33D4B38F" w14:textId="73A3F695" w:rsidR="006E180B" w:rsidRPr="006E180B" w:rsidRDefault="006E180B" w:rsidP="00FD40F0">
            <w:pPr>
              <w:tabs>
                <w:tab w:val="left" w:pos="2460"/>
              </w:tabs>
              <w:rPr>
                <w:rFonts w:eastAsia="맑은 고딕"/>
                <w:lang w:eastAsia="ko-KR"/>
              </w:rPr>
            </w:pPr>
            <w:r>
              <w:rPr>
                <w:rFonts w:eastAsia="맑은 고딕"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맑은 고딕"/>
                <w:bCs/>
                <w:lang w:eastAsia="ko-KR"/>
              </w:rPr>
            </w:pPr>
            <w:r>
              <w:rPr>
                <w:rFonts w:eastAsia="맑은 고딕" w:hint="eastAsia"/>
                <w:bCs/>
                <w:lang w:eastAsia="ko-KR"/>
              </w:rPr>
              <w:t>LG</w:t>
            </w:r>
          </w:p>
        </w:tc>
        <w:tc>
          <w:tcPr>
            <w:tcW w:w="7627" w:type="dxa"/>
          </w:tcPr>
          <w:p w14:paraId="2B121842" w14:textId="5431B1D3" w:rsidR="006E180B" w:rsidRPr="006E180B" w:rsidRDefault="006E180B" w:rsidP="00FD40F0">
            <w:pPr>
              <w:rPr>
                <w:rFonts w:eastAsia="맑은 고딕"/>
                <w:lang w:eastAsia="ko-KR"/>
              </w:rPr>
            </w:pPr>
            <w:r>
              <w:rPr>
                <w:rFonts w:eastAsia="맑은 고딕" w:hint="eastAsia"/>
                <w:lang w:eastAsia="ko-KR"/>
              </w:rPr>
              <w:t>We share similar view with Nokia</w:t>
            </w:r>
            <w:r>
              <w:rPr>
                <w:rFonts w:eastAsia="맑은 고딕"/>
                <w:lang w:eastAsia="ko-KR"/>
              </w:rPr>
              <w:t>.</w:t>
            </w:r>
          </w:p>
        </w:tc>
      </w:tr>
      <w:tr w:rsidR="00520B0B" w14:paraId="4D6BF46E" w14:textId="77777777" w:rsidTr="00A24A8F">
        <w:tc>
          <w:tcPr>
            <w:tcW w:w="2335" w:type="dxa"/>
          </w:tcPr>
          <w:p w14:paraId="46B8C118" w14:textId="7430325D" w:rsidR="00520B0B" w:rsidRDefault="00520B0B" w:rsidP="00FD40F0">
            <w:pPr>
              <w:rPr>
                <w:rFonts w:eastAsia="맑은 고딕"/>
                <w:bCs/>
                <w:lang w:eastAsia="ko-KR"/>
              </w:rPr>
            </w:pPr>
            <w:r>
              <w:rPr>
                <w:rFonts w:eastAsia="맑은 고딕"/>
                <w:bCs/>
                <w:lang w:eastAsia="ko-KR"/>
              </w:rPr>
              <w:t>Huawei, HiSilicon</w:t>
            </w:r>
          </w:p>
        </w:tc>
        <w:tc>
          <w:tcPr>
            <w:tcW w:w="7627" w:type="dxa"/>
          </w:tcPr>
          <w:p w14:paraId="38D48E82" w14:textId="31633A88" w:rsidR="00520B0B" w:rsidRDefault="00520B0B" w:rsidP="00FD40F0">
            <w:pPr>
              <w:rPr>
                <w:rFonts w:eastAsia="맑은 고딕"/>
                <w:lang w:eastAsia="ko-KR"/>
              </w:rPr>
            </w:pPr>
            <w:r>
              <w:rPr>
                <w:rFonts w:eastAsia="맑은 고딕"/>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맑은 고딕"/>
                <w:bCs/>
                <w:lang w:eastAsia="ko-KR"/>
              </w:rPr>
            </w:pPr>
            <w:r>
              <w:rPr>
                <w:rFonts w:eastAsia="맑은 고딕"/>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맑은 고딕"/>
                <w:bCs/>
                <w:lang w:eastAsia="ko-KR"/>
              </w:rPr>
            </w:pPr>
            <w:r>
              <w:rPr>
                <w:rFonts w:eastAsia="맑은 고딕"/>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맑은 고딕"/>
                <w:bCs/>
                <w:lang w:eastAsia="ko-KR"/>
              </w:rPr>
            </w:pPr>
            <w:r>
              <w:rPr>
                <w:rFonts w:eastAsia="맑은 고딕"/>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맑은 고딕"/>
                <w:bCs/>
                <w:lang w:eastAsia="ko-KR"/>
              </w:rPr>
            </w:pPr>
            <w:r>
              <w:rPr>
                <w:rFonts w:eastAsia="맑은 고딕" w:hint="eastAsia"/>
                <w:bCs/>
                <w:lang w:eastAsia="ko-KR"/>
              </w:rPr>
              <w:t>LG</w:t>
            </w:r>
          </w:p>
        </w:tc>
        <w:tc>
          <w:tcPr>
            <w:tcW w:w="7627" w:type="dxa"/>
          </w:tcPr>
          <w:p w14:paraId="4686F077" w14:textId="5B6DD7C0" w:rsidR="006E180B" w:rsidRPr="006E180B" w:rsidRDefault="00562E29" w:rsidP="00562E29">
            <w:pPr>
              <w:rPr>
                <w:rFonts w:eastAsia="맑은 고딕"/>
                <w:bCs/>
                <w:lang w:eastAsia="ko-KR"/>
              </w:rPr>
            </w:pPr>
            <w:r>
              <w:rPr>
                <w:rFonts w:eastAsia="맑은 고딕"/>
                <w:bCs/>
                <w:lang w:eastAsia="ko-KR"/>
              </w:rPr>
              <w:t>T</w:t>
            </w:r>
            <w:r w:rsidR="006E180B">
              <w:rPr>
                <w:rFonts w:eastAsia="맑은 고딕" w:hint="eastAsia"/>
                <w:bCs/>
                <w:lang w:eastAsia="ko-KR"/>
              </w:rPr>
              <w:t xml:space="preserve">he </w:t>
            </w:r>
            <w:r w:rsidR="006E180B">
              <w:rPr>
                <w:rFonts w:eastAsia="맑은 고딕"/>
                <w:bCs/>
                <w:lang w:eastAsia="ko-KR"/>
              </w:rPr>
              <w:t xml:space="preserve">dynamic PUCCH repetition factor indication can be differentiated by two parts; for the UE with dedicated PUCCH resource configuration and the </w:t>
            </w:r>
            <w:r w:rsidR="006E180B">
              <w:rPr>
                <w:rFonts w:eastAsia="맑은 고딕" w:hint="eastAsia"/>
                <w:bCs/>
                <w:lang w:eastAsia="ko-KR"/>
              </w:rPr>
              <w:t>UE without dedicated PUCCH resource configuration</w:t>
            </w:r>
            <w:r w:rsidR="006E180B">
              <w:rPr>
                <w:rFonts w:eastAsia="맑은 고딕"/>
                <w:bCs/>
                <w:lang w:eastAsia="ko-KR"/>
              </w:rPr>
              <w:t xml:space="preserve">. It is our understanding that agreed dynamic indication method is based on UE with </w:t>
            </w:r>
            <w:r w:rsidR="006E180B">
              <w:rPr>
                <w:rFonts w:eastAsia="맑은 고딕"/>
                <w:bCs/>
                <w:lang w:eastAsia="ko-KR"/>
              </w:rPr>
              <w:lastRenderedPageBreak/>
              <w:t xml:space="preserve">dedicated PUCCH resource. </w:t>
            </w:r>
            <w:r>
              <w:rPr>
                <w:rFonts w:eastAsia="맑은 고딕"/>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4A0D6F85" w14:textId="1BB07F1C" w:rsidR="00433910" w:rsidRPr="00433910" w:rsidRDefault="00433910" w:rsidP="00FD40F0">
            <w:pPr>
              <w:rPr>
                <w:rFonts w:eastAsia="맑은 고딕"/>
                <w:lang w:eastAsia="ko-KR"/>
              </w:rPr>
            </w:pPr>
            <w:r>
              <w:rPr>
                <w:rFonts w:eastAsia="맑은 고딕" w:hint="eastAsia"/>
                <w:lang w:eastAsia="ko-KR"/>
              </w:rPr>
              <w:t>S</w:t>
            </w:r>
            <w:r>
              <w:rPr>
                <w:rFonts w:eastAsia="맑은 고딕"/>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맑은 고딕"/>
                <w:bCs/>
                <w:lang w:eastAsia="ko-KR"/>
              </w:rPr>
            </w:pPr>
            <w:r>
              <w:rPr>
                <w:rFonts w:eastAsia="맑은 고딕" w:hint="eastAsia"/>
                <w:bCs/>
                <w:lang w:eastAsia="ko-KR"/>
              </w:rPr>
              <w:t>LG</w:t>
            </w:r>
          </w:p>
        </w:tc>
        <w:tc>
          <w:tcPr>
            <w:tcW w:w="7627" w:type="dxa"/>
          </w:tcPr>
          <w:p w14:paraId="3441F850" w14:textId="53335D4A" w:rsidR="00562E29" w:rsidRPr="00562E29" w:rsidRDefault="00562E29" w:rsidP="00FD40F0">
            <w:pPr>
              <w:rPr>
                <w:rFonts w:eastAsia="맑은 고딕"/>
                <w:lang w:eastAsia="ko-KR"/>
              </w:rPr>
            </w:pPr>
            <w:r>
              <w:rPr>
                <w:rFonts w:eastAsia="맑은 고딕"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맑은 고딕"/>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22AF664B" w14:textId="33B994C7" w:rsidR="00433910" w:rsidRPr="00433910" w:rsidRDefault="00433910" w:rsidP="00FD40F0">
            <w:pPr>
              <w:rPr>
                <w:rFonts w:eastAsia="맑은 고딕"/>
                <w:lang w:eastAsia="ko-KR"/>
              </w:rPr>
            </w:pPr>
            <w:r>
              <w:rPr>
                <w:rFonts w:eastAsia="맑은 고딕" w:hint="eastAsia"/>
                <w:lang w:eastAsia="ko-KR"/>
              </w:rPr>
              <w:t>S</w:t>
            </w:r>
            <w:r>
              <w:rPr>
                <w:rFonts w:eastAsia="맑은 고딕"/>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맑은 고딕"/>
                <w:bCs/>
                <w:lang w:eastAsia="ko-KR"/>
              </w:rPr>
            </w:pPr>
            <w:r>
              <w:rPr>
                <w:rFonts w:eastAsia="맑은 고딕" w:hint="eastAsia"/>
                <w:bCs/>
                <w:lang w:eastAsia="ko-KR"/>
              </w:rPr>
              <w:t>LG</w:t>
            </w:r>
          </w:p>
        </w:tc>
        <w:tc>
          <w:tcPr>
            <w:tcW w:w="7627" w:type="dxa"/>
          </w:tcPr>
          <w:p w14:paraId="14D606D5" w14:textId="3DD96772" w:rsidR="00562E29" w:rsidRPr="00562E29" w:rsidRDefault="00562E29" w:rsidP="00562E29">
            <w:pPr>
              <w:rPr>
                <w:rFonts w:eastAsia="맑은 고딕"/>
                <w:lang w:eastAsia="ko-KR"/>
              </w:rPr>
            </w:pPr>
            <w:r>
              <w:rPr>
                <w:rFonts w:eastAsia="맑은 고딕"/>
                <w:lang w:eastAsia="ko-KR"/>
              </w:rPr>
              <w:t>Reusing the procedure when applicable looks fine but it needs to be</w:t>
            </w:r>
            <w:r w:rsidRPr="00562E29">
              <w:rPr>
                <w:rFonts w:eastAsia="맑은 고딕"/>
                <w:lang w:eastAsia="ko-KR"/>
              </w:rPr>
              <w:t xml:space="preserve"> </w:t>
            </w:r>
            <w:r>
              <w:rPr>
                <w:rFonts w:eastAsia="맑은 고딕"/>
                <w:lang w:eastAsia="ko-KR"/>
              </w:rPr>
              <w:t>refined</w:t>
            </w:r>
            <w:r w:rsidRPr="00562E29">
              <w:rPr>
                <w:rFonts w:eastAsia="맑은 고딕"/>
                <w:lang w:eastAsia="ko-KR"/>
              </w:rPr>
              <w:t xml:space="preserve"> more to fit </w:t>
            </w:r>
            <w:r>
              <w:rPr>
                <w:rFonts w:eastAsia="맑은 고딕"/>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568E7BB4" w14:textId="332C9124" w:rsidR="00BA4173" w:rsidRDefault="009D77CB" w:rsidP="007A2BFF">
            <w:pPr>
              <w:rPr>
                <w:rFonts w:eastAsia="맑은 고딕"/>
                <w:lang w:eastAsia="ko-KR"/>
              </w:rPr>
            </w:pPr>
            <w:r>
              <w:rPr>
                <w:rFonts w:eastAsia="맑은 고딕"/>
                <w:lang w:eastAsia="ko-KR"/>
              </w:rPr>
              <w:t>W</w:t>
            </w:r>
            <w:r w:rsidR="00A43768">
              <w:rPr>
                <w:rFonts w:eastAsia="맑은 고딕"/>
                <w:lang w:eastAsia="ko-KR"/>
              </w:rPr>
              <w:t xml:space="preserve">e still have preference on Option 4. </w:t>
            </w:r>
          </w:p>
          <w:p w14:paraId="4FC8E95E" w14:textId="21989957" w:rsidR="00BA4173" w:rsidRDefault="00BA4173" w:rsidP="007A2BFF">
            <w:pPr>
              <w:rPr>
                <w:rFonts w:eastAsia="맑은 고딕"/>
                <w:lang w:eastAsia="ko-KR"/>
              </w:rPr>
            </w:pPr>
            <w:r>
              <w:rPr>
                <w:rFonts w:eastAsia="맑은 고딕" w:hint="eastAsia"/>
                <w:lang w:eastAsia="ko-KR"/>
              </w:rPr>
              <w:t>R</w:t>
            </w:r>
            <w:r>
              <w:rPr>
                <w:rFonts w:eastAsia="맑은 고딕"/>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맑은 고딕"/>
                <w:lang w:eastAsia="ko-KR"/>
              </w:rPr>
              <w:t>Also, since</w:t>
            </w:r>
            <w:r w:rsidR="00A43768" w:rsidRPr="003F531B">
              <w:rPr>
                <w:rFonts w:eastAsia="맑은 고딕"/>
                <w:lang w:eastAsia="ko-KR"/>
              </w:rPr>
              <w:t xml:space="preserve"> inter-slot frequency hopping with inter-slot bundling is started from gain of the channel estimation in addition to frequency diversity gain, it is worth noting that the maximum gain of </w:t>
            </w:r>
            <w:r w:rsidR="00E0649E">
              <w:rPr>
                <w:rFonts w:eastAsia="맑은 고딕"/>
                <w:lang w:eastAsia="ko-KR"/>
              </w:rPr>
              <w:t>DMRS bundling</w:t>
            </w:r>
            <w:r w:rsidR="00A43768" w:rsidRPr="003F531B">
              <w:rPr>
                <w:rFonts w:eastAsia="맑은 고딕"/>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맑은 고딕"/>
                <w:bCs/>
                <w:lang w:eastAsia="ko-KR"/>
              </w:rPr>
            </w:pPr>
            <w:r>
              <w:rPr>
                <w:rFonts w:eastAsia="맑은 고딕" w:hint="eastAsia"/>
                <w:bCs/>
                <w:lang w:eastAsia="ko-KR"/>
              </w:rPr>
              <w:t>LG</w:t>
            </w:r>
          </w:p>
        </w:tc>
        <w:tc>
          <w:tcPr>
            <w:tcW w:w="7627" w:type="dxa"/>
          </w:tcPr>
          <w:p w14:paraId="13341AD4" w14:textId="581F765B" w:rsidR="00562E29" w:rsidRPr="00562E29" w:rsidRDefault="00562E29" w:rsidP="00767D54">
            <w:pPr>
              <w:rPr>
                <w:rFonts w:eastAsia="맑은 고딕"/>
                <w:lang w:eastAsia="ko-KR"/>
              </w:rPr>
            </w:pPr>
            <w:r>
              <w:rPr>
                <w:rFonts w:eastAsia="맑은 고딕" w:hint="eastAsia"/>
                <w:lang w:eastAsia="ko-KR"/>
              </w:rPr>
              <w:t>It is our understanding that</w:t>
            </w:r>
            <w:r>
              <w:rPr>
                <w:rFonts w:eastAsia="맑은 고딕"/>
                <w:lang w:eastAsia="ko-KR"/>
              </w:rPr>
              <w:t xml:space="preserve"> one of the huge difference</w:t>
            </w:r>
            <w:r>
              <w:rPr>
                <w:rFonts w:eastAsia="맑은 고딕" w:hint="eastAsia"/>
                <w:lang w:eastAsia="ko-KR"/>
              </w:rPr>
              <w:t xml:space="preserve"> between option 1 and option</w:t>
            </w:r>
            <w:r>
              <w:rPr>
                <w:rFonts w:eastAsia="맑은 고딕"/>
                <w:lang w:eastAsia="ko-KR"/>
              </w:rPr>
              <w:t xml:space="preserve"> 2 is whether frequency</w:t>
            </w:r>
            <w:r w:rsidR="00767D54">
              <w:rPr>
                <w:rFonts w:eastAsia="맑은 고딕"/>
                <w:lang w:eastAsia="ko-KR"/>
              </w:rPr>
              <w:t xml:space="preserve"> hopping is event or not. It is being discussed in </w:t>
            </w:r>
            <w:r w:rsidR="00767D54">
              <w:rPr>
                <w:rFonts w:eastAsia="맑은 고딕" w:hint="eastAsia"/>
                <w:lang w:eastAsia="ko-KR"/>
              </w:rPr>
              <w:t xml:space="preserve">AI </w:t>
            </w:r>
            <w:r w:rsidR="00767D54">
              <w:rPr>
                <w:rFonts w:eastAsia="맑은 고딕"/>
                <w:lang w:eastAsia="ko-KR"/>
              </w:rPr>
              <w:t>8.8.1.2. To achieve “</w:t>
            </w:r>
            <w:r w:rsidR="00767D54" w:rsidRPr="00767D54">
              <w:rPr>
                <w:rFonts w:eastAsia="맑은 고딕"/>
                <w:lang w:eastAsia="ko-KR"/>
              </w:rPr>
              <w:t>Strive for common design of the time domain window for PUSCH/PUCCH with DMR</w:t>
            </w:r>
            <w:r w:rsidR="00767D54">
              <w:rPr>
                <w:rFonts w:eastAsia="맑은 고딕"/>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맑은 고딕"/>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맑은 고딕"/>
                <w:bCs/>
                <w:lang w:eastAsia="ko-KR"/>
              </w:rPr>
            </w:pPr>
            <w:r>
              <w:rPr>
                <w:rFonts w:eastAsia="맑은 고딕" w:hint="eastAsia"/>
                <w:bCs/>
                <w:lang w:eastAsia="ko-KR"/>
              </w:rPr>
              <w:t>W</w:t>
            </w:r>
            <w:r>
              <w:rPr>
                <w:rFonts w:eastAsia="맑은 고딕"/>
                <w:bCs/>
                <w:lang w:eastAsia="ko-KR"/>
              </w:rPr>
              <w:t>ILUS</w:t>
            </w:r>
          </w:p>
        </w:tc>
        <w:tc>
          <w:tcPr>
            <w:tcW w:w="3207" w:type="dxa"/>
          </w:tcPr>
          <w:p w14:paraId="1979AC02" w14:textId="2ABD1C08" w:rsidR="009D77CB" w:rsidRDefault="009D77CB" w:rsidP="009D77CB">
            <w:pPr>
              <w:rPr>
                <w:lang w:eastAsia="zh-CN"/>
              </w:rPr>
            </w:pPr>
            <w:r>
              <w:rPr>
                <w:rFonts w:eastAsia="맑은 고딕" w:hint="eastAsia"/>
                <w:lang w:eastAsia="ko-KR"/>
              </w:rPr>
              <w:t>D</w:t>
            </w:r>
            <w:r>
              <w:rPr>
                <w:rFonts w:eastAsia="맑은 고딕"/>
                <w:lang w:eastAsia="ko-KR"/>
              </w:rPr>
              <w:t>ifferent length between hopping interval and configured TDW</w:t>
            </w:r>
            <w:r w:rsidR="00FD6DA7">
              <w:rPr>
                <w:rFonts w:eastAsia="맑은 고딕"/>
                <w:lang w:eastAsia="ko-KR"/>
              </w:rPr>
              <w:t xml:space="preserve">, </w:t>
            </w:r>
            <w:r>
              <w:rPr>
                <w:rFonts w:eastAsia="맑은 고딕"/>
                <w:lang w:eastAsia="ko-KR"/>
              </w:rPr>
              <w:t>and same length between hopping interval and actual TDW</w:t>
            </w:r>
          </w:p>
        </w:tc>
        <w:tc>
          <w:tcPr>
            <w:tcW w:w="2642" w:type="dxa"/>
          </w:tcPr>
          <w:p w14:paraId="585E733C" w14:textId="53EC701D" w:rsidR="00FD6DA7" w:rsidRDefault="00FD6DA7" w:rsidP="009D77CB">
            <w:pPr>
              <w:spacing w:before="0"/>
              <w:rPr>
                <w:rFonts w:eastAsia="맑은 고딕"/>
                <w:lang w:eastAsia="ko-KR"/>
              </w:rPr>
            </w:pPr>
            <w:r>
              <w:rPr>
                <w:rFonts w:eastAsia="맑은 고딕"/>
                <w:lang w:eastAsia="ko-KR"/>
              </w:rPr>
              <w:t>For the same length between hopping interval and configured TDW</w:t>
            </w:r>
          </w:p>
          <w:p w14:paraId="3095E06D" w14:textId="77777777" w:rsidR="00FD6DA7" w:rsidRDefault="00FD6DA7" w:rsidP="009D77CB">
            <w:pPr>
              <w:spacing w:before="0"/>
              <w:rPr>
                <w:rFonts w:eastAsia="맑은 고딕"/>
                <w:lang w:eastAsia="ko-KR"/>
              </w:rPr>
            </w:pPr>
          </w:p>
          <w:p w14:paraId="5950895C" w14:textId="7F06DA2C" w:rsidR="009D77CB" w:rsidRDefault="009D77CB" w:rsidP="009D77CB">
            <w:pPr>
              <w:spacing w:before="0"/>
              <w:rPr>
                <w:rFonts w:eastAsia="맑은 고딕"/>
                <w:lang w:eastAsia="ko-KR"/>
              </w:rPr>
            </w:pPr>
            <w:r>
              <w:rPr>
                <w:rFonts w:eastAsia="맑은 고딕" w:hint="eastAsia"/>
                <w:lang w:eastAsia="ko-KR"/>
              </w:rPr>
              <w:t>P</w:t>
            </w:r>
            <w:r>
              <w:rPr>
                <w:rFonts w:eastAsia="맑은 고딕"/>
                <w:lang w:eastAsia="ko-KR"/>
              </w:rPr>
              <w:t xml:space="preserve">ros: </w:t>
            </w:r>
            <w:r w:rsidR="00FD6DA7">
              <w:rPr>
                <w:rFonts w:eastAsia="맑은 고딕"/>
                <w:lang w:eastAsia="ko-KR"/>
              </w:rPr>
              <w:t>Simple</w:t>
            </w:r>
          </w:p>
          <w:p w14:paraId="6BC898D3" w14:textId="5ACA95F4" w:rsidR="009D77CB" w:rsidRDefault="009D77CB" w:rsidP="009D77CB">
            <w:pPr>
              <w:rPr>
                <w:lang w:val="en-GB"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L</w:t>
            </w:r>
            <w:r w:rsidR="00901188">
              <w:rPr>
                <w:rFonts w:eastAsia="맑은 고딕"/>
                <w:lang w:eastAsia="ko-KR"/>
              </w:rPr>
              <w:t>ess</w:t>
            </w:r>
            <w:r w:rsidR="00FD6DA7">
              <w:rPr>
                <w:rFonts w:eastAsia="맑은 고딕"/>
                <w:lang w:eastAsia="ko-KR"/>
              </w:rPr>
              <w:t xml:space="preserve"> gain of DMRS bundling</w:t>
            </w:r>
          </w:p>
        </w:tc>
        <w:tc>
          <w:tcPr>
            <w:tcW w:w="2642" w:type="dxa"/>
          </w:tcPr>
          <w:p w14:paraId="4EF20886" w14:textId="21FE9D84" w:rsidR="00FD6DA7" w:rsidRDefault="00FD6DA7" w:rsidP="00FD6DA7">
            <w:pPr>
              <w:spacing w:before="0"/>
              <w:rPr>
                <w:rFonts w:eastAsia="맑은 고딕"/>
                <w:lang w:eastAsia="ko-KR"/>
              </w:rPr>
            </w:pPr>
            <w:r>
              <w:rPr>
                <w:rFonts w:eastAsia="맑은 고딕"/>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맑은 고딕"/>
                <w:lang w:eastAsia="ko-KR"/>
              </w:rPr>
            </w:pPr>
          </w:p>
          <w:p w14:paraId="384D565C" w14:textId="4C4057BC" w:rsidR="009D77CB" w:rsidRPr="00DA2157" w:rsidRDefault="009D77CB" w:rsidP="009D77CB">
            <w:pPr>
              <w:spacing w:before="0"/>
              <w:rPr>
                <w:rFonts w:eastAsia="맑은 고딕"/>
                <w:lang w:eastAsia="ko-KR"/>
              </w:rPr>
            </w:pPr>
            <w:r>
              <w:rPr>
                <w:rFonts w:eastAsia="맑은 고딕" w:hint="eastAsia"/>
                <w:lang w:eastAsia="ko-KR"/>
              </w:rPr>
              <w:t>P</w:t>
            </w:r>
            <w:r>
              <w:rPr>
                <w:rFonts w:eastAsia="맑은 고딕"/>
                <w:lang w:eastAsia="ko-KR"/>
              </w:rPr>
              <w:t xml:space="preserve">ros: </w:t>
            </w:r>
            <w:r w:rsidR="00DA2157">
              <w:rPr>
                <w:rFonts w:eastAsia="맑은 고딕"/>
                <w:lang w:eastAsia="ko-KR"/>
              </w:rPr>
              <w:t>Maximum gain of DMRS bundling</w:t>
            </w:r>
          </w:p>
          <w:p w14:paraId="099BB72A" w14:textId="2C1519D4" w:rsidR="009D77CB" w:rsidRDefault="009D77CB" w:rsidP="009D77CB">
            <w:pPr>
              <w:rPr>
                <w:lang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If dynamic event is considered, mis-</w:t>
            </w:r>
            <w:r w:rsidR="00FD6DA7">
              <w:rPr>
                <w:rFonts w:eastAsia="맑은 고딕"/>
                <w:lang w:eastAsia="ko-KR"/>
              </w:rPr>
              <w:lastRenderedPageBreak/>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맑은 고딕"/>
                <w:lang w:eastAsia="ko-KR"/>
              </w:rPr>
            </w:pPr>
            <w:r>
              <w:rPr>
                <w:rFonts w:eastAsiaTheme="minorEastAsia" w:hint="eastAsia"/>
                <w:lang w:eastAsia="zh-CN"/>
              </w:rPr>
              <w:t>P</w:t>
            </w:r>
            <w:r>
              <w:rPr>
                <w:rFonts w:eastAsiaTheme="minorEastAsia"/>
                <w:lang w:eastAsia="zh-CN"/>
              </w:rPr>
              <w:t>ros:</w:t>
            </w:r>
            <w:r>
              <w:rPr>
                <w:rFonts w:eastAsia="맑은 고딕"/>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7"/>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7"/>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7"/>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1"/>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맑은 고딕"/>
                <w:bCs/>
                <w:lang w:eastAsia="ko-KR"/>
              </w:rPr>
            </w:pPr>
            <w:r>
              <w:rPr>
                <w:rFonts w:eastAsia="맑은 고딕" w:hint="eastAsia"/>
                <w:bCs/>
                <w:lang w:eastAsia="ko-KR"/>
              </w:rPr>
              <w:t>W</w:t>
            </w:r>
            <w:r>
              <w:rPr>
                <w:rFonts w:eastAsia="맑은 고딕"/>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맑은 고딕" w:hint="eastAsia"/>
                <w:lang w:eastAsia="ko-KR"/>
              </w:rPr>
              <w:t>T</w:t>
            </w:r>
            <w:r>
              <w:rPr>
                <w:rFonts w:eastAsia="맑은 고딕"/>
                <w:lang w:eastAsia="ko-KR"/>
              </w:rPr>
              <w:t xml:space="preserve">he motivation of inter-slot frequency hopping with inter-slot bundling is to achieve gain of both frequency diversity and channel estimation accuracy. Thus, it’s beneficial </w:t>
            </w:r>
            <w:r w:rsidR="00AF5217">
              <w:rPr>
                <w:rFonts w:eastAsia="맑은 고딕"/>
                <w:lang w:eastAsia="ko-KR"/>
              </w:rPr>
              <w:t xml:space="preserve">to </w:t>
            </w:r>
            <w:r w:rsidR="00C46AD8">
              <w:rPr>
                <w:rFonts w:eastAsia="맑은 고딕"/>
                <w:lang w:eastAsia="ko-KR"/>
              </w:rPr>
              <w:t xml:space="preserve">support </w:t>
            </w:r>
            <w:r w:rsidR="00AF5217">
              <w:rPr>
                <w:rFonts w:eastAsia="맑은 고딕"/>
                <w:lang w:eastAsia="ko-KR"/>
              </w:rPr>
              <w:t>restart</w:t>
            </w:r>
            <w:r w:rsidR="00C46AD8">
              <w:rPr>
                <w:rFonts w:eastAsia="맑은 고딕"/>
                <w:lang w:eastAsia="ko-KR"/>
              </w:rPr>
              <w:t>ing</w:t>
            </w:r>
            <w:r w:rsidR="00992AF0">
              <w:rPr>
                <w:rFonts w:eastAsia="맑은 고딕"/>
                <w:lang w:eastAsia="ko-KR"/>
              </w:rPr>
              <w:t xml:space="preserve"> of</w:t>
            </w:r>
            <w:r>
              <w:rPr>
                <w:rFonts w:eastAsia="맑은 고딕"/>
                <w:lang w:eastAsia="ko-KR"/>
              </w:rPr>
              <w:t xml:space="preserve"> DMRS bundling</w:t>
            </w:r>
            <w:r w:rsidR="0085582D">
              <w:rPr>
                <w:rFonts w:eastAsia="맑은 고딕"/>
                <w:lang w:eastAsia="ko-KR"/>
              </w:rPr>
              <w:t xml:space="preserve"> in case of Option 1</w:t>
            </w:r>
            <w:r>
              <w:rPr>
                <w:rFonts w:eastAsia="맑은 고딕"/>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7"/>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hint="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맑은 고딕" w:hint="eastAsia"/>
                <w:lang w:eastAsia="ko-KR"/>
              </w:rPr>
              <w:t xml:space="preserve">We share similar </w:t>
            </w:r>
            <w:r>
              <w:rPr>
                <w:rFonts w:eastAsia="맑은 고딕"/>
                <w:lang w:eastAsia="ko-KR"/>
              </w:rPr>
              <w:t>view</w:t>
            </w:r>
            <w:r>
              <w:rPr>
                <w:rFonts w:eastAsia="맑은 고딕" w:hint="eastAsia"/>
                <w:lang w:eastAsia="ko-KR"/>
              </w:rPr>
              <w:t xml:space="preserve"> </w:t>
            </w:r>
            <w:r>
              <w:rPr>
                <w:rFonts w:eastAsia="맑은 고딕"/>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7"/>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7"/>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맑은 고딕"/>
                <w:bCs/>
                <w:lang w:eastAsia="ko-KR"/>
              </w:rPr>
            </w:pPr>
            <w:r>
              <w:rPr>
                <w:rFonts w:eastAsia="맑은 고딕" w:hint="eastAsia"/>
                <w:bCs/>
                <w:lang w:eastAsia="ko-KR"/>
              </w:rPr>
              <w:t>W</w:t>
            </w:r>
            <w:r>
              <w:rPr>
                <w:rFonts w:eastAsia="맑은 고딕"/>
                <w:bCs/>
                <w:lang w:eastAsia="ko-KR"/>
              </w:rPr>
              <w:t>ILUS</w:t>
            </w:r>
          </w:p>
        </w:tc>
        <w:tc>
          <w:tcPr>
            <w:tcW w:w="3870" w:type="dxa"/>
            <w:shd w:val="clear" w:color="auto" w:fill="auto"/>
          </w:tcPr>
          <w:p w14:paraId="64202005" w14:textId="3623B15C" w:rsidR="00383FDE" w:rsidRPr="00383FDE" w:rsidRDefault="00383FDE" w:rsidP="0004630F">
            <w:pPr>
              <w:rPr>
                <w:rFonts w:eastAsia="맑은 고딕"/>
                <w:lang w:eastAsia="ko-KR"/>
              </w:rPr>
            </w:pPr>
            <w:r>
              <w:rPr>
                <w:rFonts w:eastAsia="맑은 고딕"/>
                <w:lang w:eastAsia="ko-KR"/>
              </w:rPr>
              <w:t>Same RRC configuration</w:t>
            </w:r>
            <w:r w:rsidR="00DA37EA">
              <w:rPr>
                <w:rFonts w:eastAsia="맑은 고딕"/>
                <w:lang w:eastAsia="ko-KR"/>
              </w:rPr>
              <w:t>.</w:t>
            </w:r>
          </w:p>
        </w:tc>
        <w:tc>
          <w:tcPr>
            <w:tcW w:w="4584" w:type="dxa"/>
          </w:tcPr>
          <w:p w14:paraId="62C09CC9" w14:textId="1180D910" w:rsidR="00383FDE" w:rsidRPr="00F95AD8" w:rsidRDefault="00383FDE" w:rsidP="00F95AD8">
            <w:pPr>
              <w:pStyle w:val="af7"/>
              <w:numPr>
                <w:ilvl w:val="0"/>
                <w:numId w:val="34"/>
              </w:numPr>
              <w:rPr>
                <w:rFonts w:eastAsia="맑은 고딕"/>
                <w:lang w:eastAsia="ko-KR"/>
              </w:rPr>
            </w:pPr>
            <w:r w:rsidRPr="00F95AD8">
              <w:rPr>
                <w:rFonts w:eastAsia="맑은 고딕"/>
                <w:lang w:eastAsia="ko-KR"/>
              </w:rPr>
              <w:t>Same RRC configuration:</w:t>
            </w:r>
          </w:p>
          <w:p w14:paraId="7FAC27CA" w14:textId="5C870F91" w:rsidR="00383FDE" w:rsidRDefault="00383FDE" w:rsidP="00383FDE">
            <w:pPr>
              <w:spacing w:before="0"/>
              <w:rPr>
                <w:rFonts w:eastAsia="맑은 고딕"/>
                <w:lang w:eastAsia="ko-KR"/>
              </w:rPr>
            </w:pPr>
            <w:r>
              <w:rPr>
                <w:rFonts w:eastAsia="맑은 고딕"/>
                <w:lang w:eastAsia="ko-KR"/>
              </w:rPr>
              <w:t>Additional signaling is unnecessary and more gain of DMRS bundling can be achieved</w:t>
            </w:r>
            <w:r w:rsidR="00660C2F">
              <w:rPr>
                <w:rFonts w:eastAsia="맑은 고딕"/>
                <w:lang w:eastAsia="ko-KR"/>
              </w:rPr>
              <w:t xml:space="preserve"> than separate configuration</w:t>
            </w:r>
            <w:r>
              <w:rPr>
                <w:rFonts w:eastAsia="맑은 고딕"/>
                <w:lang w:eastAsia="ko-KR"/>
              </w:rPr>
              <w:t>.</w:t>
            </w:r>
          </w:p>
          <w:p w14:paraId="0A7F7C21" w14:textId="77777777" w:rsidR="00383FDE" w:rsidRDefault="00383FDE" w:rsidP="00383FDE">
            <w:pPr>
              <w:tabs>
                <w:tab w:val="left" w:pos="839"/>
              </w:tabs>
              <w:spacing w:before="0"/>
              <w:rPr>
                <w:rFonts w:eastAsia="맑은 고딕"/>
                <w:lang w:eastAsia="ko-KR"/>
              </w:rPr>
            </w:pPr>
            <w:r>
              <w:rPr>
                <w:rFonts w:eastAsia="맑은 고딕"/>
                <w:lang w:eastAsia="ko-KR"/>
              </w:rPr>
              <w:tab/>
            </w:r>
          </w:p>
          <w:p w14:paraId="57C9A852" w14:textId="77777777" w:rsidR="00383FDE" w:rsidRDefault="00383FDE" w:rsidP="00383FDE">
            <w:pPr>
              <w:spacing w:before="0"/>
              <w:rPr>
                <w:rFonts w:eastAsia="맑은 고딕"/>
                <w:lang w:eastAsia="ko-KR"/>
              </w:rPr>
            </w:pPr>
            <w:r>
              <w:rPr>
                <w:rFonts w:eastAsia="맑은 고딕" w:hint="eastAsia"/>
                <w:lang w:eastAsia="ko-KR"/>
              </w:rPr>
              <w:t>2</w:t>
            </w:r>
            <w:r>
              <w:rPr>
                <w:rFonts w:eastAsia="맑은 고딕"/>
                <w:lang w:eastAsia="ko-KR"/>
              </w:rPr>
              <w:t>) Separate RRC configuration:</w:t>
            </w:r>
          </w:p>
          <w:p w14:paraId="3F7942A6" w14:textId="1E417B02" w:rsidR="00383FDE" w:rsidRPr="00383FDE" w:rsidRDefault="00567DA6" w:rsidP="00A7615B">
            <w:pPr>
              <w:spacing w:before="0"/>
              <w:rPr>
                <w:rFonts w:eastAsia="맑은 고딕"/>
                <w:lang w:eastAsia="ko-KR"/>
              </w:rPr>
            </w:pPr>
            <w:r>
              <w:rPr>
                <w:rFonts w:eastAsia="맑은 고딕"/>
                <w:lang w:eastAsia="ko-KR"/>
              </w:rPr>
              <w:t>Flexible</w:t>
            </w:r>
            <w:r w:rsidR="00383FDE">
              <w:rPr>
                <w:rFonts w:eastAsia="맑은 고딕"/>
                <w:lang w:eastAsia="ko-KR"/>
              </w:rPr>
              <w:t>. However, additional signaling is necessary and gain of DMRS</w:t>
            </w:r>
            <w:r w:rsidR="0085582D">
              <w:rPr>
                <w:rFonts w:eastAsia="맑은 고딕"/>
                <w:lang w:eastAsia="ko-KR"/>
              </w:rPr>
              <w:t xml:space="preserve"> </w:t>
            </w:r>
            <w:r w:rsidR="00383FDE">
              <w:rPr>
                <w:rFonts w:eastAsia="맑은 고딕"/>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hint="eastAsia"/>
                <w:bCs/>
                <w:lang w:eastAsia="zh-CN"/>
              </w:rPr>
            </w:pPr>
            <w:r>
              <w:rPr>
                <w:rFonts w:eastAsia="맑은 고딕"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For the multi user multiplexing from gNB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1"/>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7"/>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7"/>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7"/>
              <w:numPr>
                <w:ilvl w:val="0"/>
                <w:numId w:val="31"/>
              </w:numPr>
              <w:rPr>
                <w:rFonts w:eastAsia="MS Mincho"/>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맑은 고딕"/>
                <w:bCs/>
                <w:lang w:eastAsia="ko-KR"/>
              </w:rPr>
            </w:pPr>
            <w:r>
              <w:rPr>
                <w:rFonts w:eastAsia="맑은 고딕" w:hint="eastAsia"/>
                <w:bCs/>
                <w:lang w:eastAsia="ko-KR"/>
              </w:rPr>
              <w:t>W</w:t>
            </w:r>
            <w:r>
              <w:rPr>
                <w:rFonts w:eastAsia="맑은 고딕"/>
                <w:bCs/>
                <w:lang w:eastAsia="ko-KR"/>
              </w:rPr>
              <w:t>ILUS</w:t>
            </w:r>
          </w:p>
        </w:tc>
        <w:tc>
          <w:tcPr>
            <w:tcW w:w="3870" w:type="dxa"/>
          </w:tcPr>
          <w:p w14:paraId="7A504396" w14:textId="266F51B7" w:rsidR="00383FDE" w:rsidRDefault="00383FDE" w:rsidP="00815F04">
            <w:pPr>
              <w:rPr>
                <w:rFonts w:eastAsia="MS Mincho"/>
                <w:lang w:eastAsia="ja-JP"/>
              </w:rPr>
            </w:pPr>
            <w:r>
              <w:rPr>
                <w:rFonts w:eastAsia="맑은 고딕" w:hint="eastAsia"/>
                <w:lang w:eastAsia="ko-KR"/>
              </w:rPr>
              <w:t>S</w:t>
            </w:r>
            <w:r>
              <w:rPr>
                <w:rFonts w:eastAsia="맑은 고딕"/>
                <w:lang w:eastAsia="ko-KR"/>
              </w:rPr>
              <w:t>upport Option 1 with same RRC configuration and Option 2.</w:t>
            </w:r>
          </w:p>
        </w:tc>
        <w:tc>
          <w:tcPr>
            <w:tcW w:w="4320" w:type="dxa"/>
          </w:tcPr>
          <w:p w14:paraId="743DC960" w14:textId="54151651" w:rsidR="00383FDE" w:rsidRPr="00567DA6" w:rsidRDefault="002657B9" w:rsidP="00815F04">
            <w:pPr>
              <w:rPr>
                <w:rFonts w:eastAsia="맑은 고딕"/>
                <w:lang w:eastAsia="ko-KR"/>
              </w:rPr>
            </w:pPr>
            <w:r>
              <w:rPr>
                <w:rFonts w:eastAsia="맑은 고딕" w:hint="eastAsia"/>
                <w:lang w:eastAsia="ko-KR"/>
              </w:rPr>
              <w:t>F</w:t>
            </w:r>
            <w:r>
              <w:rPr>
                <w:rFonts w:eastAsia="맑은 고딕"/>
                <w:lang w:eastAsia="ko-KR"/>
              </w:rPr>
              <w:t xml:space="preserve">or Option 1 with same RRC configuration, </w:t>
            </w:r>
            <w:r w:rsidR="00DA37EA">
              <w:rPr>
                <w:rFonts w:eastAsia="맑은 고딕"/>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af7"/>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7"/>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7"/>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7"/>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7"/>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7"/>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hint="eastAsia"/>
                <w:bCs/>
                <w:lang w:eastAsia="zh-CN"/>
              </w:rPr>
            </w:pPr>
            <w:r>
              <w:rPr>
                <w:rFonts w:eastAsia="맑은 고딕" w:hint="eastAsia"/>
                <w:bCs/>
                <w:lang w:eastAsia="ko-KR"/>
              </w:rPr>
              <w:t>LG</w:t>
            </w:r>
          </w:p>
        </w:tc>
        <w:tc>
          <w:tcPr>
            <w:tcW w:w="3870" w:type="dxa"/>
            <w:shd w:val="clear" w:color="auto" w:fill="auto"/>
          </w:tcPr>
          <w:p w14:paraId="06F6619A" w14:textId="4D946835" w:rsidR="00DE2416" w:rsidRDefault="00DE2416" w:rsidP="00DE2416">
            <w:pPr>
              <w:rPr>
                <w:rFonts w:eastAsiaTheme="minorEastAsia" w:hint="eastAsia"/>
                <w:lang w:eastAsia="zh-CN"/>
              </w:rPr>
            </w:pPr>
            <w:r>
              <w:rPr>
                <w:rFonts w:eastAsia="맑은 고딕"/>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맑은 고딕" w:hint="eastAsia"/>
                <w:lang w:eastAsia="ko-KR"/>
              </w:rPr>
              <w:t xml:space="preserve">For multi user multiplexing, the hopping boundary should be aligned among UEs </w:t>
            </w:r>
            <w:r>
              <w:rPr>
                <w:rFonts w:eastAsia="맑은 고딕"/>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7"/>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7"/>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7"/>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7"/>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7"/>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 xml:space="preserve">Option 2: “configured TDW determination” -&gt; “hopping intervals determination” </w:t>
      </w:r>
      <w:bookmarkStart w:id="18" w:name="_GoBack"/>
      <w:bookmarkEnd w:id="18"/>
      <w:r w:rsidRPr="00C02F1C">
        <w:rPr>
          <w:rFonts w:ascii="Times New Roman" w:eastAsia="SimSun" w:hAnsi="Times New Roman"/>
          <w:b/>
          <w:bCs/>
          <w:strike/>
          <w:sz w:val="20"/>
          <w:szCs w:val="20"/>
        </w:rPr>
        <w:t>-&gt;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F6137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7"/>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7"/>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7"/>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7"/>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7"/>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7"/>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7740A">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7740A">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7740A">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7740A">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7740A">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7740A">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7740A">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7740A">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lastRenderedPageBreak/>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맑은 고딕"/>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576E47">
            <w:pPr>
              <w:spacing w:before="0"/>
              <w:rPr>
                <w:iCs/>
                <w:u w:val="single"/>
                <w:lang w:eastAsia="zh-CN"/>
              </w:rPr>
            </w:pPr>
            <w:hyperlink r:id="rId14" w:tgtFrame="_parent" w:history="1">
              <w:r w:rsidR="002B7C18">
                <w:rPr>
                  <w:rStyle w:val="af4"/>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576E47">
            <w:pPr>
              <w:spacing w:before="0"/>
              <w:rPr>
                <w:iCs/>
                <w:u w:val="single"/>
                <w:lang w:eastAsia="zh-CN"/>
              </w:rPr>
            </w:pPr>
            <w:hyperlink r:id="rId15" w:tgtFrame="_parent" w:history="1">
              <w:r w:rsidR="002B7C18">
                <w:rPr>
                  <w:rStyle w:val="af4"/>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576E47">
            <w:pPr>
              <w:spacing w:before="0"/>
              <w:rPr>
                <w:iCs/>
                <w:u w:val="single"/>
                <w:lang w:eastAsia="zh-CN"/>
              </w:rPr>
            </w:pPr>
            <w:hyperlink r:id="rId16" w:tgtFrame="_parent" w:history="1">
              <w:r w:rsidR="002B7C18">
                <w:rPr>
                  <w:rStyle w:val="af4"/>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576E47">
            <w:pPr>
              <w:spacing w:before="0"/>
              <w:rPr>
                <w:iCs/>
                <w:u w:val="single"/>
                <w:lang w:eastAsia="zh-CN"/>
              </w:rPr>
            </w:pPr>
            <w:hyperlink r:id="rId17" w:tgtFrame="_parent" w:history="1">
              <w:r w:rsidR="002B7C18">
                <w:rPr>
                  <w:rStyle w:val="af4"/>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576E47">
            <w:pPr>
              <w:spacing w:before="0"/>
              <w:rPr>
                <w:iCs/>
                <w:u w:val="single"/>
                <w:lang w:eastAsia="zh-CN"/>
              </w:rPr>
            </w:pPr>
            <w:hyperlink r:id="rId18" w:tgtFrame="_parent" w:history="1">
              <w:r w:rsidR="002B7C18">
                <w:rPr>
                  <w:rStyle w:val="af4"/>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576E47">
            <w:pPr>
              <w:spacing w:before="0"/>
              <w:rPr>
                <w:iCs/>
                <w:u w:val="single"/>
                <w:lang w:eastAsia="zh-CN"/>
              </w:rPr>
            </w:pPr>
            <w:hyperlink r:id="rId19" w:tgtFrame="_parent" w:history="1">
              <w:r w:rsidR="002B7C18">
                <w:rPr>
                  <w:rStyle w:val="af4"/>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576E47">
            <w:pPr>
              <w:spacing w:before="0"/>
              <w:rPr>
                <w:iCs/>
                <w:u w:val="single"/>
                <w:lang w:eastAsia="zh-CN"/>
              </w:rPr>
            </w:pPr>
            <w:hyperlink r:id="rId20" w:tgtFrame="_parent" w:history="1">
              <w:r w:rsidR="002B7C18">
                <w:rPr>
                  <w:rStyle w:val="af4"/>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576E47">
            <w:pPr>
              <w:spacing w:before="0"/>
              <w:rPr>
                <w:iCs/>
                <w:u w:val="single"/>
                <w:lang w:eastAsia="zh-CN"/>
              </w:rPr>
            </w:pPr>
            <w:hyperlink r:id="rId21" w:tgtFrame="_parent" w:history="1">
              <w:r w:rsidR="002B7C18">
                <w:rPr>
                  <w:rStyle w:val="af4"/>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576E47">
            <w:pPr>
              <w:spacing w:before="0"/>
              <w:rPr>
                <w:iCs/>
                <w:u w:val="single"/>
                <w:lang w:eastAsia="zh-CN"/>
              </w:rPr>
            </w:pPr>
            <w:hyperlink r:id="rId22" w:tgtFrame="_parent" w:history="1">
              <w:r w:rsidR="002B7C18">
                <w:rPr>
                  <w:rStyle w:val="af4"/>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576E47">
            <w:pPr>
              <w:spacing w:before="0"/>
              <w:rPr>
                <w:iCs/>
                <w:u w:val="single"/>
                <w:lang w:eastAsia="zh-CN"/>
              </w:rPr>
            </w:pPr>
            <w:hyperlink r:id="rId23" w:tgtFrame="_parent" w:history="1">
              <w:r w:rsidR="002B7C18">
                <w:rPr>
                  <w:rStyle w:val="af4"/>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576E47">
            <w:pPr>
              <w:spacing w:before="0"/>
              <w:rPr>
                <w:iCs/>
                <w:u w:val="single"/>
                <w:lang w:eastAsia="zh-CN"/>
              </w:rPr>
            </w:pPr>
            <w:hyperlink r:id="rId24" w:tgtFrame="_parent" w:history="1">
              <w:r w:rsidR="002B7C18">
                <w:rPr>
                  <w:rStyle w:val="af4"/>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576E47">
            <w:pPr>
              <w:spacing w:before="0"/>
              <w:rPr>
                <w:iCs/>
                <w:u w:val="single"/>
                <w:lang w:eastAsia="zh-CN"/>
              </w:rPr>
            </w:pPr>
            <w:hyperlink r:id="rId25" w:tgtFrame="_parent" w:history="1">
              <w:r w:rsidR="002B7C18">
                <w:rPr>
                  <w:rStyle w:val="af4"/>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576E47">
            <w:pPr>
              <w:spacing w:before="0"/>
              <w:rPr>
                <w:iCs/>
                <w:u w:val="single"/>
                <w:lang w:eastAsia="zh-CN"/>
              </w:rPr>
            </w:pPr>
            <w:hyperlink r:id="rId26" w:tgtFrame="_parent" w:history="1">
              <w:r w:rsidR="002B7C18">
                <w:rPr>
                  <w:rStyle w:val="af4"/>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576E47">
            <w:pPr>
              <w:spacing w:before="0"/>
              <w:rPr>
                <w:iCs/>
                <w:u w:val="single"/>
                <w:lang w:eastAsia="zh-CN"/>
              </w:rPr>
            </w:pPr>
            <w:hyperlink r:id="rId27" w:tgtFrame="_parent" w:history="1">
              <w:r w:rsidR="002B7C18">
                <w:rPr>
                  <w:rStyle w:val="af4"/>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576E47">
            <w:pPr>
              <w:spacing w:before="0"/>
              <w:rPr>
                <w:iCs/>
                <w:u w:val="single"/>
                <w:lang w:eastAsia="zh-CN"/>
              </w:rPr>
            </w:pPr>
            <w:hyperlink r:id="rId28" w:tgtFrame="_parent" w:history="1">
              <w:r w:rsidR="002B7C18">
                <w:rPr>
                  <w:rStyle w:val="af4"/>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576E47">
            <w:pPr>
              <w:spacing w:before="0"/>
              <w:rPr>
                <w:iCs/>
                <w:u w:val="single"/>
                <w:lang w:eastAsia="zh-CN"/>
              </w:rPr>
            </w:pPr>
            <w:hyperlink r:id="rId29" w:tgtFrame="_parent" w:history="1">
              <w:r w:rsidR="002B7C18">
                <w:rPr>
                  <w:rStyle w:val="af4"/>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576E47">
            <w:pPr>
              <w:spacing w:before="0"/>
              <w:rPr>
                <w:iCs/>
                <w:u w:val="single"/>
                <w:lang w:eastAsia="zh-CN"/>
              </w:rPr>
            </w:pPr>
            <w:hyperlink r:id="rId30" w:tgtFrame="_parent" w:history="1">
              <w:r w:rsidR="002B7C18">
                <w:rPr>
                  <w:rStyle w:val="af4"/>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576E47">
            <w:pPr>
              <w:spacing w:before="0"/>
              <w:rPr>
                <w:iCs/>
                <w:u w:val="single"/>
                <w:lang w:eastAsia="zh-CN"/>
              </w:rPr>
            </w:pPr>
            <w:hyperlink r:id="rId31" w:tgtFrame="_parent" w:history="1">
              <w:r w:rsidR="002B7C18">
                <w:rPr>
                  <w:rStyle w:val="af4"/>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576E47">
            <w:pPr>
              <w:spacing w:before="0"/>
              <w:rPr>
                <w:iCs/>
                <w:u w:val="single"/>
                <w:lang w:eastAsia="zh-CN"/>
              </w:rPr>
            </w:pPr>
            <w:hyperlink r:id="rId32" w:tgtFrame="_parent" w:history="1">
              <w:r w:rsidR="002B7C18">
                <w:rPr>
                  <w:rStyle w:val="af4"/>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576E47">
            <w:pPr>
              <w:spacing w:before="0"/>
              <w:rPr>
                <w:iCs/>
                <w:u w:val="single"/>
                <w:lang w:eastAsia="zh-CN"/>
              </w:rPr>
            </w:pPr>
            <w:hyperlink r:id="rId33" w:tgtFrame="_parent" w:history="1">
              <w:r w:rsidR="002B7C18">
                <w:rPr>
                  <w:rStyle w:val="af4"/>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576E47">
            <w:pPr>
              <w:spacing w:before="0"/>
              <w:rPr>
                <w:iCs/>
                <w:u w:val="single"/>
                <w:lang w:eastAsia="zh-CN"/>
              </w:rPr>
            </w:pPr>
            <w:hyperlink r:id="rId34" w:tgtFrame="_parent" w:history="1">
              <w:r w:rsidR="002B7C18">
                <w:rPr>
                  <w:rStyle w:val="af4"/>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576E47">
            <w:pPr>
              <w:spacing w:before="0"/>
              <w:rPr>
                <w:iCs/>
                <w:u w:val="single"/>
                <w:lang w:eastAsia="zh-CN"/>
              </w:rPr>
            </w:pPr>
            <w:hyperlink r:id="rId35" w:tgtFrame="_parent" w:history="1">
              <w:r w:rsidR="002B7C18">
                <w:rPr>
                  <w:rStyle w:val="af4"/>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576E47">
            <w:pPr>
              <w:spacing w:before="0"/>
              <w:rPr>
                <w:iCs/>
                <w:u w:val="single"/>
                <w:lang w:eastAsia="zh-CN"/>
              </w:rPr>
            </w:pPr>
            <w:hyperlink r:id="rId36" w:tgtFrame="_parent" w:history="1">
              <w:r w:rsidR="002B7C18">
                <w:rPr>
                  <w:rStyle w:val="af4"/>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576E47">
            <w:pPr>
              <w:spacing w:before="0"/>
              <w:rPr>
                <w:iCs/>
                <w:u w:val="single"/>
                <w:lang w:eastAsia="zh-CN"/>
              </w:rPr>
            </w:pPr>
            <w:hyperlink r:id="rId37" w:tgtFrame="_parent" w:history="1">
              <w:r w:rsidR="002B7C18">
                <w:rPr>
                  <w:rStyle w:val="af4"/>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77F7D" w14:textId="77777777" w:rsidR="00576E47" w:rsidRDefault="00576E47">
      <w:r>
        <w:separator/>
      </w:r>
    </w:p>
  </w:endnote>
  <w:endnote w:type="continuationSeparator" w:id="0">
    <w:p w14:paraId="2B02335C" w14:textId="77777777" w:rsidR="00576E47" w:rsidRDefault="0057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53318" w14:textId="77777777" w:rsidR="00EC026E" w:rsidRDefault="00EC026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EC026E" w:rsidRDefault="00EC026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BD9A" w14:textId="107A9AD5" w:rsidR="00EC026E" w:rsidRDefault="00EC026E">
    <w:pPr>
      <w:pStyle w:val="ab"/>
      <w:ind w:right="360"/>
    </w:pPr>
    <w:r>
      <w:rPr>
        <w:rStyle w:val="af2"/>
      </w:rPr>
      <w:fldChar w:fldCharType="begin"/>
    </w:r>
    <w:r>
      <w:rPr>
        <w:rStyle w:val="af2"/>
      </w:rPr>
      <w:instrText xml:space="preserve"> PAGE </w:instrText>
    </w:r>
    <w:r>
      <w:rPr>
        <w:rStyle w:val="af2"/>
      </w:rPr>
      <w:fldChar w:fldCharType="separate"/>
    </w:r>
    <w:r w:rsidR="00DE2416">
      <w:rPr>
        <w:rStyle w:val="af2"/>
        <w:noProof/>
      </w:rPr>
      <w:t>41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DE2416">
      <w:rPr>
        <w:rStyle w:val="af2"/>
        <w:noProof/>
      </w:rPr>
      <w:t>42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7FA0F" w14:textId="77777777" w:rsidR="00576E47" w:rsidRDefault="00576E47">
      <w:r>
        <w:separator/>
      </w:r>
    </w:p>
  </w:footnote>
  <w:footnote w:type="continuationSeparator" w:id="0">
    <w:p w14:paraId="49F8FF35" w14:textId="77777777" w:rsidR="00576E47" w:rsidRDefault="0057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SimSun"/>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SimSun"/>
      <w:sz w:val="20"/>
      <w:szCs w:val="20"/>
      <w:lang w:eastAsia="zh-CN"/>
    </w:rPr>
  </w:style>
  <w:style w:type="paragraph" w:styleId="33">
    <w:name w:val="Body Text 3"/>
    <w:basedOn w:val="a"/>
    <w:qFormat/>
    <w:pPr>
      <w:spacing w:after="160" w:line="280" w:lineRule="atLeast"/>
      <w:jc w:val="both"/>
    </w:pPr>
    <w:rPr>
      <w:rFonts w:eastAsia="SimSun"/>
      <w:i/>
      <w:sz w:val="20"/>
      <w:szCs w:val="20"/>
    </w:rPr>
  </w:style>
  <w:style w:type="paragraph" w:styleId="a9">
    <w:name w:val="Body Text"/>
    <w:basedOn w:val="a"/>
    <w:qFormat/>
    <w:pPr>
      <w:spacing w:after="120" w:line="280" w:lineRule="atLeast"/>
      <w:jc w:val="both"/>
    </w:pPr>
    <w:rPr>
      <w:rFonts w:ascii="Times" w:eastAsia="SimSun"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SimSun" w:hAnsi="Cambria"/>
    </w:rPr>
  </w:style>
  <w:style w:type="paragraph" w:styleId="ae">
    <w:name w:val="footnote text"/>
    <w:basedOn w:val="a"/>
    <w:semiHidden/>
    <w:qFormat/>
    <w:pPr>
      <w:keepLines/>
      <w:spacing w:after="160" w:line="280" w:lineRule="atLeast"/>
      <w:ind w:left="454" w:hanging="454"/>
      <w:jc w:val="both"/>
    </w:pPr>
    <w:rPr>
      <w:rFonts w:eastAsia="SimSun"/>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SimSun"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SimSun"/>
    </w:rPr>
  </w:style>
  <w:style w:type="paragraph" w:styleId="11">
    <w:name w:val="index 1"/>
    <w:basedOn w:val="a"/>
    <w:next w:val="a"/>
    <w:semiHidden/>
    <w:qFormat/>
    <w:pPr>
      <w:keepLines/>
      <w:spacing w:after="160" w:line="280" w:lineRule="atLeast"/>
      <w:jc w:val="both"/>
    </w:pPr>
    <w:rPr>
      <w:rFonts w:eastAsia="SimSun"/>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바탕"/>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D04F3A9-0A0F-4BD8-BA17-FFE664D9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13863</Words>
  <Characters>79025</Characters>
  <Application>Microsoft Office Word</Application>
  <DocSecurity>0</DocSecurity>
  <Lines>658</Lines>
  <Paragraphs>185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2021-11-17T08:49:00Z</dcterms:created>
  <dcterms:modified xsi:type="dcterms:W3CDTF">2021-11-17T08:49:00Z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