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777777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R1-211xxxx</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1"/>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맑은 고딕" w:hint="eastAsia"/>
                <w:bCs/>
                <w:lang w:eastAsia="ko-KR"/>
              </w:rPr>
            </w:pPr>
            <w:r>
              <w:rPr>
                <w:rFonts w:eastAsia="맑은 고딕"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맑은 고딕" w:hint="eastAsia"/>
                <w:lang w:eastAsia="ko-KR"/>
              </w:rPr>
            </w:pPr>
            <w:r>
              <w:rPr>
                <w:rFonts w:eastAsia="맑은 고딕" w:hint="eastAsia"/>
                <w:lang w:eastAsia="ko-KR"/>
              </w:rPr>
              <w:t>Support</w:t>
            </w:r>
          </w:p>
        </w:tc>
      </w:tr>
    </w:tbl>
    <w:p w14:paraId="3BC0D84C" w14:textId="77777777" w:rsidR="00F27BB7" w:rsidRDefault="00F27BB7"/>
    <w:p w14:paraId="7036A8A2" w14:textId="77777777" w:rsidR="00F27BB7" w:rsidRDefault="002B7C18">
      <w:pPr>
        <w:pStyle w:val="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7"/>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7"/>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7"/>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7"/>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9"/>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9"/>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7"/>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9"/>
        <w:rPr>
          <w:rFonts w:ascii="Times New Roman" w:hAnsi="Times New Roman"/>
          <w:szCs w:val="20"/>
          <w:lang w:val="en-GB"/>
        </w:rPr>
      </w:pPr>
    </w:p>
    <w:p w14:paraId="5D1047BC" w14:textId="77777777" w:rsidR="00F27BB7" w:rsidRDefault="002B7C18">
      <w:pPr>
        <w:pStyle w:val="a9"/>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9"/>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9"/>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a9"/>
        <w:spacing w:after="0" w:line="259" w:lineRule="auto"/>
        <w:jc w:val="left"/>
        <w:rPr>
          <w:rFonts w:ascii="Times New Roman" w:hAnsi="Times New Roman"/>
          <w:szCs w:val="20"/>
        </w:rPr>
      </w:pPr>
    </w:p>
    <w:p w14:paraId="61476E34" w14:textId="77777777" w:rsidR="00F27BB7" w:rsidRDefault="002B7C18">
      <w:pPr>
        <w:pStyle w:val="a9"/>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a9"/>
        <w:spacing w:after="0" w:line="259" w:lineRule="auto"/>
        <w:jc w:val="left"/>
        <w:rPr>
          <w:rFonts w:ascii="Times New Roman" w:hAnsi="Times New Roman"/>
          <w:szCs w:val="20"/>
        </w:rPr>
      </w:pPr>
    </w:p>
    <w:p w14:paraId="352B7CFD" w14:textId="77777777" w:rsidR="00F27BB7" w:rsidRDefault="002B7C18">
      <w:pPr>
        <w:pStyle w:val="a9"/>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7"/>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맑은 고딕"/>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lastRenderedPageBreak/>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1"/>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af1"/>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lastRenderedPageBreak/>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lastRenderedPageBreak/>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7"/>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7"/>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w:t>
            </w:r>
            <w:r>
              <w:rPr>
                <w:lang w:eastAsia="zh-CN"/>
              </w:rPr>
              <w:lastRenderedPageBreak/>
              <w:t xml:space="preserve">indicated by the PRI (instead of a resource from </w:t>
            </w:r>
            <w:r w:rsidRPr="005258CF">
              <w:rPr>
                <w:i/>
              </w:rPr>
              <w:t>SPS-PUCCH-AN-List</w:t>
            </w:r>
            <w:r w:rsidRPr="005258CF">
              <w:rPr>
                <w:lang w:val="de-AT"/>
              </w:rPr>
              <w:t xml:space="preserve"> </w:t>
            </w:r>
            <w:r w:rsidRPr="005258CF">
              <w:rPr>
                <w:lang w:val="de-AT"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lastRenderedPageBreak/>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맑은 고딕" w:hint="eastAsia"/>
                <w:bCs/>
                <w:lang w:eastAsia="ko-KR"/>
              </w:rPr>
            </w:pPr>
            <w:r>
              <w:rPr>
                <w:rFonts w:eastAsia="맑은 고딕" w:hint="eastAsia"/>
                <w:bCs/>
                <w:lang w:eastAsia="ko-KR"/>
              </w:rPr>
              <w:t>LG</w:t>
            </w:r>
          </w:p>
        </w:tc>
        <w:tc>
          <w:tcPr>
            <w:tcW w:w="7627" w:type="dxa"/>
          </w:tcPr>
          <w:p w14:paraId="2B121842" w14:textId="5431B1D3" w:rsidR="006E180B" w:rsidRPr="006E180B" w:rsidRDefault="006E180B" w:rsidP="00FD40F0">
            <w:pPr>
              <w:spacing w:after="0"/>
              <w:rPr>
                <w:rFonts w:eastAsia="맑은 고딕" w:hint="eastAsia"/>
                <w:lang w:eastAsia="ko-KR"/>
              </w:rPr>
            </w:pPr>
            <w:r>
              <w:rPr>
                <w:rFonts w:eastAsia="맑은 고딕" w:hint="eastAsia"/>
                <w:lang w:eastAsia="ko-KR"/>
              </w:rPr>
              <w:t>We share similar view with Nokia</w:t>
            </w:r>
            <w:r>
              <w:rPr>
                <w:rFonts w:eastAsia="맑은 고딕"/>
                <w:lang w:eastAsia="ko-KR"/>
              </w:rPr>
              <w:t>.</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7"/>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7"/>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7"/>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7"/>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맑은 고딕"/>
                <w:bCs/>
                <w:lang w:eastAsia="ko-KR"/>
              </w:rPr>
            </w:pPr>
            <w:r>
              <w:rPr>
                <w:rFonts w:eastAsia="맑은 고딕"/>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 xml:space="preserve">For R1-2111890, Proposal 6, it should be discussed whether number of PUCCH resources within a set is allowed be larger than 32 or not. And if so, what will be the new formulation </w:t>
            </w:r>
            <w:r>
              <w:rPr>
                <w:bCs/>
                <w:iCs/>
                <w:lang w:eastAsia="zh-CN"/>
              </w:rPr>
              <w:lastRenderedPageBreak/>
              <w:t>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맑은 고딕"/>
                <w:bCs/>
                <w:lang w:eastAsia="ko-KR"/>
              </w:rPr>
            </w:pPr>
            <w:r>
              <w:rPr>
                <w:rFonts w:eastAsia="맑은 고딕"/>
                <w:bCs/>
                <w:lang w:eastAsia="ko-KR"/>
              </w:rPr>
              <w:lastRenderedPageBreak/>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맑은 고딕"/>
                <w:bCs/>
                <w:lang w:eastAsia="ko-KR"/>
              </w:rPr>
            </w:pPr>
            <w:r>
              <w:rPr>
                <w:rFonts w:eastAsia="맑은 고딕"/>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맑은 고딕"/>
                <w:bCs/>
                <w:lang w:eastAsia="ko-KR"/>
              </w:rPr>
            </w:pPr>
            <w:r>
              <w:rPr>
                <w:rFonts w:eastAsia="맑은 고딕" w:hint="eastAsia"/>
                <w:bCs/>
                <w:lang w:eastAsia="ko-KR"/>
              </w:rPr>
              <w:t>LG</w:t>
            </w:r>
          </w:p>
        </w:tc>
        <w:tc>
          <w:tcPr>
            <w:tcW w:w="7627" w:type="dxa"/>
          </w:tcPr>
          <w:p w14:paraId="4686F077" w14:textId="5B6DD7C0" w:rsidR="006E180B" w:rsidRPr="006E180B" w:rsidRDefault="00562E29" w:rsidP="00562E29">
            <w:pPr>
              <w:spacing w:after="0"/>
              <w:rPr>
                <w:rFonts w:eastAsia="맑은 고딕" w:hint="eastAsia"/>
                <w:bCs/>
                <w:lang w:eastAsia="ko-KR"/>
              </w:rPr>
            </w:pPr>
            <w:r>
              <w:rPr>
                <w:rFonts w:eastAsia="맑은 고딕"/>
                <w:bCs/>
                <w:lang w:eastAsia="ko-KR"/>
              </w:rPr>
              <w:t>T</w:t>
            </w:r>
            <w:r w:rsidR="006E180B">
              <w:rPr>
                <w:rFonts w:eastAsia="맑은 고딕" w:hint="eastAsia"/>
                <w:bCs/>
                <w:lang w:eastAsia="ko-KR"/>
              </w:rPr>
              <w:t xml:space="preserve">he </w:t>
            </w:r>
            <w:r w:rsidR="006E180B">
              <w:rPr>
                <w:rFonts w:eastAsia="맑은 고딕"/>
                <w:bCs/>
                <w:lang w:eastAsia="ko-KR"/>
              </w:rPr>
              <w:t xml:space="preserve">dynamic PUCCH repetition factor indication can be differentiated by two parts; for the UE with dedicated PUCCH resource configuration and the </w:t>
            </w:r>
            <w:r w:rsidR="006E180B">
              <w:rPr>
                <w:rFonts w:eastAsia="맑은 고딕" w:hint="eastAsia"/>
                <w:bCs/>
                <w:lang w:eastAsia="ko-KR"/>
              </w:rPr>
              <w:t>UE without dedicated PUCCH resource configuration</w:t>
            </w:r>
            <w:r w:rsidR="006E180B">
              <w:rPr>
                <w:rFonts w:eastAsia="맑은 고딕"/>
                <w:bCs/>
                <w:lang w:eastAsia="ko-KR"/>
              </w:rPr>
              <w:t xml:space="preserve">. It is our understanding that agreed dynamic indication method is based on UE with dedicated PUCCH resource. </w:t>
            </w:r>
            <w:r>
              <w:rPr>
                <w:rFonts w:eastAsia="맑은 고딕"/>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af7"/>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lastRenderedPageBreak/>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맑은 고딕"/>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4A0D6F85" w14:textId="1BB07F1C" w:rsidR="00433910" w:rsidRPr="00433910" w:rsidRDefault="00433910" w:rsidP="00FD40F0">
            <w:pPr>
              <w:spacing w:after="0"/>
              <w:rPr>
                <w:rFonts w:eastAsia="맑은 고딕"/>
                <w:lang w:eastAsia="ko-KR"/>
              </w:rPr>
            </w:pPr>
            <w:r>
              <w:rPr>
                <w:rFonts w:eastAsia="맑은 고딕" w:hint="eastAsia"/>
                <w:lang w:eastAsia="ko-KR"/>
              </w:rPr>
              <w:t>S</w:t>
            </w:r>
            <w:r>
              <w:rPr>
                <w:rFonts w:eastAsia="맑은 고딕"/>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맑은 고딕" w:hint="eastAsia"/>
                <w:bCs/>
                <w:lang w:eastAsia="ko-KR"/>
              </w:rPr>
            </w:pPr>
            <w:r>
              <w:rPr>
                <w:rFonts w:eastAsia="맑은 고딕" w:hint="eastAsia"/>
                <w:bCs/>
                <w:lang w:eastAsia="ko-KR"/>
              </w:rPr>
              <w:t>LG</w:t>
            </w:r>
          </w:p>
        </w:tc>
        <w:tc>
          <w:tcPr>
            <w:tcW w:w="7627" w:type="dxa"/>
          </w:tcPr>
          <w:p w14:paraId="3441F850" w14:textId="53335D4A" w:rsidR="00562E29" w:rsidRPr="00562E29" w:rsidRDefault="00562E29" w:rsidP="00FD40F0">
            <w:pPr>
              <w:spacing w:after="0"/>
              <w:rPr>
                <w:rFonts w:eastAsia="맑은 고딕" w:hint="eastAsia"/>
                <w:lang w:eastAsia="ko-KR"/>
              </w:rPr>
            </w:pPr>
            <w:r>
              <w:rPr>
                <w:rFonts w:eastAsia="맑은 고딕" w:hint="eastAsia"/>
                <w:lang w:eastAsia="ko-KR"/>
              </w:rPr>
              <w:t>Support.</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lastRenderedPageBreak/>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lastRenderedPageBreak/>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맑은 고딕"/>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맑은 고딕"/>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맑은 고딕"/>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맑은 고딕"/>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t>pplicable</w:t>
      </w:r>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맑은 고딕"/>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r w:rsidRPr="003D1654">
              <w:rPr>
                <w:bCs/>
                <w:lang w:eastAsia="zh-CN"/>
              </w:rPr>
              <w:t>InterDigital</w:t>
            </w:r>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맑은 고딕"/>
                <w:bCs/>
                <w:lang w:eastAsia="ko-KR"/>
              </w:rPr>
            </w:pPr>
            <w:r>
              <w:rPr>
                <w:rFonts w:eastAsia="맑은 고딕" w:hint="eastAsia"/>
                <w:bCs/>
                <w:lang w:eastAsia="ko-KR"/>
              </w:rPr>
              <w:lastRenderedPageBreak/>
              <w:t>W</w:t>
            </w:r>
            <w:r>
              <w:rPr>
                <w:rFonts w:eastAsia="맑은 고딕"/>
                <w:bCs/>
                <w:lang w:eastAsia="ko-KR"/>
              </w:rPr>
              <w:t>ILUS</w:t>
            </w:r>
          </w:p>
        </w:tc>
        <w:tc>
          <w:tcPr>
            <w:tcW w:w="7627" w:type="dxa"/>
          </w:tcPr>
          <w:p w14:paraId="22AF664B" w14:textId="33B994C7" w:rsidR="00433910" w:rsidRPr="00433910" w:rsidRDefault="00433910" w:rsidP="00FD40F0">
            <w:pPr>
              <w:spacing w:after="0"/>
              <w:rPr>
                <w:rFonts w:eastAsia="맑은 고딕"/>
                <w:lang w:eastAsia="ko-KR"/>
              </w:rPr>
            </w:pPr>
            <w:r>
              <w:rPr>
                <w:rFonts w:eastAsia="맑은 고딕" w:hint="eastAsia"/>
                <w:lang w:eastAsia="ko-KR"/>
              </w:rPr>
              <w:t>S</w:t>
            </w:r>
            <w:r>
              <w:rPr>
                <w:rFonts w:eastAsia="맑은 고딕"/>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맑은 고딕" w:hint="eastAsia"/>
                <w:bCs/>
                <w:lang w:eastAsia="ko-KR"/>
              </w:rPr>
            </w:pPr>
            <w:r>
              <w:rPr>
                <w:rFonts w:eastAsia="맑은 고딕" w:hint="eastAsia"/>
                <w:bCs/>
                <w:lang w:eastAsia="ko-KR"/>
              </w:rPr>
              <w:t>LG</w:t>
            </w:r>
          </w:p>
        </w:tc>
        <w:tc>
          <w:tcPr>
            <w:tcW w:w="7627" w:type="dxa"/>
          </w:tcPr>
          <w:p w14:paraId="14D606D5" w14:textId="3DD96772" w:rsidR="00562E29" w:rsidRPr="00562E29" w:rsidRDefault="00562E29" w:rsidP="00562E29">
            <w:pPr>
              <w:spacing w:after="0"/>
              <w:rPr>
                <w:rFonts w:eastAsia="맑은 고딕" w:hint="eastAsia"/>
                <w:lang w:eastAsia="ko-KR"/>
              </w:rPr>
            </w:pPr>
            <w:r>
              <w:rPr>
                <w:rFonts w:eastAsia="맑은 고딕"/>
                <w:lang w:eastAsia="ko-KR"/>
              </w:rPr>
              <w:t>Reusing the procedure when applicable looks fine but it needs to be</w:t>
            </w:r>
            <w:r w:rsidRPr="00562E29">
              <w:rPr>
                <w:rFonts w:eastAsia="맑은 고딕"/>
                <w:lang w:eastAsia="ko-KR"/>
              </w:rPr>
              <w:t xml:space="preserve"> </w:t>
            </w:r>
            <w:r>
              <w:rPr>
                <w:rFonts w:eastAsia="맑은 고딕"/>
                <w:lang w:eastAsia="ko-KR"/>
              </w:rPr>
              <w:t>refined</w:t>
            </w:r>
            <w:r w:rsidRPr="00562E29">
              <w:rPr>
                <w:rFonts w:eastAsia="맑은 고딕"/>
                <w:lang w:eastAsia="ko-KR"/>
              </w:rPr>
              <w:t xml:space="preserve"> more to fit </w:t>
            </w:r>
            <w:r>
              <w:rPr>
                <w:rFonts w:eastAsia="맑은 고딕"/>
                <w:lang w:eastAsia="ko-KR"/>
              </w:rPr>
              <w:t>PUCCH well. For example, TDRA table, physical/available slot and events.</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Inter slot freq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7"/>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af7"/>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af7"/>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t xml:space="preserve">Based on companies input in Tdocs submitted to RAN1#107, the pros and cons of the above options are summarized as below. </w:t>
      </w:r>
    </w:p>
    <w:p w14:paraId="4C8000D8" w14:textId="77777777" w:rsidR="00F27BB7" w:rsidRDefault="00F27BB7">
      <w:pPr>
        <w:spacing w:after="0"/>
        <w:jc w:val="left"/>
      </w:pPr>
    </w:p>
    <w:tbl>
      <w:tblPr>
        <w:tblStyle w:val="af1"/>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t>Pros: more efficient resource allocation for MU, including Rel-15/16 UEs not supporting DMRS bundling and Rel-17 U</w:t>
            </w:r>
            <w:r w:rsidR="00562E29">
              <w:t>e</w:t>
            </w:r>
            <w:r>
              <w:t>s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Cons: dynamic events impact hopping pattern [R1-2111439], mis-alignment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af7"/>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af7"/>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af7"/>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spacing w:after="0"/>
        <w:jc w:val="left"/>
        <w:rPr>
          <w:highlight w:val="yellow"/>
        </w:rPr>
      </w:pPr>
    </w:p>
    <w:p w14:paraId="7CCAA361" w14:textId="77777777" w:rsidR="00F27BB7" w:rsidRDefault="002B7C18">
      <w:pPr>
        <w:spacing w:after="0"/>
        <w:jc w:val="left"/>
      </w:pPr>
      <w:r>
        <w:lastRenderedPageBreak/>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Pr>
          <w:b/>
          <w:highlight w:val="magenta"/>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맑은 고딕"/>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the configuration that hopping interval and configured TDW are same as the period of TDD {DL + S + UL} slots. That means the length of frequency hopping interval and configured TDW should support the length aligned with </w:t>
            </w:r>
            <w:r>
              <w:rPr>
                <w:rFonts w:eastAsia="MS Mincho"/>
                <w:i/>
                <w:iCs/>
                <w:lang w:eastAsia="ja-JP"/>
              </w:rPr>
              <w:t>dl-UL-TransmisisonPeriodicity</w:t>
            </w:r>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7"/>
              <w:numPr>
                <w:ilvl w:val="0"/>
                <w:numId w:val="16"/>
              </w:numPr>
              <w:spacing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7"/>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7"/>
              <w:numPr>
                <w:ilvl w:val="0"/>
                <w:numId w:val="16"/>
              </w:numPr>
              <w:spacing w:after="0"/>
              <w:rPr>
                <w:rFonts w:ascii="Times New Roman" w:hAnsi="Times New Roman"/>
                <w:sz w:val="20"/>
                <w:szCs w:val="20"/>
                <w:lang w:eastAsia="zh-CN"/>
              </w:rPr>
            </w:pPr>
            <w:r>
              <w:rPr>
                <w:rFonts w:ascii="Times New Roman" w:hAnsi="Times New Roman"/>
                <w:sz w:val="20"/>
                <w:szCs w:val="20"/>
                <w:lang w:eastAsia="zh-CN"/>
              </w:rPr>
              <w:lastRenderedPageBreak/>
              <w:t>Option 4 is a generalization of Option 2, which offers more flexibility in combining FH and DM-RS bundling gain.</w:t>
            </w:r>
          </w:p>
          <w:p w14:paraId="34C3D6C1" w14:textId="291AC757" w:rsidR="00F27BB7" w:rsidRDefault="002B7C18">
            <w:pPr>
              <w:pStyle w:val="af7"/>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activated, and configured TDW length is identical across such U</w:t>
            </w:r>
            <w:r w:rsidR="00562E29">
              <w:rPr>
                <w:rFonts w:ascii="Times New Roman" w:hAnsi="Times New Roman"/>
                <w:sz w:val="20"/>
                <w:szCs w:val="20"/>
                <w:lang w:eastAsia="zh-CN"/>
              </w:rPr>
              <w:t>e</w:t>
            </w:r>
            <w:r>
              <w:rPr>
                <w:rFonts w:ascii="Times New Roman" w:hAnsi="Times New Roman"/>
                <w:sz w:val="20"/>
                <w:szCs w:val="20"/>
                <w:lang w:eastAsia="zh-CN"/>
              </w:rPr>
              <w:t>s. However, it would not offer any advantage in all other cases, since the hopping patterns/intervals of legacy U</w:t>
            </w:r>
            <w:r w:rsidR="00562E29">
              <w:rPr>
                <w:rFonts w:ascii="Times New Roman" w:hAnsi="Times New Roman"/>
                <w:sz w:val="20"/>
                <w:szCs w:val="20"/>
                <w:lang w:eastAsia="zh-CN"/>
              </w:rPr>
              <w:t>e</w:t>
            </w:r>
            <w:r>
              <w:rPr>
                <w:rFonts w:ascii="Times New Roman" w:hAnsi="Times New Roman"/>
                <w:sz w:val="20"/>
                <w:szCs w:val="20"/>
                <w:lang w:eastAsia="zh-CN"/>
              </w:rPr>
              <w:t>s,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not activated will be the same as for R15/R16. In this sense, Option 1 would offer advantages only when a very minor set of U</w:t>
            </w:r>
            <w:r w:rsidR="00562E29">
              <w:rPr>
                <w:rFonts w:ascii="Times New Roman" w:hAnsi="Times New Roman"/>
                <w:sz w:val="20"/>
                <w:szCs w:val="20"/>
                <w:lang w:eastAsia="zh-CN"/>
              </w:rPr>
              <w:t>e</w:t>
            </w:r>
            <w:r>
              <w:rPr>
                <w:rFonts w:ascii="Times New Roman" w:hAnsi="Times New Roman"/>
                <w:sz w:val="20"/>
                <w:szCs w:val="20"/>
                <w:lang w:eastAsia="zh-CN"/>
              </w:rPr>
              <w:t>s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af7"/>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7"/>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7"/>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7"/>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7"/>
              <w:numPr>
                <w:ilvl w:val="1"/>
                <w:numId w:val="18"/>
              </w:numPr>
              <w:spacing w:after="0"/>
              <w:rPr>
                <w:rFonts w:ascii="Times New Roman" w:hAnsi="Times New Roman"/>
                <w:sz w:val="20"/>
                <w:szCs w:val="20"/>
                <w:lang w:eastAsia="zh-CN"/>
              </w:rPr>
            </w:pPr>
            <w:r>
              <w:rPr>
                <w:rFonts w:ascii="Times New Roman" w:hAnsi="Times New Roman"/>
                <w:sz w:val="20"/>
                <w:szCs w:val="20"/>
                <w:lang w:eastAsia="zh-CN"/>
              </w:rPr>
              <w:lastRenderedPageBreak/>
              <w:t>The length of FH intervals and nominal TDW can be different, depending whether semi-static events occur within the TDW or not.</w:t>
            </w:r>
          </w:p>
          <w:p w14:paraId="68A52853" w14:textId="77777777" w:rsidR="00F27BB7" w:rsidRDefault="002B7C18">
            <w:pPr>
              <w:pStyle w:val="af7"/>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7"/>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lastRenderedPageBreak/>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lastRenderedPageBreak/>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r w:rsidRPr="00425594">
              <w:rPr>
                <w:bCs/>
                <w:lang w:eastAsia="zh-CN"/>
              </w:rPr>
              <w:t>InterDigital</w:t>
            </w:r>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lastRenderedPageBreak/>
              <w:t>Similarly, different U</w:t>
            </w:r>
            <w:r w:rsidR="00562E29">
              <w:rPr>
                <w:lang w:eastAsia="zh-CN"/>
              </w:rPr>
              <w:t>e</w:t>
            </w:r>
            <w:r>
              <w:rPr>
                <w:lang w:eastAsia="zh-CN"/>
              </w:rPr>
              <w:t>s in a cell could support different maximum durations or not support DMRS bundling, while on the other hand U</w:t>
            </w:r>
            <w:r w:rsidR="00562E29">
              <w:rPr>
                <w:lang w:eastAsia="zh-CN"/>
              </w:rPr>
              <w:t>e</w:t>
            </w:r>
            <w:r>
              <w:rPr>
                <w:lang w:eastAsia="zh-CN"/>
              </w:rPr>
              <w:t>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w:t>
            </w:r>
            <w:r w:rsidR="00562E29">
              <w:rPr>
                <w:lang w:eastAsia="zh-CN"/>
              </w:rPr>
              <w:t>e</w:t>
            </w:r>
            <w:r>
              <w:rPr>
                <w:lang w:eastAsia="zh-CN"/>
              </w:rPr>
              <w:t xml:space="preserv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7"/>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7"/>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7"/>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 can be configured with the hopping pattern</w:t>
            </w:r>
          </w:p>
          <w:p w14:paraId="3CF17C00" w14:textId="77777777" w:rsidR="00A24A8F" w:rsidRPr="00EC4F12" w:rsidRDefault="00A24A8F" w:rsidP="00A24A8F">
            <w:pPr>
              <w:pStyle w:val="af7"/>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lastRenderedPageBreak/>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568E7BB4" w14:textId="332C9124" w:rsidR="00BA4173" w:rsidRDefault="009D77CB" w:rsidP="007A2BFF">
            <w:pPr>
              <w:rPr>
                <w:rFonts w:eastAsia="맑은 고딕"/>
                <w:lang w:eastAsia="ko-KR"/>
              </w:rPr>
            </w:pPr>
            <w:r>
              <w:rPr>
                <w:rFonts w:eastAsia="맑은 고딕"/>
                <w:lang w:eastAsia="ko-KR"/>
              </w:rPr>
              <w:t>W</w:t>
            </w:r>
            <w:r w:rsidR="00A43768">
              <w:rPr>
                <w:rFonts w:eastAsia="맑은 고딕"/>
                <w:lang w:eastAsia="ko-KR"/>
              </w:rPr>
              <w:t xml:space="preserve">e still have preference on Option 4. </w:t>
            </w:r>
          </w:p>
          <w:p w14:paraId="4FC8E95E" w14:textId="21989957" w:rsidR="00BA4173" w:rsidRDefault="00BA4173" w:rsidP="007A2BFF">
            <w:pPr>
              <w:rPr>
                <w:rFonts w:eastAsia="맑은 고딕"/>
                <w:lang w:eastAsia="ko-KR"/>
              </w:rPr>
            </w:pPr>
            <w:r>
              <w:rPr>
                <w:rFonts w:eastAsia="맑은 고딕" w:hint="eastAsia"/>
                <w:lang w:eastAsia="ko-KR"/>
              </w:rPr>
              <w:t>R</w:t>
            </w:r>
            <w:r>
              <w:rPr>
                <w:rFonts w:eastAsia="맑은 고딕"/>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맑은 고딕"/>
                <w:lang w:eastAsia="ko-KR"/>
              </w:rPr>
              <w:t>Also, since</w:t>
            </w:r>
            <w:r w:rsidR="00A43768" w:rsidRPr="003F531B">
              <w:rPr>
                <w:rFonts w:eastAsia="맑은 고딕"/>
                <w:lang w:eastAsia="ko-KR"/>
              </w:rPr>
              <w:t xml:space="preserve"> inter-slot frequency hopping with inter-slot bundling is started from gain of the channel estimation in addition to frequency diversity gain, it is worth noting that the maximum gain of </w:t>
            </w:r>
            <w:r w:rsidR="00E0649E">
              <w:rPr>
                <w:rFonts w:eastAsia="맑은 고딕"/>
                <w:lang w:eastAsia="ko-KR"/>
              </w:rPr>
              <w:t>DMRS bundling</w:t>
            </w:r>
            <w:r w:rsidR="00A43768" w:rsidRPr="003F531B">
              <w:rPr>
                <w:rFonts w:eastAsia="맑은 고딕"/>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맑은 고딕" w:hint="eastAsia"/>
                <w:bCs/>
                <w:lang w:eastAsia="ko-KR"/>
              </w:rPr>
            </w:pPr>
            <w:r>
              <w:rPr>
                <w:rFonts w:eastAsia="맑은 고딕" w:hint="eastAsia"/>
                <w:bCs/>
                <w:lang w:eastAsia="ko-KR"/>
              </w:rPr>
              <w:t>LG</w:t>
            </w:r>
          </w:p>
        </w:tc>
        <w:tc>
          <w:tcPr>
            <w:tcW w:w="7627" w:type="dxa"/>
          </w:tcPr>
          <w:p w14:paraId="13341AD4" w14:textId="581F765B" w:rsidR="00562E29" w:rsidRPr="00562E29" w:rsidRDefault="00562E29" w:rsidP="00767D54">
            <w:pPr>
              <w:rPr>
                <w:rFonts w:eastAsia="맑은 고딕" w:hint="eastAsia"/>
                <w:lang w:eastAsia="ko-KR"/>
              </w:rPr>
            </w:pPr>
            <w:r>
              <w:rPr>
                <w:rFonts w:eastAsia="맑은 고딕" w:hint="eastAsia"/>
                <w:lang w:eastAsia="ko-KR"/>
              </w:rPr>
              <w:t>It is our understanding that</w:t>
            </w:r>
            <w:r>
              <w:rPr>
                <w:rFonts w:eastAsia="맑은 고딕"/>
                <w:lang w:eastAsia="ko-KR"/>
              </w:rPr>
              <w:t xml:space="preserve"> one of the huge difference</w:t>
            </w:r>
            <w:r>
              <w:rPr>
                <w:rFonts w:eastAsia="맑은 고딕" w:hint="eastAsia"/>
                <w:lang w:eastAsia="ko-KR"/>
              </w:rPr>
              <w:t xml:space="preserve"> between option 1 and option</w:t>
            </w:r>
            <w:r>
              <w:rPr>
                <w:rFonts w:eastAsia="맑은 고딕"/>
                <w:lang w:eastAsia="ko-KR"/>
              </w:rPr>
              <w:t xml:space="preserve"> 2 is whether frequency</w:t>
            </w:r>
            <w:r w:rsidR="00767D54">
              <w:rPr>
                <w:rFonts w:eastAsia="맑은 고딕"/>
                <w:lang w:eastAsia="ko-KR"/>
              </w:rPr>
              <w:t xml:space="preserve"> hopping is event or not. It is being discussed in </w:t>
            </w:r>
            <w:r w:rsidR="00767D54">
              <w:rPr>
                <w:rFonts w:eastAsia="맑은 고딕" w:hint="eastAsia"/>
                <w:lang w:eastAsia="ko-KR"/>
              </w:rPr>
              <w:t xml:space="preserve">AI </w:t>
            </w:r>
            <w:r w:rsidR="00767D54">
              <w:rPr>
                <w:rFonts w:eastAsia="맑은 고딕"/>
                <w:lang w:eastAsia="ko-KR"/>
              </w:rPr>
              <w:t>8.8.1.2. To achieve “</w:t>
            </w:r>
            <w:r w:rsidR="00767D54" w:rsidRPr="00767D54">
              <w:rPr>
                <w:rFonts w:eastAsia="맑은 고딕"/>
                <w:lang w:eastAsia="ko-KR"/>
              </w:rPr>
              <w:t>Strive for common design of the time domain window for PUSCH/PUCCH with DMR</w:t>
            </w:r>
            <w:r w:rsidR="00767D54">
              <w:rPr>
                <w:rFonts w:eastAsia="맑은 고딕"/>
                <w:lang w:eastAsia="ko-KR"/>
              </w:rPr>
              <w:t>S bundling as much as possible”, we think we should wait for the decision regarding frequency hopping on joint channel estimation of PUSCH agenda.</w:t>
            </w:r>
          </w:p>
        </w:tc>
      </w:tr>
    </w:tbl>
    <w:p w14:paraId="3862F3D8" w14:textId="77777777" w:rsidR="00F27BB7" w:rsidRDefault="002B7C18">
      <w:pPr>
        <w:spacing w:after="0"/>
        <w:jc w:val="left"/>
      </w:pPr>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a9"/>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9"/>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af1"/>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tr w:rsidR="00F27BB7" w14:paraId="6C19C931" w14:textId="77777777">
        <w:tc>
          <w:tcPr>
            <w:tcW w:w="1471" w:type="dxa"/>
          </w:tcPr>
          <w:p w14:paraId="3674FB8C" w14:textId="77777777" w:rsidR="00F27BB7" w:rsidRDefault="002B7C18">
            <w:pPr>
              <w:spacing w:before="0" w:after="0"/>
              <w:rPr>
                <w:rFonts w:eastAsia="맑은 고딕"/>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lastRenderedPageBreak/>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lastRenderedPageBreak/>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lastRenderedPageBreak/>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lastRenderedPageBreak/>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af7"/>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7"/>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lastRenderedPageBreak/>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lastRenderedPageBreak/>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lastRenderedPageBreak/>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lastRenderedPageBreak/>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77777777" w:rsidR="00F27BB7" w:rsidRDefault="002B7C18">
            <w:pPr>
              <w:spacing w:after="0"/>
              <w:rPr>
                <w:bCs/>
                <w:lang w:eastAsia="zh-CN"/>
              </w:rPr>
            </w:pPr>
            <w:r>
              <w:rPr>
                <w:rFonts w:hint="eastAsia"/>
                <w:bCs/>
                <w:lang w:eastAsia="zh-CN"/>
              </w:rPr>
              <w:t>v</w:t>
            </w:r>
            <w:r>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t xml:space="preserve">Cons: </w:t>
            </w:r>
          </w:p>
          <w:p w14:paraId="271FF5E8" w14:textId="77777777" w:rsidR="00F27BB7" w:rsidRDefault="002B7C18">
            <w:pPr>
              <w:spacing w:after="0"/>
              <w:rPr>
                <w:lang w:eastAsia="zh-CN"/>
              </w:rPr>
            </w:pPr>
            <w:r>
              <w:rPr>
                <w:lang w:eastAsia="zh-CN"/>
              </w:rPr>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r w:rsidRPr="005714F3">
              <w:rPr>
                <w:bCs/>
                <w:lang w:eastAsia="zh-CN"/>
              </w:rPr>
              <w:t>InterDigital</w:t>
            </w:r>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 xml:space="preserve">Forces UE specific hopping patterns, since the CTDW determines the hopping, </w:t>
            </w:r>
            <w:r>
              <w:rPr>
                <w:lang w:eastAsia="zh-CN"/>
              </w:rPr>
              <w:lastRenderedPageBreak/>
              <w:t>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lastRenderedPageBreak/>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lastRenderedPageBreak/>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lastRenderedPageBreak/>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맑은 고딕"/>
                <w:bCs/>
                <w:lang w:eastAsia="ko-KR"/>
              </w:rPr>
            </w:pPr>
            <w:r>
              <w:rPr>
                <w:rFonts w:eastAsia="맑은 고딕" w:hint="eastAsia"/>
                <w:bCs/>
                <w:lang w:eastAsia="ko-KR"/>
              </w:rPr>
              <w:t>W</w:t>
            </w:r>
            <w:r>
              <w:rPr>
                <w:rFonts w:eastAsia="맑은 고딕"/>
                <w:bCs/>
                <w:lang w:eastAsia="ko-KR"/>
              </w:rPr>
              <w:t>ILUS</w:t>
            </w:r>
          </w:p>
        </w:tc>
        <w:tc>
          <w:tcPr>
            <w:tcW w:w="3207" w:type="dxa"/>
          </w:tcPr>
          <w:p w14:paraId="1979AC02" w14:textId="2ABD1C08" w:rsidR="009D77CB" w:rsidRDefault="009D77CB" w:rsidP="009D77CB">
            <w:pPr>
              <w:spacing w:after="0"/>
              <w:rPr>
                <w:lang w:eastAsia="zh-CN"/>
              </w:rPr>
            </w:pPr>
            <w:r>
              <w:rPr>
                <w:rFonts w:eastAsia="맑은 고딕" w:hint="eastAsia"/>
                <w:lang w:eastAsia="ko-KR"/>
              </w:rPr>
              <w:t>D</w:t>
            </w:r>
            <w:r>
              <w:rPr>
                <w:rFonts w:eastAsia="맑은 고딕"/>
                <w:lang w:eastAsia="ko-KR"/>
              </w:rPr>
              <w:t>ifferent length between hopping interval and configured TDW</w:t>
            </w:r>
            <w:r w:rsidR="00FD6DA7">
              <w:rPr>
                <w:rFonts w:eastAsia="맑은 고딕"/>
                <w:lang w:eastAsia="ko-KR"/>
              </w:rPr>
              <w:t xml:space="preserve">, </w:t>
            </w:r>
            <w:r>
              <w:rPr>
                <w:rFonts w:eastAsia="맑은 고딕"/>
                <w:lang w:eastAsia="ko-KR"/>
              </w:rPr>
              <w:t>and same length between hopping interval and actual TDW</w:t>
            </w:r>
          </w:p>
        </w:tc>
        <w:tc>
          <w:tcPr>
            <w:tcW w:w="2642" w:type="dxa"/>
          </w:tcPr>
          <w:p w14:paraId="585E733C" w14:textId="53EC701D" w:rsidR="00FD6DA7" w:rsidRDefault="00FD6DA7" w:rsidP="009D77CB">
            <w:pPr>
              <w:spacing w:before="0" w:after="0"/>
              <w:rPr>
                <w:rFonts w:eastAsia="맑은 고딕"/>
                <w:lang w:eastAsia="ko-KR"/>
              </w:rPr>
            </w:pPr>
            <w:r>
              <w:rPr>
                <w:rFonts w:eastAsia="맑은 고딕"/>
                <w:lang w:eastAsia="ko-KR"/>
              </w:rPr>
              <w:t>For the same length between hopping interval and configured TDW</w:t>
            </w:r>
          </w:p>
          <w:p w14:paraId="3095E06D" w14:textId="77777777" w:rsidR="00FD6DA7" w:rsidRDefault="00FD6DA7" w:rsidP="009D77CB">
            <w:pPr>
              <w:spacing w:before="0" w:after="0"/>
              <w:rPr>
                <w:rFonts w:eastAsia="맑은 고딕"/>
                <w:lang w:eastAsia="ko-KR"/>
              </w:rPr>
            </w:pPr>
          </w:p>
          <w:p w14:paraId="5950895C" w14:textId="7F06DA2C" w:rsidR="009D77CB" w:rsidRDefault="009D77CB" w:rsidP="009D77CB">
            <w:pPr>
              <w:spacing w:before="0" w:after="0"/>
              <w:rPr>
                <w:rFonts w:eastAsia="맑은 고딕"/>
                <w:lang w:eastAsia="ko-KR"/>
              </w:rPr>
            </w:pPr>
            <w:r>
              <w:rPr>
                <w:rFonts w:eastAsia="맑은 고딕" w:hint="eastAsia"/>
                <w:lang w:eastAsia="ko-KR"/>
              </w:rPr>
              <w:t>P</w:t>
            </w:r>
            <w:r>
              <w:rPr>
                <w:rFonts w:eastAsia="맑은 고딕"/>
                <w:lang w:eastAsia="ko-KR"/>
              </w:rPr>
              <w:t xml:space="preserve">ros: </w:t>
            </w:r>
            <w:r w:rsidR="00FD6DA7">
              <w:rPr>
                <w:rFonts w:eastAsia="맑은 고딕"/>
                <w:lang w:eastAsia="ko-KR"/>
              </w:rPr>
              <w:t>Simple</w:t>
            </w:r>
          </w:p>
          <w:p w14:paraId="6BC898D3" w14:textId="5ACA95F4" w:rsidR="009D77CB" w:rsidRDefault="009D77CB" w:rsidP="009D77CB">
            <w:pPr>
              <w:spacing w:after="0"/>
              <w:rPr>
                <w:lang w:val="en-GB" w:eastAsia="zh-CN"/>
              </w:rPr>
            </w:pPr>
            <w:r>
              <w:rPr>
                <w:rFonts w:eastAsia="맑은 고딕" w:hint="eastAsia"/>
                <w:lang w:eastAsia="ko-KR"/>
              </w:rPr>
              <w:t>C</w:t>
            </w:r>
            <w:r>
              <w:rPr>
                <w:rFonts w:eastAsia="맑은 고딕"/>
                <w:lang w:eastAsia="ko-KR"/>
              </w:rPr>
              <w:t xml:space="preserve">ons: </w:t>
            </w:r>
            <w:r w:rsidR="00FD6DA7">
              <w:rPr>
                <w:rFonts w:eastAsia="맑은 고딕"/>
                <w:lang w:eastAsia="ko-KR"/>
              </w:rPr>
              <w:t>L</w:t>
            </w:r>
            <w:r w:rsidR="00901188">
              <w:rPr>
                <w:rFonts w:eastAsia="맑은 고딕"/>
                <w:lang w:eastAsia="ko-KR"/>
              </w:rPr>
              <w:t>ess</w:t>
            </w:r>
            <w:r w:rsidR="00FD6DA7">
              <w:rPr>
                <w:rFonts w:eastAsia="맑은 고딕"/>
                <w:lang w:eastAsia="ko-KR"/>
              </w:rPr>
              <w:t xml:space="preserve"> gain of DMRS bundling</w:t>
            </w:r>
          </w:p>
        </w:tc>
        <w:tc>
          <w:tcPr>
            <w:tcW w:w="2642" w:type="dxa"/>
          </w:tcPr>
          <w:p w14:paraId="4EF20886" w14:textId="21FE9D84" w:rsidR="00FD6DA7" w:rsidRDefault="00FD6DA7" w:rsidP="00FD6DA7">
            <w:pPr>
              <w:spacing w:before="0" w:after="0"/>
              <w:rPr>
                <w:rFonts w:eastAsia="맑은 고딕"/>
                <w:lang w:eastAsia="ko-KR"/>
              </w:rPr>
            </w:pPr>
            <w:r>
              <w:rPr>
                <w:rFonts w:eastAsia="맑은 고딕"/>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맑은 고딕"/>
                <w:lang w:eastAsia="ko-KR"/>
              </w:rPr>
            </w:pPr>
          </w:p>
          <w:p w14:paraId="384D565C" w14:textId="4C4057BC" w:rsidR="009D77CB" w:rsidRPr="00DA2157" w:rsidRDefault="009D77CB" w:rsidP="009D77CB">
            <w:pPr>
              <w:spacing w:before="0" w:after="0"/>
              <w:rPr>
                <w:rFonts w:eastAsia="맑은 고딕"/>
                <w:lang w:eastAsia="ko-KR"/>
              </w:rPr>
            </w:pPr>
            <w:r>
              <w:rPr>
                <w:rFonts w:eastAsia="맑은 고딕" w:hint="eastAsia"/>
                <w:lang w:eastAsia="ko-KR"/>
              </w:rPr>
              <w:t>P</w:t>
            </w:r>
            <w:r>
              <w:rPr>
                <w:rFonts w:eastAsia="맑은 고딕"/>
                <w:lang w:eastAsia="ko-KR"/>
              </w:rPr>
              <w:t xml:space="preserve">ros: </w:t>
            </w:r>
            <w:r w:rsidR="00DA2157">
              <w:rPr>
                <w:rFonts w:eastAsia="맑은 고딕"/>
                <w:lang w:eastAsia="ko-KR"/>
              </w:rPr>
              <w:t>Maximum gain of DMRS bundling</w:t>
            </w:r>
          </w:p>
          <w:p w14:paraId="099BB72A" w14:textId="2C1519D4" w:rsidR="009D77CB" w:rsidRDefault="009D77CB" w:rsidP="009D77CB">
            <w:pPr>
              <w:spacing w:after="0"/>
              <w:rPr>
                <w:lang w:eastAsia="zh-CN"/>
              </w:rPr>
            </w:pPr>
            <w:r>
              <w:rPr>
                <w:rFonts w:eastAsia="맑은 고딕" w:hint="eastAsia"/>
                <w:lang w:eastAsia="ko-KR"/>
              </w:rPr>
              <w:t>C</w:t>
            </w:r>
            <w:r>
              <w:rPr>
                <w:rFonts w:eastAsia="맑은 고딕"/>
                <w:lang w:eastAsia="ko-KR"/>
              </w:rPr>
              <w:t xml:space="preserve">ons: </w:t>
            </w:r>
            <w:r w:rsidR="00FD6DA7">
              <w:rPr>
                <w:rFonts w:eastAsia="맑은 고딕"/>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07" w:type="dxa"/>
          </w:tcPr>
          <w:p w14:paraId="14D357C8" w14:textId="77777777" w:rsidR="00B822F0" w:rsidRDefault="00B822F0" w:rsidP="009D77CB">
            <w:pPr>
              <w:spacing w:after="0"/>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spacing w:after="0"/>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MS Mincho"/>
                <w:lang w:eastAsia="ja-JP"/>
              </w:rPr>
            </w:pPr>
            <w:r>
              <w:rPr>
                <w:rFonts w:eastAsia="MS Mincho"/>
                <w:lang w:eastAsia="ja-JP"/>
              </w:rPr>
              <w:t>(Option 2 in FL Proposal 3)</w:t>
            </w:r>
          </w:p>
          <w:p w14:paraId="31CEBE93" w14:textId="77D202E5" w:rsidR="00B822F0" w:rsidRPr="00B822F0" w:rsidRDefault="00B822F0" w:rsidP="009D77CB">
            <w:pPr>
              <w:spacing w:after="0"/>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spacing w:after="0"/>
              <w:rPr>
                <w:rFonts w:eastAsia="MS Mincho"/>
                <w:lang w:eastAsia="ja-JP"/>
              </w:rPr>
            </w:pPr>
            <w:r>
              <w:rPr>
                <w:rFonts w:eastAsia="MS Mincho"/>
                <w:lang w:eastAsia="ja-JP"/>
              </w:rPr>
              <w:t>(Option 1 in FL Proposal 3)</w:t>
            </w:r>
          </w:p>
          <w:p w14:paraId="2B63D710" w14:textId="452DC538" w:rsidR="00B822F0" w:rsidRDefault="00B822F0" w:rsidP="00B822F0">
            <w:pPr>
              <w:spacing w:after="0"/>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spacing w:after="0"/>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맑은 고딕"/>
                <w:lang w:eastAsia="ko-KR"/>
              </w:rPr>
            </w:pPr>
            <w:r>
              <w:rPr>
                <w:rFonts w:eastAsiaTheme="minorEastAsia" w:hint="eastAsia"/>
                <w:lang w:eastAsia="zh-CN"/>
              </w:rPr>
              <w:t>P</w:t>
            </w:r>
            <w:r>
              <w:rPr>
                <w:rFonts w:eastAsiaTheme="minorEastAsia"/>
                <w:lang w:eastAsia="zh-CN"/>
              </w:rPr>
              <w:t>ros:</w:t>
            </w:r>
            <w:r>
              <w:rPr>
                <w:rFonts w:eastAsia="맑은 고딕"/>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6" w:name="OLE_LINK1"/>
            <w:r>
              <w:rPr>
                <w:lang w:eastAsia="zh-CN"/>
              </w:rPr>
              <w:t>for physical based PUSCH repetition in TDD or FDD, no additional events caused by FH</w:t>
            </w:r>
            <w:bookmarkEnd w:id="16"/>
            <w:r>
              <w:rPr>
                <w:lang w:eastAsia="zh-CN"/>
              </w:rPr>
              <w:t>.</w:t>
            </w:r>
          </w:p>
          <w:p w14:paraId="6FBCDFC7" w14:textId="77777777" w:rsidR="008F548E" w:rsidRDefault="008F548E" w:rsidP="006E180B">
            <w:pPr>
              <w:spacing w:after="0"/>
              <w:rPr>
                <w:lang w:eastAsia="zh-CN"/>
              </w:rPr>
            </w:pPr>
            <w:r>
              <w:rPr>
                <w:lang w:eastAsia="zh-CN"/>
              </w:rPr>
              <w:lastRenderedPageBreak/>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spacing w:after="0"/>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lastRenderedPageBreak/>
              <w:t xml:space="preserve">Pros: it is easier to choose a propose TDW length according to UE capability and UL transmission. Furthermore, it is easier to choose a FH interval for MU </w:t>
            </w:r>
            <w:r>
              <w:rPr>
                <w:lang w:eastAsia="zh-CN"/>
              </w:rPr>
              <w:lastRenderedPageBreak/>
              <w:t>or sharing two frequency hopping resources.</w:t>
            </w:r>
          </w:p>
        </w:tc>
      </w:tr>
    </w:tbl>
    <w:p w14:paraId="594E81D9" w14:textId="77777777" w:rsidR="00F27BB7" w:rsidRDefault="00F27BB7">
      <w:pPr>
        <w:spacing w:after="0"/>
        <w:jc w:val="left"/>
      </w:pPr>
    </w:p>
    <w:p w14:paraId="33D84B1B" w14:textId="77777777" w:rsidR="00F27BB7" w:rsidRDefault="002B7C18">
      <w:pPr>
        <w:pStyle w:val="2"/>
      </w:pPr>
      <w:r>
        <w:t>Other proposals</w:t>
      </w:r>
    </w:p>
    <w:p w14:paraId="0BC62C85" w14:textId="77777777" w:rsidR="00F27BB7" w:rsidRDefault="002B7C18">
      <w:pPr>
        <w:spacing w:after="120"/>
      </w:pPr>
      <w:bookmarkStart w:id="17" w:name="_Hlk87390579"/>
      <w:r>
        <w:t xml:space="preserve">R1-2111030 </w:t>
      </w:r>
      <w:bookmarkEnd w:id="17"/>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8"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8"/>
    </w:p>
    <w:p w14:paraId="2E314FBB" w14:textId="77777777" w:rsidR="00F27BB7" w:rsidRDefault="002B7C18">
      <w:pPr>
        <w:pStyle w:val="a9"/>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7"/>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9"/>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19" w:name="_Ref83825062"/>
      <w:bookmarkStart w:id="20" w:name="_Ref86918459"/>
      <w:r>
        <w:rPr>
          <w:lang w:val="en-GB"/>
        </w:rPr>
        <w:t>R1-2111030</w:t>
      </w:r>
      <w:r>
        <w:t xml:space="preserve"> Proposal </w:t>
      </w:r>
      <w:r w:rsidR="004D0ABC">
        <w:fldChar w:fldCharType="begin"/>
      </w:r>
      <w:r w:rsidR="004D0ABC">
        <w:instrText xml:space="preserve"> SEQ Proposal \* ARABIC </w:instrText>
      </w:r>
      <w:r w:rsidR="004D0ABC">
        <w:fldChar w:fldCharType="separate"/>
      </w:r>
      <w:r>
        <w:t>3</w:t>
      </w:r>
      <w:r w:rsidR="004D0ABC">
        <w:fldChar w:fldCharType="end"/>
      </w:r>
      <w:r>
        <w:t>: UCI repetition with DM-RS bundling can prioritize with respect to its UCI type (of a same priority index)</w:t>
      </w:r>
      <w:bookmarkEnd w:id="19"/>
      <w:r>
        <w:t>.</w:t>
      </w:r>
      <w:bookmarkEnd w:id="20"/>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7"/>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w:t>
      </w:r>
      <w:bookmarkStart w:id="21" w:name="_GoBack"/>
      <w:bookmarkEnd w:id="21"/>
      <w:r>
        <w:rPr>
          <w:rFonts w:ascii="Times New Roman" w:hAnsi="Times New Roman"/>
          <w:sz w:val="20"/>
          <w:szCs w:val="20"/>
          <w:lang w:eastAsia="zh-CN"/>
        </w:rPr>
        <w:t xml:space="preserve"> supporting joint channel estimation include the following:</w:t>
      </w:r>
    </w:p>
    <w:p w14:paraId="023E23DA" w14:textId="77777777" w:rsidR="00F27BB7" w:rsidRDefault="002B7C18">
      <w:pPr>
        <w:pStyle w:val="af7"/>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7"/>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7"/>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lastRenderedPageBreak/>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7777777" w:rsidR="00F27BB7" w:rsidRDefault="002B7C18">
            <w:pPr>
              <w:spacing w:before="0" w:after="0"/>
              <w:rPr>
                <w:bCs/>
              </w:rPr>
            </w:pPr>
            <w:r>
              <w:rPr>
                <w:rFonts w:hint="eastAsia"/>
                <w:bCs/>
                <w:lang w:eastAsia="zh-CN"/>
              </w:rPr>
              <w:t>v</w:t>
            </w:r>
            <w:r>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맑은 고딕"/>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77777777" w:rsidR="0058510D" w:rsidRPr="00913A41" w:rsidRDefault="0058510D" w:rsidP="0058510D">
      <w:pPr>
        <w:pStyle w:val="1"/>
      </w:pPr>
      <w:r>
        <w:t xml:space="preserve">Proposals for Thursday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af7"/>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af7"/>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1"/>
      </w:pPr>
      <w:bookmarkStart w:id="22" w:name="_Ref54470658"/>
      <w:r>
        <w:t>References</w:t>
      </w:r>
      <w:bookmarkEnd w:id="22"/>
    </w:p>
    <w:tbl>
      <w:tblPr>
        <w:tblStyle w:val="af1"/>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6E180B">
            <w:pPr>
              <w:spacing w:before="0" w:after="0"/>
              <w:rPr>
                <w:iCs/>
                <w:u w:val="single"/>
                <w:lang w:eastAsia="zh-CN"/>
              </w:rPr>
            </w:pPr>
            <w:hyperlink r:id="rId14" w:tgtFrame="_parent" w:history="1">
              <w:r w:rsidR="002B7C18">
                <w:rPr>
                  <w:rStyle w:val="af4"/>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6E180B">
            <w:pPr>
              <w:spacing w:before="0" w:after="0"/>
              <w:rPr>
                <w:iCs/>
                <w:u w:val="single"/>
                <w:lang w:eastAsia="zh-CN"/>
              </w:rPr>
            </w:pPr>
            <w:hyperlink r:id="rId15" w:tgtFrame="_parent" w:history="1">
              <w:r w:rsidR="002B7C18">
                <w:rPr>
                  <w:rStyle w:val="af4"/>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6E180B">
            <w:pPr>
              <w:spacing w:before="0" w:after="0"/>
              <w:rPr>
                <w:iCs/>
                <w:u w:val="single"/>
                <w:lang w:eastAsia="zh-CN"/>
              </w:rPr>
            </w:pPr>
            <w:hyperlink r:id="rId16" w:tgtFrame="_parent" w:history="1">
              <w:r w:rsidR="002B7C18">
                <w:rPr>
                  <w:rStyle w:val="af4"/>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6E180B">
            <w:pPr>
              <w:spacing w:before="0" w:after="0"/>
              <w:rPr>
                <w:iCs/>
                <w:u w:val="single"/>
                <w:lang w:eastAsia="zh-CN"/>
              </w:rPr>
            </w:pPr>
            <w:hyperlink r:id="rId17" w:tgtFrame="_parent" w:history="1">
              <w:r w:rsidR="002B7C18">
                <w:rPr>
                  <w:rStyle w:val="af4"/>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6E180B">
            <w:pPr>
              <w:spacing w:before="0" w:after="0"/>
              <w:rPr>
                <w:iCs/>
                <w:u w:val="single"/>
                <w:lang w:eastAsia="zh-CN"/>
              </w:rPr>
            </w:pPr>
            <w:hyperlink r:id="rId18" w:tgtFrame="_parent" w:history="1">
              <w:r w:rsidR="002B7C18">
                <w:rPr>
                  <w:rStyle w:val="af4"/>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6E180B">
            <w:pPr>
              <w:spacing w:before="0" w:after="0"/>
              <w:rPr>
                <w:iCs/>
                <w:u w:val="single"/>
                <w:lang w:eastAsia="zh-CN"/>
              </w:rPr>
            </w:pPr>
            <w:hyperlink r:id="rId19" w:tgtFrame="_parent" w:history="1">
              <w:r w:rsidR="002B7C18">
                <w:rPr>
                  <w:rStyle w:val="af4"/>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6E180B">
            <w:pPr>
              <w:spacing w:before="0" w:after="0"/>
              <w:rPr>
                <w:iCs/>
                <w:u w:val="single"/>
                <w:lang w:eastAsia="zh-CN"/>
              </w:rPr>
            </w:pPr>
            <w:hyperlink r:id="rId20" w:tgtFrame="_parent" w:history="1">
              <w:r w:rsidR="002B7C18">
                <w:rPr>
                  <w:rStyle w:val="af4"/>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6E180B">
            <w:pPr>
              <w:spacing w:before="0" w:after="0"/>
              <w:rPr>
                <w:iCs/>
                <w:u w:val="single"/>
                <w:lang w:eastAsia="zh-CN"/>
              </w:rPr>
            </w:pPr>
            <w:hyperlink r:id="rId21" w:tgtFrame="_parent" w:history="1">
              <w:r w:rsidR="002B7C18">
                <w:rPr>
                  <w:rStyle w:val="af4"/>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6E180B">
            <w:pPr>
              <w:spacing w:before="0" w:after="0"/>
              <w:rPr>
                <w:iCs/>
                <w:u w:val="single"/>
                <w:lang w:eastAsia="zh-CN"/>
              </w:rPr>
            </w:pPr>
            <w:hyperlink r:id="rId22" w:tgtFrame="_parent" w:history="1">
              <w:r w:rsidR="002B7C18">
                <w:rPr>
                  <w:rStyle w:val="af4"/>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6E180B">
            <w:pPr>
              <w:spacing w:before="0" w:after="0"/>
              <w:rPr>
                <w:iCs/>
                <w:u w:val="single"/>
                <w:lang w:eastAsia="zh-CN"/>
              </w:rPr>
            </w:pPr>
            <w:hyperlink r:id="rId23" w:tgtFrame="_parent" w:history="1">
              <w:r w:rsidR="002B7C18">
                <w:rPr>
                  <w:rStyle w:val="af4"/>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6E180B">
            <w:pPr>
              <w:spacing w:before="0" w:after="0"/>
              <w:rPr>
                <w:iCs/>
                <w:u w:val="single"/>
                <w:lang w:eastAsia="zh-CN"/>
              </w:rPr>
            </w:pPr>
            <w:hyperlink r:id="rId24" w:tgtFrame="_parent" w:history="1">
              <w:r w:rsidR="002B7C18">
                <w:rPr>
                  <w:rStyle w:val="af4"/>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6E180B">
            <w:pPr>
              <w:spacing w:before="0" w:after="0"/>
              <w:rPr>
                <w:iCs/>
                <w:u w:val="single"/>
                <w:lang w:eastAsia="zh-CN"/>
              </w:rPr>
            </w:pPr>
            <w:hyperlink r:id="rId25" w:tgtFrame="_parent" w:history="1">
              <w:r w:rsidR="002B7C18">
                <w:rPr>
                  <w:rStyle w:val="af4"/>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6E180B">
            <w:pPr>
              <w:spacing w:before="0" w:after="0"/>
              <w:rPr>
                <w:iCs/>
                <w:u w:val="single"/>
                <w:lang w:eastAsia="zh-CN"/>
              </w:rPr>
            </w:pPr>
            <w:hyperlink r:id="rId26" w:tgtFrame="_parent" w:history="1">
              <w:r w:rsidR="002B7C18">
                <w:rPr>
                  <w:rStyle w:val="af4"/>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6E180B">
            <w:pPr>
              <w:spacing w:before="0" w:after="0"/>
              <w:rPr>
                <w:iCs/>
                <w:u w:val="single"/>
                <w:lang w:eastAsia="zh-CN"/>
              </w:rPr>
            </w:pPr>
            <w:hyperlink r:id="rId27" w:tgtFrame="_parent" w:history="1">
              <w:r w:rsidR="002B7C18">
                <w:rPr>
                  <w:rStyle w:val="af4"/>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6E180B">
            <w:pPr>
              <w:spacing w:before="0" w:after="0"/>
              <w:rPr>
                <w:iCs/>
                <w:u w:val="single"/>
                <w:lang w:eastAsia="zh-CN"/>
              </w:rPr>
            </w:pPr>
            <w:hyperlink r:id="rId28" w:tgtFrame="_parent" w:history="1">
              <w:r w:rsidR="002B7C18">
                <w:rPr>
                  <w:rStyle w:val="af4"/>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6E180B">
            <w:pPr>
              <w:spacing w:before="0" w:after="0"/>
              <w:rPr>
                <w:iCs/>
                <w:u w:val="single"/>
                <w:lang w:eastAsia="zh-CN"/>
              </w:rPr>
            </w:pPr>
            <w:hyperlink r:id="rId29" w:tgtFrame="_parent" w:history="1">
              <w:r w:rsidR="002B7C18">
                <w:rPr>
                  <w:rStyle w:val="af4"/>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6E180B">
            <w:pPr>
              <w:spacing w:before="0" w:after="0"/>
              <w:rPr>
                <w:iCs/>
                <w:u w:val="single"/>
                <w:lang w:eastAsia="zh-CN"/>
              </w:rPr>
            </w:pPr>
            <w:hyperlink r:id="rId30" w:tgtFrame="_parent" w:history="1">
              <w:r w:rsidR="002B7C18">
                <w:rPr>
                  <w:rStyle w:val="af4"/>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6E180B">
            <w:pPr>
              <w:spacing w:before="0" w:after="0"/>
              <w:rPr>
                <w:iCs/>
                <w:u w:val="single"/>
                <w:lang w:eastAsia="zh-CN"/>
              </w:rPr>
            </w:pPr>
            <w:hyperlink r:id="rId31" w:tgtFrame="_parent" w:history="1">
              <w:r w:rsidR="002B7C18">
                <w:rPr>
                  <w:rStyle w:val="af4"/>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6E180B">
            <w:pPr>
              <w:spacing w:before="0" w:after="0"/>
              <w:rPr>
                <w:iCs/>
                <w:u w:val="single"/>
                <w:lang w:eastAsia="zh-CN"/>
              </w:rPr>
            </w:pPr>
            <w:hyperlink r:id="rId32" w:tgtFrame="_parent" w:history="1">
              <w:r w:rsidR="002B7C18">
                <w:rPr>
                  <w:rStyle w:val="af4"/>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6E180B">
            <w:pPr>
              <w:spacing w:before="0" w:after="0"/>
              <w:rPr>
                <w:iCs/>
                <w:u w:val="single"/>
                <w:lang w:eastAsia="zh-CN"/>
              </w:rPr>
            </w:pPr>
            <w:hyperlink r:id="rId33" w:tgtFrame="_parent" w:history="1">
              <w:r w:rsidR="002B7C18">
                <w:rPr>
                  <w:rStyle w:val="af4"/>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6E180B">
            <w:pPr>
              <w:spacing w:before="0" w:after="0"/>
              <w:rPr>
                <w:iCs/>
                <w:u w:val="single"/>
                <w:lang w:eastAsia="zh-CN"/>
              </w:rPr>
            </w:pPr>
            <w:hyperlink r:id="rId34" w:tgtFrame="_parent" w:history="1">
              <w:r w:rsidR="002B7C18">
                <w:rPr>
                  <w:rStyle w:val="af4"/>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6E180B">
            <w:pPr>
              <w:spacing w:before="0" w:after="0"/>
              <w:rPr>
                <w:iCs/>
                <w:u w:val="single"/>
                <w:lang w:eastAsia="zh-CN"/>
              </w:rPr>
            </w:pPr>
            <w:hyperlink r:id="rId35" w:tgtFrame="_parent" w:history="1">
              <w:r w:rsidR="002B7C18">
                <w:rPr>
                  <w:rStyle w:val="af4"/>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6E180B">
            <w:pPr>
              <w:spacing w:before="0" w:after="0"/>
              <w:rPr>
                <w:iCs/>
                <w:u w:val="single"/>
                <w:lang w:eastAsia="zh-CN"/>
              </w:rPr>
            </w:pPr>
            <w:hyperlink r:id="rId36" w:tgtFrame="_parent" w:history="1">
              <w:r w:rsidR="002B7C18">
                <w:rPr>
                  <w:rStyle w:val="af4"/>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6E180B">
            <w:pPr>
              <w:spacing w:before="0" w:after="0"/>
              <w:rPr>
                <w:iCs/>
                <w:u w:val="single"/>
                <w:lang w:eastAsia="zh-CN"/>
              </w:rPr>
            </w:pPr>
            <w:hyperlink r:id="rId37" w:tgtFrame="_parent" w:history="1">
              <w:r w:rsidR="002B7C18">
                <w:rPr>
                  <w:rStyle w:val="af4"/>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B0EF5" w14:textId="77777777" w:rsidR="00562E29" w:rsidRDefault="00562E29">
      <w:pPr>
        <w:spacing w:line="240" w:lineRule="auto"/>
      </w:pPr>
      <w:r>
        <w:separator/>
      </w:r>
    </w:p>
  </w:endnote>
  <w:endnote w:type="continuationSeparator" w:id="0">
    <w:p w14:paraId="0BC4D115" w14:textId="77777777" w:rsidR="00562E29" w:rsidRDefault="00562E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53318" w14:textId="77777777" w:rsidR="00562E29" w:rsidRDefault="00562E29">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7935E0AE" w14:textId="77777777" w:rsidR="00562E29" w:rsidRDefault="00562E29">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3BD9A" w14:textId="4E09B652" w:rsidR="00562E29" w:rsidRDefault="00562E29">
    <w:pPr>
      <w:pStyle w:val="ab"/>
      <w:ind w:right="360"/>
    </w:pPr>
    <w:r>
      <w:rPr>
        <w:rStyle w:val="af2"/>
      </w:rPr>
      <w:fldChar w:fldCharType="begin"/>
    </w:r>
    <w:r>
      <w:rPr>
        <w:rStyle w:val="af2"/>
      </w:rPr>
      <w:instrText xml:space="preserve"> PAGE </w:instrText>
    </w:r>
    <w:r>
      <w:rPr>
        <w:rStyle w:val="af2"/>
      </w:rPr>
      <w:fldChar w:fldCharType="separate"/>
    </w:r>
    <w:r w:rsidR="00767D54">
      <w:rPr>
        <w:rStyle w:val="af2"/>
        <w:noProof/>
      </w:rPr>
      <w:t>20</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767D54">
      <w:rPr>
        <w:rStyle w:val="af2"/>
        <w:noProof/>
      </w:rPr>
      <w:t>23</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8681B" w14:textId="77777777" w:rsidR="00562E29" w:rsidRDefault="00562E29">
      <w:pPr>
        <w:spacing w:after="0" w:line="240" w:lineRule="auto"/>
      </w:pPr>
      <w:r>
        <w:separator/>
      </w:r>
    </w:p>
  </w:footnote>
  <w:footnote w:type="continuationSeparator" w:id="0">
    <w:p w14:paraId="6F445D3A" w14:textId="77777777" w:rsidR="00562E29" w:rsidRDefault="00562E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561B8" w14:textId="77777777" w:rsidR="00562E29" w:rsidRDefault="00562E2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8"/>
  </w:num>
  <w:num w:numId="3">
    <w:abstractNumId w:val="12"/>
  </w:num>
  <w:num w:numId="4">
    <w:abstractNumId w:val="4"/>
  </w:num>
  <w:num w:numId="5">
    <w:abstractNumId w:val="6"/>
  </w:num>
  <w:num w:numId="6">
    <w:abstractNumId w:val="20"/>
  </w:num>
  <w:num w:numId="7">
    <w:abstractNumId w:val="18"/>
  </w:num>
  <w:num w:numId="8">
    <w:abstractNumId w:val="13"/>
  </w:num>
  <w:num w:numId="9">
    <w:abstractNumId w:val="16"/>
  </w:num>
  <w:num w:numId="10">
    <w:abstractNumId w:val="1"/>
  </w:num>
  <w:num w:numId="11">
    <w:abstractNumId w:val="9"/>
  </w:num>
  <w:num w:numId="12">
    <w:abstractNumId w:val="17"/>
  </w:num>
  <w:num w:numId="13">
    <w:abstractNumId w:val="25"/>
  </w:num>
  <w:num w:numId="14">
    <w:abstractNumId w:val="19"/>
  </w:num>
  <w:num w:numId="15">
    <w:abstractNumId w:val="10"/>
  </w:num>
  <w:num w:numId="16">
    <w:abstractNumId w:val="21"/>
  </w:num>
  <w:num w:numId="17">
    <w:abstractNumId w:val="3"/>
  </w:num>
  <w:num w:numId="18">
    <w:abstractNumId w:val="14"/>
  </w:num>
  <w:num w:numId="19">
    <w:abstractNumId w:val="0"/>
  </w:num>
  <w:num w:numId="20">
    <w:abstractNumId w:val="23"/>
  </w:num>
  <w:num w:numId="21">
    <w:abstractNumId w:val="15"/>
  </w:num>
  <w:num w:numId="22">
    <w:abstractNumId w:val="5"/>
  </w:num>
  <w:num w:numId="23">
    <w:abstractNumId w:val="11"/>
  </w:num>
  <w:num w:numId="24">
    <w:abstractNumId w:val="7"/>
  </w:num>
  <w:num w:numId="25">
    <w:abstractNumId w:val="2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8FA"/>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682F29D"/>
  <w15:docId w15:val="{6B4DBE5F-B78C-482D-B023-1B0C3908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列"/>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8">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맑은 고딕"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1A3414D-C040-4769-B39F-0BF99C39DFAD}">
  <ds:schemaRefs>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10959ccd-1506-4ba3-b42f-342ee07925ad"/>
    <ds:schemaRef ds:uri="http://purl.org/dc/elements/1.1/"/>
    <ds:schemaRef ds:uri="797326e3-9901-4cf1-bd3e-621dad1e8837"/>
    <ds:schemaRef ds:uri="71c5aaf6-e6ce-465b-b873-5148d2a4c105"/>
    <ds:schemaRef ds:uri="http://purl.org/dc/dcmitype/"/>
  </ds:schemaRefs>
</ds:datastoreItem>
</file>

<file path=customXml/itemProps7.xml><?xml version="1.0" encoding="utf-8"?>
<ds:datastoreItem xmlns:ds="http://schemas.openxmlformats.org/officeDocument/2006/customXml" ds:itemID="{87B3C0A6-DC49-4BD3-A413-A6EAFCBE9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23</Pages>
  <Words>8836</Words>
  <Characters>49550</Characters>
  <Application>Microsoft Office Word</Application>
  <DocSecurity>4</DocSecurity>
  <Lines>412</Lines>
  <Paragraphs>116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심재남/선임연구원/미래기술센터 C&amp;M표준(연)5G무선통신표준Task(jaenam.shim@lge.com)</cp:lastModifiedBy>
  <cp:revision>2</cp:revision>
  <cp:lastPrinted>2014-11-07T05:38:00Z</cp:lastPrinted>
  <dcterms:created xsi:type="dcterms:W3CDTF">2021-11-12T12:53:00Z</dcterms:created>
  <dcterms:modified xsi:type="dcterms:W3CDTF">2021-11-12T12:53:00Z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