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Regarding whether dynamic PUCCH r</w:t>
      </w:r>
      <w:r>
        <w:rPr>
          <w:lang w:val="en-GB"/>
        </w:rPr>
        <w:t xml:space="preserve">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With the above agreement, in R1-</w:t>
      </w:r>
      <w:r>
        <w:rPr>
          <w:lang w:val="en-GB"/>
        </w:rPr>
        <w:t>2109889 and R1-2110866, a potential ambiguity is observed. The ambiguity is that whether SR or P/SP-CSI on PUCCH can utilize a PUCCH resource configured with repetition factor “nrofSlots-r17”. The following proposal is made, which basically allow UE to use</w:t>
      </w:r>
      <w:r>
        <w:rPr>
          <w:lang w:val="en-GB"/>
        </w:rPr>
        <w:t xml:space="preserv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4A7CE5BC" w14:textId="77777777" w:rsidR="00F27BB7" w:rsidRDefault="002B7C18">
      <w:pPr>
        <w:rPr>
          <w:lang w:val="en-GB"/>
        </w:rPr>
      </w:pPr>
      <w:r>
        <w:rPr>
          <w:lang w:val="en-GB"/>
        </w:rPr>
        <w:t>R1-2109889 &amp; R1-211086</w:t>
      </w:r>
      <w:r>
        <w:rPr>
          <w:lang w:val="en-GB"/>
        </w:rPr>
        <w:t xml:space="preserve">6,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w:t>
      </w:r>
      <w:r>
        <w:rPr>
          <w:lang w:val="en-GB"/>
        </w:rPr>
        <w:t xml:space="preserve"> repetition factor of the specific PUCCH resource.</w:t>
      </w:r>
    </w:p>
    <w:p w14:paraId="34862D19" w14:textId="77777777" w:rsidR="00F27BB7" w:rsidRDefault="002B7C18">
      <w:pPr>
        <w:rPr>
          <w:lang w:val="en-GB"/>
        </w:rPr>
      </w:pPr>
      <w:r>
        <w:rPr>
          <w:lang w:val="en-GB"/>
        </w:rPr>
        <w:t>After discussing the above issue in RAN1#106bis, the following FL proposal was made. The FL proposal seems supported by majority companies. But no agreement was made on this due to limited discussion time.</w:t>
      </w:r>
      <w:r>
        <w:rPr>
          <w:lang w:val="en-GB"/>
        </w:rPr>
        <w:t xml:space="preserv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w:t>
      </w:r>
      <w:r>
        <w:rPr>
          <w:b/>
          <w:bCs/>
          <w:lang w:val="en-GB"/>
        </w:rPr>
        <w:t>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 xml:space="preserve">In our view, the above </w:t>
            </w:r>
            <w:r>
              <w:rPr>
                <w:rFonts w:eastAsia="MS Mincho"/>
              </w:rPr>
              <w:t>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w:t>
            </w:r>
            <w:r>
              <w:rPr>
                <w:rFonts w:eastAsia="MS Mincho"/>
                <w:lang w:eastAsia="ja-JP"/>
              </w:rPr>
              <w:t>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w:t>
            </w:r>
            <w:r>
              <w:rPr>
                <w:rFonts w:eastAsiaTheme="minorEastAsia" w:hint="eastAsia"/>
                <w:bCs/>
                <w:lang w:eastAsia="zh-CN"/>
              </w:rPr>
              <w:t>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 xml:space="preserve">PUCCH repetition factor indication for HARQ-ACK of first SPS PDSCH associated with the activation DCI and SPS </w:t>
      </w:r>
      <w:r>
        <w:rPr>
          <w:lang w:val="en-US" w:eastAsia="zh-CN"/>
        </w:rPr>
        <w:t>release DCI</w:t>
      </w:r>
    </w:p>
    <w:p w14:paraId="7BF04490" w14:textId="77777777" w:rsidR="00F27BB7" w:rsidRDefault="002B7C18">
      <w:pPr>
        <w:spacing w:after="0" w:line="240" w:lineRule="auto"/>
        <w:jc w:val="left"/>
      </w:pPr>
      <w:r>
        <w:t>Regarding whether dynamic PUCCH repetition factor indication is applicable to HARQ-ACK for first SPS PDSCH associated with the activation DCI and SPS release DCI, the following FL conclusion was proposed in RAN1#106bis. however, it was not agre</w:t>
      </w:r>
      <w:r>
        <w:t xml:space="preserv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w:t>
      </w:r>
      <w:r>
        <w:rPr>
          <w:rFonts w:ascii="Times New Roman" w:hAnsi="Times New Roman"/>
          <w:sz w:val="20"/>
          <w:szCs w:val="20"/>
        </w:rPr>
        <w:t>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w:t>
      </w:r>
      <w:r>
        <w:t>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dynamic PUCCH repetition indication for</w:t>
      </w:r>
      <w:r>
        <w:t xml:space="preserve">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w:t>
      </w:r>
      <w:r>
        <w:t xml:space="preserve"> Conclusion</w:t>
      </w:r>
    </w:p>
    <w:p w14:paraId="72997683" w14:textId="77777777" w:rsidR="00F27BB7" w:rsidRDefault="002B7C18">
      <w:pPr>
        <w:spacing w:after="0" w:line="240" w:lineRule="auto"/>
        <w:rPr>
          <w:strike/>
          <w:color w:val="000000" w:themeColor="text1"/>
        </w:rPr>
      </w:pPr>
      <w:r>
        <w:rPr>
          <w:color w:val="000000" w:themeColor="text1"/>
        </w:rPr>
        <w:lastRenderedPageBreak/>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HARQ-ACK for the first SPS PD</w:t>
      </w:r>
      <w:r>
        <w:rPr>
          <w:color w:val="000000" w:themeColor="text1"/>
        </w:rPr>
        <w:t xml:space="preserve">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 xml:space="preserve">In NR Rel-17, the dynamic </w:t>
      </w:r>
      <w:r>
        <w:rPr>
          <w:rFonts w:ascii="Times New Roman" w:hAnsi="Times New Roman"/>
          <w:szCs w:val="20"/>
        </w:rPr>
        <w:t>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There</w:t>
      </w:r>
      <w:r>
        <w:rPr>
          <w:rFonts w:ascii="Times New Roman" w:hAnsi="Times New Roman"/>
          <w:szCs w:val="20"/>
        </w:rPr>
        <w:t xml:space="preserv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In NR Rel-17, for HARQ-ACK for SPS PDSCH, it is clarified that the dynamic PUCCH repetition factor indication mechanism agreed in RAN1 106e applies to HARQ-ACK corresponding to the SPS re</w:t>
      </w:r>
      <w:r>
        <w:rPr>
          <w:b/>
          <w:bCs/>
        </w:rPr>
        <w:t xml:space="preserv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w:t>
            </w:r>
            <w:r>
              <w:rPr>
                <w:b/>
                <w:bCs/>
              </w:rPr>
              <w:t>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 xml:space="preserve">n FFS point, i.e., whether HARQ-ACK for the first SPS PDSCH associated with the activation DCI is categorized as dynamic PUCCH or semi-static PUCCH, the same handling as </w:t>
            </w:r>
            <w:r>
              <w:rPr>
                <w:rFonts w:eastAsia="MS Mincho"/>
                <w:lang w:eastAsia="ja-JP"/>
              </w:rPr>
              <w:t>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If a UE is not provided SPS</w:t>
                  </w:r>
                  <w:r>
                    <w:rPr>
                      <w:lang w:eastAsia="zh-CN"/>
                    </w:rPr>
                    <w:t xml:space="preserve">-PUCCH-AN-List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w:t>
            </w:r>
            <w:r>
              <w:rPr>
                <w:lang w:eastAsia="zh-CN"/>
              </w:rPr>
              <w:t xml:space="preserve">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w:t>
            </w:r>
            <w:r>
              <w:rPr>
                <w:lang w:eastAsia="zh-CN"/>
              </w:rPr>
              <w:t>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 xml:space="preserve">In addition to HARQ-Ack of PDSCH </w:t>
                  </w:r>
                  <w:r>
                    <w:rPr>
                      <w:lang w:val="en-GB" w:eastAsia="zh-CN"/>
                    </w:rPr>
                    <w:t xml:space="preserve">dynamically scheduled by a DCI indicating a </w:t>
                  </w:r>
                  <w:r>
                    <w:rPr>
                      <w:lang w:val="en-GB" w:eastAsia="zh-CN"/>
                    </w:rPr>
                    <w:lastRenderedPageBreak/>
                    <w:t>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w:t>
                  </w:r>
                  <w:r>
                    <w:rPr>
                      <w:highlight w:val="cyan"/>
                      <w:lang w:val="en-GB" w:eastAsia="zh-CN"/>
                    </w:rPr>
                    <w:t xml:space="preserve">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w:t>
                  </w:r>
                  <w:r>
                    <w:rPr>
                      <w:lang w:val="en-GB" w:eastAsia="zh-CN"/>
                    </w:rPr>
                    <w:t>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or th</w:t>
            </w:r>
            <w:r>
              <w:rPr>
                <w:rFonts w:hint="eastAsia"/>
                <w:lang w:eastAsia="zh-CN"/>
              </w:rPr>
              <w:t xml:space="preserve">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 xml:space="preserve">the first SPS PDSCH </w:t>
            </w:r>
            <w:r>
              <w:rPr>
                <w:lang w:eastAsia="zh-CN"/>
              </w:rPr>
              <w:t>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w:t>
            </w:r>
            <w:r>
              <w:rPr>
                <w:lang w:eastAsia="zh-CN"/>
              </w:rPr>
              <w:t>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w:t>
            </w:r>
            <w:r>
              <w:rPr>
                <w:rFonts w:hint="eastAsia"/>
                <w:lang w:eastAsia="zh-CN"/>
              </w:rPr>
              <w:t xml:space="preserve">treated </w:t>
            </w:r>
            <w:r>
              <w:rPr>
                <w:rFonts w:hint="eastAsia"/>
                <w:lang w:eastAsia="zh-CN"/>
              </w:rPr>
              <w:t>as a dynamic scheduled PDSCH repetition</w:t>
            </w:r>
            <w:r>
              <w:rPr>
                <w:rFonts w:hint="eastAsia"/>
                <w:lang w:eastAsia="zh-CN"/>
              </w:rPr>
              <w:t xml:space="preserve"> based on the discussion in AI 7.1. So, we support </w:t>
            </w:r>
            <w:r>
              <w:rPr>
                <w:lang w:eastAsia="zh-CN"/>
              </w:rPr>
              <w:t>dynamic PUCCH repetition factor indication is</w:t>
            </w:r>
            <w:r>
              <w:rPr>
                <w:lang w:eastAsia="zh-CN"/>
              </w:rPr>
              <w:t xml:space="preserve">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w:t>
      </w:r>
      <w:r>
        <w:rPr>
          <w:bCs/>
          <w:iCs/>
          <w:color w:val="000000" w:themeColor="text1"/>
          <w:lang w:eastAsia="zh-CN"/>
        </w:rPr>
        <w:t>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w:t>
      </w:r>
      <w:r>
        <w:rPr>
          <w:bCs/>
          <w:iCs/>
        </w:rPr>
        <w:t>n level), in addition to PRI and starting CCE index, to indicate the PUCCH resource.</w:t>
      </w:r>
    </w:p>
    <w:p w14:paraId="58358C6A" w14:textId="77777777" w:rsidR="00F27BB7" w:rsidRDefault="002B7C18">
      <w:pPr>
        <w:rPr>
          <w:bCs/>
          <w:iCs/>
        </w:rPr>
      </w:pPr>
      <w:r>
        <w:rPr>
          <w:bCs/>
          <w:iCs/>
        </w:rPr>
        <w:lastRenderedPageBreak/>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w:t>
      </w:r>
      <w:r>
        <w:rPr>
          <w:bCs/>
          <w:iCs/>
          <w:lang w:eastAsia="ko-KR"/>
        </w:rPr>
        <w:t xml:space="preserve">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w:t>
      </w:r>
      <w:r>
        <w:rPr>
          <w:rFonts w:ascii="Times New Roman" w:hAnsi="Times New Roman"/>
          <w:bCs/>
          <w:iCs/>
          <w:sz w:val="20"/>
          <w:szCs w:val="20"/>
          <w:lang w:eastAsia="zh-CN"/>
        </w:rPr>
        <w:t>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w:instrText>
      </w:r>
      <w:r>
        <w:rPr>
          <w:bCs/>
          <w:iCs/>
        </w:rPr>
        <w:instrText xml:space="preserve">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e are supportive to R1-2112233, Proposal 3. If the length of co</w:t>
            </w:r>
            <w:r>
              <w:rPr>
                <w:rFonts w:eastAsia="MS Mincho"/>
                <w:lang w:eastAsia="ja-JP"/>
              </w:rPr>
              <w:t>nfigured TDW and/or hopping interval is per PUCCH resource, in addition to PUCCH repetition factor indication, length of the configured TDW and/or hopping interval can be indicated as an additional parameter in the PUCCH resource set and PUCCH resource ind</w:t>
            </w:r>
            <w:r>
              <w:rPr>
                <w:rFonts w:eastAsia="MS Mincho"/>
                <w:lang w:eastAsia="ja-JP"/>
              </w:rPr>
              <w:t>icator field can be reused. In this case, in order to allow flexibility, extending the PUCCH resource indicator field would be one possibility.</w:t>
            </w:r>
          </w:p>
        </w:tc>
      </w:tr>
      <w:tr w:rsidR="00F27BB7" w14:paraId="59336A5F" w14:textId="77777777">
        <w:tc>
          <w:tcPr>
            <w:tcW w:w="2335" w:type="dxa"/>
          </w:tcPr>
          <w:p w14:paraId="285040C3" w14:textId="77777777" w:rsidR="00F27BB7" w:rsidRDefault="00F27BB7">
            <w:pPr>
              <w:spacing w:before="0" w:after="0"/>
              <w:rPr>
                <w:rFonts w:eastAsia="Malgun Gothic"/>
                <w:bCs/>
                <w:lang w:eastAsia="ko-KR"/>
              </w:rPr>
            </w:pPr>
          </w:p>
        </w:tc>
        <w:tc>
          <w:tcPr>
            <w:tcW w:w="7627" w:type="dxa"/>
          </w:tcPr>
          <w:p w14:paraId="29D13037" w14:textId="77777777" w:rsidR="00F27BB7" w:rsidRDefault="00F27BB7">
            <w:pPr>
              <w:spacing w:before="0" w:after="0"/>
              <w:rPr>
                <w:bCs/>
                <w:lang w:eastAsia="zh-CN"/>
              </w:rPr>
            </w:pP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 xml:space="preserve">specify mechanism to </w:t>
      </w:r>
      <w:r>
        <w:t>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Regarding the use cases for DMRS bundling for PUSCH repetitions, the following conc</w:t>
      </w:r>
      <w:r>
        <w:t xml:space="preserve">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w:t>
      </w:r>
      <w:r>
        <w:t xml:space="preserve">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 xml:space="preserve">For non-back-to-back PUCCH transmissions, in case the other UL transmission in between two successive PUCCH repetitions has different settings than PUCCH, </w:t>
      </w:r>
      <w:r>
        <w:rPr>
          <w:rFonts w:eastAsia="Times New Roman"/>
        </w:rPr>
        <w:t>the </w:t>
      </w:r>
      <w:proofErr w:type="spellStart"/>
      <w:r>
        <w:rPr>
          <w:rFonts w:eastAsia="Times New Roman"/>
        </w:rPr>
        <w:t>gNB</w:t>
      </w:r>
      <w:proofErr w:type="spellEnd"/>
      <w:r>
        <w:rPr>
          <w:rFonts w:eastAsia="Times New Roman"/>
        </w:rPr>
        <w:t>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w:t>
      </w:r>
      <w:r>
        <w:rPr>
          <w:rFonts w:eastAsia="Times New Roman"/>
        </w:rPr>
        <w:t xml:space="preserve">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w:t>
      </w:r>
      <w:r>
        <w:rPr>
          <w:rFonts w:eastAsia="Times New Roman"/>
          <w:b/>
          <w:bCs/>
          <w:highlight w:val="magenta"/>
        </w:rPr>
        <w:t>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lastRenderedPageBreak/>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w:t>
      </w:r>
      <w:r>
        <w:rPr>
          <w:rFonts w:ascii="Times New Roman" w:hAnsi="Times New Roman"/>
          <w:b/>
          <w:bCs/>
          <w:sz w:val="20"/>
          <w:szCs w:val="20"/>
          <w:lang w:eastAsia="ko-KR"/>
        </w:rPr>
        <w:t>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 xml:space="preserve">a </w:t>
            </w:r>
            <w:r>
              <w:rPr>
                <w:rFonts w:eastAsiaTheme="minorEastAsia" w:hint="eastAsia"/>
                <w:bCs/>
                <w:lang w:eastAsia="zh-CN"/>
              </w:rPr>
              <w:t>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w:t>
      </w:r>
      <w:r>
        <w:rPr>
          <w:color w:val="FF0000"/>
          <w:lang w:eastAsia="zh-CN"/>
        </w:rPr>
        <w:t>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xml:space="preserve"> of the configured TDW(s) can be </w:t>
      </w:r>
      <w:r>
        <w:rPr>
          <w:color w:val="000000"/>
          <w:lang w:eastAsia="zh-CN"/>
        </w:rPr>
        <w:t>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w:t>
      </w:r>
      <w:r>
        <w:rPr>
          <w:color w:val="FF0000"/>
          <w:lang w:eastAsia="zh-CN"/>
        </w:rPr>
        <w:t>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w:t>
      </w:r>
      <w:r>
        <w:rPr>
          <w:color w:val="FF0000"/>
          <w:lang w:eastAsia="zh-CN"/>
        </w:rPr>
        <w:t>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w:t>
      </w:r>
      <w:r>
        <w:rPr>
          <w:color w:val="000000"/>
          <w:lang w:eastAsia="zh-CN"/>
        </w:rPr>
        <w:t>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 xml:space="preserve">FFS: The first available slot/symbol, or the first </w:t>
      </w:r>
      <w:r>
        <w:rPr>
          <w:rFonts w:ascii="Times New Roman" w:hAnsi="Times New Roman"/>
          <w:color w:val="000000"/>
          <w:sz w:val="20"/>
          <w:szCs w:val="20"/>
          <w:lang w:eastAsia="zh-CN"/>
        </w:rPr>
        <w:t>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w:t>
      </w:r>
      <w:r>
        <w:rPr>
          <w:rFonts w:ascii="Times New Roman" w:hAnsi="Times New Roman"/>
          <w:color w:val="000000"/>
          <w:sz w:val="20"/>
          <w:szCs w:val="20"/>
          <w:lang w:eastAsia="zh-CN"/>
        </w:rPr>
        <w:t xml:space="preserve">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lastRenderedPageBreak/>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w:t>
      </w:r>
      <w:r>
        <w:rPr>
          <w:rFonts w:ascii="Times New Roman" w:hAnsi="Times New Roman"/>
          <w:color w:val="000000"/>
          <w:sz w:val="20"/>
          <w:szCs w:val="20"/>
          <w:lang w:eastAsia="zh-CN"/>
        </w:rPr>
        <w:t>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xml:space="preserve"> DL reception/monitoring occasion for unpaired spectrum, high priority transmission, </w:t>
      </w:r>
      <w:r>
        <w:rPr>
          <w:color w:val="000000"/>
          <w:lang w:eastAsia="zh-CN"/>
        </w:rPr>
        <w:t>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w:t>
      </w:r>
      <w:r>
        <w:rPr>
          <w:color w:val="000000"/>
          <w:lang w:eastAsia="zh-CN"/>
        </w:rPr>
        <w:t>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w:t>
      </w:r>
      <w:r>
        <w:rPr>
          <w:color w:val="000000"/>
          <w:lang w:eastAsia="zh-CN"/>
        </w:rPr>
        <w: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 xml:space="preserve">of restarting DMRS </w:t>
      </w:r>
      <w:r>
        <w:rPr>
          <w:rFonts w:ascii="Times New Roman" w:hAnsi="Times New Roman"/>
          <w:color w:val="FF0000"/>
          <w:sz w:val="20"/>
          <w:szCs w:val="20"/>
          <w:lang w:eastAsia="zh-CN"/>
        </w:rPr>
        <w:t>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t>
      </w:r>
      <w:r>
        <w:rPr>
          <w:color w:val="FF0000"/>
          <w:lang w:eastAsia="zh-CN"/>
        </w:rPr>
        <w:t>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w:t>
      </w:r>
      <w:r>
        <w:rPr>
          <w:color w:val="FF0000"/>
          <w:lang w:eastAsia="zh-CN"/>
        </w:rPr>
        <w:t xml:space="preserve">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w:t>
      </w:r>
      <w:r>
        <w:rPr>
          <w:rFonts w:eastAsia="Times New Roman"/>
        </w:rPr>
        <w:t xml:space="preserve">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 xml:space="preserve">Note: The determination of available slots for PUSCH repetition Type A is </w:t>
      </w:r>
      <w:r>
        <w:t>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w:t>
      </w:r>
      <w:r>
        <w:rPr>
          <w:color w:val="000000"/>
        </w:rPr>
        <w:t>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w:t>
      </w:r>
      <w:r>
        <w:rPr>
          <w:color w:val="000000"/>
        </w:rPr>
        <w:t>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w:t>
      </w:r>
      <w:r>
        <w:rPr>
          <w:color w:val="000000"/>
          <w:lang w:eastAsia="ja-JP"/>
        </w:rPr>
        <w:t>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lastRenderedPageBreak/>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w:t>
      </w:r>
      <w:r>
        <w:rPr>
          <w:color w:val="000000"/>
        </w:rPr>
        <w:t>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 xml:space="preserve">K </w:t>
            </w:r>
            <w:r>
              <w:rPr>
                <w:rFonts w:eastAsia="MS Mincho"/>
                <w:lang w:eastAsia="ja-JP"/>
              </w:rPr>
              <w:t>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w:t>
            </w:r>
            <w:r>
              <w:rPr>
                <w:rFonts w:eastAsiaTheme="minorEastAsia" w:hint="eastAsia"/>
                <w:bCs/>
                <w:lang w:eastAsia="zh-CN"/>
              </w:rPr>
              <w: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rFonts w:hint="eastAsia"/>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rFonts w:hint="eastAsia"/>
                <w:lang w:eastAsia="zh-CN"/>
              </w:rPr>
            </w:pPr>
            <w:r>
              <w:rPr>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w:t>
      </w:r>
      <w:r>
        <w:rPr>
          <w:b/>
          <w:bCs/>
        </w:rPr>
        <w:t xml:space="preserve">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w:t>
      </w:r>
      <w:r>
        <w:rPr>
          <w:rFonts w:ascii="Times New Roman" w:eastAsia="SimSun" w:hAnsi="Times New Roman"/>
          <w:b/>
          <w:bCs/>
          <w:sz w:val="20"/>
          <w:szCs w:val="18"/>
        </w:rPr>
        <w:t>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w:t>
      </w:r>
      <w:r>
        <w:rPr>
          <w:b/>
          <w:bCs/>
        </w:rPr>
        <w:t xml:space="preserve">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w:t>
            </w:r>
            <w:r>
              <w:t xml:space="preserve">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 xml:space="preserve">Pros: Better DMRS bundling performance over option 1 </w:t>
            </w:r>
            <w:r>
              <w:t>[R1-2111439,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mis-alignment of hopping pattern between </w:t>
            </w:r>
            <w:proofErr w:type="spellStart"/>
            <w:r>
              <w:t>gNB</w:t>
            </w:r>
            <w:proofErr w:type="spellEnd"/>
            <w:r>
              <w:t xml:space="preserve">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w:t>
      </w:r>
      <w:r>
        <w:t>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w:t>
      </w:r>
      <w:r>
        <w:rPr>
          <w:rFonts w:ascii="Times New Roman" w:hAnsi="Times New Roman"/>
          <w:sz w:val="20"/>
          <w:szCs w:val="20"/>
        </w:rPr>
        <w:t>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FL’s assessment is that the missing DCI is indeed an issue for option 4. Between option 1 and option 2, they have pros and cons over each other, depends on the design criteria is optimizing SU performance or MU performance. Also conside</w:t>
      </w:r>
      <w:r>
        <w:t xml:space="preserv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 xml:space="preserve">For the interaction between inter-slot frequency hopping and DMRS bundling for PUCCH/PUSCH </w:t>
      </w:r>
      <w:r>
        <w:rPr>
          <w:b/>
          <w:bCs/>
        </w:rPr>
        <w:t>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e agree to FL’s assessment that the missing DCI is the issue for Option</w:t>
            </w:r>
            <w:r>
              <w:rPr>
                <w:rFonts w:eastAsia="MS Mincho"/>
                <w:lang w:eastAsia="ja-JP"/>
              </w:rPr>
              <w:t xml:space="preserve"> 4. On comparison between Option 1 and Option 2, Option 2 can achieve “frequency positions are alternatives in every configured TDWs” and such frequency hopping pattern can provide better performance than Option 1. For TDD, if only 2 or 4 slots is consider</w:t>
            </w:r>
            <w:r>
              <w:rPr>
                <w:rFonts w:eastAsia="MS Mincho"/>
                <w:lang w:eastAsia="ja-JP"/>
              </w:rPr>
              <w:t>ed for the length of frequency hopping interval, such length is not so aligned with TDD configuration. In this case, we think Option 1 results in poor frequency hopping performance. In order to achieve the similar hopping pattern as Option 2, we can compro</w:t>
            </w:r>
            <w:r>
              <w:rPr>
                <w:rFonts w:eastAsia="MS Mincho"/>
                <w:lang w:eastAsia="ja-JP"/>
              </w:rPr>
              <w:t xml:space="preserve">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w:t>
            </w:r>
            <w:r>
              <w:rPr>
                <w:lang w:eastAsia="zh-CN"/>
              </w:rPr>
              <w:t>be realized in practice. Before doing this, we would like to elaborate on major differences between Option 1 and the others. We believe that this is fundamental to ensure that RAN1 does not make a hasty decision which may undermine the success of the featu</w:t>
            </w:r>
            <w:r>
              <w:rPr>
                <w:lang w:eastAsia="zh-CN"/>
              </w:rPr>
              <w:t>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lastRenderedPageBreak/>
              <w:t xml:space="preserve">Option 2 and Option 4 imply that FH patterns/intervals for DM-RS bundling are implicitly defined and configured once the nominal TDW is configured to the UE (for Option 2) and once actual TDW is determined (for Option 4). Conversely, such </w:t>
            </w:r>
            <w:r>
              <w:rPr>
                <w:rFonts w:ascii="Times New Roman" w:hAnsi="Times New Roman"/>
                <w:sz w:val="20"/>
                <w:szCs w:val="20"/>
                <w:lang w:eastAsia="zh-CN"/>
              </w:rPr>
              <w:t xml:space="preserve">patterns will have to configured separately to each UE in Option 1. It is worth observing that RAN1 has not started discussing about new patterns/intervals yet and this is the last meeting of the release. If we do not agree on such new patterns/intervals, </w:t>
            </w:r>
            <w:r>
              <w:rPr>
                <w:rFonts w:ascii="Times New Roman" w:hAnsi="Times New Roman"/>
                <w:sz w:val="20"/>
                <w:szCs w:val="20"/>
                <w:lang w:eastAsia="zh-CN"/>
              </w:rPr>
              <w:t xml:space="preserve">then Option 1 is fundamentally incompatible with DM-RS bunding due to how current hopping patterns/intervals work for PUSCH (based on odd/even slot number within radio frame) or PUCCH (based on odd/even slot number within sequence of N PUCCH repetitions). </w:t>
            </w:r>
            <w:r>
              <w:rPr>
                <w:rFonts w:ascii="Times New Roman" w:hAnsi="Times New Roman"/>
                <w:sz w:val="20"/>
                <w:szCs w:val="20"/>
                <w:lang w:eastAsia="zh-CN"/>
              </w:rPr>
              <w:t>In this context, we are not comfortable with the idea of rushing the design of this aspect now, or signing a blank cheque, with no possibility to have a proper technical discussion about it. Furthermore, it is also worth adding that this would complicate t</w:t>
            </w:r>
            <w:r>
              <w:rPr>
                <w:rFonts w:ascii="Times New Roman" w:hAnsi="Times New Roman"/>
                <w:sz w:val="20"/>
                <w:szCs w:val="20"/>
                <w:lang w:eastAsia="zh-CN"/>
              </w:rPr>
              <w: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w:t>
            </w:r>
            <w:r>
              <w:rPr>
                <w:rFonts w:ascii="Times New Roman" w:hAnsi="Times New Roman"/>
                <w:sz w:val="20"/>
                <w:szCs w:val="20"/>
                <w:lang w:eastAsia="zh-CN"/>
              </w:rPr>
              <w:t>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w:t>
            </w:r>
            <w:r>
              <w:rPr>
                <w:rFonts w:ascii="Times New Roman" w:hAnsi="Times New Roman"/>
                <w:sz w:val="20"/>
                <w:szCs w:val="20"/>
                <w:lang w:eastAsia="zh-CN"/>
              </w:rPr>
              <w:t>t), Option 1 would simplify the MU scheduling of CE UEs for which DM-RS bundling is activated, and configured TDW length is identical across such UEs. However, it would not offer any advantage in all other cases, since the hopping patterns/intervals of leg</w:t>
            </w:r>
            <w:r>
              <w:rPr>
                <w:rFonts w:ascii="Times New Roman" w:hAnsi="Times New Roman"/>
                <w:sz w:val="20"/>
                <w:szCs w:val="20"/>
                <w:lang w:eastAsia="zh-CN"/>
              </w:rPr>
              <w:t>acy UEs, of CE UEs for which DM-RS bundling is not activated will be the same as for R15/R16. In this sense, Option 1 would offer advantages only when a very minor set of UEs in the cell are scheduled in the same slot(s). We argue this is a corner case and</w:t>
            </w:r>
            <w:r>
              <w:rPr>
                <w:rFonts w:ascii="Times New Roman" w:hAnsi="Times New Roman"/>
                <w:sz w:val="20"/>
                <w:szCs w:val="20"/>
                <w:lang w:eastAsia="zh-CN"/>
              </w:rPr>
              <w:t xml:space="preserve">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w:t>
            </w:r>
            <w:r>
              <w:rPr>
                <w:rFonts w:ascii="Times New Roman" w:hAnsi="Times New Roman"/>
                <w:sz w:val="20"/>
                <w:szCs w:val="20"/>
                <w:lang w:eastAsia="zh-CN"/>
              </w:rPr>
              <w:t>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w:t>
            </w:r>
            <w:r>
              <w:rPr>
                <w:rFonts w:ascii="Times New Roman" w:hAnsi="Times New Roman"/>
                <w:sz w:val="20"/>
                <w:szCs w:val="20"/>
                <w:lang w:eastAsia="zh-CN"/>
              </w:rPr>
              <w:t>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 xml:space="preserve">It does not require FH patterns/intervals and TDW to be configured </w:t>
            </w:r>
            <w:r>
              <w:rPr>
                <w:rFonts w:ascii="Times New Roman" w:hAnsi="Times New Roman"/>
                <w:sz w:val="20"/>
                <w:szCs w:val="20"/>
                <w:lang w:eastAsia="zh-CN"/>
              </w:rPr>
              <w:lastRenderedPageBreak/>
              <w:t>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 xml:space="preserve">It does not require </w:t>
            </w:r>
            <w:r>
              <w:rPr>
                <w:rFonts w:ascii="Times New Roman" w:hAnsi="Times New Roman"/>
                <w:sz w:val="20"/>
                <w:szCs w:val="20"/>
                <w:lang w:eastAsia="zh-CN"/>
              </w:rPr>
              <w:t>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 xml:space="preserve">It can handle semi-static and dynamic events in the </w:t>
            </w:r>
            <w:r>
              <w:rPr>
                <w:rFonts w:ascii="Times New Roman" w:hAnsi="Times New Roman"/>
                <w:sz w:val="20"/>
                <w:szCs w:val="20"/>
                <w:lang w:eastAsia="zh-CN"/>
              </w:rPr>
              <w:t>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w:t>
            </w:r>
            <w:r>
              <w:rPr>
                <w:lang w:eastAsia="zh-CN"/>
              </w:rPr>
              <w:t>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depending whether semi-static events occur within </w:t>
            </w:r>
            <w:r>
              <w:rPr>
                <w:rFonts w:ascii="Times New Roman" w:hAnsi="Times New Roman"/>
                <w:sz w:val="20"/>
                <w:szCs w:val="20"/>
                <w:lang w:eastAsia="zh-CN"/>
              </w:rPr>
              <w:t>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w:t>
            </w:r>
            <w:r>
              <w:rPr>
                <w:lang w:eastAsia="zh-CN"/>
              </w:rPr>
              <w:t xml:space="preserve">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w:t>
            </w:r>
            <w:r>
              <w:rPr>
                <w:lang w:eastAsia="zh-CN"/>
              </w:rPr>
              <w:t xml:space="preserve">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w:t>
            </w:r>
            <w:r>
              <w:rPr>
                <w:sz w:val="21"/>
                <w:szCs w:val="21"/>
                <w:lang w:eastAsia="zh-CN"/>
              </w:rPr>
              <w:t>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w:t>
            </w:r>
            <w:r>
              <w:rPr>
                <w:rFonts w:hint="eastAsia"/>
                <w:lang w:eastAsia="zh-CN"/>
              </w:rPr>
              <w:t xml:space="preserve">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t has been agreed in AI 8.8.1.1 t</w:t>
            </w:r>
            <w:r>
              <w:rPr>
                <w:bCs/>
              </w:rPr>
              <w:t xml:space="preserve">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w:t>
            </w:r>
            <w:r>
              <w:rPr>
                <w:bCs/>
              </w:rPr>
              <w:t>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 xml:space="preserve">1 is not </w:t>
            </w:r>
            <w:r>
              <w:rPr>
                <w:bCs/>
                <w:lang w:eastAsia="zh-CN"/>
              </w:rPr>
              <w:t>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 xml:space="preserve">Whether the FH interval it is the same as configured TDW or it is a new RRC parameter that is </w:t>
            </w:r>
            <w:r>
              <w:rPr>
                <w:rFonts w:hint="eastAsia"/>
                <w:lang w:eastAsia="zh-CN"/>
              </w:rPr>
              <w:t>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w:t>
            </w:r>
            <w:r>
              <w:rPr>
                <w:rFonts w:hint="eastAsia"/>
                <w:lang w:eastAsia="zh-CN"/>
              </w:rPr>
              <w:t xml:space="preserve">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presents a </w:t>
            </w:r>
            <w:r>
              <w:rPr>
                <w:rFonts w:hint="eastAsia"/>
                <w:lang w:eastAsia="zh-CN"/>
              </w:rPr>
              <w:t>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We cannot agree with the proposal and still support option 4. As we are talking about the determination of</w:t>
            </w:r>
            <w:r>
              <w:rPr>
                <w:rFonts w:eastAsiaTheme="minorEastAsia"/>
                <w:lang w:eastAsia="zh-CN"/>
              </w:rPr>
              <w:t xml:space="preserve"> actual TDW and frequency hopping TDW, both of them should be determined based on the configured TDW and the semi-static event, e.g. TDD-UL-DL configuration, before the transmissions and frequency hopping. Then the frequency hopping interval is determined.</w:t>
            </w:r>
            <w:r>
              <w:rPr>
                <w:rFonts w:eastAsiaTheme="minorEastAsia"/>
                <w:lang w:eastAsia="zh-CN"/>
              </w:rPr>
              <w:t xml:space="preserve"> If an dynamic event happens before the determination, it should be also considered for the determination but it also happens before the transmission. Then when the PUSCH/PUCCH transmission happens, the frequency hopping interval is determined. And once th</w:t>
            </w:r>
            <w:r>
              <w:rPr>
                <w:rFonts w:eastAsiaTheme="minorEastAsia"/>
                <w:lang w:eastAsia="zh-CN"/>
              </w:rPr>
              <w:t>e dynamic event happens during the transmission, a new actual window is generated and the DMRS bundling is also interrupted but the frequency interval will not change. We cannot change the frequency hopping pattern while we are doing it. This is the same c</w:t>
            </w:r>
            <w:r>
              <w:rPr>
                <w:rFonts w:eastAsiaTheme="minorEastAsia"/>
                <w:lang w:eastAsia="zh-CN"/>
              </w:rPr>
              <w:t xml:space="preserve">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For the dynamic event, the DMRS bundling of all three options will be interrupted. But the benefit of the option 4 is, for some predictable dynamic event or the dy</w:t>
            </w:r>
            <w:r>
              <w:rPr>
                <w:rFonts w:eastAsiaTheme="minorEastAsia"/>
                <w:lang w:eastAsia="zh-CN"/>
              </w:rPr>
              <w:t xml:space="preserve">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And for the miss detection of DCI, if it happens during the transmission, it is same for the three cases. The DMRS bundling are not inter</w:t>
            </w:r>
            <w:r>
              <w:rPr>
                <w:rFonts w:eastAsiaTheme="minorEastAsia"/>
                <w:lang w:eastAsia="zh-CN"/>
              </w:rPr>
              <w:t xml:space="preserve">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rFonts w:hint="eastAsia"/>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bl>
    <w:p w14:paraId="36A378ED" w14:textId="77777777" w:rsidR="00F27BB7" w:rsidRDefault="00F27BB7">
      <w:pPr>
        <w:spacing w:after="0"/>
        <w:jc w:val="left"/>
        <w:rPr>
          <w:highlight w:val="yellow"/>
        </w:rPr>
      </w:pPr>
    </w:p>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w:t>
      </w:r>
      <w:r>
        <w:rPr>
          <w:rFonts w:ascii="Times New Roman" w:hAnsi="Times New Roman"/>
          <w:szCs w:val="20"/>
          <w:lang w:eastAsia="zh-CN"/>
        </w:rPr>
        <w:t>,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w:t>
      </w:r>
      <w:r>
        <w:rPr>
          <w:rFonts w:ascii="Times New Roman" w:hAnsi="Times New Roman"/>
          <w:szCs w:val="20"/>
          <w:lang w:eastAsia="zh-CN"/>
        </w:rPr>
        <w:t>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w:t>
      </w:r>
      <w:r>
        <w:t>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 xml:space="preserve">R1-2112022 Proposal 2: The length of the configured TDW (i.e., the window length L) should be equal to the hopping interval by configuring </w:t>
      </w:r>
      <w:r>
        <w:rPr>
          <w:rFonts w:eastAsia="Yu Mincho"/>
        </w:rPr>
        <w:t>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w:t>
      </w:r>
      <w:r>
        <w:rPr>
          <w:lang w:eastAsia="ja-JP"/>
        </w:rPr>
        <w:t>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w:t>
      </w:r>
      <w:r>
        <w:t>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 xml:space="preserve">upport same length between hopping interval and </w:t>
            </w:r>
            <w:r>
              <w:rPr>
                <w:rFonts w:eastAsia="MS Mincho"/>
                <w:lang w:eastAsia="ja-JP"/>
              </w:rPr>
              <w:t>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 xml:space="preserve">ros: Better gain due to both the frequency hopping and joint channel </w:t>
            </w:r>
            <w:r>
              <w:rPr>
                <w:rFonts w:eastAsia="MS Mincho"/>
                <w:lang w:eastAsia="ja-JP"/>
              </w:rPr>
              <w:t>estimation</w:t>
            </w:r>
          </w:p>
          <w:p w14:paraId="31466966" w14:textId="77777777" w:rsidR="00F27BB7" w:rsidRDefault="002B7C18">
            <w:pPr>
              <w:spacing w:after="0"/>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w:t>
            </w:r>
            <w:r>
              <w:rPr>
                <w:rFonts w:eastAsia="MS Mincho"/>
                <w:lang w:eastAsia="ja-JP"/>
              </w:rPr>
              <w:t>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r>
              <w:rPr>
                <w:rFonts w:eastAsia="MS Mincho"/>
                <w:lang w:eastAsia="ja-JP"/>
              </w:rPr>
              <w:lastRenderedPageBreak/>
              <w:t xml:space="preserve">Therefore aligning with TDW configurations may not even be possible. Hopping patterns may be common across a cell, while TDW config may be UE </w:t>
            </w:r>
            <w:r>
              <w:rPr>
                <w:rFonts w:eastAsia="MS Mincho"/>
                <w:lang w:eastAsia="ja-JP"/>
              </w:rPr>
              <w:t>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lastRenderedPageBreak/>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PRO: If only one ac</w:t>
            </w:r>
            <w:r>
              <w:rPr>
                <w:lang w:eastAsia="zh-CN"/>
              </w:rPr>
              <w:t xml:space="preserve">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 xml:space="preserve">If events occur within a nominal window, i.e., two or more actual TDWs are created, then the </w:t>
            </w:r>
            <w:r>
              <w:rPr>
                <w:rFonts w:ascii="Times New Roman" w:hAnsi="Times New Roman"/>
                <w:sz w:val="20"/>
                <w:szCs w:val="20"/>
                <w:lang w:eastAsia="zh-CN"/>
              </w:rPr>
              <w:t>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CON: The advantage in terms of DM-RS bundling may vanis</w:t>
            </w:r>
            <w:r>
              <w:rPr>
                <w:lang w:eastAsia="zh-CN"/>
              </w:rPr>
              <w:t>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Moreover</w:t>
            </w:r>
            <w:r>
              <w:rPr>
                <w:rFonts w:hint="eastAsia"/>
                <w:lang w:eastAsia="zh-CN"/>
              </w:rPr>
              <w:t xml:space="preserve">,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 xml:space="preserve">between hopping interval and </w:t>
            </w:r>
            <w:r>
              <w:rPr>
                <w:lang w:eastAsia="zh-CN"/>
              </w:rPr>
              <w:t>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 xml:space="preserve">cannot compensate for the loss of </w:t>
            </w:r>
            <w:r>
              <w:rPr>
                <w:lang w:eastAsia="zh-CN"/>
              </w:rPr>
              <w:lastRenderedPageBreak/>
              <w:t>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lastRenderedPageBreak/>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w:t>
            </w:r>
            <w:r>
              <w:rPr>
                <w:rFonts w:hint="eastAsia"/>
                <w:lang w:eastAsia="zh-CN"/>
              </w:rPr>
              <w:t xml:space="preserve">and window length of the configured TDW does not </w:t>
            </w:r>
            <w:r>
              <w:rPr>
                <w:rFonts w:hint="eastAsia"/>
                <w:lang w:eastAsia="zh-CN"/>
              </w:rPr>
              <w:lastRenderedPageBreak/>
              <w:t xml:space="preserve">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lastRenderedPageBreak/>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w:t>
            </w:r>
            <w:r>
              <w:rPr>
                <w:lang w:eastAsia="zh-CN"/>
              </w:rPr>
              <w:t>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Less signaling overhead; simple procedure without considering FH as an event; a</w:t>
            </w:r>
            <w:r>
              <w:rPr>
                <w:rFonts w:hint="eastAsia"/>
                <w:lang w:eastAsia="zh-CN"/>
              </w:rPr>
              <w:t xml:space="preserve">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rFonts w:hint="eastAsia"/>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rFonts w:hint="eastAsia"/>
                <w:lang w:eastAsia="zh-CN"/>
              </w:rPr>
            </w:pPr>
            <w:r>
              <w:rPr>
                <w:lang w:eastAsia="zh-CN"/>
              </w:rPr>
              <w:t>Same</w:t>
            </w:r>
          </w:p>
        </w:tc>
        <w:tc>
          <w:tcPr>
            <w:tcW w:w="2642" w:type="dxa"/>
          </w:tcPr>
          <w:p w14:paraId="1D6095B8" w14:textId="4E9E80F5" w:rsidR="005714F3" w:rsidRDefault="006E53BE">
            <w:pPr>
              <w:spacing w:after="0"/>
              <w:rPr>
                <w:rFonts w:hint="eastAsia"/>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rFonts w:hint="eastAsia"/>
                <w:lang w:eastAsia="zh-CN"/>
              </w:rPr>
            </w:pP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w:t>
      </w:r>
      <w:r>
        <w:rPr>
          <w:lang w:eastAsia="zh-CN"/>
        </w:rPr>
        <w:t xml:space="preserve"> for PUCCH/PUSCH repetitions.</w:t>
      </w:r>
      <w:bookmarkEnd w:id="17"/>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w:t>
      </w:r>
      <w:r>
        <w:rPr>
          <w:rFonts w:ascii="Times New Roman" w:hAnsi="Times New Roman"/>
          <w:sz w:val="20"/>
          <w:szCs w:val="20"/>
          <w:lang w:eastAsia="zh-CN"/>
        </w:rPr>
        <w:t>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r>
        <w:fldChar w:fldCharType="begin"/>
      </w:r>
      <w:r>
        <w:instrText xml:space="preserve"> SEQ Proposal \* ARABIC </w:instrText>
      </w:r>
      <w:r>
        <w:fldChar w:fldCharType="separate"/>
      </w:r>
      <w:r>
        <w:t>3</w:t>
      </w:r>
      <w:r>
        <w:fldChar w:fldCharType="end"/>
      </w:r>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w:t>
      </w:r>
      <w:r>
        <w:rPr>
          <w:rFonts w:eastAsiaTheme="minorEastAsia"/>
          <w:lang w:val="en-GB" w:eastAsia="ko-KR"/>
        </w:rPr>
        <w:t xml:space="preserve">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w:t>
      </w:r>
      <w:r>
        <w:rPr>
          <w:lang w:eastAsia="zh-CN"/>
        </w:rPr>
        <w:t>39 Proposal 4: If the length of the configured TDW needs dynamic indication, PUCCH resource indicator field can be used to inform UE length of the configured TDW. If dynamic indication is supported, consider extending PUCCH resource indicator field for fur</w:t>
      </w:r>
      <w:r>
        <w:rPr>
          <w:lang w:eastAsia="zh-CN"/>
        </w:rPr>
        <w:t>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lastRenderedPageBreak/>
        <w:t>R1-2111981 Prop</w:t>
      </w:r>
      <w:r>
        <w:rPr>
          <w:lang w:eastAsia="zh-CN"/>
        </w:rPr>
        <w:t>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w:t>
      </w:r>
      <w:r>
        <w:rPr>
          <w:rFonts w:ascii="Times New Roman" w:hAnsi="Times New Roman"/>
          <w:sz w:val="20"/>
          <w:szCs w:val="20"/>
          <w:lang w:eastAsia="zh-CN"/>
        </w:rPr>
        <w:t>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w:t>
      </w:r>
      <w:r>
        <w:rPr>
          <w:lang w:eastAsia="zh-CN"/>
        </w:rPr>
        <w:t>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FL’s initial assessmen</w:t>
      </w:r>
      <w:r>
        <w:rPr>
          <w:bCs/>
          <w:iCs/>
        </w:rPr>
        <w:t xml:space="preserve">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w:t>
            </w:r>
            <w:r>
              <w:t>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77777777" w:rsidR="00F27BB7" w:rsidRDefault="002B7C18">
      <w:r>
        <w:t>Based on companies input in contributions, we could strive for a common desi</w:t>
      </w:r>
      <w:r>
        <w:t xml:space="preserve">gn of power control and TA handling for PUCCH and PUSCH repetitions. Therefore, we could hold on the discussion on this topic until progress made in agenda 8.8.1.3.  </w:t>
      </w:r>
    </w:p>
    <w:p w14:paraId="5BF374E7" w14:textId="77777777" w:rsidR="00F27BB7" w:rsidRDefault="002B7C18">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B7C18">
            <w:pPr>
              <w:spacing w:before="0" w:after="0"/>
              <w:rPr>
                <w:iCs/>
                <w:u w:val="single"/>
                <w:lang w:eastAsia="zh-CN"/>
              </w:rPr>
            </w:pPr>
            <w:hyperlink r:id="rId14" w:tgtFrame="_parent" w:history="1">
              <w:r>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2B7C18">
            <w:pPr>
              <w:spacing w:before="0" w:after="0"/>
              <w:rPr>
                <w:iCs/>
                <w:u w:val="single"/>
                <w:lang w:eastAsia="zh-CN"/>
              </w:rPr>
            </w:pPr>
            <w:hyperlink r:id="rId15" w:tgtFrame="_parent" w:history="1">
              <w:r>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B7C18">
            <w:pPr>
              <w:spacing w:before="0" w:after="0"/>
              <w:rPr>
                <w:iCs/>
                <w:u w:val="single"/>
                <w:lang w:eastAsia="zh-CN"/>
              </w:rPr>
            </w:pPr>
            <w:hyperlink r:id="rId16" w:tgtFrame="_parent" w:history="1">
              <w:r>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B7C18">
            <w:pPr>
              <w:spacing w:before="0" w:after="0"/>
              <w:rPr>
                <w:iCs/>
                <w:u w:val="single"/>
                <w:lang w:eastAsia="zh-CN"/>
              </w:rPr>
            </w:pPr>
            <w:hyperlink r:id="rId17" w:tgtFrame="_parent" w:history="1">
              <w:r>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B7C18">
            <w:pPr>
              <w:spacing w:before="0" w:after="0"/>
              <w:rPr>
                <w:iCs/>
                <w:u w:val="single"/>
                <w:lang w:eastAsia="zh-CN"/>
              </w:rPr>
            </w:pPr>
            <w:hyperlink r:id="rId18" w:tgtFrame="_parent" w:history="1">
              <w:r>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2B7C18">
            <w:pPr>
              <w:spacing w:before="0" w:after="0"/>
              <w:rPr>
                <w:iCs/>
                <w:u w:val="single"/>
                <w:lang w:eastAsia="zh-CN"/>
              </w:rPr>
            </w:pPr>
            <w:hyperlink r:id="rId19" w:tgtFrame="_parent" w:history="1">
              <w:r>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B7C18">
            <w:pPr>
              <w:spacing w:before="0" w:after="0"/>
              <w:rPr>
                <w:iCs/>
                <w:u w:val="single"/>
                <w:lang w:eastAsia="zh-CN"/>
              </w:rPr>
            </w:pPr>
            <w:hyperlink r:id="rId20" w:tgtFrame="_parent" w:history="1">
              <w:r>
                <w:rPr>
                  <w:rStyle w:val="Hyperlink"/>
                  <w:iCs/>
                  <w:lang w:eastAsia="zh-CN"/>
                </w:rPr>
                <w:t>R1-211</w:t>
              </w:r>
              <w:r>
                <w:rPr>
                  <w:rStyle w:val="Hyperlink"/>
                  <w:iCs/>
                  <w:lang w:eastAsia="zh-CN"/>
                </w:rPr>
                <w:t>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B7C18">
            <w:pPr>
              <w:spacing w:before="0" w:after="0"/>
              <w:rPr>
                <w:iCs/>
                <w:u w:val="single"/>
                <w:lang w:eastAsia="zh-CN"/>
              </w:rPr>
            </w:pPr>
            <w:hyperlink r:id="rId21" w:tgtFrame="_parent" w:history="1">
              <w:r>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B7C18">
            <w:pPr>
              <w:spacing w:before="0" w:after="0"/>
              <w:rPr>
                <w:iCs/>
                <w:u w:val="single"/>
                <w:lang w:eastAsia="zh-CN"/>
              </w:rPr>
            </w:pPr>
            <w:hyperlink r:id="rId22" w:tgtFrame="_parent" w:history="1">
              <w:r>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B7C18">
            <w:pPr>
              <w:spacing w:before="0" w:after="0"/>
              <w:rPr>
                <w:iCs/>
                <w:u w:val="single"/>
                <w:lang w:eastAsia="zh-CN"/>
              </w:rPr>
            </w:pPr>
            <w:hyperlink r:id="rId23" w:tgtFrame="_parent" w:history="1">
              <w:r>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B7C18">
            <w:pPr>
              <w:spacing w:before="0" w:after="0"/>
              <w:rPr>
                <w:iCs/>
                <w:u w:val="single"/>
                <w:lang w:eastAsia="zh-CN"/>
              </w:rPr>
            </w:pPr>
            <w:hyperlink r:id="rId24" w:tgtFrame="_parent" w:history="1">
              <w:r>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B7C18">
            <w:pPr>
              <w:spacing w:before="0" w:after="0"/>
              <w:rPr>
                <w:iCs/>
                <w:u w:val="single"/>
                <w:lang w:eastAsia="zh-CN"/>
              </w:rPr>
            </w:pPr>
            <w:hyperlink r:id="rId25" w:tgtFrame="_parent" w:history="1">
              <w:r>
                <w:rPr>
                  <w:rStyle w:val="Hyperlink"/>
                  <w:iCs/>
                  <w:lang w:eastAsia="zh-CN"/>
                </w:rPr>
                <w:t>R1-</w:t>
              </w:r>
              <w:r>
                <w:rPr>
                  <w:rStyle w:val="Hyperlink"/>
                  <w:iCs/>
                  <w:lang w:eastAsia="zh-CN"/>
                </w:rPr>
                <w:t>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B7C18">
            <w:pPr>
              <w:spacing w:before="0" w:after="0"/>
              <w:rPr>
                <w:iCs/>
                <w:u w:val="single"/>
                <w:lang w:eastAsia="zh-CN"/>
              </w:rPr>
            </w:pPr>
            <w:hyperlink r:id="rId26" w:tgtFrame="_parent" w:history="1">
              <w:r>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B7C18">
            <w:pPr>
              <w:spacing w:before="0" w:after="0"/>
              <w:rPr>
                <w:iCs/>
                <w:u w:val="single"/>
                <w:lang w:eastAsia="zh-CN"/>
              </w:rPr>
            </w:pPr>
            <w:hyperlink r:id="rId27" w:tgtFrame="_parent" w:history="1">
              <w:r>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B7C18">
            <w:pPr>
              <w:spacing w:before="0" w:after="0"/>
              <w:rPr>
                <w:iCs/>
                <w:u w:val="single"/>
                <w:lang w:eastAsia="zh-CN"/>
              </w:rPr>
            </w:pPr>
            <w:hyperlink r:id="rId28" w:tgtFrame="_parent" w:history="1">
              <w:r>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w:t>
            </w:r>
            <w:r>
              <w:rPr>
                <w:iCs/>
                <w:lang w:eastAsia="zh-CN"/>
              </w:rPr>
              <w:t>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2B7C18">
            <w:pPr>
              <w:spacing w:before="0" w:after="0"/>
              <w:rPr>
                <w:iCs/>
                <w:u w:val="single"/>
                <w:lang w:eastAsia="zh-CN"/>
              </w:rPr>
            </w:pPr>
            <w:hyperlink r:id="rId29" w:tgtFrame="_parent" w:history="1">
              <w:r>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B7C18">
            <w:pPr>
              <w:spacing w:before="0" w:after="0"/>
              <w:rPr>
                <w:iCs/>
                <w:u w:val="single"/>
                <w:lang w:eastAsia="zh-CN"/>
              </w:rPr>
            </w:pPr>
            <w:hyperlink r:id="rId30" w:tgtFrame="_parent" w:history="1">
              <w:r>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B7C18">
            <w:pPr>
              <w:spacing w:before="0" w:after="0"/>
              <w:rPr>
                <w:iCs/>
                <w:u w:val="single"/>
                <w:lang w:eastAsia="zh-CN"/>
              </w:rPr>
            </w:pPr>
            <w:hyperlink r:id="rId31" w:tgtFrame="_parent" w:history="1">
              <w:r>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B7C18">
            <w:pPr>
              <w:spacing w:before="0" w:after="0"/>
              <w:rPr>
                <w:iCs/>
                <w:u w:val="single"/>
                <w:lang w:eastAsia="zh-CN"/>
              </w:rPr>
            </w:pPr>
            <w:hyperlink r:id="rId32" w:tgtFrame="_parent" w:history="1">
              <w:r>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B7C18">
            <w:pPr>
              <w:spacing w:before="0" w:after="0"/>
              <w:rPr>
                <w:iCs/>
                <w:u w:val="single"/>
                <w:lang w:eastAsia="zh-CN"/>
              </w:rPr>
            </w:pPr>
            <w:hyperlink r:id="rId33" w:tgtFrame="_parent" w:history="1">
              <w:r>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B7C18">
            <w:pPr>
              <w:spacing w:before="0" w:after="0"/>
              <w:rPr>
                <w:iCs/>
                <w:u w:val="single"/>
                <w:lang w:eastAsia="zh-CN"/>
              </w:rPr>
            </w:pPr>
            <w:hyperlink r:id="rId34" w:tgtFrame="_parent" w:history="1">
              <w:r>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B7C18">
            <w:pPr>
              <w:spacing w:before="0" w:after="0"/>
              <w:rPr>
                <w:iCs/>
                <w:u w:val="single"/>
                <w:lang w:eastAsia="zh-CN"/>
              </w:rPr>
            </w:pPr>
            <w:hyperlink r:id="rId35" w:tgtFrame="_parent" w:history="1">
              <w:r>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B7C18">
            <w:pPr>
              <w:spacing w:before="0" w:after="0"/>
              <w:rPr>
                <w:iCs/>
                <w:u w:val="single"/>
                <w:lang w:eastAsia="zh-CN"/>
              </w:rPr>
            </w:pPr>
            <w:hyperlink r:id="rId36" w:tgtFrame="_parent" w:history="1">
              <w:r>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w:t>
            </w:r>
            <w:r>
              <w:rPr>
                <w:iCs/>
                <w:lang w:eastAsia="zh-CN"/>
              </w:rPr>
              <w:t>ted</w:t>
            </w:r>
          </w:p>
        </w:tc>
      </w:tr>
      <w:tr w:rsidR="00F27BB7" w14:paraId="0931DAF7" w14:textId="77777777">
        <w:trPr>
          <w:trHeight w:val="400"/>
        </w:trPr>
        <w:tc>
          <w:tcPr>
            <w:tcW w:w="2200" w:type="dxa"/>
          </w:tcPr>
          <w:p w14:paraId="1C16E51C" w14:textId="77777777" w:rsidR="00F27BB7" w:rsidRDefault="002B7C18">
            <w:pPr>
              <w:spacing w:before="0" w:after="0"/>
              <w:rPr>
                <w:iCs/>
                <w:u w:val="single"/>
                <w:lang w:eastAsia="zh-CN"/>
              </w:rPr>
            </w:pPr>
            <w:hyperlink r:id="rId37" w:tgtFrame="_parent" w:history="1">
              <w:r>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EAC47" w14:textId="77777777" w:rsidR="002B7C18" w:rsidRDefault="002B7C18">
      <w:pPr>
        <w:spacing w:line="240" w:lineRule="auto"/>
      </w:pPr>
      <w:r>
        <w:separator/>
      </w:r>
    </w:p>
  </w:endnote>
  <w:endnote w:type="continuationSeparator" w:id="0">
    <w:p w14:paraId="20BDA13D" w14:textId="77777777" w:rsidR="002B7C18" w:rsidRDefault="002B7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7777777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A72C" w14:textId="77777777" w:rsidR="002B7C18" w:rsidRDefault="002B7C18">
      <w:pPr>
        <w:spacing w:after="0" w:line="240" w:lineRule="auto"/>
      </w:pPr>
      <w:r>
        <w:separator/>
      </w:r>
    </w:p>
  </w:footnote>
  <w:footnote w:type="continuationSeparator" w:id="0">
    <w:p w14:paraId="7FB60F47" w14:textId="77777777" w:rsidR="002B7C18" w:rsidRDefault="002B7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11"/>
  </w:num>
  <w:num w:numId="4">
    <w:abstractNumId w:val="4"/>
  </w:num>
  <w:num w:numId="5">
    <w:abstractNumId w:val="6"/>
  </w:num>
  <w:num w:numId="6">
    <w:abstractNumId w:val="19"/>
  </w:num>
  <w:num w:numId="7">
    <w:abstractNumId w:val="17"/>
  </w:num>
  <w:num w:numId="8">
    <w:abstractNumId w:val="12"/>
  </w:num>
  <w:num w:numId="9">
    <w:abstractNumId w:val="15"/>
  </w:num>
  <w:num w:numId="10">
    <w:abstractNumId w:val="1"/>
  </w:num>
  <w:num w:numId="11">
    <w:abstractNumId w:val="8"/>
  </w:num>
  <w:num w:numId="12">
    <w:abstractNumId w:val="16"/>
  </w:num>
  <w:num w:numId="13">
    <w:abstractNumId w:val="22"/>
  </w:num>
  <w:num w:numId="14">
    <w:abstractNumId w:val="18"/>
  </w:num>
  <w:num w:numId="15">
    <w:abstractNumId w:val="9"/>
  </w:num>
  <w:num w:numId="16">
    <w:abstractNumId w:val="20"/>
  </w:num>
  <w:num w:numId="17">
    <w:abstractNumId w:val="3"/>
  </w:num>
  <w:num w:numId="18">
    <w:abstractNumId w:val="13"/>
  </w:num>
  <w:num w:numId="19">
    <w:abstractNumId w:val="0"/>
  </w:num>
  <w:num w:numId="20">
    <w:abstractNumId w:val="21"/>
  </w:num>
  <w:num w:numId="21">
    <w:abstractNumId w:val="14"/>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C34C71EA-4C86-402A-A965-26B85E0E8F42}">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17</Pages>
  <Words>6636</Words>
  <Characters>37826</Characters>
  <Application>Microsoft Office Word</Application>
  <DocSecurity>0</DocSecurity>
  <Lines>315</Lines>
  <Paragraphs>88</Paragraphs>
  <ScaleCrop>false</ScaleCrop>
  <Company>Qualcomm Inc.</Company>
  <LinksUpToDate>false</LinksUpToDate>
  <CharactersWithSpaces>44374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6</cp:revision>
  <cp:lastPrinted>2014-11-07T05:38:00Z</cp:lastPrinted>
  <dcterms:created xsi:type="dcterms:W3CDTF">2021-11-11T13:35:00Z</dcterms:created>
  <dcterms:modified xsi:type="dcterms:W3CDTF">2021-11-11T15:54:00Z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