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01BBD7E1"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16506A4D"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FD5BCA">
        <w:rPr>
          <w:rFonts w:ascii="Times New Roman" w:eastAsia="Batang" w:hAnsi="Times New Roman" w:cs="Times New Roman"/>
          <w:color w:val="FF0000"/>
          <w:szCs w:val="20"/>
        </w:rPr>
        <w:t>2</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77777777"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3323C13" w14:textId="77777777" w:rsidR="002574AC" w:rsidRDefault="006E7D0B">
            <w:pPr>
              <w:rPr>
                <w:rFonts w:ascii="Times New Roman" w:hAnsi="Times New Roman" w:cs="Times New Roman"/>
                <w:sz w:val="20"/>
                <w:szCs w:val="20"/>
                <w:lang w:eastAsia="ko-KR"/>
              </w:rPr>
            </w:pPr>
            <w:r>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Default="002574AC">
            <w:pPr>
              <w:rPr>
                <w:rFonts w:ascii="Times New Roman" w:hAnsi="Times New Roman" w:cs="Times New Roman"/>
                <w:sz w:val="20"/>
                <w:szCs w:val="20"/>
                <w:lang w:eastAsia="ko-KR"/>
              </w:rPr>
            </w:pPr>
            <w:r>
              <w:rPr>
                <w:rFonts w:ascii="Times New Roman" w:hAnsi="Times New Roman" w:cs="Times New Roman"/>
                <w:sz w:val="20"/>
                <w:szCs w:val="20"/>
                <w:lang w:eastAsia="ko-KR"/>
              </w:rPr>
              <w:t>An edit showing two paragraphs is presented</w:t>
            </w:r>
            <w:r w:rsidR="00E606EF">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The clause "</w:t>
            </w:r>
            <w:r w:rsidRPr="002574AC">
              <w:rPr>
                <w:rFonts w:ascii="Times New Roman" w:hAnsi="Times New Roman" w:cs="Times New Roman"/>
                <w:sz w:val="20"/>
                <w:szCs w:val="20"/>
                <w:lang w:eastAsia="ko-KR"/>
              </w:rPr>
              <w:t>if no other UEs are also configured to use the resources</w:t>
            </w:r>
            <w:r>
              <w:rPr>
                <w:rFonts w:ascii="Times New Roman" w:hAnsi="Times New Roman" w:cs="Times New Roman"/>
                <w:sz w:val="20"/>
                <w:szCs w:val="20"/>
                <w:lang w:eastAsia="ko-KR"/>
              </w:rPr>
              <w:t>" is unnecessary since RAN2 is managing the PRACH resources for RedCap.</w:t>
            </w:r>
          </w:p>
          <w:p w14:paraId="5CBE25F5" w14:textId="77777777"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6E7D0B">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6E7D0B">
              <w:rPr>
                <w:rFonts w:ascii="Times New Roman" w:hAnsi="Times New Roman" w:cs="Times New Roman"/>
                <w:strike/>
                <w:color w:val="FF0000"/>
                <w:sz w:val="20"/>
                <w:szCs w:val="20"/>
                <w:lang w:eastAsia="ko-KR"/>
              </w:rPr>
              <w:t xml:space="preserve">at least </w:t>
            </w:r>
            <w:r w:rsidRPr="006E7D0B">
              <w:rPr>
                <w:rFonts w:ascii="Times New Roman" w:hAnsi="Times New Roman" w:cs="Times New Roman"/>
                <w:sz w:val="20"/>
                <w:szCs w:val="20"/>
                <w:lang w:eastAsia="ko-KR"/>
              </w:rPr>
              <w:t>for 4-step RACH</w:t>
            </w:r>
            <w:r w:rsidRPr="006E7D0B">
              <w:rPr>
                <w:rFonts w:ascii="Times New Roman" w:hAnsi="Times New Roman" w:cs="Times New Roman"/>
                <w:strike/>
                <w:color w:val="FF0000"/>
                <w:sz w:val="20"/>
                <w:szCs w:val="20"/>
                <w:lang w:eastAsia="ko-KR"/>
              </w:rPr>
              <w:t>, FFS for 2-step RACH]</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Default="006E7D0B">
            <w:pPr>
              <w:rPr>
                <w:rFonts w:ascii="Times New Roman" w:hAnsi="Times New Roman" w:cs="Times New Roman"/>
                <w:sz w:val="20"/>
                <w:szCs w:val="20"/>
                <w:lang w:eastAsia="ko-KR"/>
              </w:rPr>
            </w:pPr>
            <w:r w:rsidRPr="006E7D0B">
              <w:rPr>
                <w:rFonts w:ascii="Times New Roman" w:hAnsi="Times New Roman" w:cs="Times New Roman"/>
                <w:sz w:val="20"/>
                <w:szCs w:val="20"/>
                <w:lang w:eastAsia="ko-KR"/>
              </w:rPr>
              <w:t xml:space="preserve">When this configuration is present, it configures a RedCap-specific PRACH configuration </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xml:space="preserve">using a separate PRACH resource and/or PRACH preamble partitioning </w:t>
            </w:r>
            <w:r w:rsidRPr="002574AC">
              <w:rPr>
                <w:rFonts w:ascii="Times New Roman" w:hAnsi="Times New Roman" w:cs="Times New Roman"/>
                <w:strike/>
                <w:color w:val="FF0000"/>
                <w:sz w:val="20"/>
                <w:szCs w:val="20"/>
                <w:lang w:eastAsia="ko-KR"/>
              </w:rPr>
              <w:t>at least for 4-step RACH, FFS</w:t>
            </w:r>
            <w:r w:rsidRPr="006E7D0B">
              <w:rPr>
                <w:rFonts w:ascii="Times New Roman" w:hAnsi="Times New Roman" w:cs="Times New Roman"/>
                <w:sz w:val="20"/>
                <w:szCs w:val="20"/>
                <w:lang w:eastAsia="ko-KR"/>
              </w:rPr>
              <w:t xml:space="preserve"> for 2-step RACH</w:t>
            </w:r>
            <w:r w:rsidRPr="002574AC">
              <w:rPr>
                <w:rFonts w:ascii="Times New Roman" w:hAnsi="Times New Roman" w:cs="Times New Roman"/>
                <w:strike/>
                <w:color w:val="FF0000"/>
                <w:sz w:val="20"/>
                <w:szCs w:val="20"/>
                <w:lang w:eastAsia="ko-KR"/>
              </w:rPr>
              <w:t>]</w:t>
            </w:r>
            <w:r w:rsidRPr="006E7D0B">
              <w:rPr>
                <w:rFonts w:ascii="Times New Roman" w:hAnsi="Times New Roman" w:cs="Times New Roman"/>
                <w:sz w:val="20"/>
                <w:szCs w:val="20"/>
                <w:lang w:eastAsia="ko-KR"/>
              </w:rPr>
              <w:t>, where usage of the RedCap-specific PRACH configuration implicitly serves as an early RedCap UE indication</w:t>
            </w:r>
            <w:r w:rsidRPr="002574AC">
              <w:rPr>
                <w:rFonts w:ascii="Times New Roman" w:hAnsi="Times New Roman" w:cs="Times New Roman"/>
                <w:strike/>
                <w:color w:val="FF0000"/>
                <w:sz w:val="20"/>
                <w:szCs w:val="20"/>
                <w:lang w:eastAsia="ko-KR"/>
              </w:rPr>
              <w:t xml:space="preserve"> if no other UEs are also configured to use the resources</w:t>
            </w:r>
            <w:r w:rsidRPr="006E7D0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67E7C" w:rsidRDefault="00567E7C">
            <w:pPr>
              <w:rPr>
                <w:rFonts w:ascii="Times New Roman" w:hAnsi="Times New Roman" w:cs="Times New Roman"/>
                <w:sz w:val="20"/>
                <w:szCs w:val="20"/>
                <w:lang w:eastAsia="ko-KR"/>
              </w:rPr>
            </w:pPr>
            <w:r w:rsidRPr="00567E7C">
              <w:rPr>
                <w:rFonts w:ascii="Times New Roman" w:hAnsi="Times New Roman" w:cs="Times New Roman"/>
                <w:sz w:val="20"/>
                <w:szCs w:val="20"/>
                <w:lang w:eastAsia="ko-KR"/>
              </w:rPr>
              <w:t>FL2</w:t>
            </w:r>
          </w:p>
        </w:tc>
        <w:tc>
          <w:tcPr>
            <w:tcW w:w="19136" w:type="dxa"/>
          </w:tcPr>
          <w:p w14:paraId="0FF9671B" w14:textId="6E581477" w:rsidR="00045921" w:rsidRPr="00567E7C" w:rsidRDefault="005135E5">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sidR="00395DEB">
              <w:rPr>
                <w:rFonts w:ascii="Times New Roman" w:hAnsi="Times New Roman" w:cs="Times New Roman"/>
                <w:sz w:val="20"/>
                <w:szCs w:val="20"/>
                <w:lang w:eastAsia="ko-KR"/>
              </w:rPr>
              <w:t xml:space="preserve">, where the </w:t>
            </w:r>
            <w:r w:rsidR="00E91D02">
              <w:rPr>
                <w:rFonts w:ascii="Times New Roman" w:hAnsi="Times New Roman" w:cs="Times New Roman"/>
                <w:sz w:val="20"/>
                <w:szCs w:val="20"/>
                <w:lang w:eastAsia="ko-KR"/>
              </w:rPr>
              <w:t xml:space="preserve">received </w:t>
            </w:r>
            <w:r w:rsidR="00395DEB">
              <w:rPr>
                <w:rFonts w:ascii="Times New Roman" w:hAnsi="Times New Roman" w:cs="Times New Roman"/>
                <w:sz w:val="20"/>
                <w:szCs w:val="20"/>
                <w:lang w:eastAsia="ko-KR"/>
              </w:rPr>
              <w:t>comments on the PRACH configuration parameters have been considered.</w:t>
            </w:r>
          </w:p>
          <w:p w14:paraId="70AC0C77" w14:textId="77777777" w:rsidR="00567E7C" w:rsidRPr="00567E7C"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67E7C" w:rsidRDefault="00567E7C" w:rsidP="00567E7C">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PRACH configuration parameters in </w:t>
            </w:r>
            <w:hyperlink r:id="rId16"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22638F9A" w14:textId="6DF5257D" w:rsidR="00567E7C" w:rsidRPr="00567E7C"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FE30CF" w:rsidRDefault="004A0837">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19136" w:type="dxa"/>
          </w:tcPr>
          <w:p w14:paraId="57898B62" w14:textId="77777777" w:rsidR="00045921" w:rsidRDefault="00C266CE">
            <w:pPr>
              <w:rPr>
                <w:rFonts w:ascii="Times New Roman" w:hAnsi="Times New Roman" w:cs="Times New Roman"/>
                <w:sz w:val="20"/>
                <w:szCs w:val="20"/>
                <w:lang w:eastAsia="ko-KR"/>
              </w:rPr>
            </w:pPr>
            <w:r>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0A0134" w:rsidRDefault="000A0134">
            <w:pPr>
              <w:rPr>
                <w:rFonts w:ascii="Times New Roman" w:hAnsi="Times New Roman" w:cs="Times New Roman"/>
                <w:strike/>
                <w:sz w:val="20"/>
                <w:szCs w:val="20"/>
                <w:lang w:eastAsia="ko-KR"/>
              </w:rPr>
            </w:pPr>
            <w:r w:rsidRPr="000A0134">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9648F7">
        <w:trPr>
          <w:trHeight w:val="268"/>
        </w:trPr>
        <w:tc>
          <w:tcPr>
            <w:tcW w:w="2122" w:type="dxa"/>
            <w:shd w:val="clear" w:color="auto" w:fill="D9D9D9" w:themeFill="background1" w:themeFillShade="D9"/>
          </w:tcPr>
          <w:p w14:paraId="703E402F" w14:textId="77777777" w:rsidR="000665A1" w:rsidRDefault="000665A1"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9648F7">
        <w:tc>
          <w:tcPr>
            <w:tcW w:w="2122" w:type="dxa"/>
          </w:tcPr>
          <w:p w14:paraId="5B791C79" w14:textId="624BE579" w:rsidR="000665A1" w:rsidRDefault="00E606EF"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50943EBE" w14:textId="4F61A0AE" w:rsidR="000665A1" w:rsidRDefault="00E606EF"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E606EF"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18"/>
                <w:lang w:val="en-US" w:eastAsia="zh-CN"/>
              </w:rPr>
            </w:pPr>
            <w:r w:rsidRPr="00E606EF">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E606EF"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E606EF">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Default="00E606EF" w:rsidP="009648F7">
            <w:pPr>
              <w:rPr>
                <w:rFonts w:ascii="Times New Roman" w:hAnsi="Times New Roman" w:cs="Times New Roman"/>
                <w:sz w:val="20"/>
                <w:szCs w:val="20"/>
                <w:lang w:eastAsia="ko-KR"/>
              </w:rPr>
            </w:pPr>
          </w:p>
          <w:p w14:paraId="50464804" w14:textId="58AD8950" w:rsidR="00E606EF"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If </w:t>
            </w:r>
            <w:r w:rsidRPr="009A6CCD">
              <w:rPr>
                <w:rFonts w:ascii="Times New Roman" w:hAnsi="Times New Roman" w:cs="Times New Roman"/>
                <w:sz w:val="20"/>
                <w:szCs w:val="20"/>
                <w:lang w:eastAsia="ko-KR"/>
              </w:rPr>
              <w:t>High Priority Proposal 3-2d</w:t>
            </w:r>
            <w:r>
              <w:rPr>
                <w:rFonts w:ascii="Times New Roman" w:hAnsi="Times New Roman" w:cs="Times New Roman"/>
                <w:sz w:val="20"/>
                <w:szCs w:val="20"/>
                <w:lang w:eastAsia="ko-KR"/>
              </w:rPr>
              <w:t xml:space="preserve"> (or a modified version) is agreed, then the square brackets need to be removed</w:t>
            </w:r>
          </w:p>
        </w:tc>
      </w:tr>
      <w:tr w:rsidR="000665A1" w14:paraId="0547A0EB" w14:textId="77777777" w:rsidTr="009648F7">
        <w:tc>
          <w:tcPr>
            <w:tcW w:w="2122" w:type="dxa"/>
          </w:tcPr>
          <w:p w14:paraId="0FC54509" w14:textId="4F637C20" w:rsidR="000665A1" w:rsidRPr="00FE30CF" w:rsidRDefault="00395DEB"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757C8A8E" w14:textId="3DE8D614" w:rsidR="00395DEB" w:rsidRPr="00567E7C" w:rsidRDefault="00395DEB" w:rsidP="00395DE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567E7C"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567E7C" w:rsidRDefault="00395DEB" w:rsidP="00395DEB">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sidR="006A3DB9">
              <w:rPr>
                <w:rFonts w:ascii="Times New Roman" w:hAnsi="Times New Roman" w:cs="Times New Roman"/>
                <w:b/>
                <w:bCs/>
                <w:sz w:val="20"/>
                <w:szCs w:val="20"/>
                <w:lang w:val="en-GB" w:eastAsia="ko-KR"/>
              </w:rPr>
              <w:t>3</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006A3DB9" w:rsidRPr="006A3DB9">
              <w:rPr>
                <w:rFonts w:ascii="Times New Roman" w:hAnsi="Times New Roman" w:cs="Times New Roman"/>
                <w:b/>
                <w:bCs/>
                <w:sz w:val="20"/>
                <w:szCs w:val="20"/>
                <w:lang w:val="en-GB" w:eastAsia="ko-KR"/>
              </w:rPr>
              <w:t xml:space="preserve">initial DL BWP configuration parameters </w:t>
            </w:r>
            <w:r w:rsidRPr="00567E7C">
              <w:rPr>
                <w:rFonts w:ascii="Times New Roman" w:hAnsi="Times New Roman" w:cs="Times New Roman"/>
                <w:b/>
                <w:bCs/>
                <w:sz w:val="20"/>
                <w:szCs w:val="20"/>
                <w:lang w:val="en-GB" w:eastAsia="ko-KR"/>
              </w:rPr>
              <w:t xml:space="preserve">in </w:t>
            </w:r>
            <w:hyperlink r:id="rId1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1DF619C7" w14:textId="77777777" w:rsidR="000665A1" w:rsidRPr="00FE30CF" w:rsidRDefault="000665A1" w:rsidP="009648F7">
            <w:pPr>
              <w:spacing w:after="180" w:line="252" w:lineRule="auto"/>
              <w:contextualSpacing/>
              <w:rPr>
                <w:rFonts w:ascii="Times New Roman" w:hAnsi="Times New Roman" w:cs="Times New Roman"/>
                <w:sz w:val="20"/>
                <w:szCs w:val="20"/>
                <w:lang w:eastAsia="ko-KR"/>
              </w:rPr>
            </w:pPr>
          </w:p>
        </w:tc>
      </w:tr>
      <w:tr w:rsidR="000665A1" w14:paraId="3C4DDA13" w14:textId="77777777" w:rsidTr="009648F7">
        <w:tc>
          <w:tcPr>
            <w:tcW w:w="2122" w:type="dxa"/>
          </w:tcPr>
          <w:p w14:paraId="27F4FEA3" w14:textId="77777777" w:rsidR="000665A1" w:rsidRPr="00FE30CF" w:rsidRDefault="000665A1" w:rsidP="009648F7">
            <w:pPr>
              <w:rPr>
                <w:rFonts w:ascii="Times New Roman" w:hAnsi="Times New Roman" w:cs="Times New Roman"/>
                <w:sz w:val="20"/>
                <w:szCs w:val="20"/>
                <w:lang w:eastAsia="ko-KR"/>
              </w:rPr>
            </w:pPr>
          </w:p>
        </w:tc>
        <w:tc>
          <w:tcPr>
            <w:tcW w:w="19136" w:type="dxa"/>
          </w:tcPr>
          <w:p w14:paraId="7CD96D95" w14:textId="77777777" w:rsidR="000665A1" w:rsidRPr="00FE30CF" w:rsidRDefault="000665A1" w:rsidP="009648F7">
            <w:pPr>
              <w:rPr>
                <w:rFonts w:ascii="Times New Roman" w:hAnsi="Times New Roman" w:cs="Times New Roman"/>
                <w:sz w:val="20"/>
                <w:szCs w:val="20"/>
                <w:lang w:eastAsia="ko-KR"/>
              </w:rPr>
            </w:pP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9648F7">
        <w:trPr>
          <w:trHeight w:val="268"/>
        </w:trPr>
        <w:tc>
          <w:tcPr>
            <w:tcW w:w="2122" w:type="dxa"/>
            <w:shd w:val="clear" w:color="auto" w:fill="D9D9D9" w:themeFill="background1" w:themeFillShade="D9"/>
          </w:tcPr>
          <w:p w14:paraId="545945BF" w14:textId="77777777" w:rsidR="001D51D0" w:rsidRDefault="001D51D0"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9648F7">
        <w:tc>
          <w:tcPr>
            <w:tcW w:w="2122" w:type="dxa"/>
          </w:tcPr>
          <w:p w14:paraId="657904A2" w14:textId="5389A02C" w:rsidR="001D51D0"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9648F7">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0"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9648F7">
        <w:tc>
          <w:tcPr>
            <w:tcW w:w="2122" w:type="dxa"/>
          </w:tcPr>
          <w:p w14:paraId="036D7786" w14:textId="77777777" w:rsidR="001D51D0" w:rsidRPr="00FE30CF" w:rsidRDefault="001D51D0" w:rsidP="009648F7">
            <w:pPr>
              <w:rPr>
                <w:rFonts w:ascii="Times New Roman" w:hAnsi="Times New Roman" w:cs="Times New Roman"/>
                <w:sz w:val="20"/>
                <w:szCs w:val="20"/>
                <w:lang w:eastAsia="ko-KR"/>
              </w:rPr>
            </w:pPr>
          </w:p>
        </w:tc>
        <w:tc>
          <w:tcPr>
            <w:tcW w:w="19136" w:type="dxa"/>
          </w:tcPr>
          <w:p w14:paraId="198F0E7A" w14:textId="77777777" w:rsidR="001D51D0" w:rsidRPr="00FE30CF" w:rsidRDefault="001D51D0" w:rsidP="009648F7">
            <w:pPr>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9648F7">
        <w:trPr>
          <w:trHeight w:val="268"/>
        </w:trPr>
        <w:tc>
          <w:tcPr>
            <w:tcW w:w="2122" w:type="dxa"/>
            <w:shd w:val="clear" w:color="auto" w:fill="D9D9D9" w:themeFill="background1" w:themeFillShade="D9"/>
          </w:tcPr>
          <w:p w14:paraId="5C40915C"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9648F7">
        <w:tc>
          <w:tcPr>
            <w:tcW w:w="2122" w:type="dxa"/>
          </w:tcPr>
          <w:p w14:paraId="333860DD" w14:textId="2C7755D0" w:rsidR="0070325B"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9648F7">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2"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70325B" w14:paraId="14ABE8A6" w14:textId="77777777" w:rsidTr="009648F7">
        <w:tc>
          <w:tcPr>
            <w:tcW w:w="2122" w:type="dxa"/>
          </w:tcPr>
          <w:p w14:paraId="3DD7AAE4" w14:textId="77777777" w:rsidR="0070325B" w:rsidRPr="00FE30CF" w:rsidRDefault="0070325B" w:rsidP="009648F7">
            <w:pPr>
              <w:rPr>
                <w:rFonts w:ascii="Times New Roman" w:hAnsi="Times New Roman" w:cs="Times New Roman"/>
                <w:sz w:val="20"/>
                <w:szCs w:val="20"/>
                <w:lang w:eastAsia="ko-KR"/>
              </w:rPr>
            </w:pPr>
          </w:p>
        </w:tc>
        <w:tc>
          <w:tcPr>
            <w:tcW w:w="19136" w:type="dxa"/>
          </w:tcPr>
          <w:p w14:paraId="15C3D415" w14:textId="77777777" w:rsidR="0070325B" w:rsidRPr="00FE30CF" w:rsidRDefault="0070325B" w:rsidP="009648F7">
            <w:pPr>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9648F7">
        <w:trPr>
          <w:trHeight w:val="268"/>
        </w:trPr>
        <w:tc>
          <w:tcPr>
            <w:tcW w:w="2122" w:type="dxa"/>
            <w:shd w:val="clear" w:color="auto" w:fill="D9D9D9" w:themeFill="background1" w:themeFillShade="D9"/>
          </w:tcPr>
          <w:p w14:paraId="5B8D3AF5"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9648F7">
        <w:tc>
          <w:tcPr>
            <w:tcW w:w="2122" w:type="dxa"/>
          </w:tcPr>
          <w:p w14:paraId="48016F7F" w14:textId="0E59D0F0" w:rsidR="0070325B" w:rsidRDefault="00E72677"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A1F4981" w14:textId="6555135D" w:rsidR="0070325B" w:rsidRDefault="00E72677"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It is unclear why these two rows are needed – the</w:t>
            </w:r>
            <w:r w:rsidR="004D7F51">
              <w:rPr>
                <w:rFonts w:ascii="Times New Roman" w:hAnsi="Times New Roman" w:cs="Times New Roman"/>
                <w:sz w:val="20"/>
                <w:szCs w:val="20"/>
                <w:lang w:eastAsia="ko-KR"/>
              </w:rPr>
              <w:t xml:space="preserve"> agreements</w:t>
            </w:r>
            <w:r>
              <w:rPr>
                <w:rFonts w:ascii="Times New Roman" w:hAnsi="Times New Roman" w:cs="Times New Roman"/>
                <w:sz w:val="20"/>
                <w:szCs w:val="20"/>
                <w:lang w:eastAsia="ko-KR"/>
              </w:rPr>
              <w:t xml:space="preserve"> are not even </w:t>
            </w:r>
            <w:r w:rsidR="004D7F51">
              <w:rPr>
                <w:rFonts w:ascii="Times New Roman" w:hAnsi="Times New Roman" w:cs="Times New Roman"/>
                <w:sz w:val="20"/>
                <w:szCs w:val="20"/>
                <w:lang w:eastAsia="ko-KR"/>
              </w:rPr>
              <w:t xml:space="preserve">about </w:t>
            </w:r>
            <w:r>
              <w:rPr>
                <w:rFonts w:ascii="Times New Roman" w:hAnsi="Times New Roman" w:cs="Times New Roman"/>
                <w:sz w:val="20"/>
                <w:szCs w:val="20"/>
                <w:lang w:eastAsia="ko-KR"/>
              </w:rPr>
              <w:t>RRC parameters. With the notes being proposed in the feature discussion</w:t>
            </w:r>
            <w:r w:rsidR="00E92BA8">
              <w:rPr>
                <w:rFonts w:ascii="Times New Roman" w:hAnsi="Times New Roman" w:cs="Times New Roman"/>
                <w:sz w:val="20"/>
                <w:szCs w:val="20"/>
                <w:lang w:eastAsia="ko-KR"/>
              </w:rPr>
              <w:t xml:space="preserve"> and possibly indicated in a LS reply</w:t>
            </w:r>
            <w:r>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9648F7">
        <w:tc>
          <w:tcPr>
            <w:tcW w:w="2122" w:type="dxa"/>
          </w:tcPr>
          <w:p w14:paraId="32550D35" w14:textId="3E2BFDDD" w:rsidR="00E91D02" w:rsidRPr="00FE30CF" w:rsidRDefault="00E91D02" w:rsidP="00E91D02">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B6EB3E" w14:textId="72B8DEFB" w:rsidR="00E91D02" w:rsidRPr="00567E7C" w:rsidRDefault="00E91D02" w:rsidP="00E91D02">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7777777" w:rsidR="00E91D02" w:rsidRPr="00567E7C" w:rsidRDefault="00E91D02" w:rsidP="00E91D02">
            <w:pPr>
              <w:spacing w:after="180" w:line="252" w:lineRule="auto"/>
              <w:contextualSpacing/>
              <w:rPr>
                <w:rFonts w:ascii="Times New Roman" w:hAnsi="Times New Roman" w:cs="Times New Roman"/>
                <w:sz w:val="20"/>
                <w:szCs w:val="20"/>
                <w:lang w:eastAsia="ko-KR"/>
              </w:rPr>
            </w:pPr>
          </w:p>
          <w:p w14:paraId="1FA1C63E" w14:textId="4364B561" w:rsidR="00E91D02" w:rsidRPr="00567E7C" w:rsidRDefault="00E91D02" w:rsidP="00E91D02">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E86C0C" w14:textId="77777777" w:rsidR="00E91D02" w:rsidRPr="00FE30CF"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9648F7">
        <w:tc>
          <w:tcPr>
            <w:tcW w:w="2122" w:type="dxa"/>
          </w:tcPr>
          <w:p w14:paraId="508734D0" w14:textId="0115DBC7" w:rsidR="0070325B" w:rsidRPr="00FE30CF" w:rsidRDefault="00C76C19" w:rsidP="009648F7">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01FEFA" w14:textId="256B89DD" w:rsidR="0070325B" w:rsidRPr="00FE30CF" w:rsidRDefault="00C76C19" w:rsidP="009648F7">
            <w:pPr>
              <w:rPr>
                <w:rFonts w:ascii="Times New Roman" w:hAnsi="Times New Roman" w:cs="Times New Roman"/>
                <w:sz w:val="20"/>
                <w:szCs w:val="20"/>
                <w:lang w:eastAsia="ko-KR"/>
              </w:rPr>
            </w:pPr>
            <w:r w:rsidRPr="00C76C19">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9648F7">
        <w:tc>
          <w:tcPr>
            <w:tcW w:w="2122" w:type="dxa"/>
          </w:tcPr>
          <w:p w14:paraId="7ACE9B3A" w14:textId="0468DE68" w:rsidR="000A0134" w:rsidRDefault="000A0134" w:rsidP="009648F7">
            <w:pPr>
              <w:rPr>
                <w:rFonts w:ascii="Times New Roman" w:hAnsi="Times New Roman" w:cs="Times New Roman"/>
                <w:szCs w:val="20"/>
                <w:lang w:eastAsia="ko-KR"/>
              </w:rPr>
            </w:pPr>
            <w:r>
              <w:rPr>
                <w:rFonts w:ascii="Times New Roman" w:hAnsi="Times New Roman" w:cs="Times New Roman"/>
                <w:szCs w:val="20"/>
                <w:lang w:eastAsia="ko-KR"/>
              </w:rPr>
              <w:t>Intel</w:t>
            </w:r>
          </w:p>
        </w:tc>
        <w:tc>
          <w:tcPr>
            <w:tcW w:w="19136" w:type="dxa"/>
          </w:tcPr>
          <w:p w14:paraId="6325F209" w14:textId="2749C3E8" w:rsidR="000A0134" w:rsidRPr="00C76C19" w:rsidRDefault="00DC1A8E" w:rsidP="009648F7">
            <w:pPr>
              <w:rPr>
                <w:rFonts w:ascii="Times New Roman" w:hAnsi="Times New Roman" w:cs="Times New Roman"/>
                <w:szCs w:val="20"/>
                <w:lang w:eastAsia="ko-KR"/>
              </w:rPr>
            </w:pPr>
            <w:r>
              <w:rPr>
                <w:rFonts w:ascii="Times New Roman" w:hAnsi="Times New Roman" w:cs="Times New Roman"/>
                <w:szCs w:val="20"/>
                <w:lang w:eastAsia="ko-KR"/>
              </w:rPr>
              <w:t>Agree with the FL that it</w:t>
            </w:r>
            <w:r w:rsidR="000A0134">
              <w:rPr>
                <w:rFonts w:ascii="Times New Roman" w:hAnsi="Times New Roman" w:cs="Times New Roman"/>
                <w:szCs w:val="20"/>
                <w:lang w:eastAsia="ko-KR"/>
              </w:rPr>
              <w:t xml:space="preserve"> would be necessary to list the parameters here </w:t>
            </w:r>
            <w:r w:rsidR="00EE4286">
              <w:rPr>
                <w:rFonts w:ascii="Times New Roman" w:hAnsi="Times New Roman" w:cs="Times New Roman"/>
                <w:szCs w:val="20"/>
                <w:lang w:eastAsia="ko-KR"/>
              </w:rPr>
              <w:t xml:space="preserve">as the applicability to RedCap is slightly different as captured in the Description column. Note that these are identified as „Existing“ </w:t>
            </w:r>
            <w:r>
              <w:rPr>
                <w:rFonts w:ascii="Times New Roman" w:hAnsi="Times New Roman" w:cs="Times New Roman"/>
                <w:szCs w:val="20"/>
                <w:lang w:eastAsia="ko-KR"/>
              </w:rPr>
              <w:t xml:space="preserve">parameter. </w:t>
            </w: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2A2A5939"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E91D02">
        <w:rPr>
          <w:rFonts w:ascii="Times New Roman" w:eastAsia="MS Mincho" w:hAnsi="Times New Roman" w:cs="Times New Roman"/>
          <w:b/>
          <w:bCs/>
          <w:szCs w:val="20"/>
          <w:lang w:val="en-GB" w:eastAsia="ja-JP"/>
        </w:rPr>
        <w:t>2</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9648F7">
        <w:trPr>
          <w:trHeight w:val="268"/>
        </w:trPr>
        <w:tc>
          <w:tcPr>
            <w:tcW w:w="2122" w:type="dxa"/>
            <w:shd w:val="clear" w:color="auto" w:fill="D9D9D9" w:themeFill="background1" w:themeFillShade="D9"/>
          </w:tcPr>
          <w:p w14:paraId="11072571" w14:textId="77777777" w:rsidR="00367857" w:rsidRDefault="00367857" w:rsidP="009648F7">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9648F7">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9648F7">
        <w:tc>
          <w:tcPr>
            <w:tcW w:w="2122" w:type="dxa"/>
          </w:tcPr>
          <w:p w14:paraId="3E50A262" w14:textId="77777777" w:rsidR="00367857" w:rsidRDefault="00367857" w:rsidP="009648F7">
            <w:pPr>
              <w:rPr>
                <w:rFonts w:ascii="Times New Roman" w:hAnsi="Times New Roman" w:cs="Times New Roman"/>
                <w:sz w:val="20"/>
                <w:szCs w:val="20"/>
                <w:lang w:eastAsia="ko-KR"/>
              </w:rPr>
            </w:pPr>
          </w:p>
        </w:tc>
        <w:tc>
          <w:tcPr>
            <w:tcW w:w="19136" w:type="dxa"/>
          </w:tcPr>
          <w:p w14:paraId="367269BC" w14:textId="77777777" w:rsidR="00367857" w:rsidRDefault="00367857" w:rsidP="009648F7">
            <w:pPr>
              <w:rPr>
                <w:rFonts w:ascii="Times New Roman" w:hAnsi="Times New Roman" w:cs="Times New Roman"/>
                <w:sz w:val="20"/>
                <w:szCs w:val="20"/>
                <w:lang w:eastAsia="ko-KR"/>
              </w:rPr>
            </w:pPr>
          </w:p>
        </w:tc>
      </w:tr>
      <w:tr w:rsidR="00367857" w14:paraId="05209FF4" w14:textId="77777777" w:rsidTr="009648F7">
        <w:tc>
          <w:tcPr>
            <w:tcW w:w="2122" w:type="dxa"/>
          </w:tcPr>
          <w:p w14:paraId="1E78CC6A" w14:textId="77777777" w:rsidR="00367857" w:rsidRPr="00FE30CF" w:rsidRDefault="00367857" w:rsidP="009648F7">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9648F7">
            <w:pPr>
              <w:spacing w:after="180" w:line="252" w:lineRule="auto"/>
              <w:contextualSpacing/>
              <w:rPr>
                <w:rFonts w:ascii="Times New Roman" w:hAnsi="Times New Roman" w:cs="Times New Roman"/>
                <w:sz w:val="20"/>
                <w:szCs w:val="20"/>
                <w:lang w:eastAsia="ko-KR"/>
              </w:rPr>
            </w:pPr>
          </w:p>
        </w:tc>
      </w:tr>
      <w:tr w:rsidR="00367857" w14:paraId="10A6F238" w14:textId="77777777" w:rsidTr="009648F7">
        <w:tc>
          <w:tcPr>
            <w:tcW w:w="2122" w:type="dxa"/>
          </w:tcPr>
          <w:p w14:paraId="4FA4F4C2" w14:textId="77777777" w:rsidR="00367857" w:rsidRPr="00FE30CF" w:rsidRDefault="00367857" w:rsidP="009648F7">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9648F7">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4359E" w14:textId="77777777" w:rsidR="00AA33F0" w:rsidRDefault="00AA33F0">
      <w:pPr>
        <w:spacing w:after="0" w:line="240" w:lineRule="auto"/>
      </w:pPr>
      <w:r>
        <w:separator/>
      </w:r>
    </w:p>
  </w:endnote>
  <w:endnote w:type="continuationSeparator" w:id="0">
    <w:p w14:paraId="17B91B70" w14:textId="77777777" w:rsidR="00AA33F0" w:rsidRDefault="00AA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E9554" w14:textId="77777777" w:rsidR="00AA33F0" w:rsidRDefault="00AA33F0">
      <w:pPr>
        <w:spacing w:after="0" w:line="240" w:lineRule="auto"/>
      </w:pPr>
      <w:r>
        <w:separator/>
      </w:r>
    </w:p>
  </w:footnote>
  <w:footnote w:type="continuationSeparator" w:id="0">
    <w:p w14:paraId="0CAA97CB" w14:textId="77777777" w:rsidR="00AA33F0" w:rsidRDefault="00AA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1"/>
  </w:num>
  <w:num w:numId="4">
    <w:abstractNumId w:val="7"/>
  </w:num>
  <w:num w:numId="5">
    <w:abstractNumId w:val="5"/>
  </w:num>
  <w:num w:numId="6">
    <w:abstractNumId w:val="17"/>
  </w:num>
  <w:num w:numId="7">
    <w:abstractNumId w:val="0"/>
  </w:num>
  <w:num w:numId="8">
    <w:abstractNumId w:val="21"/>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8"/>
  </w:num>
  <w:num w:numId="17">
    <w:abstractNumId w:val="20"/>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7-e/Inbox/drafts/8.6/ParamList/RedCapParamList-v000.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1431</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8</cp:revision>
  <cp:lastPrinted>2008-01-31T16:09:00Z</cp:lastPrinted>
  <dcterms:created xsi:type="dcterms:W3CDTF">2021-11-18T03:07:00Z</dcterms:created>
  <dcterms:modified xsi:type="dcterms:W3CDTF">2021-11-18T05:45:00Z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