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 xml:space="preserve">[107-e-NR-52-71GHz-05] Email discussion/approval on timeline related aspects adapted to each of the new numerologies 480kHz and 960kHz with checkpoints for agreements on November 15 and 19 – </w:t>
      </w:r>
      <w:proofErr w:type="spellStart"/>
      <w:r>
        <w:rPr>
          <w:highlight w:val="cyan"/>
          <w:lang w:eastAsia="zh-CN"/>
        </w:rPr>
        <w:t>Huaming</w:t>
      </w:r>
      <w:proofErr w:type="spellEnd"/>
      <w:r>
        <w:rPr>
          <w:highlight w:val="cyan"/>
          <w:lang w:eastAsia="zh-CN"/>
        </w:rPr>
        <w:t xml:space="preserve"> (vivo)</w:t>
      </w:r>
    </w:p>
    <w:p w14:paraId="43C3FC5A" w14:textId="77777777" w:rsidR="00665C2B" w:rsidRDefault="00706918">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 xml:space="preserve">Proposal #16: Introduce an extra symbol for ICI compensation in Tproc,1 calculation </w:t>
            </w:r>
            <w:proofErr w:type="gramStart"/>
            <w:r>
              <w:rPr>
                <w:rFonts w:eastAsia="Batang"/>
                <w:lang w:eastAsia="ko-KR"/>
              </w:rPr>
              <w:t>in order to</w:t>
            </w:r>
            <w:proofErr w:type="gramEnd"/>
            <w:r>
              <w:rPr>
                <w:rFonts w:eastAsia="Batang"/>
                <w:lang w:eastAsia="ko-KR"/>
              </w:rPr>
              <w:t xml:space="preserve">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0147C4">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0147C4">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 xml:space="preserve">Note that several new options are proposed in this meeting and hopefully to address concerns on both </w:t>
      </w:r>
      <w:proofErr w:type="gramStart"/>
      <w:r>
        <w:rPr>
          <w:lang w:eastAsia="zh-CN"/>
        </w:rPr>
        <w:t>side</w:t>
      </w:r>
      <w:proofErr w:type="gramEnd"/>
      <w:r>
        <w:rPr>
          <w:lang w:eastAsia="zh-CN"/>
        </w:rPr>
        <w:t>.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Several of the seven options are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 xml:space="preserve">Discussion </w:t>
      </w:r>
      <w:proofErr w:type="gramStart"/>
      <w:r>
        <w:rPr>
          <w:highlight w:val="cyan"/>
          <w:lang w:eastAsia="zh-CN"/>
        </w:rPr>
        <w:t>point</w:t>
      </w:r>
      <w:proofErr w:type="gramEnd"/>
      <w:r>
        <w:rPr>
          <w:highlight w:val="cyan"/>
          <w:lang w:eastAsia="zh-CN"/>
        </w:rPr>
        <w:t xml:space="preserve">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w:t>
            </w:r>
            <w:proofErr w:type="gramStart"/>
            <w:r>
              <w:t>a number of</w:t>
            </w:r>
            <w:proofErr w:type="gramEnd"/>
            <w:r>
              <w:t xml:space="preserve">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 xml:space="preserve">We would like to understand companies’ logic of needing to </w:t>
            </w:r>
            <w:proofErr w:type="gramStart"/>
            <w:r>
              <w:rPr>
                <w:rFonts w:ascii="Times New Roman" w:hAnsi="Times New Roman"/>
                <w:szCs w:val="20"/>
                <w:lang w:eastAsia="zh-CN"/>
              </w:rPr>
              <w:t>scaling</w:t>
            </w:r>
            <w:proofErr w:type="gramEnd"/>
            <w:r>
              <w:rPr>
                <w:rFonts w:ascii="Times New Roman" w:hAnsi="Times New Roman"/>
                <w:szCs w:val="20"/>
                <w:lang w:eastAsia="zh-CN"/>
              </w:rPr>
              <w:t xml:space="preserve">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w:t>
      </w:r>
      <w:proofErr w:type="gramStart"/>
      <w:r>
        <w:rPr>
          <w:rFonts w:ascii="Times New Roman" w:hAnsi="Times New Roman"/>
          <w:szCs w:val="22"/>
          <w:lang w:eastAsia="zh-CN"/>
        </w:rPr>
        <w:t>looked into</w:t>
      </w:r>
      <w:proofErr w:type="gramEnd"/>
      <w:r>
        <w:rPr>
          <w:rFonts w:ascii="Times New Roman" w:hAnsi="Times New Roman"/>
          <w:szCs w:val="22"/>
          <w:lang w:eastAsia="zh-CN"/>
        </w:rPr>
        <w:t xml:space="preserve">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083393" w:rsidRDefault="00083393"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083393" w:rsidRPr="004A07C9" w:rsidRDefault="00083393"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083393" w:rsidRPr="005224D4" w:rsidRDefault="00083393"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083393" w:rsidRDefault="00083393"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083393" w:rsidRPr="001F2898" w:rsidRDefault="00083393"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083393" w:rsidRPr="001F2898" w14:paraId="4888C48D" w14:textId="77777777" w:rsidTr="0041123C">
                              <w:trPr>
                                <w:jc w:val="center"/>
                              </w:trPr>
                              <w:tc>
                                <w:tcPr>
                                  <w:tcW w:w="1129" w:type="dxa"/>
                                  <w:vAlign w:val="center"/>
                                </w:tcPr>
                                <w:p w14:paraId="55E45B68" w14:textId="77777777" w:rsidR="00083393" w:rsidRPr="001F2898" w:rsidRDefault="00083393"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mso-position-horizontal-relative:page;mso-position-vertical-relative:page" o:ole="">
                                        <v:imagedata r:id="rId14" o:title=""/>
                                      </v:shape>
                                      <o:OLEObject Type="Embed" ProgID="Equation.3" ShapeID="_x0000_i1026" DrawAspect="Content" ObjectID="_1698694895" r:id="rId15"/>
                                    </w:object>
                                  </w:r>
                                </w:p>
                              </w:tc>
                              <w:tc>
                                <w:tcPr>
                                  <w:tcW w:w="1843" w:type="dxa"/>
                                  <w:vAlign w:val="center"/>
                                </w:tcPr>
                                <w:p w14:paraId="34938F2E" w14:textId="77777777" w:rsidR="00083393" w:rsidRPr="001F2898" w:rsidRDefault="00083393"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694896" r:id="rId17"/>
                                    </w:object>
                                  </w:r>
                                </w:p>
                              </w:tc>
                              <w:tc>
                                <w:tcPr>
                                  <w:tcW w:w="1843" w:type="dxa"/>
                                  <w:vAlign w:val="center"/>
                                </w:tcPr>
                                <w:p w14:paraId="1BE8AEDB" w14:textId="77777777" w:rsidR="00083393" w:rsidRPr="001F2898" w:rsidRDefault="00083393"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083393" w:rsidRPr="001F2898" w14:paraId="62A077E8" w14:textId="77777777" w:rsidTr="0041123C">
                              <w:trPr>
                                <w:jc w:val="center"/>
                              </w:trPr>
                              <w:tc>
                                <w:tcPr>
                                  <w:tcW w:w="1129" w:type="dxa"/>
                                </w:tcPr>
                                <w:p w14:paraId="41E92984" w14:textId="77777777" w:rsidR="00083393" w:rsidRPr="001F2898" w:rsidRDefault="00083393"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083393" w:rsidRPr="001F2898" w:rsidRDefault="00083393"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083393" w:rsidRPr="001F2898" w:rsidRDefault="00083393" w:rsidP="009C5D95">
                                  <w:pPr>
                                    <w:pStyle w:val="TAC"/>
                                    <w:rPr>
                                      <w:sz w:val="20"/>
                                      <w:lang w:val="en-GB" w:eastAsia="zh-CN"/>
                                    </w:rPr>
                                  </w:pPr>
                                  <w:r w:rsidRPr="001F2898">
                                    <w:rPr>
                                      <w:rFonts w:hint="eastAsia"/>
                                      <w:sz w:val="20"/>
                                      <w:lang w:eastAsia="zh-CN"/>
                                    </w:rPr>
                                    <w:t>1</w:t>
                                  </w:r>
                                </w:p>
                              </w:tc>
                            </w:tr>
                            <w:tr w:rsidR="00083393" w:rsidRPr="001F2898" w14:paraId="1D0EFD69" w14:textId="77777777" w:rsidTr="0041123C">
                              <w:trPr>
                                <w:jc w:val="center"/>
                              </w:trPr>
                              <w:tc>
                                <w:tcPr>
                                  <w:tcW w:w="1129" w:type="dxa"/>
                                </w:tcPr>
                                <w:p w14:paraId="4124E974" w14:textId="77777777" w:rsidR="00083393" w:rsidRPr="001F2898" w:rsidRDefault="00083393"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083393" w:rsidRPr="001F2898" w:rsidRDefault="00083393"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083393" w:rsidRPr="001F2898" w:rsidRDefault="00083393" w:rsidP="009C5D95">
                                  <w:pPr>
                                    <w:pStyle w:val="TAC"/>
                                    <w:rPr>
                                      <w:sz w:val="20"/>
                                      <w:lang w:eastAsia="zh-CN"/>
                                    </w:rPr>
                                  </w:pPr>
                                  <w:r w:rsidRPr="001F2898">
                                    <w:rPr>
                                      <w:rFonts w:hint="eastAsia"/>
                                      <w:sz w:val="20"/>
                                      <w:lang w:eastAsia="zh-CN"/>
                                    </w:rPr>
                                    <w:t>1</w:t>
                                  </w:r>
                                </w:p>
                              </w:tc>
                            </w:tr>
                            <w:tr w:rsidR="00083393" w:rsidRPr="001F2898" w14:paraId="02CFCF30" w14:textId="77777777" w:rsidTr="0041123C">
                              <w:trPr>
                                <w:jc w:val="center"/>
                              </w:trPr>
                              <w:tc>
                                <w:tcPr>
                                  <w:tcW w:w="1129" w:type="dxa"/>
                                </w:tcPr>
                                <w:p w14:paraId="631C7072" w14:textId="77777777" w:rsidR="00083393" w:rsidRPr="001F2898" w:rsidRDefault="00083393"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083393" w:rsidRPr="001F2898" w:rsidRDefault="00083393"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083393" w:rsidRPr="001F2898" w:rsidRDefault="00083393" w:rsidP="009C5D95">
                                  <w:pPr>
                                    <w:pStyle w:val="TAC"/>
                                    <w:rPr>
                                      <w:sz w:val="20"/>
                                      <w:lang w:eastAsia="zh-CN"/>
                                    </w:rPr>
                                  </w:pPr>
                                  <w:r w:rsidRPr="001F2898">
                                    <w:rPr>
                                      <w:rFonts w:hint="eastAsia"/>
                                      <w:sz w:val="20"/>
                                      <w:lang w:eastAsia="zh-CN"/>
                                    </w:rPr>
                                    <w:t>1</w:t>
                                  </w:r>
                                </w:p>
                              </w:tc>
                            </w:tr>
                            <w:tr w:rsidR="00083393" w:rsidRPr="001F2898" w14:paraId="420AA93D" w14:textId="77777777" w:rsidTr="0041123C">
                              <w:trPr>
                                <w:jc w:val="center"/>
                              </w:trPr>
                              <w:tc>
                                <w:tcPr>
                                  <w:tcW w:w="1129" w:type="dxa"/>
                                </w:tcPr>
                                <w:p w14:paraId="794C28D8" w14:textId="77777777" w:rsidR="00083393" w:rsidRPr="001F2898" w:rsidRDefault="00083393"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083393" w:rsidRPr="001F2898" w:rsidRDefault="00083393"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083393" w:rsidRPr="001F2898" w:rsidRDefault="00083393" w:rsidP="009C5D95">
                                  <w:pPr>
                                    <w:pStyle w:val="TAC"/>
                                    <w:rPr>
                                      <w:sz w:val="20"/>
                                      <w:lang w:eastAsia="zh-CN"/>
                                    </w:rPr>
                                  </w:pPr>
                                  <w:r w:rsidRPr="001F2898">
                                    <w:rPr>
                                      <w:rFonts w:hint="eastAsia"/>
                                      <w:sz w:val="20"/>
                                      <w:lang w:eastAsia="zh-CN"/>
                                    </w:rPr>
                                    <w:t>2</w:t>
                                  </w:r>
                                </w:p>
                              </w:tc>
                            </w:tr>
                          </w:tbl>
                          <w:p w14:paraId="2B158B03" w14:textId="0F13BCA1" w:rsidR="00083393" w:rsidRDefault="00083393"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083393" w:rsidRDefault="00083393"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083393" w:rsidRPr="004A07C9" w:rsidRDefault="00083393"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083393" w:rsidRPr="005224D4" w:rsidRDefault="00083393"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083393" w:rsidRDefault="00083393"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083393" w:rsidRPr="001F2898" w:rsidRDefault="00083393"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083393" w:rsidRPr="001F2898" w14:paraId="4888C48D" w14:textId="77777777" w:rsidTr="0041123C">
                        <w:trPr>
                          <w:jc w:val="center"/>
                        </w:trPr>
                        <w:tc>
                          <w:tcPr>
                            <w:tcW w:w="1129" w:type="dxa"/>
                            <w:vAlign w:val="center"/>
                          </w:tcPr>
                          <w:p w14:paraId="55E45B68" w14:textId="77777777" w:rsidR="00083393" w:rsidRPr="001F2898" w:rsidRDefault="00083393" w:rsidP="009C5D95">
                            <w:pPr>
                              <w:pStyle w:val="TAH"/>
                              <w:rPr>
                                <w:rFonts w:eastAsia="Batang"/>
                                <w:sz w:val="20"/>
                                <w:lang w:val="en-GB"/>
                              </w:rPr>
                            </w:pPr>
                            <w:r w:rsidRPr="001F2898">
                              <w:rPr>
                                <w:rFonts w:eastAsia="Batang"/>
                                <w:position w:val="-10"/>
                                <w:sz w:val="20"/>
                                <w:lang w:val="en-GB"/>
                              </w:rPr>
                              <w:object w:dxaOrig="219" w:dyaOrig="239" w14:anchorId="03381DA5">
                                <v:shape id="_x0000_i1026" type="#_x0000_t75" style="width:14.25pt;height:14.25pt;mso-position-horizontal-relative:page;mso-position-vertical-relative:page" o:ole="">
                                  <v:imagedata r:id="rId14" o:title=""/>
                                </v:shape>
                                <o:OLEObject Type="Embed" ProgID="Equation.3" ShapeID="_x0000_i1026" DrawAspect="Content" ObjectID="_1698694895" r:id="rId18"/>
                              </w:object>
                            </w:r>
                          </w:p>
                        </w:tc>
                        <w:tc>
                          <w:tcPr>
                            <w:tcW w:w="1843" w:type="dxa"/>
                            <w:vAlign w:val="center"/>
                          </w:tcPr>
                          <w:p w14:paraId="34938F2E" w14:textId="77777777" w:rsidR="00083393" w:rsidRPr="001F2898" w:rsidRDefault="00083393" w:rsidP="009C5D95">
                            <w:pPr>
                              <w:pStyle w:val="TAH"/>
                              <w:rPr>
                                <w:rFonts w:eastAsia="Batang"/>
                                <w:sz w:val="20"/>
                                <w:lang w:val="en-GB"/>
                              </w:rPr>
                            </w:pPr>
                            <w:r w:rsidRPr="001F2898">
                              <w:rPr>
                                <w:rFonts w:eastAsia="Batang"/>
                                <w:position w:val="-10"/>
                                <w:sz w:val="20"/>
                                <w:lang w:val="en-GB"/>
                              </w:rPr>
                              <w:object w:dxaOrig="1498" w:dyaOrig="339" w14:anchorId="1AD5FC6A">
                                <v:shape id="_x0000_i1028" type="#_x0000_t75" style="width:79.5pt;height:14.25pt;mso-position-horizontal-relative:page;mso-position-vertical-relative:page" o:ole="">
                                  <v:imagedata r:id="rId16" o:title=""/>
                                </v:shape>
                                <o:OLEObject Type="Embed" ProgID="Equation.3" ShapeID="_x0000_i1028" DrawAspect="Content" ObjectID="_1698694896" r:id="rId19"/>
                              </w:object>
                            </w:r>
                          </w:p>
                        </w:tc>
                        <w:tc>
                          <w:tcPr>
                            <w:tcW w:w="1843" w:type="dxa"/>
                            <w:vAlign w:val="center"/>
                          </w:tcPr>
                          <w:p w14:paraId="1BE8AEDB" w14:textId="77777777" w:rsidR="00083393" w:rsidRPr="001F2898" w:rsidRDefault="00083393"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083393" w:rsidRPr="001F2898" w14:paraId="62A077E8" w14:textId="77777777" w:rsidTr="0041123C">
                        <w:trPr>
                          <w:jc w:val="center"/>
                        </w:trPr>
                        <w:tc>
                          <w:tcPr>
                            <w:tcW w:w="1129" w:type="dxa"/>
                          </w:tcPr>
                          <w:p w14:paraId="41E92984" w14:textId="77777777" w:rsidR="00083393" w:rsidRPr="001F2898" w:rsidRDefault="00083393"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083393" w:rsidRPr="001F2898" w:rsidRDefault="00083393"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083393" w:rsidRPr="001F2898" w:rsidRDefault="00083393" w:rsidP="009C5D95">
                            <w:pPr>
                              <w:pStyle w:val="TAC"/>
                              <w:rPr>
                                <w:sz w:val="20"/>
                                <w:lang w:val="en-GB" w:eastAsia="zh-CN"/>
                              </w:rPr>
                            </w:pPr>
                            <w:r w:rsidRPr="001F2898">
                              <w:rPr>
                                <w:rFonts w:hint="eastAsia"/>
                                <w:sz w:val="20"/>
                                <w:lang w:eastAsia="zh-CN"/>
                              </w:rPr>
                              <w:t>1</w:t>
                            </w:r>
                          </w:p>
                        </w:tc>
                      </w:tr>
                      <w:tr w:rsidR="00083393" w:rsidRPr="001F2898" w14:paraId="1D0EFD69" w14:textId="77777777" w:rsidTr="0041123C">
                        <w:trPr>
                          <w:jc w:val="center"/>
                        </w:trPr>
                        <w:tc>
                          <w:tcPr>
                            <w:tcW w:w="1129" w:type="dxa"/>
                          </w:tcPr>
                          <w:p w14:paraId="4124E974" w14:textId="77777777" w:rsidR="00083393" w:rsidRPr="001F2898" w:rsidRDefault="00083393"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083393" w:rsidRPr="001F2898" w:rsidRDefault="00083393"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083393" w:rsidRPr="001F2898" w:rsidRDefault="00083393" w:rsidP="009C5D95">
                            <w:pPr>
                              <w:pStyle w:val="TAC"/>
                              <w:rPr>
                                <w:sz w:val="20"/>
                                <w:lang w:eastAsia="zh-CN"/>
                              </w:rPr>
                            </w:pPr>
                            <w:r w:rsidRPr="001F2898">
                              <w:rPr>
                                <w:rFonts w:hint="eastAsia"/>
                                <w:sz w:val="20"/>
                                <w:lang w:eastAsia="zh-CN"/>
                              </w:rPr>
                              <w:t>1</w:t>
                            </w:r>
                          </w:p>
                        </w:tc>
                      </w:tr>
                      <w:tr w:rsidR="00083393" w:rsidRPr="001F2898" w14:paraId="02CFCF30" w14:textId="77777777" w:rsidTr="0041123C">
                        <w:trPr>
                          <w:jc w:val="center"/>
                        </w:trPr>
                        <w:tc>
                          <w:tcPr>
                            <w:tcW w:w="1129" w:type="dxa"/>
                          </w:tcPr>
                          <w:p w14:paraId="631C7072" w14:textId="77777777" w:rsidR="00083393" w:rsidRPr="001F2898" w:rsidRDefault="00083393"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083393" w:rsidRPr="001F2898" w:rsidRDefault="00083393"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083393" w:rsidRPr="001F2898" w:rsidRDefault="00083393" w:rsidP="009C5D95">
                            <w:pPr>
                              <w:pStyle w:val="TAC"/>
                              <w:rPr>
                                <w:sz w:val="20"/>
                                <w:lang w:eastAsia="zh-CN"/>
                              </w:rPr>
                            </w:pPr>
                            <w:r w:rsidRPr="001F2898">
                              <w:rPr>
                                <w:rFonts w:hint="eastAsia"/>
                                <w:sz w:val="20"/>
                                <w:lang w:eastAsia="zh-CN"/>
                              </w:rPr>
                              <w:t>1</w:t>
                            </w:r>
                          </w:p>
                        </w:tc>
                      </w:tr>
                      <w:tr w:rsidR="00083393" w:rsidRPr="001F2898" w14:paraId="420AA93D" w14:textId="77777777" w:rsidTr="0041123C">
                        <w:trPr>
                          <w:jc w:val="center"/>
                        </w:trPr>
                        <w:tc>
                          <w:tcPr>
                            <w:tcW w:w="1129" w:type="dxa"/>
                          </w:tcPr>
                          <w:p w14:paraId="794C28D8" w14:textId="77777777" w:rsidR="00083393" w:rsidRPr="001F2898" w:rsidRDefault="00083393"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083393" w:rsidRPr="001F2898" w:rsidRDefault="00083393"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083393" w:rsidRPr="001F2898" w:rsidRDefault="00083393" w:rsidP="009C5D95">
                            <w:pPr>
                              <w:pStyle w:val="TAC"/>
                              <w:rPr>
                                <w:sz w:val="20"/>
                                <w:lang w:eastAsia="zh-CN"/>
                              </w:rPr>
                            </w:pPr>
                            <w:r w:rsidRPr="001F2898">
                              <w:rPr>
                                <w:rFonts w:hint="eastAsia"/>
                                <w:sz w:val="20"/>
                                <w:lang w:eastAsia="zh-CN"/>
                              </w:rPr>
                              <w:t>2</w:t>
                            </w:r>
                          </w:p>
                        </w:tc>
                      </w:tr>
                    </w:tbl>
                    <w:p w14:paraId="2B158B03" w14:textId="0F13BCA1" w:rsidR="00083393" w:rsidRDefault="00083393"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2C92DFED" w:rsidR="001F2898" w:rsidRDefault="001F2898" w:rsidP="001F2898">
      <w:pPr>
        <w:pStyle w:val="Heading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9" type="#_x0000_t75" style="width:14.25pt;height:14.25pt;mso-position-horizontal-relative:page;mso-position-vertical-relative:page" o:ole="">
                  <v:imagedata r:id="rId14" o:title=""/>
                </v:shape>
                <o:OLEObject Type="Embed" ProgID="Equation.3" ShapeID="对象 261" DrawAspect="Content" ObjectID="_1698694892" r:id="rId20"/>
              </w:object>
            </w:r>
          </w:p>
        </w:tc>
        <w:tc>
          <w:tcPr>
            <w:tcW w:w="1843" w:type="dxa"/>
            <w:vAlign w:val="center"/>
          </w:tcPr>
          <w:p w14:paraId="1AEF819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30" type="#_x0000_t75" style="width:79.5pt;height:14.25pt;mso-position-horizontal-relative:page;mso-position-vertical-relative:page" o:ole="">
                  <v:imagedata r:id="rId16" o:title=""/>
                </v:shape>
                <o:OLEObject Type="Embed" ProgID="Equation.3" ShapeID="对象 262" DrawAspect="Content" ObjectID="_1698694893"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Tdoc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BodyText"/>
              <w:spacing w:after="0" w:line="240" w:lineRule="auto"/>
            </w:pPr>
            <w:r>
              <w:rPr>
                <w:rFonts w:ascii="Times New Roman" w:hAnsi="Times New Roman"/>
                <w:szCs w:val="20"/>
                <w:lang w:eastAsia="zh-CN"/>
              </w:rPr>
              <w:t xml:space="preserve">We had question about the two conclusions themselves. </w:t>
            </w:r>
            <w:r w:rsidR="0041123C">
              <w:rPr>
                <w:rFonts w:ascii="Times New Roman" w:hAnsi="Times New Roman"/>
                <w:szCs w:val="20"/>
                <w:lang w:eastAsia="zh-CN"/>
              </w:rPr>
              <w:t xml:space="preserve"> </w:t>
            </w:r>
            <w:r>
              <w:rPr>
                <w:rFonts w:ascii="Times New Roman" w:hAnsi="Times New Roman"/>
                <w:szCs w:val="20"/>
                <w:lang w:eastAsia="zh-CN"/>
              </w:rPr>
              <w:t>Based on our understanding, RANK=2 is optional for link level simulation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as least Qualcomm’s Tdoc R1-2008615 showed  the results which achieve 10% BLER. Do we misunderstand something? Can proponent company clarify?</w:t>
            </w:r>
          </w:p>
          <w:p w14:paraId="4F45B930" w14:textId="77777777" w:rsidR="00822364" w:rsidRDefault="00822364" w:rsidP="005B4DA3">
            <w:pPr>
              <w:pStyle w:val="BodyText"/>
              <w:spacing w:after="0" w:line="240" w:lineRule="auto"/>
            </w:pPr>
          </w:p>
          <w:p w14:paraId="147E85D2" w14:textId="698FDE08" w:rsidR="0041123C" w:rsidRDefault="005B4DA3" w:rsidP="005B4DA3">
            <w:pPr>
              <w:pStyle w:val="BodyText"/>
              <w:spacing w:after="0" w:line="240" w:lineRule="auto"/>
              <w:rPr>
                <w:rFonts w:ascii="Times New Roman" w:hAnsi="Times New Roman"/>
                <w:szCs w:val="20"/>
                <w:lang w:eastAsia="zh-CN"/>
              </w:rPr>
            </w:pPr>
            <w:r>
              <w:object w:dxaOrig="11940" w:dyaOrig="13605" w14:anchorId="77923FE2">
                <v:shape id="_x0000_i1031" type="#_x0000_t75" style="width:343.25pt;height:391.7pt" o:ole="">
                  <v:imagedata r:id="rId22" o:title=""/>
                </v:shape>
                <o:OLEObject Type="Embed" ProgID="PBrush" ShapeID="_x0000_i1031" DrawAspect="Content" ObjectID="_1698694894" r:id="rId23"/>
              </w:object>
            </w:r>
          </w:p>
        </w:tc>
      </w:tr>
      <w:tr w:rsidR="00F66DBC" w:rsidRPr="00C13CA0" w14:paraId="08AEC827" w14:textId="77777777" w:rsidTr="00053101">
        <w:trPr>
          <w:trHeight w:val="339"/>
        </w:trPr>
        <w:tc>
          <w:tcPr>
            <w:tcW w:w="1871" w:type="dxa"/>
          </w:tcPr>
          <w:p w14:paraId="5E3BB3CC" w14:textId="33833067" w:rsidR="00F66DBC" w:rsidRPr="00DF12CC" w:rsidRDefault="00F66DBC" w:rsidP="0022662F">
            <w:pPr>
              <w:pStyle w:val="BodyText"/>
              <w:spacing w:after="0" w:line="240" w:lineRule="auto"/>
              <w:rPr>
                <w:rFonts w:ascii="Times New Roman" w:hAnsi="Times New Roman"/>
                <w:szCs w:val="20"/>
                <w:lang w:eastAsia="zh-CN"/>
              </w:rPr>
            </w:pPr>
            <w:r w:rsidRPr="00DF12CC">
              <w:rPr>
                <w:rFonts w:ascii="Times New Roman" w:hAnsi="Times New Roman"/>
                <w:szCs w:val="20"/>
                <w:lang w:eastAsia="zh-CN"/>
              </w:rPr>
              <w:lastRenderedPageBreak/>
              <w:t>Futurewei</w:t>
            </w:r>
          </w:p>
        </w:tc>
        <w:tc>
          <w:tcPr>
            <w:tcW w:w="8021" w:type="dxa"/>
          </w:tcPr>
          <w:p w14:paraId="588591D0" w14:textId="7AFADBDD" w:rsidR="00F66DBC" w:rsidRPr="00DF12CC" w:rsidRDefault="00F66DBC" w:rsidP="00DF12CC">
            <w:pPr>
              <w:pStyle w:val="BodyText"/>
              <w:spacing w:after="0"/>
            </w:pPr>
            <w:r w:rsidRPr="00DF12CC">
              <w:t>Agree that ‘the highest MCS with rank 2 transmission’ part is based on optional study</w:t>
            </w:r>
            <w:r w:rsidR="00DF12CC">
              <w:t>,</w:t>
            </w:r>
            <w:r w:rsidRPr="00DF12CC">
              <w:t xml:space="preserve"> </w:t>
            </w:r>
            <w:r w:rsidR="00DF12CC" w:rsidRPr="00DF12CC">
              <w:t>thus</w:t>
            </w:r>
            <w:r w:rsidRPr="00DF12CC">
              <w:t xml:space="preserve"> </w:t>
            </w:r>
            <w:r w:rsidR="00DF12CC">
              <w:t xml:space="preserve">it </w:t>
            </w:r>
            <w:r w:rsidRPr="00DF12CC">
              <w:t xml:space="preserve">can be removed for a better focus on </w:t>
            </w:r>
            <w:r w:rsidR="00DF12CC">
              <w:t xml:space="preserve">further </w:t>
            </w:r>
            <w:r w:rsidRPr="00DF12CC">
              <w:t xml:space="preserve">handling </w:t>
            </w:r>
            <w:r w:rsidR="00DF12CC">
              <w:t xml:space="preserve">of </w:t>
            </w:r>
            <w:r w:rsidRPr="00DF12CC">
              <w:t xml:space="preserve">the remaining part of the conclusion.  </w:t>
            </w:r>
          </w:p>
          <w:p w14:paraId="336D71AD" w14:textId="498D9B24" w:rsidR="00DF12CC" w:rsidRPr="00DF12CC" w:rsidRDefault="00DF12CC" w:rsidP="00DF12CC">
            <w:pPr>
              <w:pStyle w:val="BodyText"/>
              <w:spacing w:after="0"/>
            </w:pPr>
          </w:p>
        </w:tc>
      </w:tr>
      <w:tr w:rsidR="00905F24" w:rsidRPr="00C13CA0" w14:paraId="00B4AEA7" w14:textId="77777777" w:rsidTr="00053101">
        <w:trPr>
          <w:trHeight w:val="339"/>
        </w:trPr>
        <w:tc>
          <w:tcPr>
            <w:tcW w:w="1871" w:type="dxa"/>
          </w:tcPr>
          <w:p w14:paraId="072D6CDC" w14:textId="55DE38AA" w:rsidR="00905F24" w:rsidRPr="00DF12CC" w:rsidRDefault="00905F24" w:rsidP="0022662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B5E23A" w14:textId="4736FA0F" w:rsidR="00905F24" w:rsidRPr="00DF12CC" w:rsidRDefault="00905F24" w:rsidP="00DF12CC">
            <w:pPr>
              <w:pStyle w:val="BodyText"/>
              <w:spacing w:after="0"/>
            </w:pPr>
            <w:r>
              <w:t xml:space="preserve">We don’t see any need to make this conclusion. </w:t>
            </w: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lastRenderedPageBreak/>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w:t>
            </w:r>
            <w:r>
              <w:rPr>
                <w:rFonts w:ascii="Times New Roman" w:hAnsi="Times New Roman"/>
                <w:szCs w:val="20"/>
                <w:lang w:eastAsia="zh-CN"/>
              </w:rPr>
              <w:lastRenderedPageBreak/>
              <w:t xml:space="preserve">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NormalWeb"/>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CovEnh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BodyText"/>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BodyText"/>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Pr="00083393" w:rsidRDefault="00D13BB1" w:rsidP="00083393">
      <w:pPr>
        <w:pStyle w:val="NormalWeb"/>
        <w:rPr>
          <w:rFonts w:ascii="Arial" w:hAnsi="Arial" w:cs="Arial"/>
          <w:sz w:val="22"/>
          <w:szCs w:val="22"/>
        </w:rPr>
      </w:pPr>
      <w:r w:rsidRPr="00083393">
        <w:rPr>
          <w:rFonts w:ascii="Arial" w:hAnsi="Arial" w:cs="Arial"/>
          <w:sz w:val="22"/>
          <w:szCs w:val="22"/>
        </w:rPr>
        <w:t>Conclusion 2-3b</w:t>
      </w:r>
    </w:p>
    <w:p w14:paraId="051D0698" w14:textId="2AC4E168" w:rsidR="00D13BB1" w:rsidRPr="003F0553" w:rsidRDefault="00D13BB1" w:rsidP="00D13BB1">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BodyText"/>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BodyText"/>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60EA061F" w:rsidR="00D13BB1" w:rsidRPr="00B117DA" w:rsidRDefault="00B117DA"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C68ABA0" w14:textId="3D191EBA" w:rsidR="00B117DA" w:rsidRDefault="00664E4A" w:rsidP="00664E4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sidR="00BA3FDE">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sidR="00BA3FDE">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w:t>
            </w:r>
            <w:r>
              <w:rPr>
                <w:rFonts w:ascii="Times New Roman" w:eastAsiaTheme="minorEastAsia" w:hAnsi="Times New Roman"/>
                <w:szCs w:val="20"/>
                <w:lang w:eastAsia="ko-KR"/>
              </w:rPr>
              <w:lastRenderedPageBreak/>
              <w:t>on DMRS bundling across multiple PUSCHs so far. We would like to clarify the applicability</w:t>
            </w:r>
            <w:r w:rsidR="00BA3FDE">
              <w:rPr>
                <w:rFonts w:ascii="Times New Roman" w:eastAsiaTheme="minorEastAsia" w:hAnsi="Times New Roman"/>
                <w:szCs w:val="20"/>
                <w:lang w:eastAsia="ko-KR"/>
              </w:rPr>
              <w:t xml:space="preserve"> as early as possible</w:t>
            </w:r>
            <w:r>
              <w:rPr>
                <w:rFonts w:ascii="Times New Roman" w:eastAsiaTheme="minorEastAsia" w:hAnsi="Times New Roman"/>
                <w:szCs w:val="20"/>
                <w:lang w:eastAsia="ko-KR"/>
              </w:rPr>
              <w:t xml:space="preserve"> so that to give a clear guidance for implementation. </w:t>
            </w:r>
          </w:p>
          <w:p w14:paraId="6D8DD114" w14:textId="2FCD2747" w:rsidR="00D13BB1" w:rsidRDefault="00664E4A" w:rsidP="00664E4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0B7D3640" w14:textId="07E52B75" w:rsidR="00664E4A" w:rsidRDefault="00664E4A" w:rsidP="00664E4A">
            <w:pPr>
              <w:pStyle w:val="BodyText"/>
              <w:spacing w:before="0" w:after="0" w:line="240" w:lineRule="auto"/>
              <w:rPr>
                <w:rFonts w:ascii="Times New Roman" w:eastAsiaTheme="minorEastAsia" w:hAnsi="Times New Roman"/>
                <w:szCs w:val="20"/>
                <w:lang w:eastAsia="ko-KR"/>
              </w:rPr>
            </w:pPr>
          </w:p>
          <w:p w14:paraId="508362B2" w14:textId="2DA33189" w:rsidR="00664E4A" w:rsidRPr="003F0553" w:rsidRDefault="00664E4A" w:rsidP="00664E4A">
            <w:pPr>
              <w:pStyle w:val="BodyText"/>
              <w:spacing w:after="0"/>
              <w:rPr>
                <w:rFonts w:ascii="Times New Roman" w:hAnsi="Times New Roman"/>
                <w:szCs w:val="20"/>
                <w:lang w:eastAsia="zh-CN"/>
              </w:rPr>
            </w:pPr>
            <w:r w:rsidRPr="00664E4A">
              <w:rPr>
                <w:rFonts w:ascii="Times New Roman" w:hAnsi="Times New Roman"/>
                <w:strike/>
                <w:color w:val="FF0000"/>
              </w:rPr>
              <w:t xml:space="preserve">For multiple PUSCHs with </w:t>
            </w:r>
            <w:r w:rsidRPr="00664E4A">
              <w:rPr>
                <w:strike/>
                <w:color w:val="FF0000"/>
              </w:rPr>
              <w:t>contiguous time domain resource</w:t>
            </w:r>
            <w:r w:rsidRPr="00664E4A">
              <w:rPr>
                <w:rFonts w:ascii="Times New Roman" w:hAnsi="Times New Roman"/>
                <w:strike/>
                <w:color w:val="FF0000"/>
              </w:rPr>
              <w:t xml:space="preserve">, </w:t>
            </w:r>
            <w:r w:rsidRPr="003F0553">
              <w:rPr>
                <w:rFonts w:ascii="Times New Roman" w:hAnsi="Times New Roman"/>
              </w:rPr>
              <w:t xml:space="preserve">DMRS bundling across multiple PUSCHs introduced in Rel-17 Coverage enhancement WI </w:t>
            </w:r>
            <w:r w:rsidRPr="00664E4A">
              <w:rPr>
                <w:rFonts w:ascii="Times New Roman" w:hAnsi="Times New Roman"/>
                <w:strike/>
                <w:color w:val="FF0000"/>
              </w:rPr>
              <w:t>can be</w:t>
            </w:r>
            <w:r w:rsidRPr="00664E4A">
              <w:rPr>
                <w:rFonts w:ascii="Times New Roman" w:hAnsi="Times New Roman"/>
                <w:color w:val="FF0000"/>
              </w:rPr>
              <w:t>is not</w:t>
            </w:r>
            <w:r w:rsidRPr="003F0553">
              <w:rPr>
                <w:rFonts w:ascii="Times New Roman" w:hAnsi="Times New Roman"/>
              </w:rPr>
              <w:t xml:space="preserve"> applied for NR operation in FR2-2 with </w:t>
            </w:r>
            <w:r w:rsidRPr="00664E4A">
              <w:rPr>
                <w:rFonts w:ascii="Times New Roman" w:hAnsi="Times New Roman"/>
                <w:strike/>
                <w:color w:val="FF0000"/>
              </w:rPr>
              <w:t>120</w:t>
            </w:r>
            <w:r w:rsidRPr="00664E4A">
              <w:rPr>
                <w:rFonts w:ascii="Times New Roman" w:hAnsi="Times New Roman"/>
                <w:color w:val="FF0000"/>
              </w:rPr>
              <w:t>480/960</w:t>
            </w:r>
            <w:r w:rsidRPr="003F0553">
              <w:rPr>
                <w:rFonts w:ascii="Times New Roman" w:hAnsi="Times New Roman"/>
              </w:rPr>
              <w:t xml:space="preserve"> kHz SCS</w:t>
            </w:r>
            <w:r w:rsidRPr="003F0553">
              <w:rPr>
                <w:rFonts w:ascii="Times New Roman" w:hAnsi="Times New Roman"/>
                <w:szCs w:val="20"/>
                <w:lang w:eastAsia="zh-CN"/>
              </w:rPr>
              <w:t>.</w:t>
            </w:r>
          </w:p>
          <w:p w14:paraId="3C83568D" w14:textId="704D27BD" w:rsidR="00664E4A" w:rsidRPr="00664E4A" w:rsidRDefault="00664E4A" w:rsidP="00664E4A">
            <w:pPr>
              <w:pStyle w:val="BodyText"/>
              <w:numPr>
                <w:ilvl w:val="0"/>
                <w:numId w:val="30"/>
              </w:numPr>
              <w:spacing w:after="0"/>
              <w:rPr>
                <w:rFonts w:ascii="Times New Roman" w:hAnsi="Times New Roman"/>
                <w:color w:val="FF0000"/>
                <w:szCs w:val="20"/>
                <w:lang w:eastAsia="zh-CN"/>
              </w:rPr>
            </w:pPr>
            <w:r w:rsidRPr="00664E4A">
              <w:rPr>
                <w:rFonts w:ascii="Times New Roman" w:eastAsiaTheme="minorEastAsia" w:hAnsi="Times New Roman" w:hint="eastAsia"/>
                <w:color w:val="FF0000"/>
                <w:szCs w:val="20"/>
                <w:lang w:eastAsia="ko-KR"/>
              </w:rPr>
              <w:t>F</w:t>
            </w:r>
            <w:r w:rsidRPr="00664E4A">
              <w:rPr>
                <w:rFonts w:ascii="Times New Roman" w:eastAsiaTheme="minorEastAsia" w:hAnsi="Times New Roman"/>
                <w:color w:val="FF0000"/>
                <w:szCs w:val="20"/>
                <w:lang w:eastAsia="ko-KR"/>
              </w:rPr>
              <w:t>FS: applicability for FR2_2 with 120kHz</w:t>
            </w:r>
          </w:p>
          <w:p w14:paraId="5B6E1F4E" w14:textId="7D669B5A" w:rsidR="00664E4A" w:rsidRPr="003F0553" w:rsidRDefault="00664E4A" w:rsidP="00664E4A">
            <w:pPr>
              <w:pStyle w:val="BodyText"/>
              <w:numPr>
                <w:ilvl w:val="1"/>
                <w:numId w:val="30"/>
              </w:numPr>
              <w:spacing w:after="0"/>
              <w:rPr>
                <w:rFonts w:ascii="Times New Roman" w:hAnsi="Times New Roman"/>
                <w:szCs w:val="20"/>
                <w:lang w:eastAsia="zh-CN"/>
              </w:rPr>
            </w:pPr>
            <w:r w:rsidRPr="00664E4A">
              <w:rPr>
                <w:rFonts w:ascii="Times New Roman" w:hAnsi="Times New Roman"/>
                <w:color w:val="FF0000"/>
                <w:szCs w:val="20"/>
                <w:lang w:eastAsia="zh-CN"/>
              </w:rPr>
              <w:t>If applicable,</w:t>
            </w:r>
            <w:r>
              <w:rPr>
                <w:rFonts w:ascii="Times New Roman" w:hAnsi="Times New Roman"/>
                <w:szCs w:val="20"/>
                <w:lang w:eastAsia="zh-CN"/>
              </w:rPr>
              <w:t xml:space="preserve"> </w:t>
            </w:r>
            <w:r w:rsidRPr="00664E4A">
              <w:rPr>
                <w:rFonts w:ascii="Times New Roman" w:hAnsi="Times New Roman"/>
                <w:strike/>
                <w:color w:val="FF0000"/>
                <w:szCs w:val="20"/>
                <w:lang w:eastAsia="zh-CN"/>
              </w:rPr>
              <w:t>P</w:t>
            </w:r>
            <w:r>
              <w:rPr>
                <w:rFonts w:ascii="Times New Roman" w:hAnsi="Times New Roman"/>
                <w:szCs w:val="20"/>
                <w:lang w:eastAsia="zh-CN"/>
              </w:rPr>
              <w:t>p</w:t>
            </w:r>
            <w:r w:rsidRPr="003F0553">
              <w:rPr>
                <w:rFonts w:ascii="Times New Roman" w:hAnsi="Times New Roman"/>
                <w:szCs w:val="20"/>
                <w:lang w:eastAsia="zh-CN"/>
              </w:rPr>
              <w:t>otential use cases are defined in Rel-17 Coverage enhancement WI</w:t>
            </w:r>
          </w:p>
          <w:p w14:paraId="2AB3C89B" w14:textId="45413D10" w:rsidR="00664E4A" w:rsidRPr="003F0553" w:rsidRDefault="00664E4A" w:rsidP="00664E4A">
            <w:pPr>
              <w:pStyle w:val="BodyText"/>
              <w:numPr>
                <w:ilvl w:val="1"/>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w:t>
            </w:r>
            <w:r>
              <w:rPr>
                <w:rFonts w:ascii="Times New Roman" w:hAnsi="Times New Roman"/>
                <w:szCs w:val="20"/>
                <w:lang w:eastAsia="zh-CN"/>
              </w:rPr>
              <w:t xml:space="preserve"> </w:t>
            </w:r>
            <w:r w:rsidRPr="00664E4A">
              <w:rPr>
                <w:rFonts w:ascii="Times New Roman" w:hAnsi="Times New Roman"/>
                <w:color w:val="FF0000"/>
                <w:szCs w:val="20"/>
                <w:lang w:eastAsia="zh-CN"/>
              </w:rPr>
              <w:t>with 120kHz</w:t>
            </w:r>
            <w:r w:rsidRPr="003F0553">
              <w:rPr>
                <w:rFonts w:ascii="Times New Roman" w:hAnsi="Times New Roman"/>
                <w:szCs w:val="20"/>
                <w:lang w:eastAsia="zh-CN"/>
              </w:rPr>
              <w:t xml:space="preserve"> in Rel-17</w:t>
            </w:r>
          </w:p>
          <w:p w14:paraId="4D608B28" w14:textId="77777777" w:rsidR="00800BC9" w:rsidRDefault="00800BC9" w:rsidP="00800BC9">
            <w:pPr>
              <w:pStyle w:val="BodyText"/>
              <w:spacing w:before="0" w:after="0" w:line="240" w:lineRule="auto"/>
              <w:rPr>
                <w:rFonts w:ascii="Times New Roman" w:eastAsiaTheme="minorEastAsia" w:hAnsi="Times New Roman"/>
                <w:szCs w:val="20"/>
                <w:lang w:eastAsia="ko-KR"/>
              </w:rPr>
            </w:pPr>
          </w:p>
          <w:p w14:paraId="3F9256D3" w14:textId="354FD891" w:rsidR="00DC5D80" w:rsidRDefault="00B117DA" w:rsidP="00B117D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CovEhn WI, but not</w:t>
            </w:r>
            <w:r w:rsidR="00BA3FDE">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preclude 120kHz SCS. And even though the DMRS bundling across multiple PUSCHs is applicable to FR2_2 with 120kHz SCS, there will be no additional optimization for the scenario. </w:t>
            </w:r>
          </w:p>
          <w:p w14:paraId="4ED49222" w14:textId="77777777" w:rsidR="00DC5D80" w:rsidRDefault="00DC5D80" w:rsidP="00B117DA">
            <w:pPr>
              <w:pStyle w:val="BodyText"/>
              <w:spacing w:before="0" w:after="0" w:line="240" w:lineRule="auto"/>
              <w:rPr>
                <w:rFonts w:ascii="Times New Roman" w:eastAsiaTheme="minorEastAsia" w:hAnsi="Times New Roman"/>
                <w:szCs w:val="20"/>
                <w:lang w:eastAsia="ko-KR"/>
              </w:rPr>
            </w:pPr>
          </w:p>
          <w:p w14:paraId="6E531009" w14:textId="359ACC3D" w:rsidR="00DC5D80" w:rsidRDefault="00DC5D80" w:rsidP="00B117D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RAN1 and RAN4 has </w:t>
            </w:r>
            <w:r w:rsidR="00BA3FDE">
              <w:rPr>
                <w:rFonts w:ascii="Times New Roman" w:eastAsiaTheme="minorEastAsia" w:hAnsi="Times New Roman"/>
                <w:szCs w:val="20"/>
                <w:lang w:eastAsia="ko-KR"/>
              </w:rPr>
              <w:t>been discussed for un-scheduled</w:t>
            </w:r>
            <w:r>
              <w:rPr>
                <w:rFonts w:ascii="Times New Roman" w:eastAsiaTheme="minorEastAsia" w:hAnsi="Times New Roman"/>
                <w:szCs w:val="20"/>
                <w:lang w:eastAsia="ko-KR"/>
              </w:rPr>
              <w:t xml:space="preserve"> gap</w:t>
            </w:r>
            <w:r w:rsidR="00BA3FDE">
              <w:rPr>
                <w:rFonts w:ascii="Times New Roman" w:eastAsiaTheme="minorEastAsia" w:hAnsi="Times New Roman"/>
                <w:szCs w:val="20"/>
                <w:lang w:eastAsia="ko-KR"/>
              </w:rPr>
              <w:t xml:space="preserve"> between two PUSCH transmissions</w:t>
            </w:r>
            <w:r>
              <w:rPr>
                <w:rFonts w:ascii="Times New Roman" w:eastAsiaTheme="minorEastAsia" w:hAnsi="Times New Roman"/>
                <w:szCs w:val="20"/>
                <w:lang w:eastAsia="ko-KR"/>
              </w:rPr>
              <w:t xml:space="preserve">. Please see Reply LS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For your reference, the relevant texts are copied below from </w:t>
            </w:r>
            <w:r w:rsidRPr="00DC5D80">
              <w:rPr>
                <w:rFonts w:ascii="Times New Roman" w:eastAsiaTheme="minorEastAsia" w:hAnsi="Times New Roman"/>
                <w:szCs w:val="20"/>
                <w:lang w:eastAsia="ko-KR"/>
              </w:rPr>
              <w:t>R1-2106423</w:t>
            </w:r>
            <w:r>
              <w:rPr>
                <w:rFonts w:ascii="Times New Roman" w:eastAsiaTheme="minorEastAsia" w:hAnsi="Times New Roman"/>
                <w:szCs w:val="20"/>
                <w:lang w:eastAsia="ko-KR"/>
              </w:rPr>
              <w:t xml:space="preserve">. So, </w:t>
            </w:r>
            <w:r w:rsidR="00BA3FDE">
              <w:rPr>
                <w:rFonts w:ascii="Times New Roman" w:eastAsiaTheme="minorEastAsia" w:hAnsi="Times New Roman"/>
                <w:szCs w:val="20"/>
                <w:lang w:eastAsia="ko-KR"/>
              </w:rPr>
              <w:t>there are no need to limit on contiguous time domain resource.</w:t>
            </w:r>
          </w:p>
          <w:p w14:paraId="41F8E0DC" w14:textId="77777777" w:rsidR="00DC5D80" w:rsidRDefault="00DC5D80" w:rsidP="00B117DA">
            <w:pPr>
              <w:pStyle w:val="BodyText"/>
              <w:spacing w:before="0" w:after="0" w:line="240" w:lineRule="auto"/>
              <w:rPr>
                <w:rFonts w:ascii="Times New Roman" w:eastAsiaTheme="minorEastAsia" w:hAnsi="Times New Roman"/>
                <w:szCs w:val="20"/>
                <w:lang w:eastAsia="ko-KR"/>
              </w:rPr>
            </w:pPr>
          </w:p>
          <w:p w14:paraId="35D9B167" w14:textId="517E5F8B" w:rsidR="00DC5D80" w:rsidRPr="00DC5D80" w:rsidRDefault="00DC5D80" w:rsidP="00B117DA">
            <w:pPr>
              <w:pStyle w:val="BodyText"/>
              <w:spacing w:before="0" w:after="0" w:line="240" w:lineRule="auto"/>
              <w:rPr>
                <w:rFonts w:ascii="Times New Roman" w:eastAsiaTheme="minorEastAsia" w:hAnsi="Times New Roman"/>
                <w:szCs w:val="20"/>
                <w:lang w:eastAsia="ko-KR"/>
              </w:rPr>
            </w:pPr>
            <w:r>
              <w:t>“</w:t>
            </w:r>
            <w:r w:rsidRPr="00BA3FDE">
              <w:t xml:space="preserve">RAN4 has continued discussing the un-scheduled gap consisting of unscheduled symbols between two </w:t>
            </w:r>
            <w:r w:rsidRPr="00BA3FDE">
              <w:rPr>
                <w:rFonts w:hint="eastAsia"/>
                <w:lang w:eastAsia="zh-CN"/>
              </w:rPr>
              <w:t xml:space="preserve">PUCCH </w:t>
            </w:r>
            <w:r w:rsidRPr="00BA3FDE">
              <w:t>repetitions</w:t>
            </w:r>
            <w:r w:rsidRPr="00BA3FDE">
              <w:rPr>
                <w:rFonts w:hint="eastAsia"/>
                <w:lang w:eastAsia="zh-CN"/>
              </w:rPr>
              <w:t xml:space="preserve"> or PUSCH transmissions</w:t>
            </w:r>
            <w:r w:rsidRPr="00BA3FDE">
              <w:t xml:space="preserve"> and reached a conclusion that it is feasible for UE to maintain phase continuity when the gap is 13 symbols or less.</w:t>
            </w:r>
            <w:r>
              <w:t xml:space="preserve">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rsidR="00D13BB1" w14:paraId="20C723A1" w14:textId="77777777" w:rsidTr="0041123C">
        <w:trPr>
          <w:trHeight w:val="339"/>
        </w:trPr>
        <w:tc>
          <w:tcPr>
            <w:tcW w:w="1871" w:type="dxa"/>
          </w:tcPr>
          <w:p w14:paraId="33A16C9C" w14:textId="14714BF9" w:rsidR="00D13BB1" w:rsidRPr="005C7745" w:rsidRDefault="00083393"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4FEA998C" w14:textId="1FFC8E78" w:rsidR="00083393"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2C359C6" w14:textId="6A93EDC4" w:rsidR="00D13BB1"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3E98AA22" w14:textId="77777777" w:rsidR="00083393" w:rsidRDefault="00083393" w:rsidP="00083393">
            <w:pPr>
              <w:pStyle w:val="BodyText"/>
              <w:spacing w:before="0" w:after="0" w:line="240" w:lineRule="auto"/>
              <w:rPr>
                <w:rFonts w:ascii="Times New Roman" w:eastAsiaTheme="minorEastAsia" w:hAnsi="Times New Roman"/>
                <w:szCs w:val="20"/>
                <w:lang w:eastAsia="ko-KR"/>
              </w:rPr>
            </w:pPr>
          </w:p>
          <w:p w14:paraId="52D06BDF" w14:textId="552E03CC" w:rsidR="00083393" w:rsidRPr="005C7745" w:rsidRDefault="00083393"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905F24" w14:paraId="30BFAA25" w14:textId="77777777" w:rsidTr="0041123C">
        <w:trPr>
          <w:trHeight w:val="339"/>
        </w:trPr>
        <w:tc>
          <w:tcPr>
            <w:tcW w:w="1871" w:type="dxa"/>
          </w:tcPr>
          <w:p w14:paraId="75E6D261" w14:textId="59034406" w:rsidR="00905F24" w:rsidRDefault="00905F24" w:rsidP="0041123C">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321BF96" w14:textId="2F987BBF" w:rsidR="00905F24" w:rsidRDefault="00905F24" w:rsidP="0008339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5222FDC2" w14:textId="522B5EFB" w:rsidR="00D13BB1" w:rsidRDefault="00D13BB1"/>
    <w:p w14:paraId="0AEBF7D7" w14:textId="74590A16" w:rsidR="00083393" w:rsidRDefault="00083393" w:rsidP="00083393">
      <w:pPr>
        <w:pStyle w:val="Heading5"/>
      </w:pPr>
      <w:r>
        <w:t>Conclusion 2-3</w:t>
      </w:r>
      <w:r w:rsidR="007C0751">
        <w:t>c</w:t>
      </w:r>
    </w:p>
    <w:p w14:paraId="198FA9E1" w14:textId="6CEF78C6" w:rsidR="00083393" w:rsidRPr="003F0553" w:rsidRDefault="00083393" w:rsidP="007C0751">
      <w:pPr>
        <w:pStyle w:val="BodyText"/>
        <w:numPr>
          <w:ilvl w:val="0"/>
          <w:numId w:val="30"/>
        </w:numPr>
        <w:spacing w:after="0"/>
        <w:rPr>
          <w:rFonts w:ascii="Times New Roman" w:hAnsi="Times New Roman"/>
          <w:szCs w:val="20"/>
          <w:lang w:eastAsia="zh-CN"/>
        </w:rPr>
      </w:pPr>
      <w:r w:rsidRPr="003F0553">
        <w:rPr>
          <w:rFonts w:ascii="Times New Roman" w:hAnsi="Times New Roman"/>
        </w:rPr>
        <w:t xml:space="preserve">DMRS bundling across multiple PUSCHs introduced in Rel-17 Coverage enhancement WI </w:t>
      </w:r>
      <w:r w:rsidR="007C0751">
        <w:rPr>
          <w:rFonts w:ascii="Times New Roman" w:hAnsi="Times New Roman"/>
        </w:rPr>
        <w:t>is not</w:t>
      </w:r>
      <w:r w:rsidRPr="003F0553">
        <w:rPr>
          <w:rFonts w:ascii="Times New Roman" w:hAnsi="Times New Roman"/>
        </w:rPr>
        <w:t xml:space="preserve"> applied for NR operation in FR2-2 with </w:t>
      </w:r>
      <w:r w:rsidR="007C0751">
        <w:rPr>
          <w:rFonts w:ascii="Times New Roman" w:hAnsi="Times New Roman"/>
        </w:rPr>
        <w:t xml:space="preserve">480 </w:t>
      </w:r>
      <w:r w:rsidRPr="003F0553">
        <w:rPr>
          <w:rFonts w:ascii="Times New Roman" w:hAnsi="Times New Roman"/>
        </w:rPr>
        <w:t xml:space="preserve">kHz </w:t>
      </w:r>
      <w:r w:rsidR="007C0751">
        <w:rPr>
          <w:rFonts w:ascii="Times New Roman" w:hAnsi="Times New Roman"/>
        </w:rPr>
        <w:t xml:space="preserve">and/or 960 kHz </w:t>
      </w:r>
      <w:r w:rsidRPr="003F0553">
        <w:rPr>
          <w:rFonts w:ascii="Times New Roman" w:hAnsi="Times New Roman"/>
        </w:rPr>
        <w:t>SCS</w:t>
      </w:r>
      <w:r w:rsidRPr="003F0553">
        <w:rPr>
          <w:rFonts w:ascii="Times New Roman" w:hAnsi="Times New Roman"/>
          <w:szCs w:val="20"/>
          <w:lang w:eastAsia="zh-CN"/>
        </w:rPr>
        <w:t>.</w:t>
      </w:r>
    </w:p>
    <w:p w14:paraId="3774EE1C" w14:textId="64C4DCEC" w:rsidR="00083393" w:rsidRPr="003F0553" w:rsidRDefault="007C0751" w:rsidP="00083393">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sidRPr="003F0553">
        <w:rPr>
          <w:rFonts w:ascii="Times New Roman" w:hAnsi="Times New Roman"/>
        </w:rPr>
        <w:t xml:space="preserve">DMRS bundling across multiple PUSCHs </w:t>
      </w:r>
      <w:r>
        <w:rPr>
          <w:rFonts w:ascii="Times New Roman" w:hAnsi="Times New Roman"/>
          <w:szCs w:val="20"/>
          <w:lang w:eastAsia="zh-CN"/>
        </w:rPr>
        <w:t>for FR2-2 with 120 kHz SCS</w:t>
      </w:r>
    </w:p>
    <w:p w14:paraId="1BDF8C0E" w14:textId="28F1AFE6" w:rsidR="00083393" w:rsidRPr="003F0553" w:rsidRDefault="007C0751" w:rsidP="007C0751">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Note: if applicable, n</w:t>
      </w:r>
      <w:r w:rsidR="00083393" w:rsidRPr="003F0553">
        <w:rPr>
          <w:rFonts w:ascii="Times New Roman" w:hAnsi="Times New Roman"/>
          <w:szCs w:val="20"/>
          <w:lang w:eastAsia="zh-CN"/>
        </w:rPr>
        <w:t>o further optimization for FR2</w:t>
      </w:r>
      <w:r w:rsidR="00083393">
        <w:rPr>
          <w:rFonts w:ascii="Times New Roman" w:hAnsi="Times New Roman"/>
          <w:szCs w:val="20"/>
          <w:lang w:eastAsia="zh-CN"/>
        </w:rPr>
        <w:t>-</w:t>
      </w:r>
      <w:r w:rsidR="00083393" w:rsidRPr="003F0553">
        <w:rPr>
          <w:rFonts w:ascii="Times New Roman" w:hAnsi="Times New Roman"/>
          <w:szCs w:val="20"/>
          <w:lang w:eastAsia="zh-CN"/>
        </w:rPr>
        <w:t xml:space="preserve">2 </w:t>
      </w:r>
      <w:r>
        <w:rPr>
          <w:rFonts w:ascii="Times New Roman" w:hAnsi="Times New Roman"/>
          <w:szCs w:val="20"/>
          <w:lang w:eastAsia="zh-CN"/>
        </w:rPr>
        <w:t xml:space="preserve">with 120 kHz SCS </w:t>
      </w:r>
      <w:r w:rsidR="00083393" w:rsidRPr="003F0553">
        <w:rPr>
          <w:rFonts w:ascii="Times New Roman" w:hAnsi="Times New Roman"/>
          <w:szCs w:val="20"/>
          <w:lang w:eastAsia="zh-CN"/>
        </w:rPr>
        <w:t>in Rel-17</w:t>
      </w:r>
    </w:p>
    <w:p w14:paraId="6A0CAD6E" w14:textId="77777777" w:rsidR="00083393" w:rsidRDefault="00083393" w:rsidP="00083393"/>
    <w:p w14:paraId="03664595" w14:textId="77777777" w:rsidR="00083393" w:rsidRDefault="00083393" w:rsidP="000833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83393" w14:paraId="55528B3E" w14:textId="77777777" w:rsidTr="00083393">
        <w:trPr>
          <w:trHeight w:val="224"/>
        </w:trPr>
        <w:tc>
          <w:tcPr>
            <w:tcW w:w="1871" w:type="dxa"/>
            <w:shd w:val="clear" w:color="auto" w:fill="FFE599" w:themeFill="accent4" w:themeFillTint="66"/>
          </w:tcPr>
          <w:p w14:paraId="058818D5" w14:textId="77777777" w:rsidR="00083393" w:rsidRDefault="00083393" w:rsidP="0008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2D6397" w14:textId="77777777" w:rsidR="00083393" w:rsidRDefault="00083393" w:rsidP="0008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83393" w14:paraId="595EB74C" w14:textId="77777777" w:rsidTr="00083393">
        <w:trPr>
          <w:trHeight w:val="339"/>
        </w:trPr>
        <w:tc>
          <w:tcPr>
            <w:tcW w:w="1871" w:type="dxa"/>
          </w:tcPr>
          <w:p w14:paraId="5AB4BF3C" w14:textId="5AD7CD90" w:rsidR="00083393" w:rsidRDefault="00905F24" w:rsidP="00083393">
            <w:pPr>
              <w:pStyle w:val="BodyText"/>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F610DE4" w14:textId="2BE709DB" w:rsidR="00083393" w:rsidRDefault="00905F24"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w:t>
            </w:r>
            <w:proofErr w:type="gramStart"/>
            <w:r>
              <w:rPr>
                <w:rFonts w:ascii="Times New Roman" w:eastAsiaTheme="minorEastAsia" w:hAnsi="Times New Roman"/>
                <w:szCs w:val="20"/>
                <w:lang w:eastAsia="ko-KR"/>
              </w:rPr>
              <w:t>RAN1,</w:t>
            </w:r>
            <w:proofErr w:type="gramEnd"/>
            <w:r>
              <w:rPr>
                <w:rFonts w:ascii="Times New Roman" w:eastAsiaTheme="minorEastAsia" w:hAnsi="Times New Roman"/>
                <w:szCs w:val="20"/>
                <w:lang w:eastAsia="ko-KR"/>
              </w:rPr>
              <w:t xml:space="preserve"> however, we prefer to keep the existing support unless there are critical issues. </w:t>
            </w:r>
          </w:p>
        </w:tc>
      </w:tr>
      <w:tr w:rsidR="00083393" w14:paraId="569D3318" w14:textId="77777777" w:rsidTr="00083393">
        <w:trPr>
          <w:trHeight w:val="339"/>
        </w:trPr>
        <w:tc>
          <w:tcPr>
            <w:tcW w:w="1871" w:type="dxa"/>
          </w:tcPr>
          <w:p w14:paraId="21AAC5CA" w14:textId="2CC5792A" w:rsidR="00083393" w:rsidRPr="00B117DA" w:rsidRDefault="00EC7A32"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9D5B568" w14:textId="407CAAC2" w:rsidR="00083393" w:rsidRPr="00DC5D80" w:rsidRDefault="00EC7A32" w:rsidP="000833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Conclusion 2-3c. Although in theory DMRS bundling is more beneficial for 480kHz/960kHz, the understanding is that it can still be useful for 120kHz as well</w:t>
            </w:r>
            <w:r w:rsidR="007E6E1D">
              <w:rPr>
                <w:rFonts w:ascii="Times New Roman" w:eastAsiaTheme="minorEastAsia" w:hAnsi="Times New Roman"/>
                <w:szCs w:val="20"/>
                <w:lang w:eastAsia="ko-KR"/>
              </w:rPr>
              <w:t>, despite that we do not have to directly use the same scheme from Rel-17 Coverage enhancement WI</w:t>
            </w:r>
            <w:r>
              <w:rPr>
                <w:rFonts w:ascii="Times New Roman" w:eastAsiaTheme="minorEastAsia" w:hAnsi="Times New Roman"/>
                <w:szCs w:val="20"/>
                <w:lang w:eastAsia="ko-KR"/>
              </w:rPr>
              <w:t xml:space="preserve">. </w:t>
            </w:r>
            <w:r w:rsidR="007E6E1D">
              <w:rPr>
                <w:rFonts w:ascii="Times New Roman" w:eastAsiaTheme="minorEastAsia" w:hAnsi="Times New Roman"/>
                <w:szCs w:val="20"/>
                <w:lang w:eastAsia="ko-KR"/>
              </w:rPr>
              <w:t xml:space="preserve">The current Conclusion has the 120kHz part in the FFS, and we think it </w:t>
            </w:r>
            <w:r w:rsidR="009B2C45">
              <w:rPr>
                <w:rFonts w:ascii="Times New Roman" w:eastAsiaTheme="minorEastAsia" w:hAnsi="Times New Roman"/>
                <w:szCs w:val="20"/>
                <w:lang w:eastAsia="ko-KR"/>
              </w:rPr>
              <w:t>does not hurt to</w:t>
            </w:r>
            <w:r w:rsidR="007E6E1D">
              <w:rPr>
                <w:rFonts w:ascii="Times New Roman" w:eastAsiaTheme="minorEastAsia" w:hAnsi="Times New Roman"/>
                <w:szCs w:val="20"/>
                <w:lang w:eastAsia="ko-KR"/>
              </w:rPr>
              <w:t xml:space="preserve"> </w:t>
            </w:r>
            <w:r w:rsidR="009B2C45">
              <w:rPr>
                <w:rFonts w:ascii="Times New Roman" w:eastAsiaTheme="minorEastAsia" w:hAnsi="Times New Roman"/>
                <w:szCs w:val="20"/>
                <w:lang w:eastAsia="ko-KR"/>
              </w:rPr>
              <w:t xml:space="preserve">agree and keep a reference on this issue for </w:t>
            </w:r>
            <w:r w:rsidR="00B030F5">
              <w:rPr>
                <w:rFonts w:ascii="Times New Roman" w:eastAsiaTheme="minorEastAsia" w:hAnsi="Times New Roman"/>
                <w:szCs w:val="20"/>
                <w:lang w:eastAsia="ko-KR"/>
              </w:rPr>
              <w:t>B</w:t>
            </w:r>
            <w:r w:rsidR="009B2C45">
              <w:rPr>
                <w:rFonts w:ascii="Times New Roman" w:eastAsiaTheme="minorEastAsia" w:hAnsi="Times New Roman"/>
                <w:szCs w:val="20"/>
                <w:lang w:eastAsia="ko-KR"/>
              </w:rPr>
              <w:t>eyond 52</w:t>
            </w:r>
            <w:r w:rsidR="007E6E1D">
              <w:rPr>
                <w:rFonts w:ascii="Times New Roman" w:eastAsiaTheme="minorEastAsia" w:hAnsi="Times New Roman"/>
                <w:szCs w:val="20"/>
                <w:lang w:eastAsia="ko-KR"/>
              </w:rPr>
              <w:t xml:space="preserve">.  </w:t>
            </w:r>
            <w:r>
              <w:rPr>
                <w:rFonts w:ascii="Times New Roman" w:eastAsiaTheme="minorEastAsia" w:hAnsi="Times New Roman"/>
                <w:szCs w:val="20"/>
                <w:lang w:eastAsia="ko-KR"/>
              </w:rPr>
              <w:t xml:space="preserve"> </w:t>
            </w:r>
          </w:p>
        </w:tc>
      </w:tr>
      <w:tr w:rsidR="00083393" w14:paraId="1B3C26C3" w14:textId="77777777" w:rsidTr="00083393">
        <w:trPr>
          <w:trHeight w:val="339"/>
        </w:trPr>
        <w:tc>
          <w:tcPr>
            <w:tcW w:w="1871" w:type="dxa"/>
          </w:tcPr>
          <w:p w14:paraId="67BDF12A" w14:textId="061B3218" w:rsidR="00083393" w:rsidRPr="005C7745" w:rsidRDefault="00083393" w:rsidP="00083393">
            <w:pPr>
              <w:pStyle w:val="BodyText"/>
              <w:spacing w:before="0" w:after="0" w:line="240" w:lineRule="auto"/>
              <w:rPr>
                <w:rFonts w:ascii="Times New Roman" w:eastAsiaTheme="minorEastAsia" w:hAnsi="Times New Roman"/>
                <w:szCs w:val="20"/>
                <w:lang w:eastAsia="ko-KR"/>
              </w:rPr>
            </w:pPr>
          </w:p>
        </w:tc>
        <w:tc>
          <w:tcPr>
            <w:tcW w:w="8021" w:type="dxa"/>
          </w:tcPr>
          <w:p w14:paraId="3CDA3BFD" w14:textId="0810C326" w:rsidR="00083393" w:rsidRPr="005C7745" w:rsidRDefault="00083393" w:rsidP="00083393">
            <w:pPr>
              <w:pStyle w:val="BodyText"/>
              <w:spacing w:before="0" w:after="0" w:line="240" w:lineRule="auto"/>
              <w:rPr>
                <w:rFonts w:ascii="Times New Roman" w:eastAsiaTheme="minorEastAsia" w:hAnsi="Times New Roman"/>
                <w:szCs w:val="20"/>
                <w:lang w:eastAsia="ko-KR"/>
              </w:rPr>
            </w:pPr>
          </w:p>
        </w:tc>
      </w:tr>
    </w:tbl>
    <w:p w14:paraId="64E7A197" w14:textId="77777777" w:rsidR="00083393" w:rsidRDefault="00083393"/>
    <w:p w14:paraId="0984361E" w14:textId="77777777" w:rsidR="00665C2B" w:rsidRDefault="00706918" w:rsidP="001F289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lastRenderedPageBreak/>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PDSCH-to-HARQ_feedback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0147C4">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0147C4">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0147C4">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0147C4">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0147C4">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0147C4">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0147C4">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0147C4">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0147C4">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0147C4">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0147C4">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0147C4">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0147C4">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0147C4">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0147C4">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0147C4">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0147C4">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0147C4">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0147C4">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0147C4">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0147C4">
      <w:pPr>
        <w:pStyle w:val="ListParagraph"/>
        <w:numPr>
          <w:ilvl w:val="0"/>
          <w:numId w:val="29"/>
        </w:numPr>
        <w:ind w:left="360"/>
        <w:rPr>
          <w:rFonts w:ascii="Times New Roman" w:hAnsi="Times New Roman"/>
          <w:iCs/>
          <w:sz w:val="20"/>
          <w:szCs w:val="20"/>
          <w:lang w:eastAsia="zh-CN"/>
        </w:rPr>
      </w:pPr>
      <w:hyperlink r:id="rId4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0147C4">
      <w:pPr>
        <w:pStyle w:val="ListParagraph"/>
        <w:numPr>
          <w:ilvl w:val="0"/>
          <w:numId w:val="29"/>
        </w:numPr>
        <w:ind w:left="360"/>
        <w:rPr>
          <w:rFonts w:ascii="Times New Roman" w:hAnsi="Times New Roman"/>
          <w:iCs/>
          <w:sz w:val="20"/>
          <w:szCs w:val="20"/>
          <w:lang w:eastAsia="zh-CN"/>
        </w:rPr>
      </w:pPr>
      <w:hyperlink r:id="rId4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B149" w14:textId="77777777" w:rsidR="000147C4" w:rsidRDefault="000147C4">
      <w:pPr>
        <w:spacing w:after="0" w:line="240" w:lineRule="auto"/>
      </w:pPr>
      <w:r>
        <w:separator/>
      </w:r>
    </w:p>
  </w:endnote>
  <w:endnote w:type="continuationSeparator" w:id="0">
    <w:p w14:paraId="4482016B" w14:textId="77777777" w:rsidR="000147C4" w:rsidRDefault="0001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9F72" w14:textId="77777777" w:rsidR="00083393" w:rsidRDefault="0008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083393" w:rsidRDefault="00083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8E41" w14:textId="3D106471" w:rsidR="00083393" w:rsidRDefault="00083393">
    <w:pPr>
      <w:pStyle w:val="Footer"/>
      <w:ind w:right="360"/>
    </w:pPr>
    <w:r>
      <w:rPr>
        <w:rStyle w:val="PageNumber"/>
      </w:rPr>
      <w:fldChar w:fldCharType="begin"/>
    </w:r>
    <w:r>
      <w:rPr>
        <w:rStyle w:val="PageNumber"/>
      </w:rPr>
      <w:instrText xml:space="preserve"> PAGE </w:instrText>
    </w:r>
    <w:r>
      <w:rPr>
        <w:rStyle w:val="PageNumber"/>
      </w:rPr>
      <w:fldChar w:fldCharType="separate"/>
    </w:r>
    <w:r w:rsidR="007C0751">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0751">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3B0A" w14:textId="77777777" w:rsidR="000147C4" w:rsidRDefault="000147C4">
      <w:pPr>
        <w:spacing w:after="0" w:line="240" w:lineRule="auto"/>
      </w:pPr>
      <w:r>
        <w:separator/>
      </w:r>
    </w:p>
  </w:footnote>
  <w:footnote w:type="continuationSeparator" w:id="0">
    <w:p w14:paraId="75A0998F" w14:textId="77777777" w:rsidR="000147C4" w:rsidRDefault="00014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20DD" w14:textId="77777777" w:rsidR="00083393" w:rsidRDefault="000833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F9786F"/>
    <w:multiLevelType w:val="hybridMultilevel"/>
    <w:tmpl w:val="2AB6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4647A"/>
    <w:rsid w:val="00860CCA"/>
    <w:rsid w:val="00896296"/>
    <w:rsid w:val="008A2535"/>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DD74CBD-076D-4ED5-8E4B-E3B671F17EDA}">
  <ds:schemaRefs>
    <ds:schemaRef ds:uri="http://schemas.openxmlformats.org/officeDocument/2006/bibliography"/>
  </ds:schemaRefs>
</ds:datastoreItem>
</file>

<file path=customXml/itemProps6.xml><?xml version="1.0" encoding="utf-8"?>
<ds:datastoreItem xmlns:ds="http://schemas.openxmlformats.org/officeDocument/2006/customXml" ds:itemID="{B168E4B4-2805-4A9D-BDD2-0ECF1562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37</Pages>
  <Words>14021</Words>
  <Characters>79922</Characters>
  <Application>Microsoft Office Word</Application>
  <DocSecurity>0</DocSecurity>
  <Lines>666</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93756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Quinn Gao</cp:lastModifiedBy>
  <cp:revision>3</cp:revision>
  <cp:lastPrinted>2011-11-09T07:49:00Z</cp:lastPrinted>
  <dcterms:created xsi:type="dcterms:W3CDTF">2021-11-18T04:53:00Z</dcterms:created>
  <dcterms:modified xsi:type="dcterms:W3CDTF">2021-11-18T04:55:00Z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