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HARQ-ACK information in response to a detection of a DCI format 1_1 indicating SCell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749F1B7" w14:textId="77777777" w:rsidR="002F50A7" w:rsidRDefault="003B3BD1">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332F81">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332F81">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PDSCH-to-HARQ_feedback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PDSCH-to-HARQ_feedback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Default="003B3BD1">
      <w:pPr>
        <w:pStyle w:val="Heading5"/>
        <w:rPr>
          <w:lang w:eastAsia="zh-CN"/>
        </w:rPr>
      </w:pPr>
      <w:r>
        <w:rPr>
          <w:highlight w:val="cyan"/>
          <w:lang w:eastAsia="zh-CN"/>
        </w:rPr>
        <w:t>Proposal 1-1 (high priority)</w:t>
      </w:r>
      <w:r>
        <w:rPr>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PDSCH-to-HARQ_feedback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bl>
    <w:p w14:paraId="53661881" w14:textId="77777777" w:rsidR="002F50A7" w:rsidRDefault="002F50A7"/>
    <w:p w14:paraId="0EC6EBCD" w14:textId="77777777" w:rsidR="002F50A7" w:rsidRDefault="002F50A7">
      <w:pPr>
        <w:rPr>
          <w:lang w:val="en-GB"/>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lastRenderedPageBreak/>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No, it can be achieved by gNB’s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lastRenderedPageBreak/>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77777777" w:rsidR="002F50A7" w:rsidRDefault="003B3BD1">
      <w:pPr>
        <w:pStyle w:val="Heading5"/>
        <w:rPr>
          <w:lang w:eastAsia="zh-CN"/>
        </w:rPr>
      </w:pPr>
      <w:r>
        <w:rPr>
          <w:highlight w:val="cyan"/>
          <w:lang w:eastAsia="zh-CN"/>
        </w:rPr>
        <w:t>Proposal 1-3</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Ok with proposal</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77777777" w:rsidR="002F50A7" w:rsidRDefault="003B3BD1">
      <w:pPr>
        <w:pStyle w:val="Heading5"/>
        <w:rPr>
          <w:lang w:eastAsia="zh-CN"/>
        </w:rPr>
      </w:pPr>
      <w:r>
        <w:rPr>
          <w:highlight w:val="cyan"/>
          <w:lang w:eastAsia="zh-CN"/>
        </w:rPr>
        <w:t>Proposal 1-4</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Ok with proposal 1-4.</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8A4846">
        <w:trPr>
          <w:trHeight w:val="339"/>
        </w:trPr>
        <w:tc>
          <w:tcPr>
            <w:tcW w:w="1871" w:type="dxa"/>
          </w:tcPr>
          <w:p w14:paraId="648C88D4"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8A4846">
        <w:trPr>
          <w:trHeight w:val="339"/>
        </w:trPr>
        <w:tc>
          <w:tcPr>
            <w:tcW w:w="1871" w:type="dxa"/>
          </w:tcPr>
          <w:p w14:paraId="60886AD5" w14:textId="76999704"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We agree with Nokia and Samsung that there is no need to scale the parameters, as N1/N2 has already been scaled.</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77777777" w:rsidR="002F50A7" w:rsidRDefault="003B3BD1">
      <w:pPr>
        <w:pStyle w:val="Heading5"/>
        <w:rPr>
          <w:lang w:eastAsia="zh-CN"/>
        </w:rPr>
      </w:pPr>
      <w:r>
        <w:rPr>
          <w:highlight w:val="cyan"/>
          <w:lang w:eastAsia="zh-CN"/>
        </w:rPr>
        <w:t>Proposal 1-6</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Ok with the proposal.</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77777777" w:rsidR="002F50A7" w:rsidRDefault="003B3BD1">
      <w:pPr>
        <w:pStyle w:val="Heading5"/>
        <w:rPr>
          <w:lang w:eastAsia="zh-CN"/>
        </w:rPr>
      </w:pPr>
      <w:r>
        <w:rPr>
          <w:highlight w:val="cyan"/>
          <w:lang w:eastAsia="zh-CN"/>
        </w:rPr>
        <w:t>Proposal 1-7</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A16B8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hint="eastAsia"/>
                <w:szCs w:val="20"/>
                <w:lang w:eastAsia="zh-CN"/>
              </w:rPr>
            </w:pPr>
            <w:r>
              <w:rPr>
                <w:rFonts w:ascii="Times New Roman" w:hAnsi="Times New Roman"/>
                <w:szCs w:val="20"/>
                <w:lang w:eastAsia="zh-CN"/>
              </w:rPr>
              <w:t>Ok with the proposal</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Default="003B3BD1">
      <w:pPr>
        <w:pStyle w:val="Heading5"/>
      </w:pPr>
      <w: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bl>
    <w:p w14:paraId="77839585" w14:textId="77777777" w:rsidR="002F50A7" w:rsidRDefault="002F50A7"/>
    <w:p w14:paraId="0E0C0841" w14:textId="77777777" w:rsidR="002F50A7" w:rsidRDefault="003B3BD1">
      <w:pPr>
        <w:pStyle w:val="Heading3"/>
        <w:numPr>
          <w:ilvl w:val="2"/>
          <w:numId w:val="19"/>
        </w:numPr>
        <w:rPr>
          <w:lang w:eastAsia="zh-CN"/>
        </w:rPr>
      </w:pPr>
      <w:r>
        <w:lastRenderedPageBreak/>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Default="003B3BD1">
      <w:pPr>
        <w:pStyle w:val="Heading5"/>
      </w:pPr>
      <w: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bl>
    <w:p w14:paraId="5987A3F4" w14:textId="77777777" w:rsidR="002F50A7" w:rsidRDefault="002F50A7"/>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address such issue, RS enhancement may be required. [6. Nokia] </w:t>
      </w:r>
      <w:r>
        <w:rPr>
          <w:rFonts w:cs="Arial"/>
          <w:lang w:eastAsia="zh-CN"/>
        </w:rPr>
        <w:lastRenderedPageBreak/>
        <w:t>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BodyText"/>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1C3874B4" w14:textId="77777777" w:rsidR="002F50A7" w:rsidRDefault="003B3BD1">
      <w:pPr>
        <w:pStyle w:val="Heading1"/>
        <w:numPr>
          <w:ilvl w:val="0"/>
          <w:numId w:val="5"/>
        </w:numPr>
        <w:ind w:left="360"/>
        <w:rPr>
          <w:rFonts w:cs="Arial"/>
          <w:sz w:val="32"/>
          <w:szCs w:val="32"/>
        </w:rPr>
      </w:pPr>
      <w:r>
        <w:rPr>
          <w:rFonts w:cs="Arial"/>
          <w:sz w:val="32"/>
          <w:szCs w:val="32"/>
        </w:rPr>
        <w:t>Conclusion</w:t>
      </w:r>
    </w:p>
    <w:p w14:paraId="3CE1DEBB" w14:textId="77777777" w:rsidR="002F50A7" w:rsidRDefault="003B3BD1">
      <w:pPr>
        <w:rPr>
          <w:lang w:val="en-GB"/>
        </w:rPr>
      </w:pPr>
      <w:r>
        <w:rPr>
          <w:lang w:val="en-GB"/>
        </w:rPr>
        <w:t>TBD</w:t>
      </w: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332F81">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332F81">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332F81">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332F81">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ZTE, Sanechips</w:t>
      </w:r>
    </w:p>
    <w:p w14:paraId="7448C4E5" w14:textId="77777777" w:rsidR="002F50A7" w:rsidRDefault="00332F81">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332F81">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332F81">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332F81">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332F81">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332F81">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332F81">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332F81">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332F81">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332F81">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332F81">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332F81">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332F81">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332F81">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332F81">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332F81">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332F81">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332F81">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4E239" w14:textId="77777777" w:rsidR="00332F81" w:rsidRDefault="00332F81">
      <w:pPr>
        <w:spacing w:after="0"/>
      </w:pPr>
      <w:r>
        <w:separator/>
      </w:r>
    </w:p>
  </w:endnote>
  <w:endnote w:type="continuationSeparator" w:id="0">
    <w:p w14:paraId="188BC95E" w14:textId="77777777" w:rsidR="00332F81" w:rsidRDefault="00332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89B7" w14:textId="77777777" w:rsidR="003B3BD1" w:rsidRDefault="003B3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3B3BD1" w:rsidRDefault="003B3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98737" w14:textId="089E1182" w:rsidR="003B3BD1" w:rsidRDefault="003B3BD1">
    <w:pPr>
      <w:pStyle w:val="Footer"/>
      <w:ind w:right="360"/>
    </w:pPr>
    <w:r>
      <w:rPr>
        <w:rStyle w:val="PageNumber"/>
      </w:rPr>
      <w:fldChar w:fldCharType="begin"/>
    </w:r>
    <w:r>
      <w:rPr>
        <w:rStyle w:val="PageNumber"/>
      </w:rPr>
      <w:instrText xml:space="preserve"> PAGE </w:instrText>
    </w:r>
    <w:r>
      <w:rPr>
        <w:rStyle w:val="PageNumber"/>
      </w:rPr>
      <w:fldChar w:fldCharType="separate"/>
    </w:r>
    <w:r w:rsidR="008A484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846">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8068B" w14:textId="77777777" w:rsidR="00687B3A" w:rsidRDefault="00687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29640" w14:textId="77777777" w:rsidR="00332F81" w:rsidRDefault="00332F81">
      <w:pPr>
        <w:spacing w:after="0"/>
      </w:pPr>
      <w:r>
        <w:separator/>
      </w:r>
    </w:p>
  </w:footnote>
  <w:footnote w:type="continuationSeparator" w:id="0">
    <w:p w14:paraId="34D4BDD3" w14:textId="77777777" w:rsidR="00332F81" w:rsidRDefault="00332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4BB77" w14:textId="77777777" w:rsidR="003B3BD1" w:rsidRDefault="003B3BD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3D9C0" w14:textId="77777777" w:rsidR="00687B3A" w:rsidRDefault="00687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AC72" w14:textId="77777777" w:rsidR="00687B3A" w:rsidRDefault="00687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styleId="Mention">
    <w:name w:val="Mention"/>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69353B8-6678-469A-8F5C-5EA4AB8493F1}">
  <ds:schemaRefs>
    <ds:schemaRef ds:uri="http://schemas.openxmlformats.org/officeDocument/2006/bibliography"/>
  </ds:schemaRefs>
</ds:datastoreItem>
</file>

<file path=customXml/itemProps5.xml><?xml version="1.0" encoding="utf-8"?>
<ds:datastoreItem xmlns:ds="http://schemas.openxmlformats.org/officeDocument/2006/customXml" ds:itemID="{ED059C63-EE3A-4848-92C9-429DC3E52239}">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22</Pages>
  <Words>9652</Words>
  <Characters>55017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64540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Lee, Daewon</cp:lastModifiedBy>
  <cp:revision>3</cp:revision>
  <cp:lastPrinted>2011-11-09T07:49:00Z</cp:lastPrinted>
  <dcterms:created xsi:type="dcterms:W3CDTF">2021-11-12T18:00:00Z</dcterms:created>
  <dcterms:modified xsi:type="dcterms:W3CDTF">2021-11-12T18:31:00Z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