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A37B9" w14:textId="57DE69D2" w:rsidR="00E243B7" w:rsidRDefault="00E10B36">
      <w:pPr>
        <w:pStyle w:val="3GPPHeader"/>
        <w:spacing w:after="60"/>
      </w:pPr>
      <w:r>
        <w:t>3GPP TSG-RAN WG1 Meeting #107-e</w:t>
      </w:r>
      <w:r>
        <w:tab/>
      </w:r>
      <w:r>
        <w:tab/>
      </w:r>
      <w:r>
        <w:tab/>
      </w:r>
      <w:r>
        <w:tab/>
      </w:r>
      <w:r>
        <w:tab/>
      </w:r>
      <w:r>
        <w:tab/>
      </w:r>
      <w:r w:rsidR="00405BA0">
        <w:tab/>
      </w:r>
      <w:r>
        <w:t>R1-2112503</w:t>
      </w:r>
    </w:p>
    <w:p w14:paraId="1E089577" w14:textId="77777777" w:rsidR="00E243B7" w:rsidRDefault="00E10B36">
      <w:pPr>
        <w:pStyle w:val="3GPPHeader"/>
        <w:spacing w:after="60"/>
      </w:pPr>
      <w:r>
        <w:t>e-Meeting, 11th – 19th November 2021</w:t>
      </w:r>
    </w:p>
    <w:p w14:paraId="4A5AC73A" w14:textId="77777777" w:rsidR="00E243B7" w:rsidRDefault="00E243B7">
      <w:pPr>
        <w:pStyle w:val="3GPPHeader"/>
        <w:rPr>
          <w:sz w:val="22"/>
          <w:szCs w:val="20"/>
        </w:rPr>
      </w:pPr>
    </w:p>
    <w:p w14:paraId="1799E379" w14:textId="77777777" w:rsidR="00E243B7" w:rsidRDefault="00E10B36">
      <w:pPr>
        <w:pStyle w:val="3GPPHeader"/>
        <w:rPr>
          <w:sz w:val="20"/>
          <w:szCs w:val="20"/>
        </w:rPr>
      </w:pPr>
      <w:r>
        <w:rPr>
          <w:sz w:val="20"/>
          <w:szCs w:val="20"/>
        </w:rPr>
        <w:t>Agenda Item:</w:t>
      </w:r>
      <w:r>
        <w:rPr>
          <w:sz w:val="20"/>
          <w:szCs w:val="20"/>
        </w:rPr>
        <w:tab/>
        <w:t>8.16.6</w:t>
      </w:r>
    </w:p>
    <w:p w14:paraId="05B865EA" w14:textId="77777777" w:rsidR="00E243B7" w:rsidRDefault="00E10B36">
      <w:pPr>
        <w:pStyle w:val="3GPPHeader"/>
        <w:rPr>
          <w:sz w:val="20"/>
          <w:szCs w:val="20"/>
        </w:rPr>
      </w:pPr>
      <w:r>
        <w:rPr>
          <w:sz w:val="20"/>
          <w:szCs w:val="20"/>
        </w:rPr>
        <w:t>Title:</w:t>
      </w:r>
      <w:r>
        <w:rPr>
          <w:sz w:val="20"/>
          <w:szCs w:val="20"/>
        </w:rPr>
        <w:tab/>
        <w:t>FL summary on LS on capability related RAN2 agreements for RedCap</w:t>
      </w:r>
    </w:p>
    <w:p w14:paraId="0E2A6407" w14:textId="77777777" w:rsidR="00E243B7" w:rsidRDefault="00E10B36">
      <w:pPr>
        <w:pStyle w:val="3GPPHeader"/>
        <w:rPr>
          <w:sz w:val="20"/>
          <w:szCs w:val="20"/>
        </w:rPr>
      </w:pPr>
      <w:r>
        <w:rPr>
          <w:sz w:val="20"/>
          <w:szCs w:val="20"/>
        </w:rPr>
        <w:t>Source:</w:t>
      </w:r>
      <w:r>
        <w:rPr>
          <w:sz w:val="20"/>
          <w:szCs w:val="20"/>
        </w:rPr>
        <w:tab/>
        <w:t>Moderator (Ericsson)</w:t>
      </w:r>
    </w:p>
    <w:p w14:paraId="0B4C25DB" w14:textId="77777777" w:rsidR="00E243B7" w:rsidRDefault="00E10B36">
      <w:pPr>
        <w:pStyle w:val="3GPPHeader"/>
        <w:rPr>
          <w:sz w:val="20"/>
          <w:szCs w:val="20"/>
        </w:rPr>
      </w:pPr>
      <w:r>
        <w:rPr>
          <w:sz w:val="20"/>
          <w:szCs w:val="20"/>
        </w:rPr>
        <w:t>Document for:</w:t>
      </w:r>
      <w:r>
        <w:rPr>
          <w:sz w:val="20"/>
          <w:szCs w:val="20"/>
        </w:rPr>
        <w:tab/>
        <w:t>Discussion, Decision</w:t>
      </w:r>
    </w:p>
    <w:p w14:paraId="0354F6B6" w14:textId="77777777" w:rsidR="00E243B7" w:rsidRDefault="00E10B36">
      <w:pPr>
        <w:pStyle w:val="Heading1"/>
      </w:pPr>
      <w:r>
        <w:t>1</w:t>
      </w:r>
      <w:r>
        <w:tab/>
        <w:t>Introduction</w:t>
      </w:r>
    </w:p>
    <w:p w14:paraId="6D8967C6" w14:textId="77777777" w:rsidR="00E243B7" w:rsidRDefault="00E10B36">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243B7" w14:paraId="132017D2" w14:textId="77777777">
        <w:tc>
          <w:tcPr>
            <w:tcW w:w="9630" w:type="dxa"/>
            <w:tcBorders>
              <w:top w:val="single" w:sz="4" w:space="0" w:color="auto"/>
              <w:left w:val="single" w:sz="4" w:space="0" w:color="auto"/>
              <w:bottom w:val="single" w:sz="4" w:space="0" w:color="auto"/>
              <w:right w:val="single" w:sz="4" w:space="0" w:color="auto"/>
            </w:tcBorders>
          </w:tcPr>
          <w:p w14:paraId="4B5F17F5" w14:textId="77777777" w:rsidR="00E243B7" w:rsidRDefault="00E10B36">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1A26FAAE"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646BB588"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513E9EF7" w14:textId="719A4D9D" w:rsidR="00E243B7" w:rsidRDefault="00E10B36">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w:t>
      </w:r>
      <w:r w:rsidR="00B00F10">
        <w:rPr>
          <w:rFonts w:ascii="Times New Roman" w:eastAsia="Batang" w:hAnsi="Times New Roman" w:cs="Times New Roman"/>
          <w:szCs w:val="20"/>
        </w:rPr>
        <w:t>each</w:t>
      </w:r>
      <w:r>
        <w:rPr>
          <w:rFonts w:ascii="Times New Roman" w:eastAsia="Batang" w:hAnsi="Times New Roman" w:cs="Times New Roman"/>
          <w:szCs w:val="20"/>
        </w:rPr>
        <w:t xml:space="preserve"> round of the discussion in this meeting are tagged</w:t>
      </w:r>
      <w:r w:rsidR="00B00F10">
        <w:rPr>
          <w:rFonts w:ascii="Times New Roman" w:eastAsia="Batang" w:hAnsi="Times New Roman" w:cs="Times New Roman"/>
          <w:szCs w:val="20"/>
        </w:rPr>
        <w:t xml:space="preserve"> </w:t>
      </w:r>
      <w:r w:rsidR="00B00F10" w:rsidRPr="00B00F10">
        <w:rPr>
          <w:rFonts w:ascii="Times New Roman" w:eastAsia="Batang" w:hAnsi="Times New Roman" w:cs="Times New Roman"/>
          <w:color w:val="FF0000"/>
          <w:szCs w:val="20"/>
        </w:rPr>
        <w:t>FL1</w:t>
      </w:r>
      <w:r w:rsidRPr="00B00F10">
        <w:rPr>
          <w:rFonts w:ascii="Times New Roman" w:eastAsia="Batang" w:hAnsi="Times New Roman" w:cs="Times New Roman"/>
          <w:color w:val="FF0000"/>
          <w:szCs w:val="20"/>
        </w:rPr>
        <w:t xml:space="preserve"> </w:t>
      </w:r>
      <w:r w:rsidR="00B00F10">
        <w:rPr>
          <w:rFonts w:ascii="Times New Roman" w:eastAsia="Batang" w:hAnsi="Times New Roman" w:cs="Times New Roman"/>
          <w:szCs w:val="20"/>
        </w:rPr>
        <w:t xml:space="preserve">through </w:t>
      </w:r>
      <w:r>
        <w:rPr>
          <w:rFonts w:ascii="Times New Roman" w:eastAsia="Batang" w:hAnsi="Times New Roman" w:cs="Times New Roman"/>
          <w:color w:val="FF0000"/>
          <w:szCs w:val="20"/>
        </w:rPr>
        <w:t>FL</w:t>
      </w:r>
      <w:r w:rsidR="004155A2">
        <w:rPr>
          <w:rFonts w:ascii="Times New Roman" w:eastAsia="Batang" w:hAnsi="Times New Roman" w:cs="Times New Roman"/>
          <w:color w:val="FF0000"/>
          <w:szCs w:val="20"/>
        </w:rPr>
        <w:t>6</w:t>
      </w:r>
      <w:r>
        <w:rPr>
          <w:rFonts w:ascii="Times New Roman" w:eastAsia="Batang" w:hAnsi="Times New Roman" w:cs="Times New Roman"/>
          <w:szCs w:val="20"/>
        </w:rPr>
        <w:t>.</w:t>
      </w:r>
    </w:p>
    <w:p w14:paraId="5A869A85" w14:textId="76C5C957" w:rsidR="00E243B7" w:rsidRDefault="00E10B36">
      <w:pPr>
        <w:pStyle w:val="BodyText"/>
        <w:rPr>
          <w:rFonts w:ascii="Times" w:eastAsia="Batang" w:hAnsi="Times" w:cs="Times New Roman"/>
          <w:b/>
          <w:szCs w:val="24"/>
        </w:rPr>
      </w:pPr>
      <w:r>
        <w:rPr>
          <w:rFonts w:ascii="Times" w:eastAsia="Batang" w:hAnsi="Times" w:cs="Times New Roman"/>
          <w:b/>
          <w:szCs w:val="24"/>
        </w:rPr>
        <w:t>FL</w:t>
      </w:r>
      <w:r w:rsidR="00D6273A">
        <w:rPr>
          <w:rFonts w:ascii="Times" w:eastAsia="Batang" w:hAnsi="Times" w:cs="Times New Roman"/>
          <w:b/>
          <w:szCs w:val="24"/>
        </w:rPr>
        <w:t>6</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243B7" w14:paraId="752261FE"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78E2D919"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1AF8CCB"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36B91333"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243B7" w14:paraId="06F270BB" w14:textId="77777777">
        <w:tc>
          <w:tcPr>
            <w:tcW w:w="2263" w:type="dxa"/>
            <w:tcBorders>
              <w:top w:val="single" w:sz="4" w:space="0" w:color="auto"/>
              <w:left w:val="single" w:sz="4" w:space="0" w:color="auto"/>
              <w:bottom w:val="single" w:sz="4" w:space="0" w:color="auto"/>
              <w:right w:val="single" w:sz="4" w:space="0" w:color="auto"/>
            </w:tcBorders>
          </w:tcPr>
          <w:p w14:paraId="43163EA4"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476DECAC"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5F1D6D2E"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243B7" w14:paraId="70A22FCA" w14:textId="77777777">
        <w:tc>
          <w:tcPr>
            <w:tcW w:w="2263" w:type="dxa"/>
            <w:tcBorders>
              <w:top w:val="single" w:sz="4" w:space="0" w:color="auto"/>
              <w:left w:val="single" w:sz="4" w:space="0" w:color="auto"/>
              <w:bottom w:val="single" w:sz="4" w:space="0" w:color="auto"/>
              <w:right w:val="single" w:sz="4" w:space="0" w:color="auto"/>
            </w:tcBorders>
          </w:tcPr>
          <w:p w14:paraId="1DDB6272"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45C5ED9"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66AF5D7B"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243B7" w14:paraId="1FD23BF4" w14:textId="77777777">
        <w:tc>
          <w:tcPr>
            <w:tcW w:w="2263" w:type="dxa"/>
            <w:tcBorders>
              <w:top w:val="single" w:sz="4" w:space="0" w:color="auto"/>
              <w:left w:val="single" w:sz="4" w:space="0" w:color="auto"/>
              <w:bottom w:val="single" w:sz="4" w:space="0" w:color="auto"/>
              <w:right w:val="single" w:sz="4" w:space="0" w:color="auto"/>
            </w:tcBorders>
          </w:tcPr>
          <w:p w14:paraId="19105F1B"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241D5911"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14EE94E1"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243B7" w14:paraId="3D1B0054" w14:textId="77777777">
        <w:tc>
          <w:tcPr>
            <w:tcW w:w="2263" w:type="dxa"/>
            <w:tcBorders>
              <w:top w:val="single" w:sz="4" w:space="0" w:color="auto"/>
              <w:left w:val="single" w:sz="4" w:space="0" w:color="auto"/>
              <w:bottom w:val="single" w:sz="4" w:space="0" w:color="auto"/>
              <w:right w:val="single" w:sz="4" w:space="0" w:color="auto"/>
            </w:tcBorders>
          </w:tcPr>
          <w:p w14:paraId="5F52CCAA"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828B79"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92D6225"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243B7" w:rsidRPr="00CC0A83" w14:paraId="09E077A6" w14:textId="77777777">
        <w:tc>
          <w:tcPr>
            <w:tcW w:w="2263" w:type="dxa"/>
            <w:tcBorders>
              <w:top w:val="single" w:sz="4" w:space="0" w:color="auto"/>
              <w:left w:val="single" w:sz="4" w:space="0" w:color="auto"/>
              <w:bottom w:val="single" w:sz="4" w:space="0" w:color="auto"/>
              <w:right w:val="single" w:sz="4" w:space="0" w:color="auto"/>
            </w:tcBorders>
          </w:tcPr>
          <w:p w14:paraId="4FE87D04"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510EEE0"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15A8DAD9"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243B7" w14:paraId="7086A1DF" w14:textId="77777777">
        <w:tc>
          <w:tcPr>
            <w:tcW w:w="2263" w:type="dxa"/>
            <w:tcBorders>
              <w:top w:val="single" w:sz="4" w:space="0" w:color="auto"/>
              <w:left w:val="single" w:sz="4" w:space="0" w:color="auto"/>
              <w:bottom w:val="single" w:sz="4" w:space="0" w:color="auto"/>
              <w:right w:val="single" w:sz="4" w:space="0" w:color="auto"/>
            </w:tcBorders>
          </w:tcPr>
          <w:p w14:paraId="035AD35B"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4E6AF870" w14:textId="77777777" w:rsidR="00E243B7" w:rsidRDefault="00E10B36">
            <w:pPr>
              <w:spacing w:after="0"/>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78C9CB3B" w14:textId="6B370588" w:rsidR="00E243B7" w:rsidRDefault="001A50D0">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w:t>
            </w:r>
            <w:r w:rsidR="00E10B36">
              <w:rPr>
                <w:rFonts w:ascii="Times New Roman" w:eastAsia="DengXian" w:hAnsi="Times New Roman" w:cs="Times New Roman"/>
                <w:szCs w:val="20"/>
                <w:lang w:val="sv-SE" w:eastAsia="zh-CN"/>
              </w:rPr>
              <w:t>eifei.sun@samsung.com</w:t>
            </w:r>
          </w:p>
        </w:tc>
      </w:tr>
      <w:tr w:rsidR="00E243B7" w:rsidRPr="00CC0A83" w14:paraId="6684AA15" w14:textId="77777777">
        <w:tc>
          <w:tcPr>
            <w:tcW w:w="2263" w:type="dxa"/>
            <w:tcBorders>
              <w:top w:val="single" w:sz="4" w:space="0" w:color="auto"/>
              <w:left w:val="single" w:sz="4" w:space="0" w:color="auto"/>
              <w:bottom w:val="single" w:sz="4" w:space="0" w:color="auto"/>
              <w:right w:val="single" w:sz="4" w:space="0" w:color="auto"/>
            </w:tcBorders>
          </w:tcPr>
          <w:p w14:paraId="77FCE98F"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w:t>
            </w:r>
          </w:p>
        </w:tc>
        <w:tc>
          <w:tcPr>
            <w:tcW w:w="3119" w:type="dxa"/>
            <w:tcBorders>
              <w:top w:val="single" w:sz="4" w:space="0" w:color="auto"/>
              <w:left w:val="single" w:sz="4" w:space="0" w:color="auto"/>
              <w:bottom w:val="single" w:sz="4" w:space="0" w:color="auto"/>
              <w:right w:val="single" w:sz="4" w:space="0" w:color="auto"/>
            </w:tcBorders>
          </w:tcPr>
          <w:p w14:paraId="3C991566" w14:textId="77777777" w:rsidR="00E243B7" w:rsidRDefault="00E10B36">
            <w:pPr>
              <w:spacing w:after="0"/>
              <w:jc w:val="center"/>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57D6CD09" w14:textId="072A6AE2" w:rsidR="00E243B7" w:rsidRDefault="001A50D0">
            <w:pPr>
              <w:spacing w:after="0"/>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t>
            </w:r>
            <w:r w:rsidR="00E10B36">
              <w:rPr>
                <w:rFonts w:ascii="Times New Roman" w:eastAsia="SimSun" w:hAnsi="Times New Roman" w:cs="Times New Roman" w:hint="eastAsia"/>
                <w:szCs w:val="20"/>
                <w:lang w:val="sv-SE" w:eastAsia="zh-CN"/>
              </w:rPr>
              <w:t>u.youjun1@zte.com.cn</w:t>
            </w:r>
          </w:p>
        </w:tc>
      </w:tr>
      <w:tr w:rsidR="00E243B7" w14:paraId="326D5E98" w14:textId="77777777">
        <w:tc>
          <w:tcPr>
            <w:tcW w:w="2263" w:type="dxa"/>
            <w:tcBorders>
              <w:top w:val="single" w:sz="4" w:space="0" w:color="auto"/>
              <w:left w:val="single" w:sz="4" w:space="0" w:color="auto"/>
              <w:bottom w:val="single" w:sz="4" w:space="0" w:color="auto"/>
              <w:right w:val="single" w:sz="4" w:space="0" w:color="auto"/>
            </w:tcBorders>
          </w:tcPr>
          <w:p w14:paraId="0A7DE357"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lastRenderedPageBreak/>
              <w:t>Nokia</w:t>
            </w:r>
          </w:p>
        </w:tc>
        <w:tc>
          <w:tcPr>
            <w:tcW w:w="3119" w:type="dxa"/>
            <w:tcBorders>
              <w:top w:val="single" w:sz="4" w:space="0" w:color="auto"/>
              <w:left w:val="single" w:sz="4" w:space="0" w:color="auto"/>
              <w:bottom w:val="single" w:sz="4" w:space="0" w:color="auto"/>
              <w:right w:val="single" w:sz="4" w:space="0" w:color="auto"/>
            </w:tcBorders>
          </w:tcPr>
          <w:p w14:paraId="1A872FD0"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Cassio Ribeiro</w:t>
            </w:r>
          </w:p>
        </w:tc>
        <w:tc>
          <w:tcPr>
            <w:tcW w:w="4252" w:type="dxa"/>
            <w:tcBorders>
              <w:top w:val="single" w:sz="4" w:space="0" w:color="auto"/>
              <w:left w:val="single" w:sz="4" w:space="0" w:color="auto"/>
              <w:bottom w:val="single" w:sz="4" w:space="0" w:color="auto"/>
              <w:right w:val="single" w:sz="4" w:space="0" w:color="auto"/>
            </w:tcBorders>
          </w:tcPr>
          <w:p w14:paraId="4F4202AC" w14:textId="3C585F4B" w:rsidR="00E243B7" w:rsidRDefault="001A50D0">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c</w:t>
            </w:r>
            <w:r w:rsidR="00E10B36">
              <w:rPr>
                <w:rFonts w:ascii="Times New Roman" w:eastAsia="Batang" w:hAnsi="Times New Roman" w:cs="Times New Roman"/>
                <w:szCs w:val="20"/>
                <w:lang w:val="sv-SE"/>
              </w:rPr>
              <w:t>assio.ribeiro@nokia.com</w:t>
            </w:r>
          </w:p>
        </w:tc>
      </w:tr>
      <w:tr w:rsidR="00E243B7" w:rsidRPr="00CC0A83" w14:paraId="00A2657F" w14:textId="77777777">
        <w:tc>
          <w:tcPr>
            <w:tcW w:w="2263" w:type="dxa"/>
            <w:tcBorders>
              <w:top w:val="single" w:sz="4" w:space="0" w:color="auto"/>
              <w:left w:val="single" w:sz="4" w:space="0" w:color="auto"/>
              <w:bottom w:val="single" w:sz="4" w:space="0" w:color="auto"/>
              <w:right w:val="single" w:sz="4" w:space="0" w:color="auto"/>
            </w:tcBorders>
          </w:tcPr>
          <w:p w14:paraId="28D2CC74" w14:textId="77777777" w:rsidR="00E243B7" w:rsidRDefault="00E10B36">
            <w:pPr>
              <w:spacing w:after="0"/>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39FA52CF" w14:textId="77777777" w:rsidR="00E243B7" w:rsidRDefault="00E10B36">
            <w:pPr>
              <w:spacing w:after="0"/>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5347B2C7"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mohammed.al-imari@mediatek.com</w:t>
            </w:r>
          </w:p>
        </w:tc>
      </w:tr>
    </w:tbl>
    <w:p w14:paraId="711C6D82" w14:textId="77777777" w:rsidR="00E243B7" w:rsidRDefault="00E243B7">
      <w:pPr>
        <w:pStyle w:val="BodyText"/>
        <w:rPr>
          <w:rFonts w:cs="Arial"/>
          <w:lang w:val="sv-SE"/>
        </w:rPr>
      </w:pPr>
    </w:p>
    <w:p w14:paraId="6AA21327" w14:textId="77777777" w:rsidR="00E243B7" w:rsidRDefault="00E10B36">
      <w:pPr>
        <w:pStyle w:val="Heading1"/>
      </w:pPr>
      <w:r>
        <w:t>2</w:t>
      </w:r>
      <w:r>
        <w:tab/>
        <w:t>Feedback on RAN2 agreements</w:t>
      </w:r>
    </w:p>
    <w:p w14:paraId="66C5BF5E" w14:textId="77777777" w:rsidR="00E243B7" w:rsidRDefault="00E10B36">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4B4B712F"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243B7" w14:paraId="1B24C442" w14:textId="77777777">
        <w:tc>
          <w:tcPr>
            <w:tcW w:w="9776" w:type="dxa"/>
            <w:tcBorders>
              <w:top w:val="single" w:sz="4" w:space="0" w:color="auto"/>
              <w:left w:val="single" w:sz="4" w:space="0" w:color="auto"/>
              <w:bottom w:val="single" w:sz="4" w:space="0" w:color="auto"/>
              <w:right w:val="single" w:sz="4" w:space="0" w:color="auto"/>
            </w:tcBorders>
          </w:tcPr>
          <w:p w14:paraId="2841F177" w14:textId="77777777" w:rsidR="00E243B7" w:rsidRDefault="00E10B36">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04D9307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6C89E3F4"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br/>
        <w:t>RAN2#115-e:</w:t>
      </w:r>
    </w:p>
    <w:tbl>
      <w:tblPr>
        <w:tblStyle w:val="TableGrid4"/>
        <w:tblW w:w="9776" w:type="dxa"/>
        <w:tblLook w:val="04A0" w:firstRow="1" w:lastRow="0" w:firstColumn="1" w:lastColumn="0" w:noHBand="0" w:noVBand="1"/>
      </w:tblPr>
      <w:tblGrid>
        <w:gridCol w:w="9776"/>
      </w:tblGrid>
      <w:tr w:rsidR="00E243B7" w14:paraId="0E74A20B" w14:textId="77777777">
        <w:tc>
          <w:tcPr>
            <w:tcW w:w="9776" w:type="dxa"/>
            <w:tcBorders>
              <w:top w:val="single" w:sz="4" w:space="0" w:color="auto"/>
              <w:left w:val="single" w:sz="4" w:space="0" w:color="auto"/>
              <w:bottom w:val="single" w:sz="4" w:space="0" w:color="auto"/>
              <w:right w:val="single" w:sz="4" w:space="0" w:color="auto"/>
            </w:tcBorders>
          </w:tcPr>
          <w:p w14:paraId="00FAE887"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34B7314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72EA27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1BE8A375"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6D38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3B393E79"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1E1E84A5" w14:textId="77777777" w:rsidR="00E243B7" w:rsidRDefault="00E243B7">
            <w:pPr>
              <w:spacing w:line="252" w:lineRule="auto"/>
              <w:contextualSpacing/>
              <w:rPr>
                <w:rFonts w:ascii="Segoe UI" w:eastAsia="Times New Roman" w:hAnsi="Segoe UI" w:cs="Segoe UI"/>
                <w:szCs w:val="20"/>
                <w:lang w:val="sv-SE" w:eastAsia="en-GB"/>
              </w:rPr>
            </w:pPr>
          </w:p>
          <w:p w14:paraId="13D37BDF"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343C9E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4AA50C4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38D55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6AC1DD4E"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2A53FB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72D27237" w14:textId="77777777" w:rsidR="00E243B7" w:rsidRDefault="00E10B36">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lastRenderedPageBreak/>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2B792F6D" w14:textId="77777777" w:rsidR="00E243B7" w:rsidRDefault="00E243B7">
      <w:pPr>
        <w:pStyle w:val="BodyText"/>
        <w:rPr>
          <w:rFonts w:ascii="Times New Roman" w:hAnsi="Times New Roman" w:cs="Times New Roman"/>
        </w:rPr>
      </w:pPr>
    </w:p>
    <w:p w14:paraId="631D419C" w14:textId="77777777" w:rsidR="00E243B7" w:rsidRDefault="00E10B36">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746AF5C7" w14:textId="77777777" w:rsidR="00E243B7" w:rsidRDefault="00E10B36">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243B7" w14:paraId="7484AAA6" w14:textId="77777777">
        <w:tc>
          <w:tcPr>
            <w:tcW w:w="1479" w:type="dxa"/>
            <w:shd w:val="clear" w:color="auto" w:fill="D9D9D9"/>
          </w:tcPr>
          <w:p w14:paraId="4663DA0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7FAF95B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E0F1AD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67307EF6" w14:textId="77777777">
        <w:tc>
          <w:tcPr>
            <w:tcW w:w="1479" w:type="dxa"/>
          </w:tcPr>
          <w:p w14:paraId="2093A3A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5AF9451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27DD130C" w14:textId="77777777" w:rsidR="00E243B7" w:rsidRDefault="00E243B7">
            <w:pPr>
              <w:spacing w:after="180"/>
              <w:rPr>
                <w:rFonts w:ascii="Times New Roman" w:eastAsia="SimSun" w:hAnsi="Times New Roman" w:cs="Times New Roman"/>
                <w:szCs w:val="20"/>
                <w:lang w:val="sv-SE" w:eastAsia="zh-CN"/>
              </w:rPr>
            </w:pPr>
          </w:p>
        </w:tc>
      </w:tr>
      <w:tr w:rsidR="00E243B7" w14:paraId="3CC478FF" w14:textId="77777777">
        <w:tc>
          <w:tcPr>
            <w:tcW w:w="1479" w:type="dxa"/>
          </w:tcPr>
          <w:p w14:paraId="4A8387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32FC79B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6780" w:type="dxa"/>
          </w:tcPr>
          <w:p w14:paraId="1AD54F1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0447423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be specified.</w:t>
            </w:r>
          </w:p>
        </w:tc>
      </w:tr>
      <w:tr w:rsidR="00E243B7" w14:paraId="19F8CC41" w14:textId="77777777">
        <w:tc>
          <w:tcPr>
            <w:tcW w:w="1479" w:type="dxa"/>
          </w:tcPr>
          <w:p w14:paraId="5862A4E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372" w:type="dxa"/>
          </w:tcPr>
          <w:p w14:paraId="5B5C283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797F0BE8" w14:textId="77777777" w:rsidR="00E243B7" w:rsidRDefault="00E243B7">
            <w:pPr>
              <w:spacing w:after="180"/>
              <w:rPr>
                <w:rFonts w:ascii="Times New Roman" w:eastAsia="SimSun" w:hAnsi="Times New Roman" w:cs="Times New Roman"/>
                <w:szCs w:val="20"/>
                <w:lang w:val="sv-SE" w:eastAsia="zh-CN"/>
              </w:rPr>
            </w:pPr>
          </w:p>
        </w:tc>
      </w:tr>
      <w:tr w:rsidR="00E243B7" w14:paraId="401AF8D9" w14:textId="77777777">
        <w:tc>
          <w:tcPr>
            <w:tcW w:w="1479" w:type="dxa"/>
          </w:tcPr>
          <w:p w14:paraId="78C08E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0E2AFA7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21D694E6" w14:textId="77777777" w:rsidR="00E243B7" w:rsidRDefault="00E243B7">
            <w:pPr>
              <w:spacing w:after="180"/>
              <w:rPr>
                <w:rFonts w:ascii="Times New Roman" w:eastAsia="SimSun" w:hAnsi="Times New Roman" w:cs="Times New Roman"/>
                <w:szCs w:val="20"/>
                <w:lang w:val="sv-SE" w:eastAsia="zh-CN"/>
              </w:rPr>
            </w:pPr>
          </w:p>
        </w:tc>
      </w:tr>
      <w:tr w:rsidR="00E243B7" w14:paraId="55CBE1A4" w14:textId="77777777">
        <w:tc>
          <w:tcPr>
            <w:tcW w:w="1479" w:type="dxa"/>
          </w:tcPr>
          <w:p w14:paraId="65C966A2" w14:textId="77777777" w:rsidR="00E243B7" w:rsidRDefault="00E10B36">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7A7351D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35173152" w14:textId="77777777" w:rsidR="00E243B7" w:rsidRDefault="00E243B7">
            <w:pPr>
              <w:spacing w:after="180"/>
              <w:rPr>
                <w:rFonts w:ascii="Times New Roman" w:eastAsia="SimSun" w:hAnsi="Times New Roman" w:cs="Times New Roman"/>
                <w:szCs w:val="20"/>
                <w:lang w:val="sv-SE" w:eastAsia="zh-CN"/>
              </w:rPr>
            </w:pPr>
          </w:p>
        </w:tc>
      </w:tr>
      <w:tr w:rsidR="00E243B7" w14:paraId="243B0E32" w14:textId="77777777">
        <w:tc>
          <w:tcPr>
            <w:tcW w:w="1479" w:type="dxa"/>
          </w:tcPr>
          <w:p w14:paraId="099C3C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49B79E2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E243B7" w14:paraId="3CCC1619" w14:textId="77777777">
        <w:tc>
          <w:tcPr>
            <w:tcW w:w="1479" w:type="dxa"/>
          </w:tcPr>
          <w:p w14:paraId="089C475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6E69B0C4" w14:textId="77777777" w:rsidR="00E243B7" w:rsidRDefault="00E10B36">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243B7" w14:paraId="482D8111" w14:textId="77777777">
              <w:tc>
                <w:tcPr>
                  <w:tcW w:w="6554" w:type="dxa"/>
                </w:tcPr>
                <w:p w14:paraId="67AF3913" w14:textId="77777777" w:rsidR="00E243B7" w:rsidRDefault="00E10B36">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14BD49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243B7" w14:paraId="5FBCDE5A" w14:textId="77777777">
        <w:tc>
          <w:tcPr>
            <w:tcW w:w="1479" w:type="dxa"/>
          </w:tcPr>
          <w:p w14:paraId="7C7896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8152" w:type="dxa"/>
            <w:gridSpan w:val="2"/>
          </w:tcPr>
          <w:p w14:paraId="393FCD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E243B7" w14:paraId="63230ADC" w14:textId="77777777">
        <w:tc>
          <w:tcPr>
            <w:tcW w:w="1479" w:type="dxa"/>
          </w:tcPr>
          <w:p w14:paraId="6BAB1D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1EA60BE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a need for RAN1 to provide feedback on the above RAN2 agreements within this email discussion.</w:t>
            </w:r>
          </w:p>
        </w:tc>
      </w:tr>
    </w:tbl>
    <w:p w14:paraId="52647C60" w14:textId="77777777" w:rsidR="00E243B7" w:rsidRDefault="00E243B7">
      <w:pPr>
        <w:pStyle w:val="BodyText"/>
        <w:rPr>
          <w:rFonts w:ascii="Times New Roman" w:hAnsi="Times New Roman" w:cs="Times New Roman"/>
          <w:szCs w:val="20"/>
        </w:rPr>
      </w:pPr>
    </w:p>
    <w:p w14:paraId="740462A3" w14:textId="77777777" w:rsidR="00E243B7" w:rsidRDefault="00E10B36">
      <w:pPr>
        <w:pStyle w:val="Heading1"/>
      </w:pPr>
      <w:r>
        <w:t>3</w:t>
      </w:r>
      <w:r>
        <w:tab/>
        <w:t>Applicability of Rel-15/16 features</w:t>
      </w:r>
    </w:p>
    <w:p w14:paraId="6748F967"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594DDB9"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6B0B0554"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0D862ED"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857D7DF"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D013B3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43495F1C" w14:textId="77777777" w:rsidR="00E243B7" w:rsidRDefault="00E10B36">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70D27C80" w14:textId="77777777" w:rsidR="00E243B7" w:rsidRDefault="00E10B36">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5FF37B4" w14:textId="77777777" w:rsidR="00E243B7" w:rsidRDefault="00E10B36">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3B08E250" w14:textId="77777777" w:rsidR="00E243B7" w:rsidRDefault="00E10B36">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5EDEDC72"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6BBE2E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FC5119"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3ABFE0C2"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6E1E408D"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99F4568"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0E3654B7"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14:paraId="555CB138" w14:textId="77777777" w:rsidR="00E243B7" w:rsidRDefault="00E10B36">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600788C9"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1C175FE3"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47C64B46"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1D42A508"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20C1ED43" w14:textId="77777777" w:rsidR="00E243B7" w:rsidRDefault="00E10B36">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4AB7F683"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E78CAE5"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B0C7BB9"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38F33B74"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663CA369"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F55DDEB" w14:textId="77777777" w:rsidR="00E243B7" w:rsidRDefault="00E10B36">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C2F53FD"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1EB60607" w14:textId="77777777" w:rsidR="00E243B7" w:rsidRDefault="00E243B7">
      <w:pPr>
        <w:spacing w:after="180" w:line="252" w:lineRule="auto"/>
        <w:contextualSpacing/>
        <w:jc w:val="both"/>
        <w:rPr>
          <w:rFonts w:ascii="Times New Roman" w:hAnsi="Times New Roman" w:cs="Times New Roman"/>
          <w:szCs w:val="20"/>
        </w:rPr>
      </w:pPr>
    </w:p>
    <w:p w14:paraId="4811EA59" w14:textId="77777777" w:rsidR="00E243B7" w:rsidRDefault="00E10B36">
      <w:pPr>
        <w:pStyle w:val="Heading2"/>
      </w:pPr>
      <w:r>
        <w:t>3.1</w:t>
      </w:r>
      <w:r>
        <w:tab/>
        <w:t>Capabilities related to CA, DC, NE-DC, (NG)EN-DC, DAPS, CPC, or wider UE bandwidths</w:t>
      </w:r>
    </w:p>
    <w:p w14:paraId="72582DD3"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3BE2DB2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2"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1942D37" w14:textId="77777777">
        <w:tc>
          <w:tcPr>
            <w:tcW w:w="1413" w:type="dxa"/>
            <w:shd w:val="clear" w:color="auto" w:fill="D9D9D9"/>
          </w:tcPr>
          <w:p w14:paraId="08FE6FC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24126AB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C6C46C8" w14:textId="77777777">
        <w:tc>
          <w:tcPr>
            <w:tcW w:w="1413" w:type="dxa"/>
          </w:tcPr>
          <w:p w14:paraId="5C978F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D5C25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131AB17A" w14:textId="77777777" w:rsidR="00E243B7" w:rsidRDefault="00E10B36">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021761D4"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5610A096"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56ED7887"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6F35C24F"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Relevant to EN-DC support</w:t>
            </w:r>
          </w:p>
        </w:tc>
      </w:tr>
      <w:tr w:rsidR="00E243B7" w14:paraId="28A8DC9C" w14:textId="77777777">
        <w:tc>
          <w:tcPr>
            <w:tcW w:w="1413" w:type="dxa"/>
          </w:tcPr>
          <w:p w14:paraId="60E4710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2899" w:type="dxa"/>
            <w:gridSpan w:val="2"/>
          </w:tcPr>
          <w:p w14:paraId="36D1C6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E243B7" w14:paraId="3059136D" w14:textId="77777777">
        <w:tc>
          <w:tcPr>
            <w:tcW w:w="1413" w:type="dxa"/>
          </w:tcPr>
          <w:p w14:paraId="712423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126D86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0ED52153"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216C2BA5"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4DD31F26" w14:textId="77777777" w:rsidR="00E243B7" w:rsidRDefault="00E10B36">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375ED636"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4C4CB48D"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13-15a, 13-19 and 13-19a</w:t>
            </w:r>
          </w:p>
          <w:p w14:paraId="35B76462"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5792D14D"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36745EAD" w14:textId="77777777" w:rsidR="00E243B7" w:rsidRDefault="00E10B36">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2960D550" w14:textId="77777777" w:rsidR="00E243B7" w:rsidRDefault="00E10B36">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2E415F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Related</w:t>
            </w:r>
          </w:p>
          <w:p w14:paraId="032B452E" w14:textId="77777777" w:rsidR="00E243B7" w:rsidRDefault="00E10B36">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2E099BC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41A9F642" w14:textId="77777777" w:rsidR="00E243B7" w:rsidRDefault="00E10B36">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243B7" w14:paraId="0786E201" w14:textId="77777777">
        <w:tc>
          <w:tcPr>
            <w:tcW w:w="1413" w:type="dxa"/>
          </w:tcPr>
          <w:p w14:paraId="644B01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C755D38" w14:textId="77777777" w:rsidR="00E243B7" w:rsidRDefault="00E10B36">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2D85F7F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E243B7" w14:paraId="18EAAF17" w14:textId="77777777">
        <w:tc>
          <w:tcPr>
            <w:tcW w:w="1413" w:type="dxa"/>
          </w:tcPr>
          <w:p w14:paraId="5C98EBF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1A17E5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5B794D2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6-5, 6-5a, 6-6; (CA, EN-DC): 6-7, 6-8; (CA, EN-DC/NE-DC, DC): 6-9, 6-9a; (CA): 6-10, 6-10a; (CA, EN-DC): 6-11; (CA, EN-DC): 6-12, 6-13; (CA): 6-21, 6-22, 6-23; (EN-DC): 6-24; (DC) 6-25, 6-25a</w:t>
            </w:r>
          </w:p>
          <w:p w14:paraId="579211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19B68C7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0B3825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0411B8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36CD9A1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089E45D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3AEB2E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22-1; (EN-DC): 22-2; (CA): 22-5a, 22-5b, 22-5c, 22-5d; (DC combinations, CA): 22-6, 22-6a; (CA): 22-7, 22-7a, 22-7b, 22-7c, 22-10</w:t>
            </w:r>
          </w:p>
          <w:p w14:paraId="6B6CE15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 features for NR-U (10-x) and SL (15-x).</w:t>
            </w:r>
          </w:p>
          <w:p w14:paraId="4B0EFC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E243B7" w14:paraId="1C147657" w14:textId="77777777">
        <w:tc>
          <w:tcPr>
            <w:tcW w:w="1413" w:type="dxa"/>
          </w:tcPr>
          <w:p w14:paraId="7E4BD4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3E34848E"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FCE0A2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E699BAC"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485CCDB"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2C10D0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E243B7" w14:paraId="10309074" w14:textId="77777777">
        <w:tc>
          <w:tcPr>
            <w:tcW w:w="1413" w:type="dxa"/>
          </w:tcPr>
          <w:p w14:paraId="580CA2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77D418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1EC53F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243B7" w14:paraId="6A40B82F" w14:textId="77777777">
        <w:tc>
          <w:tcPr>
            <w:tcW w:w="1413" w:type="dxa"/>
          </w:tcPr>
          <w:p w14:paraId="322273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6EAF386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r>
              <w:rPr>
                <w:rFonts w:ascii="Times New Roman" w:hAnsi="Times New Roman" w:cs="Times New Roman"/>
                <w:szCs w:val="20"/>
                <w:lang w:val="sv-SE"/>
              </w:rPr>
              <w:t xml:space="preserve"> Capabilities related to </w:t>
            </w:r>
            <w:r>
              <w:rPr>
                <w:rFonts w:ascii="Times New Roman" w:eastAsia="SimSun"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5313ADEB"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503FCCB"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lastRenderedPageBreak/>
              <w:t>L1 FGs for capabilities related to CA, DC, NE-DC, and (NG)EN-DC:</w:t>
            </w:r>
          </w:p>
          <w:p w14:paraId="7505CB37"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7A51E427"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32AAB10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5955C23D"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4A098B8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6B3BA7EA"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6AA5BA5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72EA58A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235899C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190F1785"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730608B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988D4D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215AABF4"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w:t>
            </w:r>
          </w:p>
          <w:p w14:paraId="2E8373AD"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03F98AF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1755EF45"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56C8D7FF"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721338BC"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66748219"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1EAFF86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5FD8B8B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18343581"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25F55F98"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516119DE"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152A36B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0F81AE86"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7D110C5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12125DC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65A3CFB0"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58638893"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7D7B4FFB"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7EB8558D"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00B70EB8"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09BC4C23"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17C1A366"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AA6465F" w14:textId="77777777" w:rsidR="00E243B7" w:rsidRDefault="00E10B36">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57E6A98D" w14:textId="77777777" w:rsidR="00E243B7" w:rsidRDefault="00E10B36">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lastRenderedPageBreak/>
              <w:t>L1 FGs for DAPS related capabilities:</w:t>
            </w:r>
          </w:p>
          <w:p w14:paraId="47037232" w14:textId="77777777" w:rsidR="00E243B7" w:rsidRDefault="00E10B36">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E243B7" w14:paraId="6192E32D" w14:textId="77777777">
        <w:tc>
          <w:tcPr>
            <w:tcW w:w="1413" w:type="dxa"/>
            <w:shd w:val="clear" w:color="auto" w:fill="D9D9D9"/>
          </w:tcPr>
          <w:p w14:paraId="4FE6E2F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679E6CFB"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3C7C30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875167C" w14:textId="77777777">
        <w:tc>
          <w:tcPr>
            <w:tcW w:w="1413" w:type="dxa"/>
          </w:tcPr>
          <w:p w14:paraId="5B220F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4AD761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D98E99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most of the items, except the following</w:t>
            </w:r>
          </w:p>
          <w:p w14:paraId="7E450789" w14:textId="77777777" w:rsidR="00E243B7" w:rsidRDefault="00E10B36">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93F04E3" w14:textId="77777777" w:rsidR="00E243B7" w:rsidRDefault="00E10B36">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eastAsia="Times New Roman" w:hAnsi="Times New Roman" w:cs="Times New Roman"/>
                <w:color w:val="FF0000"/>
                <w:szCs w:val="20"/>
                <w:lang w:val="sv-SE"/>
              </w:rPr>
              <w:t>FFS on PDCCH carrying ULCI</w:t>
            </w:r>
            <w:r>
              <w:rPr>
                <w:rFonts w:ascii="Times New Roman" w:hAnsi="Times New Roman" w:cs="Times New Roman"/>
                <w:color w:val="FF0000"/>
                <w:szCs w:val="20"/>
                <w:lang w:val="sv-SE"/>
              </w:rPr>
              <w:t>)</w:t>
            </w:r>
          </w:p>
          <w:p w14:paraId="41AB4484" w14:textId="77777777" w:rsidR="00E243B7" w:rsidRDefault="00E10B36">
            <w:pPr>
              <w:numPr>
                <w:ilvl w:val="0"/>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 xml:space="preserve">For Case 2 </w:t>
            </w:r>
            <w:r>
              <w:rPr>
                <w:rFonts w:ascii="Times New Roman" w:eastAsia="Times New Roman" w:hAnsi="Times New Roman" w:cs="Times New Roman"/>
                <w:szCs w:val="20"/>
                <w:lang w:val="sv-SE" w:eastAsia="zh-CN"/>
              </w:rPr>
              <w:t>(semi-statically configured DL reception vs. dynamically scheduled UL transmission)</w:t>
            </w:r>
            <w:r>
              <w:rPr>
                <w:rFonts w:ascii="Times New Roman" w:eastAsia="Times New Roman" w:hAnsi="Times New Roman" w:cs="Times New Roman"/>
                <w:szCs w:val="20"/>
                <w:lang w:val="sv-SE"/>
              </w:rPr>
              <w:t>, a HD-FDD RedCap UE is not required to monitor ULCI</w:t>
            </w:r>
          </w:p>
          <w:p w14:paraId="627063CD" w14:textId="77777777" w:rsidR="00E243B7" w:rsidRDefault="00E10B36">
            <w:pPr>
              <w:numPr>
                <w:ilvl w:val="1"/>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No special handling on the priority rule for PDCCH carrying ULCI</w:t>
            </w:r>
          </w:p>
          <w:p w14:paraId="0CB1A63D"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164321D1"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E243B7" w14:paraId="0F8E5F58" w14:textId="77777777">
        <w:tc>
          <w:tcPr>
            <w:tcW w:w="1413" w:type="dxa"/>
          </w:tcPr>
          <w:p w14:paraId="2EEC58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3C09557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D1FB5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4942CAD" w14:textId="77777777" w:rsidR="00E243B7" w:rsidRDefault="00E10B36">
            <w:pPr>
              <w:spacing w:after="180"/>
              <w:rPr>
                <w:rFonts w:ascii="Times New Roman" w:hAnsi="Times New Roman" w:cs="Times New Roman"/>
                <w:szCs w:val="20"/>
                <w:lang w:val="sv-SE"/>
              </w:rPr>
            </w:pPr>
            <w:r>
              <w:rPr>
                <w:rFonts w:ascii="Times New Roman" w:hAnsi="Times New Roman" w:cs="Times New Roman"/>
                <w:szCs w:val="20"/>
                <w:lang w:val="sv-SE"/>
              </w:rPr>
              <w:t>4.2.xx</w:t>
            </w:r>
            <w:r>
              <w:rPr>
                <w:rFonts w:ascii="Times New Roman" w:hAnsi="Times New Roman" w:cs="Times New Roman"/>
                <w:szCs w:val="20"/>
                <w:lang w:val="sv-SE"/>
              </w:rPr>
              <w:tab/>
              <w:t>RedCap Parameters</w:t>
            </w:r>
          </w:p>
          <w:p w14:paraId="5382DD49" w14:textId="77777777" w:rsidR="00E243B7" w:rsidRDefault="00E10B36">
            <w:pPr>
              <w:rPr>
                <w:rFonts w:ascii="Times New Roman" w:hAnsi="Times New Roman" w:cs="Times New Roman"/>
                <w:szCs w:val="20"/>
                <w:lang w:val="sv-SE"/>
              </w:rPr>
            </w:pPr>
            <w:r>
              <w:rPr>
                <w:rFonts w:ascii="Times New Roman" w:hAnsi="Times New Roman" w:cs="Times New Roman"/>
                <w:szCs w:val="20"/>
                <w:lang w:val="sv-SE"/>
              </w:rPr>
              <w:t>RedCap UE is the UE with reduced capability:</w:t>
            </w:r>
          </w:p>
          <w:p w14:paraId="5E701DB2"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 xml:space="preserve">The maximum bandwidth is 20 MHz for FR1, and is 100 MHz for FR2; </w:t>
            </w:r>
          </w:p>
          <w:p w14:paraId="0E303040"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maximum mandatory supported DRB number is 8;</w:t>
            </w:r>
          </w:p>
          <w:p w14:paraId="69B7C10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PDCP SN length is 12 bits while 18 bits being optional;</w:t>
            </w:r>
          </w:p>
          <w:p w14:paraId="4974B861"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RLC AM SN length is 12 bits while 18 bits being optional;</w:t>
            </w:r>
          </w:p>
          <w:p w14:paraId="1DD239BB"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1 DL MIMO layer if 1 Rx branch is supported, and 2 DL MIMO layers if 2 Rx branches are supported;</w:t>
            </w:r>
          </w:p>
          <w:p w14:paraId="24FD824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highlight w:val="yellow"/>
                <w:lang w:val="sv-SE"/>
              </w:rPr>
              <w:t>CA, MR-DC, DAPS, CPAC and IAB ( i.e., the RedCap UE is not expected to act as IAB node) related UE features and corresponding capabilities are not supported by RedCap UEs.</w:t>
            </w:r>
            <w:r>
              <w:rPr>
                <w:rFonts w:cs="Times New Roman"/>
                <w:szCs w:val="20"/>
                <w:lang w:val="sv-SE"/>
              </w:rPr>
              <w:t xml:space="preserve"> All other feature groups or components of the feature groups as captured in TR 38.822 [24] as well as capabilities specified in this specification remain applicable for RedCap UEs same as non-RedCap UEs, unless indicated otherwise.</w:t>
            </w:r>
          </w:p>
          <w:p w14:paraId="2C7B418C" w14:textId="77777777" w:rsidR="00E243B7" w:rsidRDefault="00E10B36">
            <w:pPr>
              <w:pStyle w:val="EditorsNote"/>
              <w:ind w:left="1704" w:hanging="1420"/>
              <w:rPr>
                <w:rFonts w:ascii="Times New Roman" w:eastAsia="DengXian" w:hAnsi="Times New Roman" w:cs="Times New Roman"/>
                <w:szCs w:val="20"/>
                <w:lang w:val="en-US"/>
              </w:rPr>
            </w:pPr>
            <w:bookmarkStart w:id="1" w:name="_Hlk85724671"/>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bookmarkEnd w:id="1"/>
          </w:p>
        </w:tc>
      </w:tr>
      <w:tr w:rsidR="00E243B7" w14:paraId="5086AF1B" w14:textId="77777777">
        <w:tc>
          <w:tcPr>
            <w:tcW w:w="1413" w:type="dxa"/>
          </w:tcPr>
          <w:p w14:paraId="63EC716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MediaTek</w:t>
            </w:r>
          </w:p>
        </w:tc>
        <w:tc>
          <w:tcPr>
            <w:tcW w:w="1438" w:type="dxa"/>
          </w:tcPr>
          <w:p w14:paraId="00C6A23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5F498A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35009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243B7" w14:paraId="2C3EA470" w14:textId="77777777">
        <w:tc>
          <w:tcPr>
            <w:tcW w:w="1413" w:type="dxa"/>
          </w:tcPr>
          <w:p w14:paraId="59F879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2C4A8934"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27E508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11-7 should not be precluded. The agreement quoted by vivo does NOT say that UL CI cannot be supported by RedCap UEs.</w:t>
            </w:r>
          </w:p>
          <w:p w14:paraId="02E528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prefer to limit the exercise to RAN1 features only.</w:t>
            </w:r>
          </w:p>
        </w:tc>
      </w:tr>
      <w:tr w:rsidR="00E243B7" w14:paraId="0574D3CA" w14:textId="77777777">
        <w:tc>
          <w:tcPr>
            <w:tcW w:w="1413" w:type="dxa"/>
          </w:tcPr>
          <w:p w14:paraId="7A3720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2FD8486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75DD3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243B7" w14:paraId="4C2B4CB4" w14:textId="77777777">
        <w:tc>
          <w:tcPr>
            <w:tcW w:w="1413" w:type="dxa"/>
          </w:tcPr>
          <w:p w14:paraId="6DED9A9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F5155A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E4F884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243B7" w14:paraId="74369FA1" w14:textId="77777777">
        <w:tc>
          <w:tcPr>
            <w:tcW w:w="1413" w:type="dxa"/>
          </w:tcPr>
          <w:p w14:paraId="342A71A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5B55F7F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0C16ADB4"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5D12863D"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2AB4C6AD" w14:textId="77777777" w:rsidR="00E243B7" w:rsidRDefault="00E10B36">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E243B7" w14:paraId="196D8576" w14:textId="77777777">
        <w:tc>
          <w:tcPr>
            <w:tcW w:w="1413" w:type="dxa"/>
          </w:tcPr>
          <w:p w14:paraId="6E96D9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C341FDD"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6B71A0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E243B7" w14:paraId="5399ACFB" w14:textId="77777777">
        <w:tc>
          <w:tcPr>
            <w:tcW w:w="1413" w:type="dxa"/>
          </w:tcPr>
          <w:p w14:paraId="19A5C5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078FE99B"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7019ABA"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E243B7" w14:paraId="37423E3F" w14:textId="77777777">
        <w:tc>
          <w:tcPr>
            <w:tcW w:w="1413" w:type="dxa"/>
          </w:tcPr>
          <w:p w14:paraId="498E0A1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926570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EE530E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3992292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a followup, we agree that 11-7 and positioning capabilities do not need to be included. We think 8-1a could be "8-1 (Rel 16) Dynamic power sharing for LTE-NR DC”. For FG9-4, no need to discuss SUL related per RAN.</w:t>
            </w:r>
          </w:p>
        </w:tc>
      </w:tr>
      <w:tr w:rsidR="00E243B7" w14:paraId="04E4A023" w14:textId="77777777">
        <w:tc>
          <w:tcPr>
            <w:tcW w:w="1413" w:type="dxa"/>
          </w:tcPr>
          <w:p w14:paraId="035AD8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ZTE, Sanechips</w:t>
            </w:r>
          </w:p>
        </w:tc>
        <w:tc>
          <w:tcPr>
            <w:tcW w:w="1438" w:type="dxa"/>
          </w:tcPr>
          <w:p w14:paraId="4F39D36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870033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7C3824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Therefore, providing such a list can help us avoid this kind of conflict between different agreements and have a common understanding between RAN2 and RAN1.</w:t>
            </w:r>
          </w:p>
          <w:p w14:paraId="10ED91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Additionally, we also agree </w:t>
            </w:r>
            <w:r>
              <w:rPr>
                <w:rFonts w:ascii="Times New Roman" w:eastAsia="SimSun" w:hAnsi="Times New Roman" w:cs="Times New Roman"/>
                <w:szCs w:val="20"/>
                <w:lang w:val="sv-SE" w:eastAsia="zh-CN"/>
              </w:rPr>
              <w:t>11-7 and positioning capabilit</w:t>
            </w:r>
            <w:r>
              <w:rPr>
                <w:rFonts w:ascii="Times New Roman" w:eastAsia="SimSun" w:hAnsi="Times New Roman" w:cs="Times New Roman" w:hint="eastAsia"/>
                <w:szCs w:val="20"/>
                <w:lang w:val="sv-SE" w:eastAsia="zh-CN"/>
              </w:rPr>
              <w:t>y 13-2b can be precluded.</w:t>
            </w:r>
          </w:p>
        </w:tc>
      </w:tr>
      <w:tr w:rsidR="00E243B7" w14:paraId="76C840A3" w14:textId="77777777">
        <w:tc>
          <w:tcPr>
            <w:tcW w:w="1413" w:type="dxa"/>
          </w:tcPr>
          <w:p w14:paraId="51E024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1EECB388"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79B02D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ok with the proposal. However, what would happen if a RedCap UE signals a “prohibited” capability in its report ? Will it be left to NW implementation ?</w:t>
            </w:r>
          </w:p>
        </w:tc>
      </w:tr>
      <w:tr w:rsidR="00E243B7" w14:paraId="06243C66" w14:textId="77777777">
        <w:tc>
          <w:tcPr>
            <w:tcW w:w="1413" w:type="dxa"/>
          </w:tcPr>
          <w:p w14:paraId="7B64AB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0243634"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8404F04"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w:t>
            </w:r>
            <w:r>
              <w:rPr>
                <w:rFonts w:ascii="Times New Roman" w:eastAsia="SimSun" w:hAnsi="Times New Roman" w:cs="Times New Roman" w:hint="eastAsia"/>
                <w:szCs w:val="20"/>
                <w:lang w:val="sv-SE"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val="sv-SE" w:eastAsia="zh-CN"/>
              </w:rPr>
              <w:t xml:space="preserve">not </w:t>
            </w:r>
            <w:r>
              <w:rPr>
                <w:rFonts w:ascii="Times New Roman" w:eastAsia="SimSun" w:hAnsi="Times New Roman" w:cs="Times New Roman" w:hint="eastAsia"/>
                <w:szCs w:val="20"/>
                <w:lang w:val="sv-SE"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E243B7" w14:paraId="4977ECDB" w14:textId="77777777">
        <w:tc>
          <w:tcPr>
            <w:tcW w:w="1413" w:type="dxa"/>
          </w:tcPr>
          <w:p w14:paraId="372DD6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495028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38DFEE2"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49D6C752" w14:textId="77777777">
        <w:tc>
          <w:tcPr>
            <w:tcW w:w="1413" w:type="dxa"/>
          </w:tcPr>
          <w:p w14:paraId="18C675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109E8D0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D950B14"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 and expecting RAN2 to do. Maybe we can postpone agreeing on Proposal 3.1-1c.</w:t>
            </w:r>
          </w:p>
        </w:tc>
      </w:tr>
      <w:tr w:rsidR="00E243B7" w14:paraId="25D12716" w14:textId="77777777">
        <w:tc>
          <w:tcPr>
            <w:tcW w:w="1413" w:type="dxa"/>
          </w:tcPr>
          <w:p w14:paraId="4FA9727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298819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FAF5EB6"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RAN1 can indicate in the reply LS to RAN2 that RAN1 is willing to provide more details if needed.</w:t>
            </w:r>
          </w:p>
        </w:tc>
      </w:tr>
      <w:tr w:rsidR="00E243B7" w14:paraId="4C6BF75E" w14:textId="77777777">
        <w:tc>
          <w:tcPr>
            <w:tcW w:w="1413" w:type="dxa"/>
          </w:tcPr>
          <w:p w14:paraId="63D54E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p w14:paraId="0942F0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6808EDD8"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99962B1" w14:textId="77777777" w:rsidR="00E243B7" w:rsidRDefault="00E10B36">
            <w:pPr>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E243B7" w14:paraId="3760E183" w14:textId="77777777">
        <w:tc>
          <w:tcPr>
            <w:tcW w:w="1413" w:type="dxa"/>
          </w:tcPr>
          <w:p w14:paraId="64FDAD8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72F7392F"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159A6CE"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E243B7" w14:paraId="6CB915E9" w14:textId="77777777">
        <w:tc>
          <w:tcPr>
            <w:tcW w:w="1413" w:type="dxa"/>
          </w:tcPr>
          <w:p w14:paraId="1AB82C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438" w:type="dxa"/>
          </w:tcPr>
          <w:p w14:paraId="269659F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1052067"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this proposal</w:t>
            </w:r>
          </w:p>
        </w:tc>
      </w:tr>
      <w:tr w:rsidR="00E243B7" w14:paraId="34B54AEB" w14:textId="77777777">
        <w:tc>
          <w:tcPr>
            <w:tcW w:w="1413" w:type="dxa"/>
          </w:tcPr>
          <w:p w14:paraId="138A8DA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568D27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15F5C7F"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are in principle fine with the proposal. Considering how it is drafted in RAN2’s running CR for TS38.306, we think features related to wider UE bandwidth still should be identified and provided by RAN1.  </w:t>
            </w:r>
          </w:p>
          <w:p w14:paraId="226C6D99" w14:textId="77777777" w:rsidR="00E243B7" w:rsidRDefault="00E10B36">
            <w:pP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hence suggest to remove ”wider UE bandwidths (i.e., wider than 20 MHz in FR1 or wider than 100 MHz in FR2)” from Proposal 3.1-1d.</w:t>
            </w:r>
          </w:p>
        </w:tc>
      </w:tr>
      <w:tr w:rsidR="00E243B7" w14:paraId="176207F9" w14:textId="77777777">
        <w:tc>
          <w:tcPr>
            <w:tcW w:w="1413" w:type="dxa"/>
          </w:tcPr>
          <w:p w14:paraId="2A07E6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C10470E"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K</w:t>
            </w:r>
          </w:p>
        </w:tc>
        <w:tc>
          <w:tcPr>
            <w:tcW w:w="11461" w:type="dxa"/>
          </w:tcPr>
          <w:p w14:paraId="67829383" w14:textId="77777777" w:rsidR="00E243B7" w:rsidRDefault="00E243B7">
            <w:pPr>
              <w:rPr>
                <w:rFonts w:ascii="Times New Roman" w:eastAsia="SimSun" w:hAnsi="Times New Roman" w:cs="Times New Roman"/>
                <w:szCs w:val="20"/>
                <w:lang w:val="sv-SE" w:eastAsia="zh-CN"/>
              </w:rPr>
            </w:pPr>
          </w:p>
        </w:tc>
      </w:tr>
      <w:tr w:rsidR="00E243B7" w14:paraId="66DDE85E" w14:textId="77777777">
        <w:tc>
          <w:tcPr>
            <w:tcW w:w="1413" w:type="dxa"/>
          </w:tcPr>
          <w:p w14:paraId="26D886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BB9C67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0FF8D57" w14:textId="77777777" w:rsidR="00E243B7" w:rsidRDefault="00E243B7">
            <w:pPr>
              <w:rPr>
                <w:rFonts w:ascii="Times New Roman" w:eastAsia="SimSun" w:hAnsi="Times New Roman" w:cs="Times New Roman"/>
                <w:szCs w:val="20"/>
                <w:lang w:val="sv-SE" w:eastAsia="zh-CN"/>
              </w:rPr>
            </w:pPr>
          </w:p>
        </w:tc>
      </w:tr>
      <w:tr w:rsidR="00E243B7" w14:paraId="59C7FD96" w14:textId="77777777">
        <w:tc>
          <w:tcPr>
            <w:tcW w:w="1413" w:type="dxa"/>
          </w:tcPr>
          <w:p w14:paraId="6A284CF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271D9DD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63CE91E" w14:textId="77777777" w:rsidR="00E243B7" w:rsidRDefault="00E243B7">
            <w:pPr>
              <w:rPr>
                <w:rFonts w:ascii="Times New Roman" w:eastAsia="SimSun" w:hAnsi="Times New Roman" w:cs="Times New Roman"/>
                <w:szCs w:val="20"/>
                <w:lang w:val="sv-SE" w:eastAsia="zh-CN"/>
              </w:rPr>
            </w:pPr>
          </w:p>
        </w:tc>
      </w:tr>
      <w:tr w:rsidR="00E243B7" w14:paraId="248FD243" w14:textId="77777777">
        <w:tc>
          <w:tcPr>
            <w:tcW w:w="1413" w:type="dxa"/>
          </w:tcPr>
          <w:p w14:paraId="68584D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1EA57B7D"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D7F37E3" w14:textId="77777777" w:rsidR="00E243B7" w:rsidRDefault="00E243B7">
            <w:pPr>
              <w:rPr>
                <w:rFonts w:ascii="Times New Roman" w:eastAsia="SimSun" w:hAnsi="Times New Roman" w:cs="Times New Roman"/>
                <w:szCs w:val="20"/>
                <w:lang w:val="sv-SE" w:eastAsia="zh-CN"/>
              </w:rPr>
            </w:pPr>
          </w:p>
        </w:tc>
      </w:tr>
      <w:tr w:rsidR="00E243B7" w14:paraId="0BE404B2" w14:textId="77777777">
        <w:tc>
          <w:tcPr>
            <w:tcW w:w="1413" w:type="dxa"/>
          </w:tcPr>
          <w:p w14:paraId="3C8223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678BDF6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C05F70F" w14:textId="77777777" w:rsidR="00E243B7" w:rsidRDefault="00E243B7">
            <w:pPr>
              <w:rPr>
                <w:rFonts w:ascii="Times New Roman" w:eastAsia="SimSun" w:hAnsi="Times New Roman" w:cs="Times New Roman"/>
                <w:szCs w:val="20"/>
                <w:lang w:val="sv-SE" w:eastAsia="zh-CN"/>
              </w:rPr>
            </w:pPr>
          </w:p>
        </w:tc>
      </w:tr>
      <w:tr w:rsidR="00E243B7" w14:paraId="5B2A2DC2" w14:textId="77777777">
        <w:tc>
          <w:tcPr>
            <w:tcW w:w="1413" w:type="dxa"/>
          </w:tcPr>
          <w:p w14:paraId="4594D916"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7A58F23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150FDEC" w14:textId="77777777" w:rsidR="00E243B7" w:rsidRDefault="00E10B36">
            <w:pP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Show similar view with MediaTek.</w:t>
            </w:r>
          </w:p>
        </w:tc>
      </w:tr>
      <w:tr w:rsidR="00413896" w14:paraId="17E766ED" w14:textId="77777777" w:rsidTr="00E10B36">
        <w:tc>
          <w:tcPr>
            <w:tcW w:w="1413" w:type="dxa"/>
          </w:tcPr>
          <w:p w14:paraId="16DEC4D5" w14:textId="62569029" w:rsidR="00413896" w:rsidRDefault="0041389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FL6</w:t>
            </w:r>
          </w:p>
        </w:tc>
        <w:tc>
          <w:tcPr>
            <w:tcW w:w="12899" w:type="dxa"/>
            <w:gridSpan w:val="2"/>
          </w:tcPr>
          <w:p w14:paraId="446CAAF6" w14:textId="01725508" w:rsidR="00413896" w:rsidRDefault="003539F9">
            <w:pPr>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 draft LS is discussed in Section 5 of this document. </w:t>
            </w:r>
            <w:r w:rsidR="00FE714D">
              <w:rPr>
                <w:rFonts w:ascii="Times New Roman" w:eastAsia="SimSun" w:hAnsi="Times New Roman" w:cs="Times New Roman"/>
                <w:szCs w:val="20"/>
                <w:lang w:eastAsia="zh-CN"/>
              </w:rPr>
              <w:t>It is recommended to not consider</w:t>
            </w:r>
            <w:r>
              <w:rPr>
                <w:rFonts w:ascii="Times New Roman" w:eastAsia="SimSun" w:hAnsi="Times New Roman" w:cs="Times New Roman"/>
                <w:szCs w:val="20"/>
                <w:lang w:eastAsia="zh-CN"/>
              </w:rPr>
              <w:t xml:space="preserve"> Proposal 3.1-1d further in this meeting</w:t>
            </w:r>
            <w:r w:rsidR="00FE714D">
              <w:rPr>
                <w:rFonts w:ascii="Times New Roman" w:eastAsia="SimSun" w:hAnsi="Times New Roman" w:cs="Times New Roman"/>
                <w:szCs w:val="20"/>
                <w:lang w:eastAsia="zh-CN"/>
              </w:rPr>
              <w:t xml:space="preserve"> and focus on the draft LS.</w:t>
            </w:r>
          </w:p>
        </w:tc>
      </w:tr>
    </w:tbl>
    <w:p w14:paraId="7C2A624F" w14:textId="77777777" w:rsidR="00E243B7" w:rsidRDefault="00E243B7">
      <w:pPr>
        <w:spacing w:after="180" w:line="252" w:lineRule="auto"/>
        <w:contextualSpacing/>
        <w:jc w:val="both"/>
        <w:rPr>
          <w:rFonts w:ascii="Times New Roman" w:hAnsi="Times New Roman" w:cs="Times New Roman"/>
          <w:szCs w:val="20"/>
        </w:rPr>
      </w:pPr>
    </w:p>
    <w:p w14:paraId="010A740D" w14:textId="77777777" w:rsidR="00E243B7" w:rsidRDefault="00E10B36">
      <w:pPr>
        <w:pStyle w:val="Heading2"/>
      </w:pPr>
      <w:r>
        <w:t>3.2</w:t>
      </w:r>
      <w:r>
        <w:tab/>
        <w:t>Capabilities related to more than 2 UE Rx branches or more than 2 DL MIMO layers</w:t>
      </w:r>
    </w:p>
    <w:p w14:paraId="0912DA3D"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34AFC8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69926E7A" w14:textId="77777777">
        <w:tc>
          <w:tcPr>
            <w:tcW w:w="1413" w:type="dxa"/>
            <w:shd w:val="clear" w:color="auto" w:fill="D9D9D9"/>
          </w:tcPr>
          <w:p w14:paraId="5EC6860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1104E2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1DDD063" w14:textId="77777777">
        <w:tc>
          <w:tcPr>
            <w:tcW w:w="1413" w:type="dxa"/>
          </w:tcPr>
          <w:p w14:paraId="31A52F6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2917D1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 group) is already defined as not applicable for RedCap UEs.</w:t>
            </w:r>
          </w:p>
        </w:tc>
      </w:tr>
      <w:tr w:rsidR="00E243B7" w14:paraId="321F60D1" w14:textId="77777777">
        <w:tc>
          <w:tcPr>
            <w:tcW w:w="1413" w:type="dxa"/>
          </w:tcPr>
          <w:p w14:paraId="059024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ZTE, Sanechips</w:t>
            </w:r>
          </w:p>
        </w:tc>
        <w:tc>
          <w:tcPr>
            <w:tcW w:w="12899" w:type="dxa"/>
            <w:gridSpan w:val="2"/>
          </w:tcPr>
          <w:p w14:paraId="05D642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07C52B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E243B7" w14:paraId="7D31DB08" w14:textId="77777777">
        <w:tc>
          <w:tcPr>
            <w:tcW w:w="1413" w:type="dxa"/>
          </w:tcPr>
          <w:p w14:paraId="78D20D8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D5F2CC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Rel-15 mandatory feature but not applicable to RedCap UEs (related to more than 2 DL MIMO layer): FG 4-12</w:t>
            </w:r>
          </w:p>
          <w:p w14:paraId="37456B4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243B7" w14:paraId="635AA636" w14:textId="77777777">
        <w:tc>
          <w:tcPr>
            <w:tcW w:w="1413" w:type="dxa"/>
          </w:tcPr>
          <w:p w14:paraId="7CACCA5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0BDBAFB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05F000C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243B7" w14:paraId="10E66840" w14:textId="77777777">
        <w:tc>
          <w:tcPr>
            <w:tcW w:w="1413" w:type="dxa"/>
          </w:tcPr>
          <w:p w14:paraId="27A7503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58BE203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54AB4D24" w14:textId="77777777">
        <w:tc>
          <w:tcPr>
            <w:tcW w:w="1413" w:type="dxa"/>
          </w:tcPr>
          <w:p w14:paraId="723A0E4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3843A2E0" w14:textId="77777777" w:rsidR="00E243B7" w:rsidRDefault="00E10B36">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5CC2B71" w14:textId="77777777" w:rsidR="00E243B7" w:rsidRDefault="00E10B36">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243B7" w14:paraId="1E308AAB" w14:textId="77777777">
        <w:trPr>
          <w:trHeight w:val="90"/>
        </w:trPr>
        <w:tc>
          <w:tcPr>
            <w:tcW w:w="1413" w:type="dxa"/>
          </w:tcPr>
          <w:p w14:paraId="4ABB35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0B06C7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E243B7" w14:paraId="4B58F3E7" w14:textId="77777777">
        <w:tc>
          <w:tcPr>
            <w:tcW w:w="1413" w:type="dxa"/>
          </w:tcPr>
          <w:p w14:paraId="474485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2AB3457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A7D765F"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A32E98F"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E3704FE"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FC7496E"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243B7" w14:paraId="0F19E015" w14:textId="77777777">
        <w:tc>
          <w:tcPr>
            <w:tcW w:w="1413" w:type="dxa"/>
            <w:shd w:val="clear" w:color="auto" w:fill="D9D9D9"/>
          </w:tcPr>
          <w:p w14:paraId="2E91B0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63F01F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5A3A71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5842736" w14:textId="77777777">
        <w:tc>
          <w:tcPr>
            <w:tcW w:w="1413" w:type="dxa"/>
          </w:tcPr>
          <w:p w14:paraId="6EB64D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2BBEFD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EEC2CEB" w14:textId="77777777" w:rsidR="00E243B7" w:rsidRDefault="00E243B7">
            <w:pPr>
              <w:spacing w:after="180"/>
              <w:rPr>
                <w:rFonts w:ascii="Times New Roman" w:eastAsia="SimSun" w:hAnsi="Times New Roman" w:cs="Times New Roman"/>
                <w:szCs w:val="20"/>
                <w:lang w:val="sv-SE" w:eastAsia="zh-CN"/>
              </w:rPr>
            </w:pPr>
          </w:p>
        </w:tc>
      </w:tr>
      <w:tr w:rsidR="00E243B7" w14:paraId="65A08888" w14:textId="77777777">
        <w:tc>
          <w:tcPr>
            <w:tcW w:w="1413" w:type="dxa"/>
          </w:tcPr>
          <w:p w14:paraId="59E1156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2AFF525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00664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3037BED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243B7" w14:paraId="0B985741" w14:textId="77777777">
        <w:tc>
          <w:tcPr>
            <w:tcW w:w="1413" w:type="dxa"/>
          </w:tcPr>
          <w:p w14:paraId="5AA2A8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MediaTek </w:t>
            </w:r>
          </w:p>
        </w:tc>
        <w:tc>
          <w:tcPr>
            <w:tcW w:w="1438" w:type="dxa"/>
          </w:tcPr>
          <w:p w14:paraId="2D18512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8EE1F3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023101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2D009D1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E243B7" w14:paraId="09BD8B98" w14:textId="77777777">
        <w:tc>
          <w:tcPr>
            <w:tcW w:w="1413" w:type="dxa"/>
          </w:tcPr>
          <w:p w14:paraId="6E580A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429562D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7FEEC56" w14:textId="77777777" w:rsidR="00E243B7" w:rsidRDefault="00E243B7">
            <w:pPr>
              <w:spacing w:after="180"/>
              <w:rPr>
                <w:rFonts w:ascii="Times New Roman" w:eastAsia="SimSun" w:hAnsi="Times New Roman" w:cs="Times New Roman"/>
                <w:szCs w:val="20"/>
                <w:lang w:val="sv-SE" w:eastAsia="zh-CN"/>
              </w:rPr>
            </w:pPr>
          </w:p>
        </w:tc>
      </w:tr>
      <w:tr w:rsidR="00E243B7" w14:paraId="60A40863" w14:textId="77777777">
        <w:tc>
          <w:tcPr>
            <w:tcW w:w="1413" w:type="dxa"/>
          </w:tcPr>
          <w:p w14:paraId="47A0EC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039E0A1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0F636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E243B7" w14:paraId="276BB48B" w14:textId="77777777">
        <w:tc>
          <w:tcPr>
            <w:tcW w:w="1413" w:type="dxa"/>
          </w:tcPr>
          <w:p w14:paraId="0FE2B61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076FD74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8A1EF71" w14:textId="77777777" w:rsidR="00E243B7" w:rsidRDefault="00E243B7">
            <w:pPr>
              <w:spacing w:after="180"/>
              <w:rPr>
                <w:rFonts w:ascii="Times New Roman" w:eastAsia="SimSun" w:hAnsi="Times New Roman" w:cs="Times New Roman"/>
                <w:szCs w:val="20"/>
                <w:lang w:val="sv-SE" w:eastAsia="zh-CN"/>
              </w:rPr>
            </w:pPr>
          </w:p>
        </w:tc>
      </w:tr>
      <w:tr w:rsidR="00E243B7" w14:paraId="6E1C183C" w14:textId="77777777">
        <w:tc>
          <w:tcPr>
            <w:tcW w:w="1413" w:type="dxa"/>
          </w:tcPr>
          <w:p w14:paraId="69FA00F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37035CE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171079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E243B7" w14:paraId="102DEC32" w14:textId="77777777">
        <w:tc>
          <w:tcPr>
            <w:tcW w:w="1413" w:type="dxa"/>
          </w:tcPr>
          <w:p w14:paraId="46DAB34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4F1D746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8076E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and we are fine with Mediatek’s proposal, though such agreement should be done within the main WI AIs instead of UE feature discussion.</w:t>
            </w:r>
          </w:p>
        </w:tc>
      </w:tr>
      <w:tr w:rsidR="00E243B7" w14:paraId="37BD3917" w14:textId="77777777">
        <w:tc>
          <w:tcPr>
            <w:tcW w:w="1413" w:type="dxa"/>
          </w:tcPr>
          <w:p w14:paraId="4CCAEB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1FBDE1B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again. The issue raised by MediaTek is addressed by the new Proposal 3.2-2a.</w:t>
            </w:r>
          </w:p>
          <w:p w14:paraId="528A0B9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4EB8A55"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2B2696A1"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26D575D"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E243B7" w14:paraId="6CDAE83D" w14:textId="77777777">
        <w:tc>
          <w:tcPr>
            <w:tcW w:w="1413" w:type="dxa"/>
          </w:tcPr>
          <w:p w14:paraId="71440AE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A64730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A9DA54A" w14:textId="77777777" w:rsidR="00E243B7" w:rsidRDefault="00E243B7">
            <w:pPr>
              <w:spacing w:after="180"/>
              <w:rPr>
                <w:rFonts w:ascii="Times New Roman" w:eastAsia="SimSun" w:hAnsi="Times New Roman" w:cs="Times New Roman"/>
                <w:szCs w:val="20"/>
                <w:lang w:val="sv-SE" w:eastAsia="zh-CN"/>
              </w:rPr>
            </w:pPr>
          </w:p>
        </w:tc>
      </w:tr>
      <w:tr w:rsidR="00E243B7" w14:paraId="2A67A0BA" w14:textId="77777777">
        <w:tc>
          <w:tcPr>
            <w:tcW w:w="1413" w:type="dxa"/>
          </w:tcPr>
          <w:p w14:paraId="250C5CA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664A58B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394DB9" w14:textId="77777777" w:rsidR="00E243B7" w:rsidRDefault="00E243B7">
            <w:pPr>
              <w:spacing w:after="180"/>
              <w:rPr>
                <w:rFonts w:ascii="Times New Roman" w:eastAsia="SimSun" w:hAnsi="Times New Roman" w:cs="Times New Roman"/>
                <w:szCs w:val="20"/>
                <w:lang w:val="sv-SE" w:eastAsia="zh-CN"/>
              </w:rPr>
            </w:pPr>
          </w:p>
        </w:tc>
      </w:tr>
      <w:tr w:rsidR="00E243B7" w14:paraId="351EAA57" w14:textId="77777777">
        <w:tc>
          <w:tcPr>
            <w:tcW w:w="1413" w:type="dxa"/>
          </w:tcPr>
          <w:p w14:paraId="648DD6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3064881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BC6CFCD" w14:textId="77777777" w:rsidR="00E243B7" w:rsidRDefault="00E243B7">
            <w:pPr>
              <w:spacing w:after="180"/>
              <w:rPr>
                <w:rFonts w:ascii="Times New Roman" w:eastAsia="SimSun" w:hAnsi="Times New Roman" w:cs="Times New Roman"/>
                <w:szCs w:val="20"/>
                <w:lang w:val="sv-SE" w:eastAsia="zh-CN"/>
              </w:rPr>
            </w:pPr>
          </w:p>
        </w:tc>
      </w:tr>
      <w:tr w:rsidR="00E243B7" w14:paraId="5FAA981E" w14:textId="77777777">
        <w:tc>
          <w:tcPr>
            <w:tcW w:w="1413" w:type="dxa"/>
          </w:tcPr>
          <w:p w14:paraId="74798E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654A00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78CCD3E" w14:textId="77777777" w:rsidR="00E243B7" w:rsidRDefault="00E243B7">
            <w:pPr>
              <w:spacing w:after="180"/>
              <w:rPr>
                <w:rFonts w:ascii="Times New Roman" w:eastAsia="SimSun" w:hAnsi="Times New Roman" w:cs="Times New Roman"/>
                <w:szCs w:val="20"/>
                <w:lang w:val="sv-SE" w:eastAsia="zh-CN"/>
              </w:rPr>
            </w:pPr>
          </w:p>
        </w:tc>
      </w:tr>
      <w:tr w:rsidR="00E243B7" w14:paraId="22144EF2" w14:textId="77777777">
        <w:tc>
          <w:tcPr>
            <w:tcW w:w="1413" w:type="dxa"/>
          </w:tcPr>
          <w:p w14:paraId="2E9A938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438" w:type="dxa"/>
          </w:tcPr>
          <w:p w14:paraId="7B19CF8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83C083A" w14:textId="77777777" w:rsidR="00E243B7" w:rsidRDefault="00E243B7">
            <w:pPr>
              <w:spacing w:after="180"/>
              <w:rPr>
                <w:rFonts w:ascii="Times New Roman" w:eastAsia="SimSun" w:hAnsi="Times New Roman" w:cs="Times New Roman"/>
                <w:szCs w:val="20"/>
                <w:lang w:val="sv-SE" w:eastAsia="zh-CN"/>
              </w:rPr>
            </w:pPr>
          </w:p>
        </w:tc>
      </w:tr>
      <w:tr w:rsidR="00E243B7" w14:paraId="694E1B30" w14:textId="77777777">
        <w:tc>
          <w:tcPr>
            <w:tcW w:w="1413" w:type="dxa"/>
          </w:tcPr>
          <w:p w14:paraId="0025646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35893F4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D4E20D2" w14:textId="77777777" w:rsidR="00E243B7" w:rsidRDefault="00E243B7">
            <w:pPr>
              <w:spacing w:after="180"/>
              <w:rPr>
                <w:rFonts w:ascii="Times New Roman" w:eastAsia="SimSun" w:hAnsi="Times New Roman" w:cs="Times New Roman"/>
                <w:szCs w:val="20"/>
                <w:lang w:val="sv-SE" w:eastAsia="zh-CN"/>
              </w:rPr>
            </w:pPr>
          </w:p>
        </w:tc>
      </w:tr>
      <w:tr w:rsidR="00E243B7" w14:paraId="15A158CC" w14:textId="77777777">
        <w:tc>
          <w:tcPr>
            <w:tcW w:w="1413" w:type="dxa"/>
          </w:tcPr>
          <w:p w14:paraId="7475E6D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A2691B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4B1D76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just indicating to RAN2 that capabilities related to more than 2 UE Rx branches or more than 2 DL MIMO layers are not applicable to RedCap UEs (similar to Proposal 3.1-1c regarding capabilities related to CA, DC, etc.).</w:t>
            </w:r>
          </w:p>
        </w:tc>
      </w:tr>
      <w:tr w:rsidR="00E243B7" w14:paraId="44BF6B96" w14:textId="77777777">
        <w:tc>
          <w:tcPr>
            <w:tcW w:w="1413" w:type="dxa"/>
          </w:tcPr>
          <w:p w14:paraId="69D83D6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27B9B56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it seems that the proposal can be accepted.</w:t>
            </w:r>
          </w:p>
          <w:p w14:paraId="1A71D1DE"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B8CFF20"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B24416D"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8EE9B10" w14:textId="77777777" w:rsidR="00E243B7" w:rsidRDefault="00E10B3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sv-SE"/>
              </w:rPr>
              <w:t>16-3b-2</w:t>
            </w:r>
          </w:p>
        </w:tc>
      </w:tr>
      <w:tr w:rsidR="00E243B7" w14:paraId="05761D39" w14:textId="77777777">
        <w:tc>
          <w:tcPr>
            <w:tcW w:w="1413" w:type="dxa"/>
          </w:tcPr>
          <w:p w14:paraId="7E8F2AD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556C442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57FDE0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0A3B0380" w14:textId="77777777">
        <w:tc>
          <w:tcPr>
            <w:tcW w:w="1413" w:type="dxa"/>
          </w:tcPr>
          <w:p w14:paraId="1F4BC3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388FAE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7B25217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5A818CF9" w14:textId="77777777" w:rsidR="00E243B7" w:rsidRDefault="00E10B36">
            <w:pPr>
              <w:spacing w:after="0" w:line="240" w:lineRule="auto"/>
              <w:rPr>
                <w:rFonts w:ascii="Times New Roman" w:eastAsia="Calibri" w:hAnsi="Times New Roman" w:cs="Times New Roman"/>
                <w:szCs w:val="20"/>
                <w:lang w:val="en-GB" w:eastAsia="zh-CN"/>
              </w:rPr>
            </w:pPr>
            <w:r>
              <w:rPr>
                <w:rFonts w:ascii="Times New Roman" w:eastAsia="Calibri" w:hAnsi="Times New Roman" w:cs="Times New Roman"/>
                <w:szCs w:val="20"/>
                <w:lang w:val="en-GB"/>
              </w:rPr>
              <w:t xml:space="preserve">The following Rel-15/16 capabilities (FGs) for L1 UE features in </w:t>
            </w:r>
            <w:hyperlink r:id="rId20" w:history="1">
              <w:r>
                <w:rPr>
                  <w:rFonts w:ascii="Times New Roman" w:eastAsia="Calibri" w:hAnsi="Times New Roman" w:cs="Times New Roman"/>
                  <w:color w:val="800080"/>
                  <w:szCs w:val="20"/>
                  <w:u w:val="single"/>
                  <w:lang w:val="sv-SE"/>
                </w:rPr>
                <w:t>TR 38.822 V16.1.0</w:t>
              </w:r>
            </w:hyperlink>
            <w:r>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370A15E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4-12</w:t>
            </w:r>
          </w:p>
          <w:p w14:paraId="18F6486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16-3a-3</w:t>
            </w:r>
          </w:p>
          <w:p w14:paraId="3B43A3CE"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16-3b-2</w:t>
            </w:r>
          </w:p>
          <w:p w14:paraId="2CEFE543" w14:textId="77777777" w:rsidR="00E243B7" w:rsidRDefault="00E243B7">
            <w:pPr>
              <w:spacing w:after="0" w:line="252" w:lineRule="auto"/>
              <w:contextualSpacing/>
              <w:jc w:val="both"/>
              <w:rPr>
                <w:rFonts w:ascii="Times New Roman" w:eastAsia="MS Mincho" w:hAnsi="Times New Roman" w:cs="Times New Roman"/>
                <w:b/>
                <w:bCs/>
                <w:szCs w:val="20"/>
                <w:lang w:val="sv-SE"/>
              </w:rPr>
            </w:pPr>
          </w:p>
        </w:tc>
      </w:tr>
    </w:tbl>
    <w:p w14:paraId="1501F5E8" w14:textId="77777777" w:rsidR="00E243B7" w:rsidRDefault="00E243B7">
      <w:pPr>
        <w:spacing w:after="180" w:line="252" w:lineRule="auto"/>
        <w:contextualSpacing/>
        <w:jc w:val="both"/>
        <w:rPr>
          <w:rFonts w:ascii="Times New Roman" w:hAnsi="Times New Roman" w:cs="Times New Roman"/>
          <w:szCs w:val="20"/>
        </w:rPr>
      </w:pPr>
    </w:p>
    <w:p w14:paraId="074385CC"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E243B7" w14:paraId="5E925549" w14:textId="77777777">
        <w:tc>
          <w:tcPr>
            <w:tcW w:w="1413" w:type="dxa"/>
            <w:shd w:val="clear" w:color="auto" w:fill="D9D9D9"/>
          </w:tcPr>
          <w:p w14:paraId="4470A5A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08F90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0E9AAAA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5F39740" w14:textId="77777777">
        <w:tc>
          <w:tcPr>
            <w:tcW w:w="1413" w:type="dxa"/>
          </w:tcPr>
          <w:p w14:paraId="2EDEB25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306C0E1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C647B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Can accept this proposal or Mediatek's version</w:t>
            </w:r>
          </w:p>
        </w:tc>
      </w:tr>
      <w:tr w:rsidR="00E243B7" w14:paraId="17C771CE" w14:textId="77777777">
        <w:tc>
          <w:tcPr>
            <w:tcW w:w="1413" w:type="dxa"/>
          </w:tcPr>
          <w:p w14:paraId="1CFE762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6906777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822529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Fine with the proposal for more than 2 Tx branches. However, whether 2 Tx branches is supported need further decision.</w:t>
            </w:r>
          </w:p>
        </w:tc>
      </w:tr>
      <w:tr w:rsidR="00E243B7" w14:paraId="6C217627" w14:textId="77777777">
        <w:tc>
          <w:tcPr>
            <w:tcW w:w="1413" w:type="dxa"/>
          </w:tcPr>
          <w:p w14:paraId="5965A47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438" w:type="dxa"/>
          </w:tcPr>
          <w:p w14:paraId="2B63E8D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32E73D2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Whether or not a RedCap UE needs to support 2 TX branches and 2 UL MIMO layers can be further discussed. We can live with the FL3 proposal if that is the majority view.</w:t>
            </w:r>
          </w:p>
        </w:tc>
      </w:tr>
      <w:tr w:rsidR="00E243B7" w14:paraId="3EA98AAA" w14:textId="77777777">
        <w:tc>
          <w:tcPr>
            <w:tcW w:w="1413" w:type="dxa"/>
          </w:tcPr>
          <w:p w14:paraId="5ABE9B7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5D5F3A9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95861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A</w:t>
            </w:r>
            <w:r>
              <w:rPr>
                <w:rFonts w:ascii="Times New Roman" w:eastAsia="SimSun" w:hAnsi="Times New Roman" w:cs="Times New Roman"/>
                <w:szCs w:val="20"/>
                <w:lang w:val="sv-SE" w:eastAsia="zh-CN"/>
              </w:rPr>
              <w:t>gree with ZTE that we need to decide whether RedCap UE can support features relatd to 2Tx in UL. Our prefernce would be to not allow 2Tx for RedCap UEs.</w:t>
            </w:r>
          </w:p>
        </w:tc>
      </w:tr>
      <w:tr w:rsidR="00E243B7" w14:paraId="4960F4F4" w14:textId="77777777">
        <w:tc>
          <w:tcPr>
            <w:tcW w:w="1413" w:type="dxa"/>
          </w:tcPr>
          <w:p w14:paraId="093965C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7A02BB8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55E1901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considered during the study phase – many efforts were spent on whether to support lower than 2Rx while now simply jump to 2Tx is not deirable and can create marketing fragement.</w:t>
            </w:r>
          </w:p>
        </w:tc>
      </w:tr>
      <w:tr w:rsidR="00E243B7" w14:paraId="53C731EB" w14:textId="77777777">
        <w:tc>
          <w:tcPr>
            <w:tcW w:w="1413" w:type="dxa"/>
          </w:tcPr>
          <w:p w14:paraId="27A21C7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112BDE2D"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AF714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fine, no company proposed more than 2 UE Tx branches for RedCap. The discussion on 2TX is separated. For the record, our view is that 2TX should be optional for RedCap.</w:t>
            </w:r>
          </w:p>
        </w:tc>
      </w:tr>
      <w:tr w:rsidR="00E243B7" w14:paraId="50CC83F9" w14:textId="77777777">
        <w:tc>
          <w:tcPr>
            <w:tcW w:w="1413" w:type="dxa"/>
          </w:tcPr>
          <w:p w14:paraId="1BD2F0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0652906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879BF24" w14:textId="77777777" w:rsidR="00E243B7" w:rsidRDefault="00E10B36">
            <w:pPr>
              <w:pStyle w:val="ListParagraph"/>
              <w:numPr>
                <w:ilvl w:val="0"/>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Pr>
                <w:rFonts w:ascii="Times New Roman" w:eastAsia="SimSun" w:hAnsi="Times New Roman" w:cs="Times New Roman"/>
                <w:sz w:val="20"/>
                <w:szCs w:val="20"/>
                <w:u w:val="single"/>
                <w:lang w:val="sv-SE" w:eastAsia="zh-CN"/>
              </w:rPr>
              <w:t>maximum</w:t>
            </w:r>
            <w:r>
              <w:rPr>
                <w:rFonts w:ascii="Times New Roman" w:eastAsia="SimSun" w:hAnsi="Times New Roman" w:cs="Times New Roman"/>
                <w:sz w:val="20"/>
                <w:szCs w:val="20"/>
                <w:lang w:val="sv-SE" w:eastAsia="zh-CN"/>
              </w:rPr>
              <w:t xml:space="preserve"> number of TX in UL for RedCap in the RedCap WI agenda (eg. 8.6.1.2).</w:t>
            </w:r>
          </w:p>
          <w:p w14:paraId="61A6A31D" w14:textId="77777777" w:rsidR="00E243B7" w:rsidRDefault="00E10B36">
            <w:pPr>
              <w:pStyle w:val="ListParagraph"/>
              <w:numPr>
                <w:ilvl w:val="0"/>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If this is to be discussed here, we also prefer to limit the maximum number of Tx for R17 RedCap to one to reduce RedCap UE’s complexity. </w:t>
            </w:r>
          </w:p>
        </w:tc>
      </w:tr>
      <w:tr w:rsidR="00E243B7" w14:paraId="62A69E11" w14:textId="77777777">
        <w:tc>
          <w:tcPr>
            <w:tcW w:w="1413" w:type="dxa"/>
          </w:tcPr>
          <w:p w14:paraId="50EFCBA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1A64007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971827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NOT making this agreement, meaning that &gt;2 UE Tx branches or &gt;2 UL MIMO layers can optionally be supported by RedCap UEs.</w:t>
            </w:r>
          </w:p>
        </w:tc>
      </w:tr>
      <w:tr w:rsidR="00E243B7" w14:paraId="42B4B407" w14:textId="77777777">
        <w:tc>
          <w:tcPr>
            <w:tcW w:w="1413" w:type="dxa"/>
          </w:tcPr>
          <w:p w14:paraId="2D0ACA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120DC97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it seems that the proposal can be accepted. A new Proposal 3.2-3a on the support of 2 UE Tx branches or 2 UL MIMO layers can be found further down in Section 3.2 of this document.</w:t>
            </w:r>
          </w:p>
          <w:p w14:paraId="35F63DFC"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E243B7" w14:paraId="3FADFD1E" w14:textId="77777777">
        <w:tc>
          <w:tcPr>
            <w:tcW w:w="1413" w:type="dxa"/>
          </w:tcPr>
          <w:p w14:paraId="296B555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15B5106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E42B1DB" w14:textId="77777777" w:rsidR="00E243B7" w:rsidRDefault="00E243B7">
            <w:pPr>
              <w:spacing w:after="180"/>
              <w:rPr>
                <w:rFonts w:ascii="Times New Roman" w:eastAsia="SimSun" w:hAnsi="Times New Roman" w:cs="Times New Roman"/>
                <w:szCs w:val="20"/>
                <w:lang w:val="sv-SE" w:eastAsia="zh-CN"/>
              </w:rPr>
            </w:pPr>
          </w:p>
        </w:tc>
      </w:tr>
      <w:tr w:rsidR="00E243B7" w14:paraId="0DA22439" w14:textId="77777777">
        <w:tc>
          <w:tcPr>
            <w:tcW w:w="1413" w:type="dxa"/>
          </w:tcPr>
          <w:p w14:paraId="10D44A9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3B3DF21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27C825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29F9E623" w14:textId="77777777">
        <w:tc>
          <w:tcPr>
            <w:tcW w:w="1413" w:type="dxa"/>
          </w:tcPr>
          <w:p w14:paraId="20544A8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5CBC73F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44B895E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785C99D5" w14:textId="77777777" w:rsidR="00E243B7" w:rsidRDefault="00E10B36">
            <w:pPr>
              <w:pStyle w:val="ListParagraph"/>
              <w:numPr>
                <w:ilvl w:val="0"/>
                <w:numId w:val="27"/>
              </w:numPr>
              <w:wordWrap w:val="0"/>
              <w:rPr>
                <w:rFonts w:ascii="Arial" w:eastAsiaTheme="minorHAnsi" w:hAnsi="Arial" w:cs="Times New Roman"/>
                <w:sz w:val="20"/>
                <w:szCs w:val="20"/>
                <w:lang w:val="en-GB"/>
              </w:rPr>
            </w:pPr>
            <w:r>
              <w:rPr>
                <w:rFonts w:ascii="Times New Roman" w:hAnsi="Times New Roman" w:cs="Times New Roman"/>
                <w:sz w:val="20"/>
                <w:szCs w:val="20"/>
                <w:lang w:val="en-GB"/>
              </w:rPr>
              <w:t>A RedCap UE does not support capabilities related to more than 2 UE Tx branches or more than 2 UL MIMO layers.</w:t>
            </w:r>
          </w:p>
          <w:p w14:paraId="1386806F" w14:textId="77777777" w:rsidR="00E243B7" w:rsidRDefault="00E243B7">
            <w:pPr>
              <w:wordWrap w:val="0"/>
              <w:rPr>
                <w:rFonts w:cs="Times New Roman"/>
                <w:szCs w:val="20"/>
                <w:lang w:val="en-GB"/>
              </w:rPr>
            </w:pPr>
          </w:p>
        </w:tc>
      </w:tr>
    </w:tbl>
    <w:p w14:paraId="72FE8EF3" w14:textId="77777777" w:rsidR="00E243B7" w:rsidRDefault="00E243B7">
      <w:pPr>
        <w:spacing w:after="180" w:line="252" w:lineRule="auto"/>
        <w:contextualSpacing/>
        <w:jc w:val="both"/>
        <w:rPr>
          <w:rFonts w:ascii="Times New Roman" w:hAnsi="Times New Roman" w:cs="Times New Roman"/>
          <w:szCs w:val="20"/>
        </w:rPr>
      </w:pPr>
    </w:p>
    <w:p w14:paraId="2ABEEFFF"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FL5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E243B7" w14:paraId="056E2AE2" w14:textId="77777777">
        <w:tc>
          <w:tcPr>
            <w:tcW w:w="1413" w:type="dxa"/>
            <w:shd w:val="clear" w:color="auto" w:fill="D9D9D9"/>
          </w:tcPr>
          <w:p w14:paraId="7A09DCE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676B9C5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65AD37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45B90FE" w14:textId="77777777">
        <w:tc>
          <w:tcPr>
            <w:tcW w:w="1413" w:type="dxa"/>
          </w:tcPr>
          <w:p w14:paraId="6E6FE6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438" w:type="dxa"/>
          </w:tcPr>
          <w:p w14:paraId="55EEC59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41F004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2Tx is not considered during the study phase – many efforts were spent on whether to support lower than 2Rx while now simply jump to 2Tx is not deirable and can create marketing fragement. </w:t>
            </w:r>
          </w:p>
        </w:tc>
      </w:tr>
      <w:tr w:rsidR="00E243B7" w14:paraId="513E10DA" w14:textId="77777777">
        <w:tc>
          <w:tcPr>
            <w:tcW w:w="1413" w:type="dxa"/>
          </w:tcPr>
          <w:p w14:paraId="77D6463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7251E75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B2478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If a RedCap UE does not support more than 1 TX branches, it is not necessary to introduce SRS (and other UL signals) swtiching capability across N&gt;1 TX antennas. Besides, it is not necessary to support CSI measurements/reporting associated with UL MIMO.</w:t>
            </w:r>
          </w:p>
        </w:tc>
      </w:tr>
      <w:tr w:rsidR="00E243B7" w14:paraId="47F92CC2" w14:textId="77777777">
        <w:tc>
          <w:tcPr>
            <w:tcW w:w="1413" w:type="dxa"/>
          </w:tcPr>
          <w:p w14:paraId="55194F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MedaiTek</w:t>
            </w:r>
          </w:p>
        </w:tc>
        <w:tc>
          <w:tcPr>
            <w:tcW w:w="1438" w:type="dxa"/>
          </w:tcPr>
          <w:p w14:paraId="46FCF62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17C489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Yes, we prefer to limit the maximum number of Tx for RedCap to one at least for R17. For future release, we can futther study whether there is a need. </w:t>
            </w:r>
          </w:p>
        </w:tc>
      </w:tr>
      <w:tr w:rsidR="00E243B7" w14:paraId="7537E17E" w14:textId="77777777">
        <w:tc>
          <w:tcPr>
            <w:tcW w:w="1413" w:type="dxa"/>
          </w:tcPr>
          <w:p w14:paraId="3D36E3F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DD4849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CEFC3D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A</w:t>
            </w:r>
            <w:r>
              <w:rPr>
                <w:rFonts w:ascii="Times New Roman" w:eastAsia="SimSun" w:hAnsi="Times New Roman" w:cs="Times New Roman"/>
                <w:szCs w:val="20"/>
                <w:lang w:val="sv-SE" w:eastAsia="zh-CN"/>
              </w:rPr>
              <w:t>gree with the comments above...</w:t>
            </w:r>
          </w:p>
        </w:tc>
      </w:tr>
      <w:tr w:rsidR="00E243B7" w14:paraId="54459888" w14:textId="77777777">
        <w:tc>
          <w:tcPr>
            <w:tcW w:w="1413" w:type="dxa"/>
          </w:tcPr>
          <w:p w14:paraId="7BD2A44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AF5C57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1A50F3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rsidR="00E243B7" w14:paraId="182F16AC" w14:textId="77777777">
        <w:tc>
          <w:tcPr>
            <w:tcW w:w="1413" w:type="dxa"/>
          </w:tcPr>
          <w:p w14:paraId="0CF9744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8EF47B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EA056C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agreed to the proposal that capabilities related to more than 2 UE Tx branches or more than 2 UL MIMO layers should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 as optional features.</w:t>
            </w:r>
          </w:p>
        </w:tc>
      </w:tr>
      <w:tr w:rsidR="00E243B7" w14:paraId="3CEB27E7" w14:textId="77777777">
        <w:tc>
          <w:tcPr>
            <w:tcW w:w="1413" w:type="dxa"/>
          </w:tcPr>
          <w:p w14:paraId="6185857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5A5D52C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493CCF5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perfer to not preclude 2 Tx as optional. </w:t>
            </w:r>
          </w:p>
        </w:tc>
      </w:tr>
      <w:tr w:rsidR="00E243B7" w14:paraId="31ED84BF" w14:textId="77777777">
        <w:tc>
          <w:tcPr>
            <w:tcW w:w="1413" w:type="dxa"/>
          </w:tcPr>
          <w:p w14:paraId="2466A6F4"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11FB6E9" w14:textId="77777777" w:rsidR="00E243B7" w:rsidRDefault="00E243B7">
            <w:pPr>
              <w:tabs>
                <w:tab w:val="left" w:pos="551"/>
              </w:tabs>
              <w:spacing w:after="180"/>
              <w:rPr>
                <w:rFonts w:ascii="Times New Roman" w:eastAsia="SimSun" w:hAnsi="Times New Roman" w:cs="Times New Roman"/>
                <w:szCs w:val="20"/>
                <w:lang w:eastAsia="zh-CN"/>
              </w:rPr>
            </w:pPr>
          </w:p>
        </w:tc>
        <w:tc>
          <w:tcPr>
            <w:tcW w:w="11461" w:type="dxa"/>
          </w:tcPr>
          <w:p w14:paraId="08B8BB13"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According to the WI scope, no need to support 2 UE Tx branches or 2 UL MIMO layers.</w:t>
            </w:r>
          </w:p>
        </w:tc>
      </w:tr>
      <w:tr w:rsidR="00196F75" w14:paraId="0ADAE78B" w14:textId="77777777" w:rsidTr="00E10B36">
        <w:tc>
          <w:tcPr>
            <w:tcW w:w="1413" w:type="dxa"/>
          </w:tcPr>
          <w:p w14:paraId="1FF7228E" w14:textId="3A5E29B1" w:rsidR="00196F75" w:rsidRDefault="00196F7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FL6</w:t>
            </w:r>
          </w:p>
        </w:tc>
        <w:tc>
          <w:tcPr>
            <w:tcW w:w="12899" w:type="dxa"/>
            <w:gridSpan w:val="2"/>
          </w:tcPr>
          <w:p w14:paraId="6F9038AB" w14:textId="7A4E17E6" w:rsidR="00196F75" w:rsidRDefault="00410A9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Since there is no consensus for this proposal, it is recommended to not consider it further in this meeting.</w:t>
            </w:r>
          </w:p>
        </w:tc>
      </w:tr>
    </w:tbl>
    <w:p w14:paraId="000A59C0" w14:textId="77777777" w:rsidR="00E243B7" w:rsidRDefault="00E243B7">
      <w:pPr>
        <w:spacing w:after="180" w:line="252" w:lineRule="auto"/>
        <w:contextualSpacing/>
        <w:jc w:val="both"/>
        <w:rPr>
          <w:rFonts w:ascii="Times New Roman" w:hAnsi="Times New Roman" w:cs="Times New Roman"/>
          <w:szCs w:val="20"/>
        </w:rPr>
      </w:pPr>
    </w:p>
    <w:p w14:paraId="2821BD5E" w14:textId="77777777" w:rsidR="00E243B7" w:rsidRDefault="00E10B36">
      <w:pPr>
        <w:pStyle w:val="Heading2"/>
      </w:pPr>
      <w:r>
        <w:t>3.3</w:t>
      </w:r>
      <w:r>
        <w:tab/>
        <w:t>Capabilities related to IAB</w:t>
      </w:r>
    </w:p>
    <w:p w14:paraId="316A95D8"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610346A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3E6AFA7" w14:textId="77777777">
        <w:tc>
          <w:tcPr>
            <w:tcW w:w="1413" w:type="dxa"/>
            <w:shd w:val="clear" w:color="auto" w:fill="D9D9D9"/>
          </w:tcPr>
          <w:p w14:paraId="55BA3D9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2899" w:type="dxa"/>
            <w:gridSpan w:val="2"/>
            <w:shd w:val="clear" w:color="auto" w:fill="D9D9D9"/>
          </w:tcPr>
          <w:p w14:paraId="64D9002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098CA52" w14:textId="77777777">
        <w:tc>
          <w:tcPr>
            <w:tcW w:w="1413" w:type="dxa"/>
          </w:tcPr>
          <w:p w14:paraId="73ED86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A46939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243B7" w14:paraId="10776A35" w14:textId="77777777">
        <w:tc>
          <w:tcPr>
            <w:tcW w:w="1413" w:type="dxa"/>
          </w:tcPr>
          <w:p w14:paraId="009663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247DFD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E243B7" w14:paraId="4E88DFFF" w14:textId="77777777">
        <w:tc>
          <w:tcPr>
            <w:tcW w:w="1413" w:type="dxa"/>
          </w:tcPr>
          <w:p w14:paraId="503229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2F64F14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243B7" w14:paraId="7610BD63" w14:textId="77777777">
        <w:tc>
          <w:tcPr>
            <w:tcW w:w="1413" w:type="dxa"/>
          </w:tcPr>
          <w:p w14:paraId="740624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2AA424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243B7" w14:paraId="3CE959FF" w14:textId="77777777">
        <w:tc>
          <w:tcPr>
            <w:tcW w:w="1413" w:type="dxa"/>
          </w:tcPr>
          <w:p w14:paraId="7B3E79F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26DB0F5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These are clearly isolated in FGs 20-x. Also note that R17 31-x series is not applicable either.</w:t>
            </w:r>
          </w:p>
        </w:tc>
      </w:tr>
      <w:tr w:rsidR="00E243B7" w14:paraId="3B250874" w14:textId="77777777">
        <w:tc>
          <w:tcPr>
            <w:tcW w:w="1413" w:type="dxa"/>
          </w:tcPr>
          <w:p w14:paraId="5F2E65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1E96BA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42D33A3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2"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C6CF5F8"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243B7" w14:paraId="0371092A" w14:textId="77777777">
        <w:tc>
          <w:tcPr>
            <w:tcW w:w="1413" w:type="dxa"/>
            <w:shd w:val="clear" w:color="auto" w:fill="D9D9D9"/>
          </w:tcPr>
          <w:p w14:paraId="16C230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2C8506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9C0C5C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DA1B73A" w14:textId="77777777">
        <w:tc>
          <w:tcPr>
            <w:tcW w:w="1413" w:type="dxa"/>
          </w:tcPr>
          <w:p w14:paraId="227952D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36CFAD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6E01566" w14:textId="77777777" w:rsidR="00E243B7" w:rsidRDefault="00E243B7">
            <w:pPr>
              <w:spacing w:after="180"/>
              <w:rPr>
                <w:rFonts w:ascii="Times New Roman" w:eastAsia="SimSun" w:hAnsi="Times New Roman" w:cs="Times New Roman"/>
                <w:szCs w:val="20"/>
                <w:lang w:val="sv-SE" w:eastAsia="zh-CN"/>
              </w:rPr>
            </w:pPr>
          </w:p>
        </w:tc>
      </w:tr>
      <w:tr w:rsidR="00E243B7" w14:paraId="3C6E9C30" w14:textId="77777777">
        <w:tc>
          <w:tcPr>
            <w:tcW w:w="1413" w:type="dxa"/>
          </w:tcPr>
          <w:p w14:paraId="3FFF2F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BD6853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FC1E4A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E243B7" w14:paraId="29711BA3" w14:textId="77777777">
        <w:tc>
          <w:tcPr>
            <w:tcW w:w="1413" w:type="dxa"/>
          </w:tcPr>
          <w:p w14:paraId="7A6AA10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7B036D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E36052A" w14:textId="77777777" w:rsidR="00E243B7" w:rsidRDefault="00E243B7">
            <w:pPr>
              <w:spacing w:after="180"/>
              <w:rPr>
                <w:rFonts w:ascii="Times New Roman" w:eastAsia="SimSun" w:hAnsi="Times New Roman" w:cs="Times New Roman"/>
                <w:szCs w:val="20"/>
                <w:lang w:val="sv-SE" w:eastAsia="zh-CN"/>
              </w:rPr>
            </w:pPr>
          </w:p>
        </w:tc>
      </w:tr>
      <w:tr w:rsidR="00E243B7" w14:paraId="08FC83B8" w14:textId="77777777">
        <w:tc>
          <w:tcPr>
            <w:tcW w:w="1413" w:type="dxa"/>
          </w:tcPr>
          <w:p w14:paraId="733E0D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2EAA76B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C9987D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E243B7" w14:paraId="2205E0AD" w14:textId="77777777">
        <w:tc>
          <w:tcPr>
            <w:tcW w:w="1413" w:type="dxa"/>
          </w:tcPr>
          <w:p w14:paraId="5A55EA0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D010E7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1C952D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E243B7" w14:paraId="65B0780F" w14:textId="77777777">
        <w:tc>
          <w:tcPr>
            <w:tcW w:w="1413" w:type="dxa"/>
          </w:tcPr>
          <w:p w14:paraId="5689015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1068003" w14:textId="77777777" w:rsidR="00E243B7" w:rsidRDefault="00E10B36">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5169DF83" w14:textId="77777777" w:rsidR="00E243B7" w:rsidRDefault="00E10B36">
            <w:pPr>
              <w:spacing w:after="180"/>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49A24623" w14:textId="77777777">
        <w:tc>
          <w:tcPr>
            <w:tcW w:w="1413" w:type="dxa"/>
          </w:tcPr>
          <w:p w14:paraId="3DFABEA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76FDE8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9B90283" w14:textId="77777777" w:rsidR="00E243B7" w:rsidRDefault="00E243B7">
            <w:pPr>
              <w:spacing w:after="180"/>
              <w:rPr>
                <w:rFonts w:ascii="Times New Roman" w:eastAsia="SimSun" w:hAnsi="Times New Roman" w:cs="Times New Roman"/>
                <w:szCs w:val="20"/>
                <w:lang w:val="sv-SE" w:eastAsia="zh-CN"/>
              </w:rPr>
            </w:pPr>
          </w:p>
        </w:tc>
      </w:tr>
      <w:tr w:rsidR="00E243B7" w14:paraId="02BB2B04" w14:textId="77777777">
        <w:tc>
          <w:tcPr>
            <w:tcW w:w="1413" w:type="dxa"/>
          </w:tcPr>
          <w:p w14:paraId="716991F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ZTE, Sanechips</w:t>
            </w:r>
          </w:p>
        </w:tc>
        <w:tc>
          <w:tcPr>
            <w:tcW w:w="1438" w:type="dxa"/>
          </w:tcPr>
          <w:p w14:paraId="7A10B39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6DC6E7E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No strong view if the RAN2 agreement only refers to feature 20 in Rel-16. However, if it also refers to Rel-17 </w:t>
            </w:r>
            <w:r>
              <w:rPr>
                <w:rFonts w:ascii="Times New Roman" w:eastAsia="SimSun" w:hAnsi="Times New Roman" w:cs="Times New Roman"/>
                <w:szCs w:val="20"/>
                <w:lang w:val="sv-SE" w:eastAsia="zh-CN"/>
              </w:rPr>
              <w:t>31-x series</w:t>
            </w:r>
            <w:r>
              <w:rPr>
                <w:rFonts w:ascii="Times New Roman" w:eastAsia="SimSun" w:hAnsi="Times New Roman" w:cs="Times New Roman" w:hint="eastAsia"/>
                <w:szCs w:val="20"/>
                <w:lang w:val="sv-SE" w:eastAsia="zh-CN"/>
              </w:rPr>
              <w:t>, it is better to list the features for understanding.</w:t>
            </w:r>
          </w:p>
        </w:tc>
      </w:tr>
      <w:tr w:rsidR="00E243B7" w14:paraId="6C98DB0C" w14:textId="77777777">
        <w:tc>
          <w:tcPr>
            <w:tcW w:w="1413" w:type="dxa"/>
          </w:tcPr>
          <w:p w14:paraId="616DDE7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4EFB726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F61236D" w14:textId="77777777" w:rsidR="00E243B7" w:rsidRDefault="00E243B7">
            <w:pPr>
              <w:spacing w:after="180"/>
              <w:rPr>
                <w:rFonts w:ascii="Times New Roman" w:eastAsia="SimSun" w:hAnsi="Times New Roman" w:cs="Times New Roman"/>
                <w:szCs w:val="20"/>
                <w:lang w:val="sv-SE" w:eastAsia="zh-CN"/>
              </w:rPr>
            </w:pPr>
          </w:p>
        </w:tc>
      </w:tr>
      <w:tr w:rsidR="00E243B7" w14:paraId="40EC73D4" w14:textId="77777777">
        <w:tc>
          <w:tcPr>
            <w:tcW w:w="1413" w:type="dxa"/>
          </w:tcPr>
          <w:p w14:paraId="3F183C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1FC34B9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2375C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r>
              <w:rPr>
                <w:rFonts w:ascii="Times New Roman" w:eastAsia="SimSun" w:hAnsi="Times New Roman" w:cs="Times New Roman"/>
                <w:szCs w:val="20"/>
                <w:lang w:val="sv-SE" w:eastAsia="zh-CN"/>
              </w:rPr>
              <w:t xml:space="preserve">o strong view, as the IAB related FGs are quite clear, RAN2 should able to figure out easily. </w:t>
            </w:r>
          </w:p>
        </w:tc>
      </w:tr>
      <w:tr w:rsidR="00E243B7" w14:paraId="6893400C" w14:textId="77777777">
        <w:tc>
          <w:tcPr>
            <w:tcW w:w="1413" w:type="dxa"/>
          </w:tcPr>
          <w:p w14:paraId="4A2471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31C207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9157E19" w14:textId="77777777" w:rsidR="00E243B7" w:rsidRDefault="00E243B7">
            <w:pPr>
              <w:spacing w:after="180"/>
              <w:rPr>
                <w:rFonts w:ascii="Times New Roman" w:eastAsia="SimSun" w:hAnsi="Times New Roman" w:cs="Times New Roman"/>
                <w:szCs w:val="20"/>
                <w:lang w:val="sv-SE" w:eastAsia="zh-CN"/>
              </w:rPr>
            </w:pPr>
          </w:p>
        </w:tc>
      </w:tr>
      <w:tr w:rsidR="00E243B7" w14:paraId="147E0538" w14:textId="77777777">
        <w:tc>
          <w:tcPr>
            <w:tcW w:w="1413" w:type="dxa"/>
          </w:tcPr>
          <w:p w14:paraId="740D0AB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335FE53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0E962C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Share a similar view with vivo.</w:t>
            </w:r>
          </w:p>
        </w:tc>
      </w:tr>
      <w:tr w:rsidR="00E243B7" w14:paraId="50F81354" w14:textId="77777777">
        <w:tc>
          <w:tcPr>
            <w:tcW w:w="1413" w:type="dxa"/>
          </w:tcPr>
          <w:p w14:paraId="419AE1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DDA295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57191ED" w14:textId="77777777" w:rsidR="00E243B7" w:rsidRDefault="00E243B7">
            <w:pPr>
              <w:spacing w:after="180"/>
              <w:rPr>
                <w:rFonts w:ascii="Times New Roman" w:eastAsia="SimSun" w:hAnsi="Times New Roman" w:cs="Times New Roman"/>
                <w:szCs w:val="20"/>
                <w:lang w:val="sv-SE" w:eastAsia="zh-CN"/>
              </w:rPr>
            </w:pPr>
          </w:p>
        </w:tc>
      </w:tr>
      <w:tr w:rsidR="00E243B7" w14:paraId="439A05F7" w14:textId="77777777">
        <w:tc>
          <w:tcPr>
            <w:tcW w:w="1413" w:type="dxa"/>
          </w:tcPr>
          <w:p w14:paraId="580A5C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2086A711" w14:textId="77777777" w:rsidR="00E243B7" w:rsidRDefault="00E10B36">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Based on the received responses, it seems that the proposal can be accepted.</w:t>
            </w:r>
          </w:p>
          <w:p w14:paraId="68C408FF" w14:textId="77777777" w:rsidR="00E243B7" w:rsidRDefault="00E10B36">
            <w:pPr>
              <w:spacing w:after="180"/>
              <w:rPr>
                <w:rFonts w:ascii="Times New Roman" w:eastAsia="SimSun"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2958AEB8" w14:textId="77777777">
        <w:tc>
          <w:tcPr>
            <w:tcW w:w="1413" w:type="dxa"/>
          </w:tcPr>
          <w:p w14:paraId="06E39AB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64B32AF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4884CA7B" w14:textId="77777777" w:rsidR="00E243B7" w:rsidRDefault="00E243B7">
            <w:pPr>
              <w:spacing w:after="180"/>
              <w:rPr>
                <w:rFonts w:ascii="Times New Roman" w:eastAsia="SimSun" w:hAnsi="Times New Roman" w:cs="Times New Roman"/>
                <w:szCs w:val="20"/>
                <w:lang w:val="sv-SE" w:eastAsia="zh-CN"/>
              </w:rPr>
            </w:pPr>
          </w:p>
        </w:tc>
      </w:tr>
      <w:tr w:rsidR="00E243B7" w14:paraId="25428CC3" w14:textId="77777777">
        <w:tc>
          <w:tcPr>
            <w:tcW w:w="1413" w:type="dxa"/>
          </w:tcPr>
          <w:p w14:paraId="4A33A1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39B887F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K</w:t>
            </w:r>
          </w:p>
        </w:tc>
        <w:tc>
          <w:tcPr>
            <w:tcW w:w="11461" w:type="dxa"/>
          </w:tcPr>
          <w:p w14:paraId="7744CB92" w14:textId="77777777" w:rsidR="00E243B7" w:rsidRDefault="00E243B7">
            <w:pPr>
              <w:spacing w:after="180"/>
              <w:rPr>
                <w:rFonts w:ascii="Times New Roman" w:eastAsia="SimSun" w:hAnsi="Times New Roman" w:cs="Times New Roman"/>
                <w:szCs w:val="20"/>
                <w:lang w:val="sv-SE" w:eastAsia="zh-CN"/>
              </w:rPr>
            </w:pPr>
          </w:p>
        </w:tc>
      </w:tr>
      <w:tr w:rsidR="00E243B7" w14:paraId="6110290C" w14:textId="77777777">
        <w:tc>
          <w:tcPr>
            <w:tcW w:w="1413" w:type="dxa"/>
          </w:tcPr>
          <w:p w14:paraId="051EDDE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0C3377D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2D89C1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18E3A795" w14:textId="77777777" w:rsidR="00E243B7" w:rsidRDefault="00E10B36">
            <w:pPr>
              <w:pStyle w:val="ListParagraph"/>
              <w:numPr>
                <w:ilvl w:val="0"/>
                <w:numId w:val="27"/>
              </w:numPr>
              <w:wordWrap w:val="0"/>
              <w:rPr>
                <w:rFonts w:ascii="Times New Roman" w:eastAsiaTheme="minorHAnsi" w:hAnsi="Times New Roman" w:cs="Times New Roman"/>
                <w:sz w:val="20"/>
                <w:szCs w:val="20"/>
                <w:lang w:val="en-GB"/>
              </w:rPr>
            </w:pPr>
            <w:r>
              <w:rPr>
                <w:rFonts w:ascii="Times New Roman" w:hAnsi="Times New Roman" w:cs="Times New Roman"/>
                <w:sz w:val="20"/>
                <w:szCs w:val="20"/>
                <w:lang w:val="en-GB"/>
              </w:rPr>
              <w:t xml:space="preserve">RAN1 does not provide a complete list of Rel-15/16 capabilities (FGs) for L1 UE features in </w:t>
            </w:r>
            <w:hyperlink r:id="rId25" w:history="1">
              <w:r>
                <w:rPr>
                  <w:rStyle w:val="Hyperlink"/>
                  <w:rFonts w:ascii="Times New Roman" w:hAnsi="Times New Roman" w:cs="Times New Roman"/>
                  <w:color w:val="800080"/>
                  <w:sz w:val="20"/>
                  <w:szCs w:val="20"/>
                  <w:lang w:val="en-US"/>
                </w:rPr>
                <w:t>TR 38.822 V16.1.0</w:t>
              </w:r>
            </w:hyperlink>
            <w:r>
              <w:rPr>
                <w:rFonts w:ascii="Times New Roman" w:hAnsi="Times New Roman" w:cs="Times New Roman"/>
                <w:sz w:val="20"/>
                <w:szCs w:val="20"/>
                <w:lang w:val="en-GB"/>
              </w:rPr>
              <w:t xml:space="preserve"> that should not be applicable to RedCap UEs because they are related to IAB.</w:t>
            </w:r>
          </w:p>
          <w:p w14:paraId="70A0BA18" w14:textId="77777777" w:rsidR="00E243B7" w:rsidRDefault="00E243B7">
            <w:pPr>
              <w:wordWrap w:val="0"/>
              <w:rPr>
                <w:rFonts w:ascii="Times New Roman" w:hAnsi="Times New Roman" w:cs="Times New Roman"/>
                <w:szCs w:val="20"/>
                <w:lang w:val="en-GB"/>
              </w:rPr>
            </w:pPr>
          </w:p>
        </w:tc>
      </w:tr>
    </w:tbl>
    <w:p w14:paraId="440394CA" w14:textId="77777777" w:rsidR="00E243B7" w:rsidRDefault="00E243B7">
      <w:pPr>
        <w:spacing w:after="180" w:line="252" w:lineRule="auto"/>
        <w:contextualSpacing/>
        <w:jc w:val="both"/>
        <w:rPr>
          <w:rFonts w:ascii="Times New Roman" w:hAnsi="Times New Roman" w:cs="Times New Roman"/>
          <w:szCs w:val="20"/>
        </w:rPr>
      </w:pPr>
    </w:p>
    <w:p w14:paraId="586FE4A5" w14:textId="77777777" w:rsidR="00E243B7" w:rsidRDefault="00E10B36">
      <w:pPr>
        <w:pStyle w:val="Heading2"/>
      </w:pPr>
      <w:r>
        <w:t>3.4</w:t>
      </w:r>
      <w:r>
        <w:tab/>
        <w:t>Mandatory features for non-RedCap UEs that are not applicable for RedCap UEs</w:t>
      </w:r>
    </w:p>
    <w:p w14:paraId="57A370EC"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42FE58D"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312423FF" w14:textId="77777777">
        <w:tc>
          <w:tcPr>
            <w:tcW w:w="1413" w:type="dxa"/>
            <w:shd w:val="clear" w:color="auto" w:fill="D9D9D9"/>
          </w:tcPr>
          <w:p w14:paraId="2C86279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2899" w:type="dxa"/>
            <w:gridSpan w:val="2"/>
            <w:shd w:val="clear" w:color="auto" w:fill="D9D9D9"/>
          </w:tcPr>
          <w:p w14:paraId="31A8BB3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900C5F" w14:textId="77777777">
        <w:tc>
          <w:tcPr>
            <w:tcW w:w="1413" w:type="dxa"/>
          </w:tcPr>
          <w:p w14:paraId="5285CB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1E63D9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28D6D16F"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42D4CB1"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68E3F312"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0BF0F267"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31B932CE" w14:textId="77777777">
        <w:tc>
          <w:tcPr>
            <w:tcW w:w="1413" w:type="dxa"/>
          </w:tcPr>
          <w:p w14:paraId="72375FC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5161D8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E243B7" w14:paraId="495EB9EF" w14:textId="77777777">
        <w:tc>
          <w:tcPr>
            <w:tcW w:w="1413" w:type="dxa"/>
          </w:tcPr>
          <w:p w14:paraId="28DED4D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0797107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243B7" w14:paraId="0EDA817A" w14:textId="77777777">
        <w:tc>
          <w:tcPr>
            <w:tcW w:w="1413" w:type="dxa"/>
          </w:tcPr>
          <w:p w14:paraId="520FDB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456355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243B7" w14:paraId="577C3AB3" w14:textId="77777777">
        <w:tc>
          <w:tcPr>
            <w:tcW w:w="1413" w:type="dxa"/>
          </w:tcPr>
          <w:p w14:paraId="6FA5DE9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495831D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0308E7B6" w14:textId="77777777">
        <w:tc>
          <w:tcPr>
            <w:tcW w:w="1413" w:type="dxa"/>
          </w:tcPr>
          <w:p w14:paraId="53E4D71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0D1B928D"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5D1E9DC"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105976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1E8F3034"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7638FB2D" w14:textId="77777777" w:rsidR="00E243B7" w:rsidRDefault="00E10B36">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243B7" w14:paraId="332D186C" w14:textId="77777777">
        <w:tc>
          <w:tcPr>
            <w:tcW w:w="1413" w:type="dxa"/>
          </w:tcPr>
          <w:p w14:paraId="07ADD6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32F9C5F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E243B7" w14:paraId="1AEF4AFA" w14:textId="77777777">
        <w:tc>
          <w:tcPr>
            <w:tcW w:w="1413" w:type="dxa"/>
          </w:tcPr>
          <w:p w14:paraId="640EC78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260A6C6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78ECF35E"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35416272"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286A8EA6" w14:textId="77777777" w:rsidR="00E243B7" w:rsidRDefault="00E10B36">
            <w:pPr>
              <w:pStyle w:val="ListParagraph"/>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243B7" w14:paraId="2CB99385" w14:textId="77777777">
        <w:tc>
          <w:tcPr>
            <w:tcW w:w="1413" w:type="dxa"/>
            <w:shd w:val="clear" w:color="auto" w:fill="D9D9D9"/>
          </w:tcPr>
          <w:p w14:paraId="691C160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75864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A64165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79F4B04" w14:textId="77777777">
        <w:tc>
          <w:tcPr>
            <w:tcW w:w="1413" w:type="dxa"/>
          </w:tcPr>
          <w:p w14:paraId="665D2A9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1F378B1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30DFDFF3" w14:textId="77777777" w:rsidR="00E243B7" w:rsidRDefault="00E243B7">
            <w:pPr>
              <w:spacing w:after="180"/>
              <w:rPr>
                <w:rFonts w:ascii="Times New Roman" w:eastAsia="SimSun" w:hAnsi="Times New Roman" w:cs="Times New Roman"/>
                <w:szCs w:val="20"/>
                <w:lang w:val="sv-SE" w:eastAsia="zh-CN"/>
              </w:rPr>
            </w:pPr>
          </w:p>
        </w:tc>
      </w:tr>
      <w:tr w:rsidR="00E243B7" w14:paraId="3EF94214" w14:textId="77777777">
        <w:tc>
          <w:tcPr>
            <w:tcW w:w="1413" w:type="dxa"/>
          </w:tcPr>
          <w:p w14:paraId="550D94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05140BB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6D1359B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1A662F6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5D346AF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2-55, Futurewei’s comments makes sense. </w:t>
            </w:r>
          </w:p>
        </w:tc>
      </w:tr>
      <w:tr w:rsidR="00E243B7" w14:paraId="064A9937" w14:textId="77777777">
        <w:tc>
          <w:tcPr>
            <w:tcW w:w="1413" w:type="dxa"/>
          </w:tcPr>
          <w:p w14:paraId="7B68CEC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ED0CBF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B2E3E6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281D477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E243B7" w14:paraId="69D38309" w14:textId="77777777">
        <w:tc>
          <w:tcPr>
            <w:tcW w:w="1413" w:type="dxa"/>
          </w:tcPr>
          <w:p w14:paraId="76E47A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6355D2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8427D73" w14:textId="77777777" w:rsidR="00E243B7" w:rsidRDefault="00E243B7">
            <w:pPr>
              <w:spacing w:after="180"/>
              <w:rPr>
                <w:rFonts w:ascii="Times New Roman" w:eastAsia="SimSun" w:hAnsi="Times New Roman" w:cs="Times New Roman"/>
                <w:szCs w:val="20"/>
                <w:lang w:val="sv-SE" w:eastAsia="zh-CN"/>
              </w:rPr>
            </w:pPr>
          </w:p>
        </w:tc>
      </w:tr>
      <w:tr w:rsidR="00E243B7" w14:paraId="17C1E277" w14:textId="77777777">
        <w:tc>
          <w:tcPr>
            <w:tcW w:w="1413" w:type="dxa"/>
          </w:tcPr>
          <w:p w14:paraId="7256DD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097A047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0AA0A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E243B7" w14:paraId="3339ABDD" w14:textId="77777777">
        <w:tc>
          <w:tcPr>
            <w:tcW w:w="1413" w:type="dxa"/>
          </w:tcPr>
          <w:p w14:paraId="0419A0C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6390EC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5F92CD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E243B7" w14:paraId="2A7477E8" w14:textId="77777777">
        <w:tc>
          <w:tcPr>
            <w:tcW w:w="1413" w:type="dxa"/>
          </w:tcPr>
          <w:p w14:paraId="468317E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E37B70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mandatory for non-RedCap UEs (other than the ones treated in subsections 3.1 – 3.3) not be applicable for RedCap UEs.</w:t>
            </w:r>
          </w:p>
        </w:tc>
      </w:tr>
      <w:tr w:rsidR="00E243B7" w14:paraId="4ED19C0E" w14:textId="77777777">
        <w:tc>
          <w:tcPr>
            <w:tcW w:w="1413" w:type="dxa"/>
          </w:tcPr>
          <w:p w14:paraId="5128D14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Apple</w:t>
            </w:r>
          </w:p>
        </w:tc>
        <w:tc>
          <w:tcPr>
            <w:tcW w:w="12899" w:type="dxa"/>
            <w:gridSpan w:val="2"/>
          </w:tcPr>
          <w:p w14:paraId="25F07984" w14:textId="77777777" w:rsidR="00E243B7" w:rsidRDefault="00E10B36">
            <w:pPr>
              <w:spacing w:before="120" w:after="120" w:line="240" w:lineRule="auto"/>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One of the component in the following feature should be not required for Redcap UEs </w:t>
            </w:r>
          </w:p>
          <w:p w14:paraId="15727AB2"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FG 0-1   CP-OFDM waveform for DL and UL </w:t>
            </w:r>
          </w:p>
          <w:p w14:paraId="63D9CBEA"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We proposed to not support CP-OFDM for UL for Redcap UE, which is one of two component of FG 0-1. </w:t>
            </w:r>
          </w:p>
          <w:p w14:paraId="3570B443" w14:textId="77777777" w:rsidR="00E243B7" w:rsidRDefault="00E243B7">
            <w:pPr>
              <w:pStyle w:val="NormalWeb"/>
              <w:spacing w:before="120" w:beforeAutospacing="0" w:after="120" w:afterAutospacing="0"/>
              <w:rPr>
                <w:rFonts w:eastAsia="SimSun"/>
                <w:sz w:val="20"/>
                <w:szCs w:val="20"/>
                <w:lang w:val="sv-SE" w:eastAsia="zh-CN"/>
              </w:rPr>
            </w:pPr>
          </w:p>
          <w:p w14:paraId="3FC04987" w14:textId="77777777" w:rsidR="00E243B7" w:rsidRDefault="00E10B36">
            <w:pPr>
              <w:pStyle w:val="NormalWeb"/>
              <w:spacing w:before="120" w:beforeAutospacing="0" w:after="120" w:afterAutospacing="0"/>
              <w:rPr>
                <w:rFonts w:eastAsia="SimSun"/>
                <w:sz w:val="20"/>
                <w:szCs w:val="20"/>
                <w:lang w:val="sv-SE" w:eastAsia="zh-CN"/>
              </w:rPr>
            </w:pPr>
            <w:r>
              <w:rPr>
                <w:rFonts w:eastAsia="SimSun"/>
                <w:sz w:val="20"/>
                <w:szCs w:val="20"/>
                <w:lang w:val="sv-SE" w:eastAsia="zh-CN"/>
              </w:rPr>
              <w:t xml:space="preserve">The justification is to save UE power due to smaller PAPR of DFT-S-OFDM waveform. </w:t>
            </w:r>
          </w:p>
        </w:tc>
      </w:tr>
      <w:tr w:rsidR="00E243B7" w14:paraId="6D68E2E4" w14:textId="77777777">
        <w:tc>
          <w:tcPr>
            <w:tcW w:w="1413" w:type="dxa"/>
          </w:tcPr>
          <w:p w14:paraId="5A5CA1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2E9A38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Apple’s proposal, we do not want to make UL CP-OFDM not applicable (or even optional) for RedCap UEs. We do not think it is in the Rel-17 RedCap WI scope. Note that the proposal was discussed in the RedCap SI and that the support for the proposal was quite weak back then (cf. </w:t>
            </w:r>
            <w:r w:rsidR="00BC2C4B">
              <w:fldChar w:fldCharType="begin"/>
            </w:r>
            <w:r w:rsidR="00BC2C4B">
              <w:instrText xml:space="preserve"> HYPERLINK "https://www.3gpp.org/ftp/TSG_RAN/WG1_RL1/TSGR1_103-e/Docs/R1-2009394.zip" </w:instrText>
            </w:r>
            <w:r w:rsidR="00BC2C4B">
              <w:fldChar w:fldCharType="separate"/>
            </w:r>
            <w:r>
              <w:rPr>
                <w:rStyle w:val="Hyperlink"/>
                <w:rFonts w:ascii="Times New Roman" w:eastAsia="SimSun" w:hAnsi="Times New Roman" w:cs="Times New Roman"/>
                <w:szCs w:val="20"/>
                <w:lang w:val="sv-SE" w:eastAsia="zh-CN"/>
              </w:rPr>
              <w:t>R1-2009394</w:t>
            </w:r>
            <w:r w:rsidR="00BC2C4B">
              <w:rPr>
                <w:rStyle w:val="Hyperlink"/>
                <w:rFonts w:ascii="Times New Roman" w:eastAsia="SimSun" w:hAnsi="Times New Roman" w:cs="Times New Roman"/>
                <w:szCs w:val="20"/>
                <w:lang w:val="sv-SE" w:eastAsia="zh-CN"/>
              </w:rPr>
              <w:fldChar w:fldCharType="end"/>
            </w:r>
            <w:r>
              <w:rPr>
                <w:rFonts w:ascii="Times New Roman" w:eastAsia="SimSun" w:hAnsi="Times New Roman" w:cs="Times New Roman"/>
                <w:szCs w:val="20"/>
                <w:lang w:val="sv-SE" w:eastAsia="zh-CN"/>
              </w:rPr>
              <w:t xml:space="preserve"> section 7.8.1).</w:t>
            </w:r>
          </w:p>
        </w:tc>
      </w:tr>
      <w:tr w:rsidR="008044B4" w14:paraId="128E7F73" w14:textId="77777777">
        <w:tc>
          <w:tcPr>
            <w:tcW w:w="1413" w:type="dxa"/>
          </w:tcPr>
          <w:p w14:paraId="562A4075" w14:textId="3D37FEF7" w:rsidR="008044B4" w:rsidRDefault="008044B4" w:rsidP="008044B4">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eastAsia="zh-CN"/>
              </w:rPr>
              <w:t>FL6</w:t>
            </w:r>
          </w:p>
        </w:tc>
        <w:tc>
          <w:tcPr>
            <w:tcW w:w="12899" w:type="dxa"/>
            <w:gridSpan w:val="2"/>
          </w:tcPr>
          <w:p w14:paraId="2DF7B2AE" w14:textId="0725F9CC" w:rsidR="008044B4" w:rsidRDefault="008044B4" w:rsidP="008044B4">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eastAsia="zh-CN"/>
              </w:rPr>
              <w:t>The proposal was discussed on the RAN1 reflector. Since there is no consensus for this proposal, it is recommended to not consider it further in this meeting.</w:t>
            </w:r>
          </w:p>
        </w:tc>
      </w:tr>
    </w:tbl>
    <w:p w14:paraId="6BD543E7" w14:textId="77777777" w:rsidR="00E243B7" w:rsidRDefault="00E243B7">
      <w:pPr>
        <w:rPr>
          <w:lang w:val="en-GB" w:eastAsia="ja-JP"/>
        </w:rPr>
      </w:pPr>
    </w:p>
    <w:p w14:paraId="6F9AF784" w14:textId="77777777" w:rsidR="00E243B7" w:rsidRDefault="00E10B36">
      <w:pPr>
        <w:pStyle w:val="Heading2"/>
      </w:pPr>
      <w:r>
        <w:lastRenderedPageBreak/>
        <w:t>3.5</w:t>
      </w:r>
      <w:r>
        <w:tab/>
        <w:t>Mandatory features for non-RedCap UEs that are optional for RedCap UEs</w:t>
      </w:r>
    </w:p>
    <w:p w14:paraId="271673DF"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36801AA"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0C9B2B49" w14:textId="77777777">
        <w:tc>
          <w:tcPr>
            <w:tcW w:w="1413" w:type="dxa"/>
            <w:shd w:val="clear" w:color="auto" w:fill="D9D9D9"/>
          </w:tcPr>
          <w:p w14:paraId="68148D7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77838BE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051C9E" w14:textId="77777777">
        <w:tc>
          <w:tcPr>
            <w:tcW w:w="1413" w:type="dxa"/>
          </w:tcPr>
          <w:p w14:paraId="37D8477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F3B7A8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signaling for RedCap:</w:t>
            </w:r>
          </w:p>
          <w:p w14:paraId="27D93B88"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3CD8ED2" w14:textId="77777777" w:rsidR="00E243B7" w:rsidRDefault="00E10B36">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FECF3E5" w14:textId="77777777" w:rsidR="00E243B7" w:rsidRDefault="00E10B36">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1055575C" w14:textId="77777777" w:rsidR="00E243B7" w:rsidRDefault="00E10B36">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244C1FDE" w14:textId="77777777">
        <w:tc>
          <w:tcPr>
            <w:tcW w:w="1413" w:type="dxa"/>
          </w:tcPr>
          <w:p w14:paraId="2027BC1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F672D9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E243B7" w14:paraId="1447C1CE" w14:textId="77777777">
        <w:tc>
          <w:tcPr>
            <w:tcW w:w="1413" w:type="dxa"/>
          </w:tcPr>
          <w:p w14:paraId="176F5BB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261E740B"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7956876F" w14:textId="77777777" w:rsidR="00E243B7" w:rsidRDefault="00E10B36">
            <w:pPr>
              <w:numPr>
                <w:ilvl w:val="1"/>
                <w:numId w:val="30"/>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0796AB6F"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3A3B6969" w14:textId="77777777" w:rsidR="00E243B7" w:rsidRDefault="00E10B36">
            <w:pPr>
              <w:numPr>
                <w:ilvl w:val="1"/>
                <w:numId w:val="30"/>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243B7" w14:paraId="5F7D44F9" w14:textId="77777777">
        <w:tc>
          <w:tcPr>
            <w:tcW w:w="1413" w:type="dxa"/>
          </w:tcPr>
          <w:p w14:paraId="1FE2BB7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583E0CC8" w14:textId="77777777" w:rsidR="00E243B7" w:rsidRDefault="00E10B36">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243B7" w14:paraId="3ED9561D" w14:textId="77777777">
        <w:tc>
          <w:tcPr>
            <w:tcW w:w="1413" w:type="dxa"/>
          </w:tcPr>
          <w:p w14:paraId="63CBE90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20B6E8C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40D58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2F18C01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38DAC82"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4D1FF0FC"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5D6CD3C1"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 xml:space="preserve">256QAM MCS tables (Table 5.1.3.1-2 in TS 38.214 for DL and UL OFDM) </w:t>
            </w:r>
          </w:p>
          <w:p w14:paraId="330475A5"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D220F4F"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2EB237C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61253E4"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82904B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28A6540B"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0FF2FDFE"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7806C480"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36AD4A6D"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10D0F0A"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5D06CB7F"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68B9B14F"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6D40C4D"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FE8AF53"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1C9AFCB0"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0DCB76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E744DCC" w14:textId="77777777" w:rsidR="00E243B7" w:rsidRDefault="00E243B7">
            <w:pPr>
              <w:spacing w:after="180"/>
              <w:rPr>
                <w:rFonts w:ascii="Times New Roman" w:eastAsia="SimSun" w:hAnsi="Times New Roman" w:cs="Times New Roman"/>
                <w:szCs w:val="20"/>
                <w:lang w:val="sv-SE" w:eastAsia="zh-CN"/>
              </w:rPr>
            </w:pPr>
          </w:p>
        </w:tc>
      </w:tr>
      <w:tr w:rsidR="00E243B7" w14:paraId="3BA0F968" w14:textId="77777777">
        <w:tc>
          <w:tcPr>
            <w:tcW w:w="1413" w:type="dxa"/>
          </w:tcPr>
          <w:p w14:paraId="32C975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759C8C6C" w14:textId="77777777" w:rsidR="00E243B7" w:rsidRDefault="00E10B36">
            <w:pPr>
              <w:pStyle w:val="ListParagraph"/>
              <w:numPr>
                <w:ilvl w:val="0"/>
                <w:numId w:val="29"/>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C4127C" w14:textId="77777777" w:rsidR="00E243B7" w:rsidRDefault="00E10B36">
            <w:pPr>
              <w:pStyle w:val="ListParagraph"/>
              <w:numPr>
                <w:ilvl w:val="0"/>
                <w:numId w:val="29"/>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2A05CD48" w14:textId="77777777" w:rsidR="00E243B7" w:rsidRDefault="00E243B7">
            <w:pPr>
              <w:spacing w:line="240" w:lineRule="auto"/>
              <w:contextualSpacing/>
              <w:jc w:val="both"/>
              <w:rPr>
                <w:rFonts w:ascii="Times New Roman" w:hAnsi="Times New Roman" w:cs="Times New Roman"/>
                <w:szCs w:val="20"/>
                <w:lang w:val="sv-SE"/>
              </w:rPr>
            </w:pPr>
          </w:p>
        </w:tc>
      </w:tr>
      <w:tr w:rsidR="00E243B7" w14:paraId="1A8E3445" w14:textId="77777777">
        <w:tc>
          <w:tcPr>
            <w:tcW w:w="1413" w:type="dxa"/>
          </w:tcPr>
          <w:p w14:paraId="298CD1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1A571A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E243B7" w14:paraId="3939015D" w14:textId="77777777">
        <w:tc>
          <w:tcPr>
            <w:tcW w:w="1413" w:type="dxa"/>
          </w:tcPr>
          <w:p w14:paraId="5C77F7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0162EC8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4B1883C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9"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068464DB" w14:textId="77777777" w:rsidR="00E243B7" w:rsidRDefault="00E10B36">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201DD24B"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33194B95"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6C755FC7"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6DE84E86"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2-55</w:t>
            </w:r>
          </w:p>
          <w:p w14:paraId="041966FD"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5D90B892" w14:textId="77777777" w:rsidR="00E243B7" w:rsidRDefault="00E10B36">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1405AFE1" w14:textId="77777777" w:rsidR="00E243B7" w:rsidRDefault="00E10B36">
            <w:pPr>
              <w:pStyle w:val="ListParagraph"/>
              <w:numPr>
                <w:ilvl w:val="1"/>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243B7" w14:paraId="66E75019" w14:textId="77777777">
        <w:tc>
          <w:tcPr>
            <w:tcW w:w="1413" w:type="dxa"/>
            <w:shd w:val="clear" w:color="auto" w:fill="D9D9D9"/>
          </w:tcPr>
          <w:p w14:paraId="5AF6103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2CD92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0BF533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C8FA980" w14:textId="77777777">
        <w:tc>
          <w:tcPr>
            <w:tcW w:w="1413" w:type="dxa"/>
          </w:tcPr>
          <w:p w14:paraId="52F8ABF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8EB121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5D225FB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0ABDC08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 are fine</w:t>
            </w:r>
          </w:p>
        </w:tc>
      </w:tr>
      <w:tr w:rsidR="00E243B7" w14:paraId="1694999E" w14:textId="77777777">
        <w:tc>
          <w:tcPr>
            <w:tcW w:w="1413" w:type="dxa"/>
          </w:tcPr>
          <w:p w14:paraId="1E665EA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84A0DA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2BF98E9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1FE0EE8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132CAF6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agree 1-7 as optional, it should be kept as mandatory. Even NCD-SSB is supported, it doesn’t mean CSI-RS for RLM is not needed. </w:t>
            </w:r>
          </w:p>
          <w:p w14:paraId="3451D8E3" w14:textId="77777777" w:rsidR="00E243B7" w:rsidRDefault="00E10B36">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42FA4778" w14:textId="77777777" w:rsidR="00E243B7" w:rsidRDefault="00E10B36">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243B7" w14:paraId="2E6B63D1" w14:textId="77777777">
        <w:tc>
          <w:tcPr>
            <w:tcW w:w="1413" w:type="dxa"/>
          </w:tcPr>
          <w:p w14:paraId="5DD5FFC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5C1D2F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61" w:type="dxa"/>
          </w:tcPr>
          <w:p w14:paraId="27C7935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E243B7" w14:paraId="5A9E91F5" w14:textId="77777777">
        <w:tc>
          <w:tcPr>
            <w:tcW w:w="1413" w:type="dxa"/>
          </w:tcPr>
          <w:p w14:paraId="68E117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E41FE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4DD6FB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1E137A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6C3C268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1-4.</w:t>
            </w:r>
          </w:p>
        </w:tc>
      </w:tr>
      <w:tr w:rsidR="00E243B7" w14:paraId="135430E5" w14:textId="77777777">
        <w:tc>
          <w:tcPr>
            <w:tcW w:w="1413" w:type="dxa"/>
          </w:tcPr>
          <w:p w14:paraId="1052558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1A7B04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48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243B7" w14:paraId="3D1E5BD3" w14:textId="77777777">
        <w:tc>
          <w:tcPr>
            <w:tcW w:w="1413" w:type="dxa"/>
          </w:tcPr>
          <w:p w14:paraId="1FE48CA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CMCC</w:t>
            </w:r>
          </w:p>
        </w:tc>
        <w:tc>
          <w:tcPr>
            <w:tcW w:w="1438" w:type="dxa"/>
          </w:tcPr>
          <w:p w14:paraId="1DF46C69"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4EFC32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val="sv-SE" w:eastAsia="zh-CN"/>
              </w:rPr>
              <w:t xml:space="preserve"> is still mandatory.</w:t>
            </w:r>
          </w:p>
        </w:tc>
      </w:tr>
      <w:tr w:rsidR="00E243B7" w14:paraId="03C6ABD5" w14:textId="77777777">
        <w:tc>
          <w:tcPr>
            <w:tcW w:w="1413" w:type="dxa"/>
          </w:tcPr>
          <w:p w14:paraId="50B5916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0972D5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2B48E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list goes way beyond the scope of the WID and it is not supported by agreements in RAN1 either.</w:t>
            </w:r>
          </w:p>
        </w:tc>
      </w:tr>
      <w:tr w:rsidR="00E243B7" w14:paraId="130AA746" w14:textId="77777777">
        <w:tc>
          <w:tcPr>
            <w:tcW w:w="1413" w:type="dxa"/>
          </w:tcPr>
          <w:p w14:paraId="77BAAB4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4F496C4D" w14:textId="77777777" w:rsidR="00E243B7" w:rsidRDefault="00E10B36">
            <w:pPr>
              <w:pStyle w:val="BodyText"/>
              <w:jc w:val="left"/>
              <w:rPr>
                <w:rFonts w:ascii="Times New Roman" w:eastAsia="SimSun" w:hAnsi="Times New Roman" w:cs="Times New Roman"/>
                <w:szCs w:val="20"/>
                <w:lang w:val="sv-SE"/>
              </w:rPr>
            </w:pPr>
            <w:r>
              <w:rPr>
                <w:rFonts w:ascii="Times New Roman" w:eastAsia="SimSun" w:hAnsi="Times New Roman" w:cs="Times New Roman"/>
                <w:szCs w:val="20"/>
                <w:lang w:val="sv-SE"/>
              </w:rPr>
              <w:t>The following agreements have been made in the Rel-17 RedCap RAN1 UE feature list discussion in RAN1#106bis-e and RAN1#107-e:</w:t>
            </w:r>
          </w:p>
          <w:p w14:paraId="4ECCB816"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1EBF1656" w14:textId="77777777" w:rsidR="00E243B7" w:rsidRDefault="00E10B36">
            <w:pPr>
              <w:pStyle w:val="ListParagraph"/>
              <w:numPr>
                <w:ilvl w:val="0"/>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lastRenderedPageBreak/>
              <w:t xml:space="preserve">RedCap UE supports FG1-4 (256QAM for PDSCH) as optional with capability </w:t>
            </w:r>
            <w:proofErr w:type="spellStart"/>
            <w:r>
              <w:rPr>
                <w:rFonts w:ascii="Times New Roman" w:eastAsia="Yu Gothic" w:hAnsi="Times New Roman" w:cs="Times New Roman"/>
                <w:sz w:val="20"/>
                <w:szCs w:val="20"/>
                <w:lang w:val="en-US" w:eastAsia="ja-JP"/>
              </w:rPr>
              <w:t>signalling</w:t>
            </w:r>
            <w:proofErr w:type="spellEnd"/>
            <w:r>
              <w:rPr>
                <w:rFonts w:ascii="Times New Roman" w:eastAsia="Yu Gothic" w:hAnsi="Times New Roman" w:cs="Times New Roman"/>
                <w:sz w:val="20"/>
                <w:szCs w:val="20"/>
                <w:lang w:val="en-US" w:eastAsia="ja-JP"/>
              </w:rPr>
              <w:t xml:space="preserve"> both for FR1 and FR2</w:t>
            </w:r>
          </w:p>
          <w:p w14:paraId="23C89BC3" w14:textId="77777777" w:rsidR="00E243B7" w:rsidRDefault="00E10B36">
            <w:pPr>
              <w:pStyle w:val="ListParagraph"/>
              <w:numPr>
                <w:ilvl w:val="1"/>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20C5C5B"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0F400B11" w14:textId="77777777" w:rsidR="00E243B7" w:rsidRDefault="00E10B36">
            <w:pPr>
              <w:pStyle w:val="ListParagraph"/>
              <w:numPr>
                <w:ilvl w:val="0"/>
                <w:numId w:val="33"/>
              </w:numPr>
              <w:spacing w:afterLines="50" w:after="120" w:line="252" w:lineRule="auto"/>
              <w:rPr>
                <w:rFonts w:ascii="Segoe UI" w:eastAsia="Yu Gothic" w:hAnsi="Segoe UI" w:cs="Segoe UI"/>
                <w:sz w:val="20"/>
                <w:szCs w:val="20"/>
                <w:lang w:val="en-US" w:eastAsia="ja-JP"/>
              </w:rPr>
            </w:pPr>
            <w:r>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26F55641" w14:textId="77777777" w:rsidR="00E243B7" w:rsidRDefault="00E10B36">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2CFAD59B"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Pr>
                <w:rFonts w:ascii="Times New Roman" w:eastAsia="Yu Gothic" w:hAnsi="Times New Roman" w:cs="Times New Roman"/>
                <w:b/>
                <w:bCs/>
                <w:sz w:val="20"/>
                <w:szCs w:val="20"/>
                <w:lang w:val="en-US" w:eastAsia="ja-JP"/>
              </w:rPr>
              <w:t>signalling</w:t>
            </w:r>
            <w:proofErr w:type="spellEnd"/>
            <w:r>
              <w:rPr>
                <w:rFonts w:ascii="Times New Roman" w:eastAsia="Yu Gothic" w:hAnsi="Times New Roman" w:cs="Times New Roman"/>
                <w:b/>
                <w:bCs/>
                <w:sz w:val="20"/>
                <w:szCs w:val="20"/>
                <w:lang w:val="en-US" w:eastAsia="ja-JP"/>
              </w:rPr>
              <w:t xml:space="preserve"> both for FR1 and FR2</w:t>
            </w:r>
          </w:p>
          <w:p w14:paraId="2DE1548E" w14:textId="77777777" w:rsidR="00E243B7" w:rsidRDefault="00E10B36">
            <w:pPr>
              <w:pStyle w:val="ListParagraph"/>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8759CBC" w14:textId="77777777" w:rsidR="00E243B7" w:rsidRDefault="00E10B36">
            <w:pPr>
              <w:pStyle w:val="ListParagraph"/>
              <w:numPr>
                <w:ilvl w:val="0"/>
                <w:numId w:val="33"/>
              </w:numPr>
              <w:spacing w:afterLines="50" w:after="120" w:line="252" w:lineRule="auto"/>
              <w:rPr>
                <w:rFonts w:ascii="Segoe UI" w:eastAsia="Yu Gothic" w:hAnsi="Segoe UI" w:cs="Segoe UI"/>
                <w:b/>
                <w:bCs/>
                <w:sz w:val="20"/>
                <w:szCs w:val="20"/>
                <w:lang w:val="en-US" w:eastAsia="ja-JP"/>
              </w:rPr>
            </w:pPr>
            <w:r>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E243B7" w14:paraId="5681D5C4" w14:textId="77777777">
        <w:tc>
          <w:tcPr>
            <w:tcW w:w="1413" w:type="dxa"/>
          </w:tcPr>
          <w:p w14:paraId="1ABFED2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438" w:type="dxa"/>
          </w:tcPr>
          <w:p w14:paraId="4FF94735"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92DA0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OK to capture them in the LS.</w:t>
            </w:r>
          </w:p>
        </w:tc>
      </w:tr>
      <w:tr w:rsidR="00E243B7" w14:paraId="4C9F2BD3" w14:textId="77777777">
        <w:tc>
          <w:tcPr>
            <w:tcW w:w="1413" w:type="dxa"/>
          </w:tcPr>
          <w:p w14:paraId="4DF2ADF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209074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5F68A56D" w14:textId="77777777" w:rsidR="00E243B7" w:rsidRDefault="00E243B7">
            <w:pPr>
              <w:spacing w:after="180"/>
              <w:rPr>
                <w:rFonts w:ascii="Times New Roman" w:eastAsia="SimSun" w:hAnsi="Times New Roman" w:cs="Times New Roman"/>
                <w:szCs w:val="20"/>
                <w:lang w:val="sv-SE" w:eastAsia="zh-CN"/>
              </w:rPr>
            </w:pPr>
          </w:p>
        </w:tc>
      </w:tr>
      <w:tr w:rsidR="00E243B7" w14:paraId="69CABA38" w14:textId="77777777">
        <w:tc>
          <w:tcPr>
            <w:tcW w:w="1413" w:type="dxa"/>
          </w:tcPr>
          <w:p w14:paraId="116126B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716943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83FFC9C" w14:textId="77777777" w:rsidR="00E243B7" w:rsidRDefault="00E243B7">
            <w:pPr>
              <w:spacing w:after="180"/>
              <w:rPr>
                <w:rFonts w:ascii="Times New Roman" w:eastAsia="SimSun" w:hAnsi="Times New Roman" w:cs="Times New Roman"/>
                <w:szCs w:val="20"/>
                <w:lang w:val="sv-SE" w:eastAsia="zh-CN"/>
              </w:rPr>
            </w:pPr>
          </w:p>
        </w:tc>
      </w:tr>
      <w:tr w:rsidR="00E243B7" w14:paraId="2F951C22" w14:textId="77777777">
        <w:tc>
          <w:tcPr>
            <w:tcW w:w="1413" w:type="dxa"/>
          </w:tcPr>
          <w:p w14:paraId="2156F6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203A4AAA"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74F12E7" w14:textId="77777777" w:rsidR="00E243B7" w:rsidRDefault="00E243B7">
            <w:pPr>
              <w:spacing w:after="180"/>
              <w:rPr>
                <w:rFonts w:ascii="Times New Roman" w:eastAsia="SimSun" w:hAnsi="Times New Roman" w:cs="Times New Roman"/>
                <w:szCs w:val="20"/>
                <w:lang w:val="sv-SE" w:eastAsia="zh-CN"/>
              </w:rPr>
            </w:pPr>
          </w:p>
        </w:tc>
      </w:tr>
      <w:tr w:rsidR="00E243B7" w14:paraId="56643E3E" w14:textId="77777777">
        <w:tc>
          <w:tcPr>
            <w:tcW w:w="1413" w:type="dxa"/>
          </w:tcPr>
          <w:p w14:paraId="066513B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EB1A19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F9085A8" w14:textId="77777777" w:rsidR="00E243B7" w:rsidRDefault="00E243B7">
            <w:pPr>
              <w:spacing w:after="180"/>
              <w:rPr>
                <w:rFonts w:ascii="Times New Roman" w:eastAsia="SimSun" w:hAnsi="Times New Roman" w:cs="Times New Roman"/>
                <w:szCs w:val="20"/>
                <w:lang w:val="sv-SE" w:eastAsia="zh-CN"/>
              </w:rPr>
            </w:pPr>
          </w:p>
        </w:tc>
      </w:tr>
      <w:tr w:rsidR="00E243B7" w14:paraId="001B0C90" w14:textId="77777777">
        <w:tc>
          <w:tcPr>
            <w:tcW w:w="1413" w:type="dxa"/>
          </w:tcPr>
          <w:p w14:paraId="5EB4C3E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438" w:type="dxa"/>
          </w:tcPr>
          <w:p w14:paraId="57CCB75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63A3059C" w14:textId="77777777" w:rsidR="00E243B7" w:rsidRDefault="00E243B7">
            <w:pPr>
              <w:spacing w:after="180"/>
              <w:rPr>
                <w:rFonts w:ascii="Times New Roman" w:eastAsia="SimSun" w:hAnsi="Times New Roman" w:cs="Times New Roman"/>
                <w:szCs w:val="20"/>
                <w:lang w:val="sv-SE" w:eastAsia="zh-CN"/>
              </w:rPr>
            </w:pPr>
          </w:p>
        </w:tc>
      </w:tr>
      <w:tr w:rsidR="00E243B7" w14:paraId="04B287ED" w14:textId="77777777">
        <w:tc>
          <w:tcPr>
            <w:tcW w:w="1413" w:type="dxa"/>
          </w:tcPr>
          <w:p w14:paraId="28BDB07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10271834" w14:textId="77777777" w:rsidR="00E243B7" w:rsidRDefault="00E10B36">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Based on the received responses, it seems that the proposal can be accepted.</w:t>
            </w:r>
          </w:p>
          <w:p w14:paraId="46D83E62" w14:textId="77777777" w:rsidR="00E243B7" w:rsidRDefault="00E10B36">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70DE17FB"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Pr>
                <w:rFonts w:ascii="Times New Roman" w:eastAsia="Yu Gothic" w:hAnsi="Times New Roman" w:cs="Times New Roman"/>
                <w:b/>
                <w:bCs/>
                <w:sz w:val="20"/>
                <w:szCs w:val="20"/>
                <w:lang w:val="en-US" w:eastAsia="ja-JP"/>
              </w:rPr>
              <w:t>signalling</w:t>
            </w:r>
            <w:proofErr w:type="spellEnd"/>
            <w:r>
              <w:rPr>
                <w:rFonts w:ascii="Times New Roman" w:eastAsia="Yu Gothic" w:hAnsi="Times New Roman" w:cs="Times New Roman"/>
                <w:b/>
                <w:bCs/>
                <w:sz w:val="20"/>
                <w:szCs w:val="20"/>
                <w:lang w:val="en-US" w:eastAsia="ja-JP"/>
              </w:rPr>
              <w:t xml:space="preserve"> both for FR1 and FR2</w:t>
            </w:r>
          </w:p>
          <w:p w14:paraId="134AE4FC" w14:textId="77777777" w:rsidR="00E243B7" w:rsidRDefault="00E10B36">
            <w:pPr>
              <w:pStyle w:val="ListParagraph"/>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B3F4122" w14:textId="77777777" w:rsidR="00E243B7" w:rsidRDefault="00E10B36">
            <w:pPr>
              <w:pStyle w:val="ListParagraph"/>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lastRenderedPageBreak/>
              <w:t>Add a note in FG 1-5 (256QAM for PUSCH) that “For RedCap UEs, the 256QAM MCS table for PUSCH is only supported if the UE supports 256QAM for PUSCH”</w:t>
            </w:r>
          </w:p>
        </w:tc>
      </w:tr>
      <w:tr w:rsidR="00E243B7" w14:paraId="616651E8" w14:textId="77777777">
        <w:tc>
          <w:tcPr>
            <w:tcW w:w="1413" w:type="dxa"/>
          </w:tcPr>
          <w:p w14:paraId="5015490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Qualcomm</w:t>
            </w:r>
          </w:p>
        </w:tc>
        <w:tc>
          <w:tcPr>
            <w:tcW w:w="1438" w:type="dxa"/>
          </w:tcPr>
          <w:p w14:paraId="5B9F07F3"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F00EBE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It has been endorsed by RAN1 chair </w:t>
            </w:r>
            <w:r>
              <w:rPr>
                <w:rFonts w:ascii="Segoe UI Emoji" w:eastAsia="Segoe UI Emoji" w:hAnsi="Segoe UI Emoji" w:cs="Segoe UI Emoji"/>
                <w:szCs w:val="20"/>
                <w:lang w:val="sv-SE" w:eastAsia="zh-CN"/>
              </w:rPr>
              <w:t>😊</w:t>
            </w:r>
          </w:p>
        </w:tc>
      </w:tr>
      <w:tr w:rsidR="00E243B7" w14:paraId="15034C61" w14:textId="77777777">
        <w:tc>
          <w:tcPr>
            <w:tcW w:w="1413" w:type="dxa"/>
          </w:tcPr>
          <w:p w14:paraId="2D61279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FL5</w:t>
            </w:r>
          </w:p>
        </w:tc>
        <w:tc>
          <w:tcPr>
            <w:tcW w:w="12899" w:type="dxa"/>
            <w:gridSpan w:val="2"/>
          </w:tcPr>
          <w:p w14:paraId="0338C4C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 was made on the RAN1 email reflector 18th November 2021:</w:t>
            </w:r>
          </w:p>
          <w:p w14:paraId="33E259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highlight w:val="green"/>
                <w:lang w:val="sv-SE" w:eastAsia="zh-CN"/>
              </w:rPr>
              <w:t>Agreement:</w:t>
            </w:r>
          </w:p>
          <w:p w14:paraId="0D96B843" w14:textId="77777777" w:rsidR="00E243B7" w:rsidRDefault="00E10B36">
            <w:pPr>
              <w:pStyle w:val="BodyText"/>
              <w:rPr>
                <w:rFonts w:ascii="Times New Roman" w:hAnsi="Times New Roman" w:cs="Times New Roman"/>
                <w:szCs w:val="20"/>
                <w:lang w:val="en-GB"/>
              </w:rPr>
            </w:pPr>
            <w:r>
              <w:rPr>
                <w:rFonts w:ascii="Times New Roman" w:hAnsi="Times New Roman" w:cs="Times New Roman"/>
                <w:szCs w:val="20"/>
                <w:lang w:val="en-GB"/>
              </w:rPr>
              <w:t>Capture the following earlier RAN1 agreements regarding RF/RRM FGs 1-4 and 1-5 in the LS reply to RAN2:</w:t>
            </w:r>
          </w:p>
          <w:p w14:paraId="6A27A33A" w14:textId="77777777" w:rsidR="00E243B7" w:rsidRDefault="00E10B36">
            <w:pPr>
              <w:pStyle w:val="ListParagraph"/>
              <w:numPr>
                <w:ilvl w:val="0"/>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 xml:space="preserve">RedCap UE supports FG1-4 (256QAM for PDSCH) as optional with capability </w:t>
            </w:r>
            <w:r>
              <w:rPr>
                <w:rFonts w:ascii="Times New Roman" w:hAnsi="Times New Roman" w:cs="Times New Roman"/>
                <w:sz w:val="20"/>
                <w:szCs w:val="20"/>
                <w:lang w:val="en-GB" w:eastAsia="ja-JP"/>
              </w:rPr>
              <w:t>signalling</w:t>
            </w:r>
            <w:r>
              <w:rPr>
                <w:rFonts w:ascii="Times New Roman" w:hAnsi="Times New Roman" w:cs="Times New Roman"/>
                <w:sz w:val="20"/>
                <w:szCs w:val="20"/>
                <w:lang w:val="en-US" w:eastAsia="ja-JP"/>
              </w:rPr>
              <w:t xml:space="preserve"> both for FR1 and FR2</w:t>
            </w:r>
          </w:p>
          <w:p w14:paraId="0DADCD74" w14:textId="77777777" w:rsidR="00E243B7" w:rsidRDefault="00E10B36">
            <w:pPr>
              <w:pStyle w:val="ListParagraph"/>
              <w:numPr>
                <w:ilvl w:val="1"/>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5FAF8566" w14:textId="77777777" w:rsidR="00E243B7" w:rsidRDefault="00E10B36">
            <w:pPr>
              <w:pStyle w:val="ListParagraph"/>
              <w:numPr>
                <w:ilvl w:val="0"/>
                <w:numId w:val="33"/>
              </w:numPr>
              <w:spacing w:afterLines="50" w:after="120" w:line="252" w:lineRule="auto"/>
              <w:rPr>
                <w:rFonts w:ascii="Arial" w:eastAsiaTheme="minorHAnsi" w:hAnsi="Arial" w:cs="Arial"/>
                <w:color w:val="1F497D"/>
                <w:sz w:val="20"/>
                <w:szCs w:val="20"/>
                <w:lang w:val="en-US" w:eastAsia="ko-KR"/>
              </w:rPr>
            </w:pPr>
            <w:r>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6B9D84FA" w14:textId="77777777" w:rsidR="00E243B7" w:rsidRDefault="00E243B7">
            <w:pPr>
              <w:spacing w:afterLines="50" w:after="120" w:line="252" w:lineRule="auto"/>
              <w:rPr>
                <w:rFonts w:cs="Arial"/>
                <w:color w:val="1F497D"/>
                <w:szCs w:val="20"/>
                <w:lang w:eastAsia="ko-KR"/>
              </w:rPr>
            </w:pPr>
          </w:p>
        </w:tc>
      </w:tr>
    </w:tbl>
    <w:p w14:paraId="3A95EBE5" w14:textId="77777777" w:rsidR="00E243B7" w:rsidRDefault="00E243B7">
      <w:pPr>
        <w:rPr>
          <w:lang w:val="en-GB" w:eastAsia="ja-JP"/>
        </w:rPr>
      </w:pPr>
    </w:p>
    <w:p w14:paraId="2487950C" w14:textId="77777777" w:rsidR="00E243B7" w:rsidRDefault="00E10B36">
      <w:pPr>
        <w:pStyle w:val="Heading2"/>
      </w:pPr>
      <w:r>
        <w:t>3.6</w:t>
      </w:r>
      <w:r>
        <w:tab/>
        <w:t>Mandatory features for non-RedCap UEs that are supported for RedCap UEs but with different value</w:t>
      </w:r>
    </w:p>
    <w:p w14:paraId="006DB392"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0B8EA316"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261645D8" w14:textId="77777777">
        <w:tc>
          <w:tcPr>
            <w:tcW w:w="1472" w:type="dxa"/>
            <w:shd w:val="clear" w:color="auto" w:fill="D9D9D9"/>
          </w:tcPr>
          <w:p w14:paraId="7A133B9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E0ED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0F692FA" w14:textId="77777777">
        <w:tc>
          <w:tcPr>
            <w:tcW w:w="1472" w:type="dxa"/>
          </w:tcPr>
          <w:p w14:paraId="3F8247E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040C8FD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RedCap UEs such that operation without CORESET #0 within the active DL BWP is mandated for RedCap UEs.</w:t>
            </w:r>
          </w:p>
        </w:tc>
      </w:tr>
      <w:tr w:rsidR="00E243B7" w14:paraId="59EDBFCA" w14:textId="77777777">
        <w:tc>
          <w:tcPr>
            <w:tcW w:w="1472" w:type="dxa"/>
          </w:tcPr>
          <w:p w14:paraId="3E716E4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20A0F54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243B7" w14:paraId="5C95BE76" w14:textId="77777777">
        <w:tc>
          <w:tcPr>
            <w:tcW w:w="1472" w:type="dxa"/>
          </w:tcPr>
          <w:p w14:paraId="10E387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40" w:type="dxa"/>
            <w:gridSpan w:val="2"/>
          </w:tcPr>
          <w:p w14:paraId="03E20C8E"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12085052"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3FE1E1F" w14:textId="77777777" w:rsidR="00E243B7" w:rsidRDefault="00E10B36">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drawing>
                <wp:inline distT="0" distB="0" distL="0" distR="0" wp14:anchorId="32D3CDD3" wp14:editId="028BEF5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1"/>
                          <a:stretch>
                            <a:fillRect/>
                          </a:stretch>
                        </pic:blipFill>
                        <pic:spPr>
                          <a:xfrm>
                            <a:off x="0" y="0"/>
                            <a:ext cx="5380288" cy="1694120"/>
                          </a:xfrm>
                          <a:prstGeom prst="rect">
                            <a:avLst/>
                          </a:prstGeom>
                        </pic:spPr>
                      </pic:pic>
                    </a:graphicData>
                  </a:graphic>
                </wp:inline>
              </w:drawing>
            </w:r>
          </w:p>
          <w:p w14:paraId="26D67E47"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0DB73CAB"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499F1B8D"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drawing>
                <wp:inline distT="0" distB="0" distL="0" distR="0" wp14:anchorId="4D68E432" wp14:editId="4C072FFA">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2"/>
                          <a:stretch>
                            <a:fillRect/>
                          </a:stretch>
                        </pic:blipFill>
                        <pic:spPr>
                          <a:xfrm>
                            <a:off x="0" y="0"/>
                            <a:ext cx="5419786" cy="2196196"/>
                          </a:xfrm>
                          <a:prstGeom prst="rect">
                            <a:avLst/>
                          </a:prstGeom>
                        </pic:spPr>
                      </pic:pic>
                    </a:graphicData>
                  </a:graphic>
                </wp:inline>
              </w:drawing>
            </w:r>
          </w:p>
          <w:p w14:paraId="77F0C93C" w14:textId="77777777" w:rsidR="00E243B7" w:rsidRDefault="00E10B36">
            <w:pPr>
              <w:numPr>
                <w:ilvl w:val="0"/>
                <w:numId w:val="29"/>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6B64FAE8"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1BFA76B7"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lastRenderedPageBreak/>
              <w:drawing>
                <wp:inline distT="0" distB="0" distL="0" distR="0" wp14:anchorId="4AC8642F" wp14:editId="04B83B2A">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3"/>
                          <a:stretch>
                            <a:fillRect/>
                          </a:stretch>
                        </pic:blipFill>
                        <pic:spPr>
                          <a:xfrm>
                            <a:off x="0" y="0"/>
                            <a:ext cx="5511628" cy="1333934"/>
                          </a:xfrm>
                          <a:prstGeom prst="rect">
                            <a:avLst/>
                          </a:prstGeom>
                        </pic:spPr>
                      </pic:pic>
                    </a:graphicData>
                  </a:graphic>
                </wp:inline>
              </w:drawing>
            </w:r>
          </w:p>
          <w:p w14:paraId="72A91BA0" w14:textId="77777777" w:rsidR="00E243B7" w:rsidRDefault="00E243B7">
            <w:pPr>
              <w:spacing w:after="180"/>
              <w:rPr>
                <w:rFonts w:ascii="Times New Roman" w:eastAsia="SimSun" w:hAnsi="Times New Roman" w:cs="Times New Roman"/>
                <w:szCs w:val="20"/>
                <w:lang w:val="sv-SE" w:eastAsia="zh-CN"/>
              </w:rPr>
            </w:pPr>
          </w:p>
        </w:tc>
      </w:tr>
      <w:tr w:rsidR="00E243B7" w14:paraId="08F330C6" w14:textId="77777777">
        <w:tc>
          <w:tcPr>
            <w:tcW w:w="1472" w:type="dxa"/>
          </w:tcPr>
          <w:p w14:paraId="77B8A01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00E2696D" w14:textId="77777777" w:rsidR="00E243B7" w:rsidRDefault="00E10B36">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Same set as vivo listed: 2-33, 2-35, 2-51 (there are some values for CA). it is up to RAN2 whether to note the values that RedCap should not report.</w:t>
            </w:r>
          </w:p>
        </w:tc>
      </w:tr>
      <w:tr w:rsidR="00E243B7" w14:paraId="55097D88" w14:textId="77777777">
        <w:tc>
          <w:tcPr>
            <w:tcW w:w="1472" w:type="dxa"/>
          </w:tcPr>
          <w:p w14:paraId="74A2DB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26DBB05C" w14:textId="77777777" w:rsidR="00E243B7" w:rsidRDefault="00E10B36">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lang w:val="sv-SE"/>
              </w:rPr>
              <w:t xml:space="preserve">It is not clear if there are FGs requiring modification on signalling values for RedCap UEs. </w:t>
            </w:r>
          </w:p>
        </w:tc>
      </w:tr>
      <w:tr w:rsidR="00E243B7" w14:paraId="422F991B" w14:textId="77777777">
        <w:tc>
          <w:tcPr>
            <w:tcW w:w="1472" w:type="dxa"/>
          </w:tcPr>
          <w:p w14:paraId="6821A88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6E4AAF2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E243B7" w14:paraId="604DA0DF" w14:textId="77777777">
        <w:tc>
          <w:tcPr>
            <w:tcW w:w="1472" w:type="dxa"/>
          </w:tcPr>
          <w:p w14:paraId="3711848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61672E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164300C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2381AB9C"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0A146EE"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62AE857"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371FF6D9" w14:textId="77777777" w:rsidR="00E243B7" w:rsidRDefault="00E10B36">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243B7" w14:paraId="771C6D38" w14:textId="77777777">
        <w:tc>
          <w:tcPr>
            <w:tcW w:w="1472" w:type="dxa"/>
            <w:shd w:val="clear" w:color="auto" w:fill="D9D9D9"/>
          </w:tcPr>
          <w:p w14:paraId="1D21742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771367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3D440FB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190EFA5" w14:textId="77777777">
        <w:tc>
          <w:tcPr>
            <w:tcW w:w="1472" w:type="dxa"/>
          </w:tcPr>
          <w:p w14:paraId="1896F9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2FFBBD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7D500E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E243B7" w14:paraId="2F0B75EA" w14:textId="77777777">
        <w:tc>
          <w:tcPr>
            <w:tcW w:w="1472" w:type="dxa"/>
          </w:tcPr>
          <w:p w14:paraId="5046503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4809F4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456A66D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1DF730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we don;t see a need. It is defined per CC. </w:t>
            </w:r>
          </w:p>
        </w:tc>
      </w:tr>
      <w:tr w:rsidR="00E243B7" w14:paraId="2E16DE6E" w14:textId="77777777">
        <w:tc>
          <w:tcPr>
            <w:tcW w:w="1472" w:type="dxa"/>
          </w:tcPr>
          <w:p w14:paraId="65B751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4B7A34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40001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1F57F71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w:t>
            </w:r>
            <w:r>
              <w:rPr>
                <w:rFonts w:ascii="Times New Roman" w:eastAsia="SimSun" w:hAnsi="Times New Roman" w:cs="Times New Roman"/>
                <w:szCs w:val="20"/>
                <w:lang w:val="sv-SE" w:eastAsia="zh-CN"/>
              </w:rPr>
              <w:tab/>
              <w:t>Components 4) and 6) of mandatory FG 2-33 are not applicable to RedCap.</w:t>
            </w:r>
          </w:p>
          <w:p w14:paraId="0CADD9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 not applicable to RedCap.</w:t>
            </w:r>
          </w:p>
          <w:p w14:paraId="0473A4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636829C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243B7" w14:paraId="1E290120" w14:textId="77777777">
        <w:tc>
          <w:tcPr>
            <w:tcW w:w="1472" w:type="dxa"/>
          </w:tcPr>
          <w:p w14:paraId="3E5FEB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00D91557"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3146DA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61C0026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 our view, FG 6-1 should be updated for RedCap UEs; else, if a new FG is intrduced to replace 6-1, then FG 6-1 should be precluded (not applicable) for RedCap UEs.</w:t>
            </w:r>
          </w:p>
        </w:tc>
      </w:tr>
      <w:tr w:rsidR="00E243B7" w14:paraId="7E1DB3AA" w14:textId="77777777">
        <w:tc>
          <w:tcPr>
            <w:tcW w:w="1472" w:type="dxa"/>
          </w:tcPr>
          <w:p w14:paraId="261CE0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3CD87BBF"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810230E" w14:textId="77777777" w:rsidR="00E243B7" w:rsidRDefault="00E10B36">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E243B7" w14:paraId="4FB7C228" w14:textId="77777777">
        <w:tc>
          <w:tcPr>
            <w:tcW w:w="1472" w:type="dxa"/>
          </w:tcPr>
          <w:p w14:paraId="548269F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2A27B6B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09A6F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243B7" w14:paraId="190BDB34" w14:textId="77777777">
        <w:tc>
          <w:tcPr>
            <w:tcW w:w="1472" w:type="dxa"/>
          </w:tcPr>
          <w:p w14:paraId="57A04B4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3B73C478"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34510D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6BA44C3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243B7" w14:paraId="68F2331E" w14:textId="77777777">
        <w:tc>
          <w:tcPr>
            <w:tcW w:w="1472" w:type="dxa"/>
          </w:tcPr>
          <w:p w14:paraId="76E526D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CMCC</w:t>
            </w:r>
          </w:p>
        </w:tc>
        <w:tc>
          <w:tcPr>
            <w:tcW w:w="1438" w:type="dxa"/>
          </w:tcPr>
          <w:p w14:paraId="500FF4D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F3114A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For FG6-1, it can wait for RAN1 progress.</w:t>
            </w:r>
          </w:p>
        </w:tc>
      </w:tr>
      <w:tr w:rsidR="00E243B7" w14:paraId="487877C9" w14:textId="77777777">
        <w:tc>
          <w:tcPr>
            <w:tcW w:w="1472" w:type="dxa"/>
          </w:tcPr>
          <w:p w14:paraId="2E9FE7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4787D9A0"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B499A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FG6-1 (Basic BWP operation with restriction) is mandatory </w:t>
            </w:r>
            <w:r>
              <w:rPr>
                <w:rFonts w:ascii="Times New Roman" w:eastAsia="SimSun" w:hAnsi="Times New Roman" w:cs="Times New Roman"/>
                <w:szCs w:val="20"/>
                <w:u w:val="single"/>
                <w:lang w:val="sv-SE" w:eastAsia="zh-CN"/>
              </w:rPr>
              <w:t>without</w:t>
            </w:r>
            <w:r>
              <w:rPr>
                <w:rFonts w:ascii="Times New Roman" w:eastAsia="SimSun" w:hAnsi="Times New Roman" w:cs="Times New Roman"/>
                <w:szCs w:val="20"/>
                <w:lang w:val="sv-SE"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E243B7" w14:paraId="6F020213" w14:textId="77777777">
        <w:tc>
          <w:tcPr>
            <w:tcW w:w="1472" w:type="dxa"/>
          </w:tcPr>
          <w:p w14:paraId="509830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97A97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E243B7" w14:paraId="2631C01E" w14:textId="77777777">
        <w:tc>
          <w:tcPr>
            <w:tcW w:w="1472" w:type="dxa"/>
          </w:tcPr>
          <w:p w14:paraId="3B1674D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678CF8C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accept this conclusion with the understanding that handling of FG 6-1 remains open – a RedCap UE should NOT expect CORESET #0 in active DL BWP. We are fine to capture as a separate mandatory FG for RedCap UEs on top of 6-1.</w:t>
            </w:r>
          </w:p>
        </w:tc>
      </w:tr>
      <w:tr w:rsidR="00E243B7" w14:paraId="537A80E5" w14:textId="77777777">
        <w:tc>
          <w:tcPr>
            <w:tcW w:w="1472" w:type="dxa"/>
          </w:tcPr>
          <w:p w14:paraId="5DA40B1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794AB3D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the comments of Vivo and Nokia.</w:t>
            </w:r>
          </w:p>
          <w:p w14:paraId="41E33A2B" w14:textId="77777777" w:rsidR="00E243B7" w:rsidRDefault="00E10B36">
            <w:pPr>
              <w:pStyle w:val="ListParagraph"/>
              <w:numPr>
                <w:ilvl w:val="0"/>
                <w:numId w:val="35"/>
              </w:numPr>
              <w:spacing w:after="180"/>
              <w:rPr>
                <w:rFonts w:ascii="Times New Roman" w:eastAsia="SimSun" w:hAnsi="Times New Roman" w:cs="Times New Roman"/>
                <w:sz w:val="20"/>
                <w:szCs w:val="18"/>
                <w:lang w:val="sv-SE" w:eastAsia="zh-CN"/>
              </w:rPr>
            </w:pPr>
            <w:r>
              <w:rPr>
                <w:rFonts w:ascii="Times New Roman" w:eastAsia="SimSun" w:hAnsi="Times New Roman" w:cs="Times New Roman"/>
                <w:sz w:val="20"/>
                <w:szCs w:val="18"/>
                <w:lang w:val="sv-SE" w:eastAsia="zh-CN"/>
              </w:rPr>
              <w:lastRenderedPageBreak/>
              <w:t xml:space="preserve">FG 6-1 should be mandaotry for R17 RedCap UE in FR1, which does not require capability signaling. </w:t>
            </w:r>
          </w:p>
          <w:p w14:paraId="453B5A77" w14:textId="77777777" w:rsidR="00E243B7" w:rsidRDefault="00E10B36">
            <w:pPr>
              <w:pStyle w:val="ListParagraph"/>
              <w:numPr>
                <w:ilvl w:val="0"/>
                <w:numId w:val="35"/>
              </w:numPr>
              <w:spacing w:after="180"/>
              <w:rPr>
                <w:rFonts w:ascii="Times New Roman" w:eastAsia="SimSun" w:hAnsi="Times New Roman" w:cs="Times New Roman"/>
                <w:sz w:val="20"/>
                <w:szCs w:val="18"/>
                <w:lang w:val="sv-SE" w:eastAsia="zh-CN"/>
              </w:rPr>
            </w:pPr>
            <w:r>
              <w:rPr>
                <w:rFonts w:ascii="Times New Roman" w:eastAsia="SimSun" w:hAnsi="Times New Roman" w:cs="Times New Roman"/>
                <w:sz w:val="20"/>
                <w:szCs w:val="18"/>
                <w:lang w:val="sv-SE" w:eastAsia="zh-CN"/>
              </w:rPr>
              <w:t>A new FG for RRC-configured DL BWP which includes SSB but not CORESET#0 can be additionally supported by a R17 RedCap UE.</w:t>
            </w:r>
          </w:p>
          <w:p w14:paraId="110A4EB7" w14:textId="77777777" w:rsidR="00E243B7" w:rsidRDefault="00E10B36">
            <w:pPr>
              <w:pStyle w:val="ListParagraph"/>
              <w:numPr>
                <w:ilvl w:val="0"/>
                <w:numId w:val="35"/>
              </w:numPr>
              <w:spacing w:after="180"/>
              <w:rPr>
                <w:rFonts w:ascii="Times New Roman" w:eastAsia="SimSun" w:hAnsi="Times New Roman" w:cs="Times New Roman"/>
                <w:szCs w:val="20"/>
                <w:lang w:val="sv-SE" w:eastAsia="zh-CN"/>
              </w:rPr>
            </w:pPr>
            <w:r>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E243B7" w14:paraId="059F02BF" w14:textId="77777777">
        <w:tc>
          <w:tcPr>
            <w:tcW w:w="1472" w:type="dxa"/>
          </w:tcPr>
          <w:p w14:paraId="1DAFB6C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40" w:type="dxa"/>
            <w:gridSpan w:val="2"/>
          </w:tcPr>
          <w:p w14:paraId="79046F45" w14:textId="77777777" w:rsidR="00E243B7" w:rsidRDefault="00E10B36">
            <w:pPr>
              <w:pStyle w:val="ListParagraph"/>
              <w:numPr>
                <w:ilvl w:val="3"/>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hint="eastAsia"/>
                <w:sz w:val="20"/>
                <w:szCs w:val="20"/>
                <w:lang w:val="sv-SE" w:eastAsia="zh-CN"/>
              </w:rPr>
              <w:t>A</w:t>
            </w:r>
            <w:r>
              <w:rPr>
                <w:rFonts w:ascii="Times New Roman" w:eastAsia="SimSun" w:hAnsi="Times New Roman" w:cs="Times New Roman"/>
                <w:sz w:val="20"/>
                <w:szCs w:val="20"/>
                <w:lang w:val="sv-SE" w:eastAsia="zh-CN"/>
              </w:rPr>
              <w:t xml:space="preserve">gree with Intel that FG6-1 should be further discussed  </w:t>
            </w:r>
          </w:p>
          <w:p w14:paraId="3A2DAEFD" w14:textId="77777777" w:rsidR="00E243B7" w:rsidRDefault="00E10B36">
            <w:pPr>
              <w:pStyle w:val="ListParagraph"/>
              <w:numPr>
                <w:ilvl w:val="3"/>
                <w:numId w:val="23"/>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E243B7" w14:paraId="0A6BB4B0" w14:textId="77777777">
        <w:tc>
          <w:tcPr>
            <w:tcW w:w="1472" w:type="dxa"/>
          </w:tcPr>
          <w:p w14:paraId="4038FCE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654B078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r>
      <w:tr w:rsidR="00E243B7" w14:paraId="55BF7E88" w14:textId="77777777">
        <w:tc>
          <w:tcPr>
            <w:tcW w:w="1472" w:type="dxa"/>
          </w:tcPr>
          <w:p w14:paraId="60FF68B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4161888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reply LS to RAN2 should capture potential RAN1 agreements related to 6-1, 6-1, and similar FGs.</w:t>
            </w:r>
          </w:p>
        </w:tc>
      </w:tr>
      <w:tr w:rsidR="00E243B7" w14:paraId="6B502079" w14:textId="77777777">
        <w:tc>
          <w:tcPr>
            <w:tcW w:w="1472" w:type="dxa"/>
          </w:tcPr>
          <w:p w14:paraId="2E65F8E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190B8DE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Once the BWP operation discussion under RAN1#107-e agenda item 8.6.1.1 has progressed further (related to FG 6-1, 6-1a, etc.), the outcome can be captured in the reply LS to RAN2.</w:t>
            </w:r>
          </w:p>
        </w:tc>
      </w:tr>
      <w:tr w:rsidR="00E243B7" w14:paraId="2E333DA9" w14:textId="77777777">
        <w:tc>
          <w:tcPr>
            <w:tcW w:w="1472" w:type="dxa"/>
          </w:tcPr>
          <w:p w14:paraId="7BFAB3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5BBE4A3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r>
      <w:tr w:rsidR="00E243B7" w14:paraId="36CB3922" w14:textId="77777777">
        <w:tc>
          <w:tcPr>
            <w:tcW w:w="1472" w:type="dxa"/>
          </w:tcPr>
          <w:p w14:paraId="7ED150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3EF7783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bl>
    <w:p w14:paraId="2D5BA9D1" w14:textId="77777777" w:rsidR="00E243B7" w:rsidRDefault="00E243B7">
      <w:pPr>
        <w:rPr>
          <w:lang w:val="sv-SE" w:eastAsia="ja-JP"/>
        </w:rPr>
      </w:pPr>
    </w:p>
    <w:p w14:paraId="308E6FF3" w14:textId="77777777" w:rsidR="00E243B7" w:rsidRDefault="00E10B36">
      <w:pPr>
        <w:pStyle w:val="Heading2"/>
      </w:pPr>
      <w:r>
        <w:t>3.7</w:t>
      </w:r>
      <w:r>
        <w:tab/>
        <w:t>Optional features for non-RedCap UE that are not applicable for RedCap UE</w:t>
      </w:r>
    </w:p>
    <w:p w14:paraId="63697985"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067BEA7"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4DE97170" w14:textId="77777777">
        <w:tc>
          <w:tcPr>
            <w:tcW w:w="1472" w:type="dxa"/>
            <w:shd w:val="clear" w:color="auto" w:fill="D9D9D9"/>
          </w:tcPr>
          <w:p w14:paraId="0709F69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2446DF1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CF96AB8" w14:textId="77777777">
        <w:tc>
          <w:tcPr>
            <w:tcW w:w="1472" w:type="dxa"/>
          </w:tcPr>
          <w:p w14:paraId="0FB1A7B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2D7CAD2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230C043E"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1F0B8C27"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190C6E8A" w14:textId="77777777" w:rsidR="00E243B7" w:rsidRDefault="00E10B36">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243B7" w14:paraId="3215B55B" w14:textId="77777777">
        <w:tc>
          <w:tcPr>
            <w:tcW w:w="1472" w:type="dxa"/>
          </w:tcPr>
          <w:p w14:paraId="577FCC5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5CCFFC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243B7" w14:paraId="7512BDDD" w14:textId="77777777">
        <w:tc>
          <w:tcPr>
            <w:tcW w:w="1472" w:type="dxa"/>
          </w:tcPr>
          <w:p w14:paraId="05DB202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426D459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679C3873" w14:textId="77777777">
        <w:tc>
          <w:tcPr>
            <w:tcW w:w="1472" w:type="dxa"/>
          </w:tcPr>
          <w:p w14:paraId="6B0AC09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68B640F"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7C8A4905"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60204026"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5049CB0B"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39FF4BA6"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1205F34D" w14:textId="77777777" w:rsidR="00E243B7" w:rsidRDefault="00E10B36">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9539C34" w14:textId="77777777" w:rsidR="00E243B7" w:rsidRDefault="00E243B7">
            <w:pPr>
              <w:spacing w:line="240" w:lineRule="auto"/>
              <w:contextualSpacing/>
              <w:jc w:val="both"/>
              <w:rPr>
                <w:rFonts w:ascii="Times New Roman" w:hAnsi="Times New Roman" w:cs="Times New Roman"/>
                <w:szCs w:val="20"/>
                <w:lang w:val="sv-SE"/>
              </w:rPr>
            </w:pPr>
          </w:p>
        </w:tc>
      </w:tr>
      <w:tr w:rsidR="00E243B7" w14:paraId="6DF67E07" w14:textId="77777777">
        <w:tc>
          <w:tcPr>
            <w:tcW w:w="1472" w:type="dxa"/>
          </w:tcPr>
          <w:p w14:paraId="6F2E918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6890FA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1CD865A2"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6"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34BFC0AF"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3B4FC255"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DDEF8AA" w14:textId="77777777" w:rsidR="00E243B7" w:rsidRDefault="00E10B36">
            <w:pPr>
              <w:pStyle w:val="ListParagraph"/>
              <w:numPr>
                <w:ilvl w:val="0"/>
                <w:numId w:val="3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243B7" w14:paraId="738E6479" w14:textId="77777777">
        <w:tc>
          <w:tcPr>
            <w:tcW w:w="1472" w:type="dxa"/>
            <w:shd w:val="clear" w:color="auto" w:fill="D9D9D9"/>
          </w:tcPr>
          <w:p w14:paraId="244DBE8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5929E0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74C6393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0FA8116" w14:textId="77777777">
        <w:trPr>
          <w:trHeight w:val="308"/>
        </w:trPr>
        <w:tc>
          <w:tcPr>
            <w:tcW w:w="1472" w:type="dxa"/>
          </w:tcPr>
          <w:p w14:paraId="38B1604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07C77A69"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AAFAFD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E243B7" w14:paraId="46ABE83F" w14:textId="77777777">
        <w:tc>
          <w:tcPr>
            <w:tcW w:w="1472" w:type="dxa"/>
          </w:tcPr>
          <w:p w14:paraId="7536EDA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5746FBA6"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930F82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E243B7" w14:paraId="402451E5" w14:textId="77777777">
        <w:tc>
          <w:tcPr>
            <w:tcW w:w="1472" w:type="dxa"/>
          </w:tcPr>
          <w:p w14:paraId="4BF9A60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436459E0"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7BD8CAB3"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6E53D8C"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6376FBE6"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66AA90CD"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3881F80B"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D15833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6D5841F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6DE8020A"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78A31AF6"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44E4DC6" w14:textId="77777777" w:rsidR="00E243B7" w:rsidRDefault="00E10B36">
            <w:pPr>
              <w:pStyle w:val="ListParagraph"/>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6B0A68E3"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966C301"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53BEA0"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15C4E1FC" w14:textId="77777777" w:rsidR="00E243B7" w:rsidRDefault="00E10B36">
            <w:pPr>
              <w:pStyle w:val="ListParagraph"/>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3D1E3C91" w14:textId="77777777" w:rsidR="00E243B7" w:rsidRDefault="00E10B36">
            <w:pPr>
              <w:pStyle w:val="ListParagraph"/>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4C064D1C" w14:textId="77777777" w:rsidR="00E243B7" w:rsidRDefault="00E10B36">
            <w:pPr>
              <w:pStyle w:val="ListParagraph"/>
              <w:numPr>
                <w:ilvl w:val="1"/>
                <w:numId w:val="37"/>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28C8FB1F" w14:textId="77777777" w:rsidR="00E243B7" w:rsidRDefault="00E10B36">
            <w:pPr>
              <w:pStyle w:val="ListParagraph"/>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4156A6D5" w14:textId="77777777" w:rsidR="00E243B7" w:rsidRDefault="00E10B36">
            <w:pPr>
              <w:pStyle w:val="ListParagraph"/>
              <w:numPr>
                <w:ilvl w:val="1"/>
                <w:numId w:val="37"/>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344B19AA" w14:textId="77777777" w:rsidR="00E243B7" w:rsidRDefault="00E243B7">
            <w:pPr>
              <w:rPr>
                <w:rFonts w:ascii="Times New Roman" w:hAnsi="Times New Roman" w:cs="Times New Roman"/>
                <w:szCs w:val="20"/>
                <w:lang w:val="sv-SE"/>
              </w:rPr>
            </w:pPr>
          </w:p>
        </w:tc>
      </w:tr>
      <w:tr w:rsidR="00E243B7" w14:paraId="036459CE" w14:textId="77777777">
        <w:tc>
          <w:tcPr>
            <w:tcW w:w="1472" w:type="dxa"/>
          </w:tcPr>
          <w:p w14:paraId="4C668E7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15734D22"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0362E127"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243B7" w14:paraId="0B6EA7E9" w14:textId="77777777">
        <w:tc>
          <w:tcPr>
            <w:tcW w:w="1472" w:type="dxa"/>
          </w:tcPr>
          <w:p w14:paraId="3BD5F60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A4B206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F264D41" w14:textId="77777777" w:rsidR="00E243B7" w:rsidRDefault="00E10B36">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243B7" w14:paraId="34DE3BE6" w14:textId="77777777">
        <w:tc>
          <w:tcPr>
            <w:tcW w:w="1472" w:type="dxa"/>
          </w:tcPr>
          <w:p w14:paraId="2F2C3B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EED13BB"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81ABD54" w14:textId="77777777" w:rsidR="00E243B7" w:rsidRDefault="00E243B7">
            <w:pPr>
              <w:spacing w:line="240" w:lineRule="auto"/>
              <w:contextualSpacing/>
              <w:jc w:val="both"/>
              <w:rPr>
                <w:rFonts w:ascii="Times New Roman" w:hAnsi="Times New Roman" w:cs="Times New Roman"/>
                <w:szCs w:val="20"/>
                <w:lang w:val="sv-SE"/>
              </w:rPr>
            </w:pPr>
          </w:p>
        </w:tc>
      </w:tr>
      <w:tr w:rsidR="00E243B7" w14:paraId="765E7418" w14:textId="77777777">
        <w:tc>
          <w:tcPr>
            <w:tcW w:w="1472" w:type="dxa"/>
          </w:tcPr>
          <w:p w14:paraId="4CACAE1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17A053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7CC03FD9"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E243B7" w14:paraId="25B89C4B" w14:textId="77777777">
        <w:tc>
          <w:tcPr>
            <w:tcW w:w="1472" w:type="dxa"/>
          </w:tcPr>
          <w:p w14:paraId="2098BE1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1EC2796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optional for non-RedCap UEs (other than the ones treated in subsections 3.1 – 3.3) not applicable for RedCap UEs.</w:t>
            </w:r>
          </w:p>
        </w:tc>
      </w:tr>
      <w:tr w:rsidR="00E243B7" w14:paraId="16ED315D" w14:textId="77777777">
        <w:tc>
          <w:tcPr>
            <w:tcW w:w="1472" w:type="dxa"/>
          </w:tcPr>
          <w:p w14:paraId="3650B95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40" w:type="dxa"/>
            <w:gridSpan w:val="2"/>
          </w:tcPr>
          <w:p w14:paraId="51E3457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Prefer to preclude 2Tx in UL for RedCap UEs. </w:t>
            </w:r>
          </w:p>
        </w:tc>
      </w:tr>
      <w:tr w:rsidR="00E243B7" w14:paraId="606ABE88" w14:textId="77777777">
        <w:tc>
          <w:tcPr>
            <w:tcW w:w="1472" w:type="dxa"/>
          </w:tcPr>
          <w:p w14:paraId="248B80A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2840" w:type="dxa"/>
            <w:gridSpan w:val="2"/>
          </w:tcPr>
          <w:p w14:paraId="16D40FB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shall be discussion on whether or not to support 2Tx for RedCap.</w:t>
            </w:r>
          </w:p>
        </w:tc>
      </w:tr>
      <w:tr w:rsidR="00E243B7" w14:paraId="58E953B1" w14:textId="77777777">
        <w:tc>
          <w:tcPr>
            <w:tcW w:w="1472" w:type="dxa"/>
          </w:tcPr>
          <w:p w14:paraId="7A1C61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2DCE283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12D11CB2" w14:textId="77777777">
        <w:tc>
          <w:tcPr>
            <w:tcW w:w="1472" w:type="dxa"/>
          </w:tcPr>
          <w:p w14:paraId="0A3C90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507AD1D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w:t>
            </w:r>
          </w:p>
        </w:tc>
      </w:tr>
      <w:tr w:rsidR="00E243B7" w14:paraId="123DA6FA" w14:textId="77777777">
        <w:tc>
          <w:tcPr>
            <w:tcW w:w="1472" w:type="dxa"/>
          </w:tcPr>
          <w:p w14:paraId="7B46883E"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5BE5997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 new Proposal 3.2-3a on the support of 2 UE Tx branches or 2 UL MIMO layers can be found further down in Section 3.2 of this document.</w:t>
            </w:r>
          </w:p>
        </w:tc>
      </w:tr>
    </w:tbl>
    <w:p w14:paraId="623B8D80" w14:textId="77777777" w:rsidR="00E243B7" w:rsidRDefault="00E243B7">
      <w:pPr>
        <w:rPr>
          <w:lang w:eastAsia="ja-JP"/>
        </w:rPr>
      </w:pPr>
    </w:p>
    <w:p w14:paraId="21B048AF" w14:textId="77777777" w:rsidR="00E243B7" w:rsidRDefault="00E10B36">
      <w:pPr>
        <w:pStyle w:val="Heading2"/>
      </w:pPr>
      <w:r>
        <w:t>3.8</w:t>
      </w:r>
      <w:r>
        <w:tab/>
        <w:t>Optional features for non-RedCap UE that are mandatorily supported for RedCap UE</w:t>
      </w:r>
    </w:p>
    <w:p w14:paraId="02E12B9C"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3529E78"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383E6BAD" w14:textId="77777777">
        <w:tc>
          <w:tcPr>
            <w:tcW w:w="1472" w:type="dxa"/>
            <w:shd w:val="clear" w:color="auto" w:fill="D9D9D9"/>
          </w:tcPr>
          <w:p w14:paraId="63962E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137630E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5BB6829B" w14:textId="77777777">
        <w:tc>
          <w:tcPr>
            <w:tcW w:w="1472" w:type="dxa"/>
          </w:tcPr>
          <w:p w14:paraId="4DB5A55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4C93C34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E243B7" w14:paraId="17D44A6A" w14:textId="77777777">
        <w:tc>
          <w:tcPr>
            <w:tcW w:w="1472" w:type="dxa"/>
          </w:tcPr>
          <w:p w14:paraId="03BD670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14262E8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E243B7" w14:paraId="0173FB20" w14:textId="77777777">
        <w:tc>
          <w:tcPr>
            <w:tcW w:w="1472" w:type="dxa"/>
          </w:tcPr>
          <w:p w14:paraId="463775A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8A9B43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243B7" w14:paraId="5FB90AAA" w14:textId="77777777">
        <w:tc>
          <w:tcPr>
            <w:tcW w:w="1472" w:type="dxa"/>
          </w:tcPr>
          <w:p w14:paraId="5975BD3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4E992FF" w14:textId="77777777" w:rsidR="00E243B7" w:rsidRDefault="00E10B36">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243B7" w14:paraId="2421F534" w14:textId="77777777">
        <w:tc>
          <w:tcPr>
            <w:tcW w:w="1472" w:type="dxa"/>
          </w:tcPr>
          <w:p w14:paraId="58DB074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65B321BB" w14:textId="77777777" w:rsidR="00E243B7" w:rsidRDefault="00E10B36">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243B7" w14:paraId="6DD009CD" w14:textId="77777777">
        <w:tc>
          <w:tcPr>
            <w:tcW w:w="1472" w:type="dxa"/>
          </w:tcPr>
          <w:p w14:paraId="45C87F7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7CDEAB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1B15D91" w14:textId="77777777" w:rsidR="00E243B7" w:rsidRDefault="00E10B3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C5F78A4" w14:textId="77777777" w:rsidR="00E243B7" w:rsidRDefault="00E10B36">
            <w:pPr>
              <w:pStyle w:val="ListParagraph"/>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35A3F3E3" w14:textId="77777777" w:rsidR="00E243B7" w:rsidRDefault="00E10B36">
            <w:pPr>
              <w:pStyle w:val="ListParagraph"/>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243B7" w14:paraId="14B6CF00" w14:textId="77777777">
        <w:tc>
          <w:tcPr>
            <w:tcW w:w="1472" w:type="dxa"/>
            <w:shd w:val="clear" w:color="auto" w:fill="D9D9D9"/>
          </w:tcPr>
          <w:p w14:paraId="6115027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E0C9F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548CB9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4982EC19" w14:textId="77777777">
        <w:tc>
          <w:tcPr>
            <w:tcW w:w="1472" w:type="dxa"/>
          </w:tcPr>
          <w:p w14:paraId="442FEB7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D6A3F53"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700C4B5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22B3099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E243B7" w14:paraId="07FCA2FA" w14:textId="77777777">
        <w:tc>
          <w:tcPr>
            <w:tcW w:w="1472" w:type="dxa"/>
          </w:tcPr>
          <w:p w14:paraId="3EA84E8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9DA5E66"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29644D7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support the proposal. We don’t see a need to mandate RedCap UEs to support optional features.</w:t>
            </w:r>
          </w:p>
        </w:tc>
      </w:tr>
      <w:tr w:rsidR="00E243B7" w14:paraId="45BFA54E" w14:textId="77777777">
        <w:tc>
          <w:tcPr>
            <w:tcW w:w="1472" w:type="dxa"/>
          </w:tcPr>
          <w:p w14:paraId="0205150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1803AC72"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5FFB462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E243B7" w14:paraId="3836E3DA" w14:textId="77777777">
        <w:tc>
          <w:tcPr>
            <w:tcW w:w="1472" w:type="dxa"/>
          </w:tcPr>
          <w:p w14:paraId="6435785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25603E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68E1C45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support 5-17a. We need to wait for additional progress in 8.6.1.1 for 6-1a</w:t>
            </w:r>
          </w:p>
        </w:tc>
      </w:tr>
      <w:tr w:rsidR="00E243B7" w14:paraId="41235763" w14:textId="77777777">
        <w:tc>
          <w:tcPr>
            <w:tcW w:w="1472" w:type="dxa"/>
          </w:tcPr>
          <w:p w14:paraId="2CCFE1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3E02851C"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1B969F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243B7" w14:paraId="3CDB7808" w14:textId="77777777">
        <w:tc>
          <w:tcPr>
            <w:tcW w:w="1472" w:type="dxa"/>
          </w:tcPr>
          <w:p w14:paraId="03DC5A5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3781AEBE"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402" w:type="dxa"/>
          </w:tcPr>
          <w:p w14:paraId="0519764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E243B7" w14:paraId="56A724CE" w14:textId="77777777">
        <w:tc>
          <w:tcPr>
            <w:tcW w:w="1472" w:type="dxa"/>
          </w:tcPr>
          <w:p w14:paraId="4A98968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5AD2DDA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668D529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principle</w:t>
            </w:r>
          </w:p>
        </w:tc>
      </w:tr>
      <w:tr w:rsidR="00E243B7" w14:paraId="6C6AB18C" w14:textId="77777777">
        <w:tc>
          <w:tcPr>
            <w:tcW w:w="1472" w:type="dxa"/>
          </w:tcPr>
          <w:p w14:paraId="653BCF8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429515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 making any Rel-15/16 capabilities (FGs) for L1 UE features that are optional for non-RedCap UEs (other than the ones treated in subsections 3.1 – 3.3) mandatory for RedCap UEs.</w:t>
            </w:r>
          </w:p>
        </w:tc>
      </w:tr>
      <w:tr w:rsidR="00E243B7" w14:paraId="49D12B5A" w14:textId="77777777">
        <w:tc>
          <w:tcPr>
            <w:tcW w:w="1472" w:type="dxa"/>
          </w:tcPr>
          <w:p w14:paraId="542A4AA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757FFB1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6-1a should NOT be mandatory for a R17 RedCap UE.</w:t>
            </w:r>
          </w:p>
        </w:tc>
      </w:tr>
      <w:tr w:rsidR="00E243B7" w14:paraId="30161437" w14:textId="77777777">
        <w:tc>
          <w:tcPr>
            <w:tcW w:w="1472" w:type="dxa"/>
          </w:tcPr>
          <w:p w14:paraId="7878EEF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2840" w:type="dxa"/>
            <w:gridSpan w:val="2"/>
          </w:tcPr>
          <w:p w14:paraId="527365D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Our view remains the same: RedCap UE should not be mandated to support optional features.  </w:t>
            </w:r>
          </w:p>
        </w:tc>
      </w:tr>
      <w:tr w:rsidR="00E243B7" w14:paraId="0937817B" w14:textId="77777777">
        <w:tc>
          <w:tcPr>
            <w:tcW w:w="1472" w:type="dxa"/>
          </w:tcPr>
          <w:p w14:paraId="5A123D2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40" w:type="dxa"/>
            <w:gridSpan w:val="2"/>
          </w:tcPr>
          <w:p w14:paraId="08C1ADD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Once the BWP operation discussion under RAN1#107-e agenda item 8.6.1.1 has progressed further (related to FG 6-1, 6-1a, etc.), the outcome can be captured in the reply LS to RAN2.</w:t>
            </w:r>
          </w:p>
        </w:tc>
      </w:tr>
    </w:tbl>
    <w:p w14:paraId="316EF3C5" w14:textId="77777777" w:rsidR="00E243B7" w:rsidRDefault="00E243B7">
      <w:pPr>
        <w:pStyle w:val="BodyText"/>
        <w:rPr>
          <w:rFonts w:ascii="Times New Roman" w:hAnsi="Times New Roman" w:cs="Times New Roman"/>
          <w:szCs w:val="20"/>
        </w:rPr>
      </w:pPr>
    </w:p>
    <w:p w14:paraId="088AAD3A" w14:textId="77777777" w:rsidR="00E243B7" w:rsidRDefault="00E10B36">
      <w:pPr>
        <w:pStyle w:val="Heading1"/>
      </w:pPr>
      <w:r>
        <w:t>4</w:t>
      </w:r>
      <w:r>
        <w:tab/>
        <w:t>Applicability of Rel-17 features</w:t>
      </w:r>
    </w:p>
    <w:p w14:paraId="4B2449AF" w14:textId="77777777" w:rsidR="00E243B7" w:rsidRDefault="00E10B36">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4A2BA095"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6BC3E16"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EA6902E"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F62BC5"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CFA1688" w14:textId="77777777" w:rsidR="00E243B7" w:rsidRDefault="00E10B36">
      <w:pPr>
        <w:pStyle w:val="ListParagraph"/>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13F43CF"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243B7" w14:paraId="4AF10329" w14:textId="77777777">
        <w:tc>
          <w:tcPr>
            <w:tcW w:w="1413" w:type="dxa"/>
            <w:shd w:val="clear" w:color="auto" w:fill="D9D9D9"/>
          </w:tcPr>
          <w:p w14:paraId="5319455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0B8554E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517BE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6B238C4" w14:textId="77777777">
        <w:tc>
          <w:tcPr>
            <w:tcW w:w="1413" w:type="dxa"/>
          </w:tcPr>
          <w:p w14:paraId="1B131224"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lastRenderedPageBreak/>
              <w:t>Template</w:t>
            </w:r>
          </w:p>
        </w:tc>
        <w:tc>
          <w:tcPr>
            <w:tcW w:w="1276" w:type="dxa"/>
          </w:tcPr>
          <w:p w14:paraId="45ABA52D" w14:textId="77777777" w:rsidR="00E243B7" w:rsidRDefault="00E10B36">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64EC8EBB"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622C7E8A"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FFF4F7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optional for RedCap UEs:</w:t>
            </w:r>
          </w:p>
          <w:p w14:paraId="6098988A"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920E031"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supported for RedCap UEs but with different value:</w:t>
            </w:r>
          </w:p>
          <w:p w14:paraId="5D458D84"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052F95D"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1A353AA8"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717F8A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3DAAEC4B" w14:textId="77777777" w:rsidR="00E243B7" w:rsidRDefault="00E10B36">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37D9FA" w14:textId="77777777" w:rsidR="00E243B7" w:rsidRDefault="00E243B7">
            <w:pPr>
              <w:spacing w:after="180"/>
              <w:rPr>
                <w:rFonts w:ascii="Times New Roman" w:eastAsia="DengXian" w:hAnsi="Times New Roman" w:cs="Times New Roman"/>
                <w:szCs w:val="20"/>
                <w:lang w:val="sv-SE" w:eastAsia="zh-CN"/>
              </w:rPr>
            </w:pPr>
          </w:p>
        </w:tc>
      </w:tr>
      <w:tr w:rsidR="00E243B7" w14:paraId="70C293C3" w14:textId="77777777">
        <w:tc>
          <w:tcPr>
            <w:tcW w:w="1413" w:type="dxa"/>
          </w:tcPr>
          <w:p w14:paraId="6E389516" w14:textId="77777777" w:rsidR="00E243B7" w:rsidRDefault="00E10B36">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Intel</w:t>
            </w:r>
          </w:p>
        </w:tc>
        <w:tc>
          <w:tcPr>
            <w:tcW w:w="1276" w:type="dxa"/>
          </w:tcPr>
          <w:p w14:paraId="0BBC5DB0" w14:textId="77777777" w:rsidR="00E243B7" w:rsidRDefault="00E243B7">
            <w:pPr>
              <w:tabs>
                <w:tab w:val="left" w:pos="551"/>
              </w:tabs>
              <w:spacing w:after="180"/>
              <w:rPr>
                <w:rFonts w:ascii="Times New Roman" w:eastAsiaTheme="minorEastAsia" w:hAnsi="Times New Roman" w:cs="Times New Roman"/>
                <w:szCs w:val="20"/>
                <w:lang w:val="sv-SE" w:eastAsia="ja-JP"/>
              </w:rPr>
            </w:pPr>
          </w:p>
        </w:tc>
        <w:tc>
          <w:tcPr>
            <w:tcW w:w="11623" w:type="dxa"/>
          </w:tcPr>
          <w:p w14:paraId="5462E39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243B7" w14:paraId="656E3BEA" w14:textId="77777777">
        <w:tc>
          <w:tcPr>
            <w:tcW w:w="1413" w:type="dxa"/>
          </w:tcPr>
          <w:p w14:paraId="73AB939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184A6D37"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7A4C8A9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above, feel free to only copy the headings from the template above that you think are relevant.</w:t>
            </w:r>
          </w:p>
        </w:tc>
      </w:tr>
      <w:tr w:rsidR="00E243B7" w14:paraId="2D389523" w14:textId="77777777">
        <w:tc>
          <w:tcPr>
            <w:tcW w:w="1413" w:type="dxa"/>
          </w:tcPr>
          <w:p w14:paraId="50FD778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26DEF84B"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52E819F4"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E243B7" w14:paraId="15ED30AA" w14:textId="77777777">
        <w:tc>
          <w:tcPr>
            <w:tcW w:w="1413" w:type="dxa"/>
          </w:tcPr>
          <w:p w14:paraId="6EBE1DFA"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0E90FDDA"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6B675BC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7737C07E"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30E0A9C5"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5DDB81E" w14:textId="77777777" w:rsidR="00E243B7" w:rsidRDefault="00E10B36">
            <w:pPr>
              <w:pStyle w:val="ListParagraph"/>
              <w:numPr>
                <w:ilvl w:val="0"/>
                <w:numId w:val="40"/>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243B7" w14:paraId="7AB29A8B" w14:textId="77777777">
        <w:tc>
          <w:tcPr>
            <w:tcW w:w="1413" w:type="dxa"/>
          </w:tcPr>
          <w:p w14:paraId="4770B47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9C7F061"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11623" w:type="dxa"/>
          </w:tcPr>
          <w:p w14:paraId="165D8717"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a good start to begin discussing relevant Rel-17 features for RedCap UEs.</w:t>
            </w:r>
          </w:p>
          <w:p w14:paraId="1D144CA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Optional features for non-RedCap UE that are not applicable for RedCap UE:</w:t>
            </w:r>
          </w:p>
          <w:p w14:paraId="2ECC9D1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E243B7" w14:paraId="003C3EA3" w14:textId="77777777">
        <w:tc>
          <w:tcPr>
            <w:tcW w:w="1413" w:type="dxa"/>
          </w:tcPr>
          <w:p w14:paraId="30DFD2F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p w14:paraId="15ADFD91"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p w14:paraId="4EE56C5B"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FL4</w:t>
            </w:r>
          </w:p>
        </w:tc>
        <w:tc>
          <w:tcPr>
            <w:tcW w:w="12899" w:type="dxa"/>
            <w:gridSpan w:val="2"/>
          </w:tcPr>
          <w:p w14:paraId="527AC03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4A2DD48D"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B4010BE" w14:textId="77777777" w:rsidR="00E243B7" w:rsidRDefault="00E10B36">
            <w:pPr>
              <w:pStyle w:val="ListParagraph"/>
              <w:numPr>
                <w:ilvl w:val="0"/>
                <w:numId w:val="4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3CF3BF7" w14:textId="77777777" w:rsidR="00E243B7" w:rsidRDefault="00E10B36">
            <w:pPr>
              <w:pStyle w:val="ListParagraph"/>
              <w:numPr>
                <w:ilvl w:val="0"/>
                <w:numId w:val="4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243B7" w14:paraId="45EE9AE7" w14:textId="77777777">
        <w:tc>
          <w:tcPr>
            <w:tcW w:w="1413" w:type="dxa"/>
          </w:tcPr>
          <w:p w14:paraId="223BA6C5"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657985D8"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We think NR NTN can be optionally supported.</w:t>
            </w:r>
          </w:p>
          <w:p w14:paraId="02109321"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However the following may not be applicable to RedCap UEs:</w:t>
            </w:r>
          </w:p>
          <w:p w14:paraId="50E8FC6E"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1528DE9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5BEFC3B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1833DED5"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18F85052"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092E2372"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A129518" w14:textId="77777777" w:rsidR="00E243B7" w:rsidRDefault="00E10B36">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E243B7" w14:paraId="2D318957" w14:textId="77777777">
        <w:tc>
          <w:tcPr>
            <w:tcW w:w="1413" w:type="dxa"/>
          </w:tcPr>
          <w:p w14:paraId="6DB959F2"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HW, HiSi</w:t>
            </w:r>
          </w:p>
        </w:tc>
        <w:tc>
          <w:tcPr>
            <w:tcW w:w="12899" w:type="dxa"/>
            <w:gridSpan w:val="2"/>
          </w:tcPr>
          <w:p w14:paraId="7ABC846F"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OK with FL proposal and we think ePositioning related capabilities can be kept optioanl.</w:t>
            </w:r>
          </w:p>
        </w:tc>
      </w:tr>
      <w:tr w:rsidR="00E243B7" w14:paraId="04D2EA72" w14:textId="77777777">
        <w:tc>
          <w:tcPr>
            <w:tcW w:w="1413" w:type="dxa"/>
          </w:tcPr>
          <w:p w14:paraId="606EA18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0F387AFD" w14:textId="77777777" w:rsidR="00E243B7" w:rsidRDefault="00E10B36">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eIAB, NR DC/CA further enhancements, DSS, and DL 1024QAM should not be supported by RedCap UEs. The other WIs require more discussion.</w:t>
            </w:r>
          </w:p>
        </w:tc>
      </w:tr>
      <w:tr w:rsidR="00E243B7" w14:paraId="77E2CE73" w14:textId="77777777">
        <w:tc>
          <w:tcPr>
            <w:tcW w:w="1413" w:type="dxa"/>
          </w:tcPr>
          <w:p w14:paraId="2A78C32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2899" w:type="dxa"/>
            <w:gridSpan w:val="2"/>
          </w:tcPr>
          <w:p w14:paraId="75E44BD1"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that NR NTN and 1024QAM are not applicable to RedCap. Furthermore, we think the following Rel-17 features should not be applicable to RedCap to strive to reduce RedCap’s complexity. </w:t>
            </w:r>
          </w:p>
          <w:p w14:paraId="523D9326"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31-x in NR_IAB_enh</w:t>
            </w:r>
          </w:p>
          <w:p w14:paraId="1F430D52"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34-x in NR_DSS</w:t>
            </w:r>
          </w:p>
          <w:p w14:paraId="6A62C792"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35-x in LTE_NR_DC_enh2</w:t>
            </w:r>
          </w:p>
          <w:p w14:paraId="6A8F2280"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25-x in NR_IIOT_URLLC_enh</w:t>
            </w:r>
          </w:p>
          <w:p w14:paraId="102B6903"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FGs 27-x in NR_pos_enh</w:t>
            </w:r>
          </w:p>
          <w:p w14:paraId="6C6849C4" w14:textId="77777777" w:rsidR="00E243B7" w:rsidRDefault="00E10B36">
            <w:pPr>
              <w:pStyle w:val="ListParagraph"/>
              <w:numPr>
                <w:ilvl w:val="0"/>
                <w:numId w:val="42"/>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lastRenderedPageBreak/>
              <w:t>FFS details for FeMIMO</w:t>
            </w:r>
          </w:p>
        </w:tc>
      </w:tr>
      <w:tr w:rsidR="00E243B7" w14:paraId="7D454653" w14:textId="77777777">
        <w:tc>
          <w:tcPr>
            <w:tcW w:w="1413" w:type="dxa"/>
          </w:tcPr>
          <w:p w14:paraId="5317017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34A13862"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to exclude e</w:t>
            </w:r>
            <w:r>
              <w:rPr>
                <w:rFonts w:ascii="Times New Roman" w:eastAsia="DengXian" w:hAnsi="Times New Roman" w:cs="Times New Roman"/>
                <w:szCs w:val="20"/>
                <w:lang w:val="sv-SE" w:eastAsia="zh-CN"/>
              </w:rPr>
              <w:t>IAB, NR DC/CA further enhancements, and DL 1024QAM from R17 RedCap UE features.</w:t>
            </w:r>
          </w:p>
          <w:p w14:paraId="27FCD9E0" w14:textId="77777777" w:rsidR="00E243B7" w:rsidRDefault="00E243B7">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p>
          <w:p w14:paraId="2A3F2AC9" w14:textId="77777777" w:rsidR="00E243B7" w:rsidRDefault="00E10B36">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However, we think FGs of R17 NR NTN and ePositioning applicable to R17 RedCap UE can be optionally supported.</w:t>
            </w:r>
          </w:p>
          <w:p w14:paraId="545934A3" w14:textId="77777777" w:rsidR="00E243B7" w:rsidRDefault="00E243B7">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p>
        </w:tc>
      </w:tr>
    </w:tbl>
    <w:p w14:paraId="65A7DAAE" w14:textId="77777777" w:rsidR="00E243B7" w:rsidRDefault="00E243B7">
      <w:pPr>
        <w:pStyle w:val="BodyText"/>
        <w:rPr>
          <w:rFonts w:ascii="Times New Roman" w:hAnsi="Times New Roman" w:cs="Times New Roman"/>
          <w:szCs w:val="20"/>
        </w:rPr>
      </w:pPr>
    </w:p>
    <w:p w14:paraId="737D4137" w14:textId="77777777" w:rsidR="00E243B7" w:rsidRDefault="00E10B36">
      <w:pPr>
        <w:pStyle w:val="Heading1"/>
      </w:pPr>
      <w:r>
        <w:t>5</w:t>
      </w:r>
      <w:r>
        <w:tab/>
        <w:t>Draft reply LS</w:t>
      </w:r>
    </w:p>
    <w:p w14:paraId="273BCC6C" w14:textId="77777777" w:rsidR="00E243B7" w:rsidRDefault="00E10B36">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C1E2560" w14:textId="1E08A9C0" w:rsidR="00E243B7" w:rsidRDefault="00E10B36">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in </w:t>
      </w:r>
      <w:r w:rsidRPr="00EC6CC2">
        <w:rPr>
          <w:rFonts w:ascii="Times New Roman" w:eastAsia="Batang" w:hAnsi="Times New Roman" w:cs="Times New Roman"/>
          <w:b/>
          <w:i/>
          <w:iCs/>
          <w:szCs w:val="20"/>
        </w:rPr>
        <w:t>RedCapDraftLSCapability-v000.docx</w:t>
      </w:r>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243B7" w14:paraId="6441758E" w14:textId="77777777">
        <w:tc>
          <w:tcPr>
            <w:tcW w:w="1479" w:type="dxa"/>
            <w:shd w:val="clear" w:color="auto" w:fill="D9D9D9"/>
          </w:tcPr>
          <w:p w14:paraId="6B8C9B0E"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0C25575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F950DD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6BCF77A" w14:textId="77777777">
        <w:tc>
          <w:tcPr>
            <w:tcW w:w="1479" w:type="dxa"/>
          </w:tcPr>
          <w:p w14:paraId="3E47B11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372" w:type="dxa"/>
          </w:tcPr>
          <w:p w14:paraId="5F6267EC"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5D39A006"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An editorial suggestion. After the sentence beginning with “Furthermore", we suggest to add “The addition of the notes for FGs 1-4 and 1-5 is a RAN1 recommendation, whether/how to add the notes is up to RAN2."</w:t>
            </w:r>
          </w:p>
        </w:tc>
      </w:tr>
      <w:tr w:rsidR="00E243B7" w14:paraId="34708847" w14:textId="77777777">
        <w:tc>
          <w:tcPr>
            <w:tcW w:w="1479" w:type="dxa"/>
          </w:tcPr>
          <w:p w14:paraId="1A6EA903"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22569994"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6F4E9329" w14:textId="77777777" w:rsidR="00E243B7" w:rsidRDefault="00E243B7">
            <w:pPr>
              <w:spacing w:after="180"/>
              <w:rPr>
                <w:rFonts w:ascii="Times New Roman" w:eastAsia="SimSun" w:hAnsi="Times New Roman" w:cs="Times New Roman"/>
                <w:szCs w:val="20"/>
                <w:lang w:val="sv-SE" w:eastAsia="zh-CN"/>
              </w:rPr>
            </w:pPr>
          </w:p>
        </w:tc>
      </w:tr>
      <w:tr w:rsidR="00E243B7" w14:paraId="4E29D64A" w14:textId="77777777">
        <w:tc>
          <w:tcPr>
            <w:tcW w:w="1479" w:type="dxa"/>
          </w:tcPr>
          <w:p w14:paraId="5C28D35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2540E915" w14:textId="77777777" w:rsidR="00E243B7" w:rsidRDefault="00E243B7">
            <w:pPr>
              <w:tabs>
                <w:tab w:val="left" w:pos="551"/>
              </w:tabs>
              <w:spacing w:after="180"/>
              <w:rPr>
                <w:rFonts w:ascii="Times New Roman" w:eastAsia="SimSun" w:hAnsi="Times New Roman" w:cs="Times New Roman"/>
                <w:szCs w:val="20"/>
                <w:lang w:val="sv-SE" w:eastAsia="zh-CN"/>
              </w:rPr>
            </w:pPr>
          </w:p>
        </w:tc>
        <w:tc>
          <w:tcPr>
            <w:tcW w:w="6780" w:type="dxa"/>
          </w:tcPr>
          <w:p w14:paraId="463A85BF"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a R17 RedCap UE supporting NCD-SSB, it can operate in an RRC configured BWP without the entire CORESET#0. If dedicated RRC signaling is not used to deliver SI update, a paging CSS needs to be configured in the RRC-configured DL BWP to indicate SI update. The BWP switch delay of RedCap UE in acquiring modified SI should also be specified as a R17 RedCap UE feature and included in the LS to RAN2. </w:t>
            </w:r>
          </w:p>
        </w:tc>
      </w:tr>
      <w:tr w:rsidR="00E243B7" w14:paraId="204DB896" w14:textId="77777777">
        <w:tc>
          <w:tcPr>
            <w:tcW w:w="1479" w:type="dxa"/>
          </w:tcPr>
          <w:p w14:paraId="360EAFEC"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6C7FBECF"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6780" w:type="dxa"/>
          </w:tcPr>
          <w:p w14:paraId="7BC7EF60"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would also be fine with Futurewei’s editorial suggestion.</w:t>
            </w:r>
          </w:p>
          <w:p w14:paraId="40373088"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Qualcomm’s comments, considering the limited time left of this RAN1 meeting, we think that it will be enough with the list of RAN1 agreements and working assumptions that is already included in the draft LS. We do not see a need to change the UE capabilities related to BWP switch delay.</w:t>
            </w:r>
          </w:p>
        </w:tc>
      </w:tr>
      <w:tr w:rsidR="00E243B7" w14:paraId="4AD935D0" w14:textId="77777777">
        <w:tc>
          <w:tcPr>
            <w:tcW w:w="1479" w:type="dxa"/>
          </w:tcPr>
          <w:p w14:paraId="60AF0A89"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372" w:type="dxa"/>
          </w:tcPr>
          <w:p w14:paraId="363424E1" w14:textId="77777777" w:rsidR="00E243B7" w:rsidRDefault="00E10B36">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6780" w:type="dxa"/>
          </w:tcPr>
          <w:p w14:paraId="09778FED" w14:textId="77777777" w:rsidR="00E243B7" w:rsidRDefault="00E10B36">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imilar views as Ericsson</w:t>
            </w:r>
          </w:p>
        </w:tc>
      </w:tr>
      <w:tr w:rsidR="00E243B7" w14:paraId="61DF670F" w14:textId="77777777">
        <w:tc>
          <w:tcPr>
            <w:tcW w:w="1479" w:type="dxa"/>
          </w:tcPr>
          <w:p w14:paraId="09F247AE" w14:textId="77777777" w:rsidR="00E243B7" w:rsidRDefault="00E10B36">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EB48CE5" w14:textId="77777777" w:rsidR="00E243B7" w:rsidRDefault="00E10B3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5F8DE6E2" w14:textId="77777777" w:rsidR="00E243B7" w:rsidRDefault="00E243B7">
            <w:pPr>
              <w:spacing w:after="180"/>
              <w:rPr>
                <w:rFonts w:ascii="Times New Roman" w:eastAsia="SimSun" w:hAnsi="Times New Roman" w:cs="Times New Roman"/>
                <w:szCs w:val="20"/>
                <w:lang w:val="sv-SE" w:eastAsia="zh-CN"/>
              </w:rPr>
            </w:pPr>
          </w:p>
        </w:tc>
      </w:tr>
      <w:tr w:rsidR="001741A0" w14:paraId="6281CAA6" w14:textId="77777777" w:rsidTr="008F6F6D">
        <w:tc>
          <w:tcPr>
            <w:tcW w:w="1479" w:type="dxa"/>
          </w:tcPr>
          <w:p w14:paraId="06150FD1" w14:textId="5C97B66D" w:rsidR="001741A0" w:rsidRPr="00D51892" w:rsidRDefault="001741A0">
            <w:pPr>
              <w:spacing w:after="180"/>
              <w:rPr>
                <w:rFonts w:ascii="Times New Roman" w:eastAsia="SimSun" w:hAnsi="Times New Roman" w:cs="Times New Roman"/>
                <w:szCs w:val="20"/>
                <w:lang w:eastAsia="zh-CN"/>
              </w:rPr>
            </w:pPr>
            <w:r w:rsidRPr="00D51892">
              <w:rPr>
                <w:rFonts w:ascii="Times New Roman" w:eastAsia="SimSun" w:hAnsi="Times New Roman" w:cs="Times New Roman"/>
                <w:szCs w:val="20"/>
                <w:lang w:eastAsia="zh-CN"/>
              </w:rPr>
              <w:t>FL6</w:t>
            </w:r>
          </w:p>
        </w:tc>
        <w:tc>
          <w:tcPr>
            <w:tcW w:w="8152" w:type="dxa"/>
            <w:gridSpan w:val="2"/>
          </w:tcPr>
          <w:p w14:paraId="34907049" w14:textId="32775FB1" w:rsidR="00D51892" w:rsidRPr="00D51892" w:rsidRDefault="00133F8F" w:rsidP="00133F8F">
            <w:pPr>
              <w:tabs>
                <w:tab w:val="left" w:pos="2745"/>
              </w:tabs>
              <w:spacing w:after="180"/>
              <w:rPr>
                <w:rFonts w:ascii="Times New Roman" w:eastAsia="SimSun" w:hAnsi="Times New Roman" w:cs="Times New Roman"/>
                <w:szCs w:val="20"/>
                <w:lang w:val="sv-SE" w:eastAsia="zh-CN"/>
              </w:rPr>
            </w:pPr>
            <w:r w:rsidRPr="00D51892">
              <w:rPr>
                <w:rFonts w:ascii="Times New Roman" w:eastAsia="SimSun" w:hAnsi="Times New Roman" w:cs="Times New Roman"/>
                <w:szCs w:val="20"/>
                <w:lang w:val="sv-SE" w:eastAsia="zh-CN"/>
              </w:rPr>
              <w:t>The draft LS has been updated in</w:t>
            </w:r>
            <w:r w:rsidR="00D55023" w:rsidRPr="00D51892">
              <w:rPr>
                <w:rFonts w:ascii="Times New Roman" w:eastAsia="SimSun" w:hAnsi="Times New Roman" w:cs="Times New Roman"/>
                <w:szCs w:val="20"/>
                <w:lang w:val="sv-SE" w:eastAsia="zh-CN"/>
              </w:rPr>
              <w:t xml:space="preserve"> </w:t>
            </w:r>
            <w:r w:rsidR="00D55023" w:rsidRPr="00EC6CC2">
              <w:rPr>
                <w:rFonts w:ascii="Times New Roman" w:eastAsia="Batang" w:hAnsi="Times New Roman" w:cs="Times New Roman"/>
                <w:b/>
                <w:bCs/>
                <w:i/>
                <w:iCs/>
                <w:szCs w:val="20"/>
              </w:rPr>
              <w:t>RedCapDraftLSCapability-v001.docx</w:t>
            </w:r>
            <w:r w:rsidRPr="00D51892">
              <w:rPr>
                <w:rFonts w:ascii="Times New Roman" w:eastAsia="SimSun" w:hAnsi="Times New Roman" w:cs="Times New Roman"/>
                <w:szCs w:val="20"/>
                <w:lang w:val="sv-SE" w:eastAsia="zh-CN"/>
              </w:rPr>
              <w:t xml:space="preserve"> </w:t>
            </w:r>
            <w:r w:rsidR="00D51892" w:rsidRPr="00D51892">
              <w:rPr>
                <w:rFonts w:ascii="Times New Roman" w:eastAsia="SimSun" w:hAnsi="Times New Roman" w:cs="Times New Roman"/>
                <w:szCs w:val="20"/>
                <w:lang w:val="sv-SE" w:eastAsia="zh-CN"/>
              </w:rPr>
              <w:t>with following changes:</w:t>
            </w:r>
          </w:p>
          <w:p w14:paraId="70186C84" w14:textId="230E922E" w:rsidR="00D51892" w:rsidRPr="00D51892" w:rsidRDefault="00D51892" w:rsidP="00D51892">
            <w:pPr>
              <w:pStyle w:val="ListParagraph"/>
              <w:numPr>
                <w:ilvl w:val="0"/>
                <w:numId w:val="45"/>
              </w:numPr>
              <w:tabs>
                <w:tab w:val="left" w:pos="2745"/>
              </w:tabs>
              <w:spacing w:after="180"/>
              <w:rPr>
                <w:rFonts w:ascii="Times New Roman" w:eastAsia="SimSun" w:hAnsi="Times New Roman" w:cs="Times New Roman"/>
                <w:sz w:val="20"/>
                <w:szCs w:val="20"/>
                <w:lang w:val="sv-SE" w:eastAsia="zh-CN"/>
              </w:rPr>
            </w:pPr>
            <w:r w:rsidRPr="00D51892">
              <w:rPr>
                <w:rFonts w:ascii="Times New Roman" w:eastAsia="SimSun" w:hAnsi="Times New Roman" w:cs="Times New Roman"/>
                <w:sz w:val="20"/>
                <w:szCs w:val="20"/>
                <w:lang w:val="sv-SE" w:eastAsia="zh-CN"/>
              </w:rPr>
              <w:t xml:space="preserve">All working assumptions were </w:t>
            </w:r>
            <w:r w:rsidRPr="00D51892">
              <w:rPr>
                <w:rFonts w:ascii="Times New Roman" w:eastAsia="SimSun" w:hAnsi="Times New Roman" w:cs="Times New Roman"/>
                <w:sz w:val="20"/>
                <w:szCs w:val="20"/>
                <w:highlight w:val="darkYellow"/>
                <w:lang w:val="sv-SE" w:eastAsia="zh-CN"/>
              </w:rPr>
              <w:t>highlighted with this color</w:t>
            </w:r>
            <w:r w:rsidRPr="00D51892">
              <w:rPr>
                <w:rFonts w:ascii="Times New Roman" w:eastAsia="SimSun" w:hAnsi="Times New Roman" w:cs="Times New Roman"/>
                <w:sz w:val="20"/>
                <w:szCs w:val="20"/>
                <w:lang w:val="sv-SE" w:eastAsia="zh-CN"/>
              </w:rPr>
              <w:t>.</w:t>
            </w:r>
          </w:p>
          <w:p w14:paraId="162E7D0D" w14:textId="133EBEAD" w:rsidR="00133F8F" w:rsidRPr="00D51892" w:rsidRDefault="00D51892" w:rsidP="00133F8F">
            <w:pPr>
              <w:pStyle w:val="ListParagraph"/>
              <w:numPr>
                <w:ilvl w:val="0"/>
                <w:numId w:val="45"/>
              </w:numPr>
              <w:tabs>
                <w:tab w:val="left" w:pos="2745"/>
              </w:tabs>
              <w:spacing w:after="180"/>
              <w:rPr>
                <w:rFonts w:ascii="Times New Roman" w:eastAsia="SimSun" w:hAnsi="Times New Roman" w:cs="Times New Roman"/>
                <w:sz w:val="20"/>
                <w:szCs w:val="20"/>
                <w:lang w:val="sv-SE" w:eastAsia="zh-CN"/>
              </w:rPr>
            </w:pPr>
            <w:r w:rsidRPr="00D51892">
              <w:rPr>
                <w:rFonts w:ascii="Times New Roman" w:eastAsia="SimSun" w:hAnsi="Times New Roman" w:cs="Times New Roman"/>
                <w:sz w:val="20"/>
                <w:szCs w:val="20"/>
                <w:lang w:val="sv-SE" w:eastAsia="zh-CN"/>
              </w:rPr>
              <w:t xml:space="preserve">The following agreement made in </w:t>
            </w:r>
            <w:r w:rsidRPr="00D51892">
              <w:rPr>
                <w:rFonts w:ascii="Times New Roman" w:hAnsi="Times New Roman" w:cs="Times New Roman"/>
                <w:sz w:val="20"/>
                <w:szCs w:val="20"/>
                <w:lang w:val="en-US" w:eastAsia="ja-JP"/>
              </w:rPr>
              <w:t>[107-e-R17-UE-features-REDCAP-0</w:t>
            </w:r>
            <w:r w:rsidRPr="00CC0A83">
              <w:rPr>
                <w:rFonts w:ascii="Times New Roman" w:hAnsi="Times New Roman" w:cs="Times New Roman"/>
                <w:sz w:val="20"/>
                <w:szCs w:val="20"/>
                <w:lang w:val="en-US" w:eastAsia="ja-JP"/>
              </w:rPr>
              <w:t>1</w:t>
            </w:r>
            <w:r w:rsidRPr="00D51892">
              <w:rPr>
                <w:rFonts w:ascii="Times New Roman" w:hAnsi="Times New Roman" w:cs="Times New Roman"/>
                <w:sz w:val="20"/>
                <w:szCs w:val="20"/>
                <w:lang w:val="en-US" w:eastAsia="ja-JP"/>
              </w:rPr>
              <w:t>]</w:t>
            </w:r>
            <w:r w:rsidRPr="00CC0A83">
              <w:rPr>
                <w:rFonts w:ascii="Times New Roman" w:hAnsi="Times New Roman" w:cs="Times New Roman"/>
                <w:sz w:val="20"/>
                <w:szCs w:val="20"/>
                <w:lang w:val="en-US" w:eastAsia="ja-JP"/>
              </w:rPr>
              <w:t xml:space="preserve"> </w:t>
            </w:r>
            <w:r w:rsidRPr="00D51892">
              <w:rPr>
                <w:rFonts w:ascii="Times New Roman" w:hAnsi="Times New Roman" w:cs="Times New Roman"/>
                <w:sz w:val="20"/>
                <w:szCs w:val="20"/>
                <w:lang w:val="sv-SE" w:eastAsia="ja-JP"/>
              </w:rPr>
              <w:t>was captured:</w:t>
            </w:r>
          </w:p>
          <w:tbl>
            <w:tblPr>
              <w:tblStyle w:val="TableGrid"/>
              <w:tblW w:w="0" w:type="auto"/>
              <w:tblLook w:val="04A0" w:firstRow="1" w:lastRow="0" w:firstColumn="1" w:lastColumn="0" w:noHBand="0" w:noVBand="1"/>
            </w:tblPr>
            <w:tblGrid>
              <w:gridCol w:w="7926"/>
            </w:tblGrid>
            <w:tr w:rsidR="00133F8F" w:rsidRPr="00D51892" w14:paraId="54E968C6" w14:textId="77777777" w:rsidTr="00133F8F">
              <w:tc>
                <w:tcPr>
                  <w:tcW w:w="7926" w:type="dxa"/>
                </w:tcPr>
                <w:p w14:paraId="0BE4FAFB" w14:textId="0FDECDF1" w:rsidR="00133F8F" w:rsidRPr="00D51892" w:rsidRDefault="00133F8F" w:rsidP="00133F8F">
                  <w:pPr>
                    <w:spacing w:afterLines="50" w:after="120" w:line="252" w:lineRule="auto"/>
                    <w:jc w:val="both"/>
                    <w:rPr>
                      <w:rFonts w:ascii="Times New Roman" w:eastAsia="SimSun" w:hAnsi="Times New Roman" w:cs="Times New Roman"/>
                      <w:sz w:val="20"/>
                      <w:szCs w:val="20"/>
                      <w:lang w:eastAsia="ja-JP"/>
                    </w:rPr>
                  </w:pPr>
                  <w:r w:rsidRPr="00D51892">
                    <w:rPr>
                      <w:rFonts w:ascii="Times New Roman" w:hAnsi="Times New Roman" w:cs="Times New Roman"/>
                      <w:sz w:val="20"/>
                      <w:szCs w:val="20"/>
                      <w:highlight w:val="green"/>
                      <w:lang w:eastAsia="ja-JP"/>
                    </w:rPr>
                    <w:t>Agreement:</w:t>
                  </w:r>
                </w:p>
                <w:p w14:paraId="6A7D2042" w14:textId="77777777" w:rsidR="00133F8F" w:rsidRPr="00D51892" w:rsidRDefault="00133F8F" w:rsidP="00133F8F">
                  <w:pPr>
                    <w:numPr>
                      <w:ilvl w:val="0"/>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Inform RAN2 that “From RAN1 perspective, it would be enough to indicate the maximum number of PDSCH MIMO layers per band for RedCap UEs, but RAN1 notes that the type of FG2-3 (</w:t>
                  </w:r>
                  <w:proofErr w:type="spellStart"/>
                  <w:r w:rsidRPr="00D51892">
                    <w:rPr>
                      <w:rFonts w:ascii="Times New Roman" w:hAnsi="Times New Roman" w:cs="Times New Roman"/>
                      <w:sz w:val="20"/>
                      <w:szCs w:val="20"/>
                      <w:lang w:eastAsia="ja-JP"/>
                    </w:rPr>
                    <w:t>maxNumberMIMO-LayersPDSCH</w:t>
                  </w:r>
                  <w:proofErr w:type="spellEnd"/>
                  <w:r w:rsidRPr="00D51892">
                    <w:rPr>
                      <w:rFonts w:ascii="Times New Roman" w:hAnsi="Times New Roman" w:cs="Times New Roman"/>
                      <w:sz w:val="20"/>
                      <w:szCs w:val="20"/>
                      <w:lang w:eastAsia="ja-JP"/>
                    </w:rPr>
                    <w:t>) is currently per FSPC and that it is up to RAN2 whether to signal per band or per FSPC”</w:t>
                  </w:r>
                </w:p>
                <w:p w14:paraId="5D4B8334" w14:textId="77777777"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Note: If RAN2 decides to reuse the existing signaling (FG2-3) with modification for RedCap, then FG 28-2 is not needed from RAN1 perspective. If RAN2 decides to keep FG28-2, a RedCap UE must indicate FG28-2 from RAN1 perspective.</w:t>
                  </w:r>
                </w:p>
                <w:p w14:paraId="645967A1" w14:textId="4EC9CD1B"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1</w:t>
                  </w:r>
                  <w:r w:rsidRPr="00D51892">
                    <w:rPr>
                      <w:rFonts w:ascii="Times New Roman" w:hAnsi="Times New Roman" w:cs="Times New Roman"/>
                      <w:sz w:val="20"/>
                      <w:szCs w:val="20"/>
                      <w:vertAlign w:val="superscript"/>
                      <w:lang w:eastAsia="ja-JP"/>
                    </w:rPr>
                    <w:t>st</w:t>
                  </w:r>
                  <w:r w:rsidRPr="00D51892">
                    <w:rPr>
                      <w:rFonts w:ascii="Times New Roman" w:hAnsi="Times New Roman" w:cs="Times New Roman"/>
                      <w:sz w:val="20"/>
                      <w:szCs w:val="20"/>
                      <w:lang w:eastAsia="ja-JP"/>
                    </w:rPr>
                    <w:t xml:space="preserve"> bullet is captured in the LS to RAN2 being discussed in [107-e-R17-UE-features-REDCAP-02]</w:t>
                  </w:r>
                </w:p>
              </w:tc>
            </w:tr>
          </w:tbl>
          <w:p w14:paraId="3A3F8C79" w14:textId="63F15651" w:rsidR="00193D20" w:rsidRDefault="00193D20" w:rsidP="00133F8F">
            <w:pPr>
              <w:pStyle w:val="BodyText"/>
              <w:rPr>
                <w:rFonts w:ascii="Times New Roman" w:eastAsia="Batang" w:hAnsi="Times New Roman" w:cs="Times New Roman"/>
                <w:b/>
                <w:szCs w:val="20"/>
                <w:highlight w:val="yellow"/>
                <w:lang w:val="en-GB"/>
              </w:rPr>
            </w:pPr>
          </w:p>
          <w:p w14:paraId="5CC9C6D7" w14:textId="75431489" w:rsidR="00DF4D1A" w:rsidRPr="00DF4D1A" w:rsidRDefault="00DF4D1A" w:rsidP="00133F8F">
            <w:pPr>
              <w:pStyle w:val="BodyText"/>
              <w:rPr>
                <w:rFonts w:ascii="Times New Roman" w:eastAsia="SimSun" w:hAnsi="Times New Roman" w:cs="Times New Roman"/>
                <w:szCs w:val="20"/>
                <w:lang w:val="sv-SE"/>
              </w:rPr>
            </w:pPr>
            <w:r>
              <w:rPr>
                <w:rFonts w:ascii="Times New Roman" w:eastAsia="SimSun" w:hAnsi="Times New Roman" w:cs="Times New Roman"/>
                <w:szCs w:val="20"/>
                <w:lang w:val="sv-SE"/>
              </w:rPr>
              <w:t xml:space="preserve">The draft LS has been submitted in </w:t>
            </w:r>
            <w:r w:rsidRPr="00D8760B">
              <w:rPr>
                <w:rFonts w:ascii="Times New Roman" w:eastAsia="Batang" w:hAnsi="Times New Roman" w:cs="Times New Roman"/>
                <w:szCs w:val="20"/>
                <w:lang w:val="en-GB"/>
              </w:rPr>
              <w:t>R1-2112753</w:t>
            </w:r>
            <w:r>
              <w:rPr>
                <w:rFonts w:ascii="Times New Roman" w:hAnsi="Times New Roman" w:cs="Times New Roman"/>
                <w:szCs w:val="20"/>
              </w:rPr>
              <w:t>, so the following</w:t>
            </w:r>
            <w:r w:rsidR="00926AA0">
              <w:rPr>
                <w:rFonts w:ascii="Times New Roman" w:hAnsi="Times New Roman" w:cs="Times New Roman"/>
                <w:szCs w:val="20"/>
              </w:rPr>
              <w:t xml:space="preserve"> proposal can be considered</w:t>
            </w:r>
            <w:r>
              <w:rPr>
                <w:rFonts w:ascii="Times New Roman" w:hAnsi="Times New Roman" w:cs="Times New Roman"/>
                <w:szCs w:val="20"/>
              </w:rPr>
              <w:t>:</w:t>
            </w:r>
          </w:p>
          <w:p w14:paraId="663D2AF9" w14:textId="77777777" w:rsidR="00193D20" w:rsidRPr="00D51892" w:rsidRDefault="001741A0" w:rsidP="00133F8F">
            <w:pPr>
              <w:pStyle w:val="BodyText"/>
              <w:rPr>
                <w:rFonts w:ascii="Times New Roman" w:eastAsia="Batang" w:hAnsi="Times New Roman" w:cs="Times New Roman"/>
                <w:b/>
                <w:szCs w:val="20"/>
                <w:lang w:val="en-GB"/>
              </w:rPr>
            </w:pPr>
            <w:r w:rsidRPr="00D51892">
              <w:rPr>
                <w:rFonts w:ascii="Times New Roman" w:eastAsia="Batang" w:hAnsi="Times New Roman" w:cs="Times New Roman"/>
                <w:b/>
                <w:szCs w:val="20"/>
                <w:highlight w:val="yellow"/>
                <w:lang w:val="en-GB"/>
              </w:rPr>
              <w:t>High Priority Proposal 5-1b</w:t>
            </w:r>
            <w:r w:rsidRPr="00D51892">
              <w:rPr>
                <w:rFonts w:ascii="Times New Roman" w:eastAsia="Batang" w:hAnsi="Times New Roman" w:cs="Times New Roman"/>
                <w:b/>
                <w:szCs w:val="20"/>
                <w:lang w:val="en-GB"/>
              </w:rPr>
              <w:t>: Agree the draft LS in R1-2112753 (</w:t>
            </w:r>
            <w:hyperlink r:id="rId39" w:history="1">
              <w:r w:rsidRPr="00D51892">
                <w:rPr>
                  <w:rStyle w:val="Hyperlink"/>
                  <w:rFonts w:ascii="Times New Roman" w:eastAsia="Batang" w:hAnsi="Times New Roman" w:cs="Times New Roman"/>
                  <w:b/>
                  <w:szCs w:val="20"/>
                  <w:lang w:val="en-GB"/>
                </w:rPr>
                <w:t>Inbox</w:t>
              </w:r>
            </w:hyperlink>
            <w:r w:rsidRPr="00D51892">
              <w:rPr>
                <w:rFonts w:ascii="Times New Roman" w:eastAsia="Batang" w:hAnsi="Times New Roman" w:cs="Times New Roman"/>
                <w:b/>
                <w:szCs w:val="20"/>
                <w:lang w:val="en-GB"/>
              </w:rPr>
              <w:t xml:space="preserve">, </w:t>
            </w:r>
            <w:hyperlink r:id="rId40" w:history="1">
              <w:r w:rsidRPr="00D51892">
                <w:rPr>
                  <w:rStyle w:val="Hyperlink"/>
                  <w:rFonts w:ascii="Times New Roman" w:eastAsia="Batang" w:hAnsi="Times New Roman" w:cs="Times New Roman"/>
                  <w:b/>
                  <w:szCs w:val="20"/>
                  <w:lang w:val="en-GB"/>
                </w:rPr>
                <w:t>Docs</w:t>
              </w:r>
            </w:hyperlink>
            <w:r w:rsidRPr="00D51892">
              <w:rPr>
                <w:rFonts w:ascii="Times New Roman" w:eastAsia="Batang" w:hAnsi="Times New Roman" w:cs="Times New Roman"/>
                <w:b/>
                <w:szCs w:val="20"/>
                <w:lang w:val="en-GB"/>
              </w:rPr>
              <w:t>).</w:t>
            </w:r>
          </w:p>
          <w:p w14:paraId="05D8A014" w14:textId="39A76792" w:rsidR="0010389E" w:rsidRPr="00D51892" w:rsidRDefault="0010389E" w:rsidP="00133F8F">
            <w:pPr>
              <w:pStyle w:val="BodyText"/>
              <w:rPr>
                <w:rFonts w:ascii="Times New Roman" w:eastAsia="Batang" w:hAnsi="Times New Roman" w:cs="Times New Roman"/>
                <w:b/>
                <w:szCs w:val="20"/>
                <w:lang w:val="en-GB"/>
              </w:rPr>
            </w:pPr>
          </w:p>
        </w:tc>
      </w:tr>
      <w:tr w:rsidR="008044B4" w14:paraId="6503C489" w14:textId="77777777">
        <w:tc>
          <w:tcPr>
            <w:tcW w:w="1479" w:type="dxa"/>
          </w:tcPr>
          <w:p w14:paraId="3DAFEC1F" w14:textId="0121D3A6" w:rsidR="008044B4" w:rsidRDefault="00CC0A8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w:t>
            </w:r>
            <w:r>
              <w:rPr>
                <w:rFonts w:ascii="Times New Roman" w:eastAsia="SimSun" w:hAnsi="Times New Roman" w:cs="Times New Roman"/>
                <w:szCs w:val="20"/>
                <w:lang w:eastAsia="zh-CN"/>
              </w:rPr>
              <w:t xml:space="preserve">W, </w:t>
            </w:r>
            <w:proofErr w:type="spellStart"/>
            <w:r>
              <w:rPr>
                <w:rFonts w:ascii="Times New Roman" w:eastAsia="SimSun" w:hAnsi="Times New Roman" w:cs="Times New Roman"/>
                <w:szCs w:val="20"/>
                <w:lang w:eastAsia="zh-CN"/>
              </w:rPr>
              <w:t>HiSi</w:t>
            </w:r>
            <w:proofErr w:type="spellEnd"/>
          </w:p>
        </w:tc>
        <w:tc>
          <w:tcPr>
            <w:tcW w:w="1372" w:type="dxa"/>
          </w:tcPr>
          <w:p w14:paraId="21023C4D" w14:textId="3C5A9532" w:rsidR="008044B4" w:rsidRDefault="00CC0A8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lmost</w:t>
            </w:r>
          </w:p>
        </w:tc>
        <w:tc>
          <w:tcPr>
            <w:tcW w:w="6780" w:type="dxa"/>
          </w:tcPr>
          <w:p w14:paraId="083467AD" w14:textId="37F3CF2C" w:rsidR="008044B4" w:rsidRDefault="00CC0A8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 xml:space="preserve">e think we need to tell RAN2 that whether 2Tx branches is applicable to RedCap </w:t>
            </w:r>
            <w:r w:rsidR="00EB6CA1">
              <w:rPr>
                <w:rFonts w:ascii="Times New Roman" w:eastAsia="SimSun" w:hAnsi="Times New Roman" w:cs="Times New Roman"/>
                <w:szCs w:val="20"/>
                <w:lang w:val="sv-SE" w:eastAsia="zh-CN"/>
              </w:rPr>
              <w:t>UEs</w:t>
            </w:r>
            <w:r>
              <w:rPr>
                <w:rFonts w:ascii="Times New Roman" w:eastAsia="SimSun" w:hAnsi="Times New Roman" w:cs="Times New Roman"/>
                <w:szCs w:val="20"/>
                <w:lang w:val="sv-SE" w:eastAsia="zh-CN"/>
              </w:rPr>
              <w:t xml:space="preserve"> or not is under discussion, to reflect the whole discussion status and avoid misleading.</w:t>
            </w:r>
          </w:p>
          <w:p w14:paraId="6DD0240C" w14:textId="344EA5EB" w:rsidR="00CC0A83" w:rsidRDefault="00CC0A83" w:rsidP="00CC0A8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Note we understand there are other open issues and we don;t need to list all of them and we are lack of time. However, this relevant discussion starts relatively earlier and thus should be clearly known to the group. Thus, prefer to have one more sentence about this point.</w:t>
            </w:r>
          </w:p>
        </w:tc>
      </w:tr>
      <w:tr w:rsidR="00EB6CA1" w14:paraId="5C89510F" w14:textId="77777777" w:rsidTr="008743E5">
        <w:tc>
          <w:tcPr>
            <w:tcW w:w="1479" w:type="dxa"/>
          </w:tcPr>
          <w:p w14:paraId="0EB1EE56" w14:textId="411C1D28" w:rsidR="00EB6CA1" w:rsidRDefault="00EB6CA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w:t>
            </w:r>
          </w:p>
        </w:tc>
        <w:tc>
          <w:tcPr>
            <w:tcW w:w="8152" w:type="dxa"/>
            <w:gridSpan w:val="2"/>
          </w:tcPr>
          <w:p w14:paraId="37C004EA" w14:textId="62673255" w:rsidR="00EB6CA1" w:rsidRDefault="00EB6CA1">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Huawei’s comment, this would seem to create an open issue that is not critical to the completion of the work. Instead, the proponents of the proposal to preclude 2 Tx for RedCap may want to consider to raise it in the RAN plenary.</w:t>
            </w:r>
          </w:p>
        </w:tc>
      </w:tr>
    </w:tbl>
    <w:p w14:paraId="5281870F" w14:textId="77777777" w:rsidR="00E243B7" w:rsidRDefault="00E243B7">
      <w:pPr>
        <w:rPr>
          <w:lang w:val="en-GB" w:eastAsia="ja-JP"/>
        </w:rPr>
      </w:pPr>
    </w:p>
    <w:p w14:paraId="4E2737C5" w14:textId="77777777" w:rsidR="00E243B7" w:rsidRDefault="00E10B36">
      <w:pPr>
        <w:pStyle w:val="Heading1"/>
      </w:pPr>
      <w:r>
        <w:t>References</w:t>
      </w:r>
    </w:p>
    <w:bookmarkStart w:id="2" w:name="_Ref65143491"/>
    <w:bookmarkStart w:id="3" w:name="_Ref71040330"/>
    <w:bookmarkStart w:id="4" w:name="_Ref174151459"/>
    <w:bookmarkStart w:id="5" w:name="_Ref189809556"/>
    <w:p w14:paraId="51935AEE"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1D14388D"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2BCA35C4"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7284964"/>
    <w:p w14:paraId="077D710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bookmarkStart w:id="10" w:name="_Ref87284998"/>
    <w:p w14:paraId="7266D92F"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bookmarkStart w:id="11" w:name="_Ref84801260"/>
    <w:p w14:paraId="6EA6DBA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bookmarkStart w:id="12" w:name="_Ref84806663"/>
    <w:p w14:paraId="12449D90" w14:textId="77777777" w:rsidR="00E243B7" w:rsidRDefault="00E10B36">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bookmarkStart w:id="13" w:name="_Ref87290632"/>
    <w:p w14:paraId="6D5D4A58"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bookmarkStart w:id="14" w:name="_Ref87286191"/>
    <w:p w14:paraId="2EF9F2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14:paraId="45CC8AE1" w14:textId="77777777" w:rsidR="00E243B7" w:rsidRDefault="00BC2C4B">
      <w:pPr>
        <w:pStyle w:val="Reference"/>
        <w:rPr>
          <w:rFonts w:ascii="Times New Roman" w:hAnsi="Times New Roman" w:cs="Times New Roman"/>
        </w:rPr>
      </w:pPr>
      <w:hyperlink r:id="rId41" w:history="1">
        <w:r w:rsidR="00E10B36">
          <w:rPr>
            <w:rStyle w:val="Hyperlink"/>
            <w:rFonts w:ascii="Times New Roman" w:hAnsi="Times New Roman" w:cs="Times New Roman"/>
          </w:rPr>
          <w:t>R1-2110803</w:t>
        </w:r>
      </w:hyperlink>
      <w:r w:rsidR="00E10B36">
        <w:rPr>
          <w:rFonts w:ascii="Times New Roman" w:hAnsi="Times New Roman" w:cs="Times New Roman"/>
        </w:rPr>
        <w:t>, “Rel-17 UE features for RedCap”, Huawei, HiSilicon</w:t>
      </w:r>
    </w:p>
    <w:bookmarkStart w:id="15" w:name="_Ref87286320"/>
    <w:p w14:paraId="52F8AE1B"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bookmarkStart w:id="16" w:name="_Ref87286322"/>
    <w:p w14:paraId="293C2FE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14:paraId="05059E10" w14:textId="77777777" w:rsidR="00E243B7" w:rsidRDefault="00BC2C4B">
      <w:pPr>
        <w:pStyle w:val="Reference"/>
        <w:rPr>
          <w:rFonts w:ascii="Times New Roman" w:hAnsi="Times New Roman" w:cs="Times New Roman"/>
        </w:rPr>
      </w:pPr>
      <w:hyperlink r:id="rId42" w:history="1">
        <w:r w:rsidR="00E10B36">
          <w:rPr>
            <w:rStyle w:val="Hyperlink"/>
            <w:rFonts w:ascii="Times New Roman" w:hAnsi="Times New Roman" w:cs="Times New Roman"/>
          </w:rPr>
          <w:t>R1-2111157</w:t>
        </w:r>
      </w:hyperlink>
      <w:r w:rsidR="00E10B36">
        <w:rPr>
          <w:rFonts w:ascii="Times New Roman" w:hAnsi="Times New Roman" w:cs="Times New Roman"/>
        </w:rPr>
        <w:t>, “On UE features for REDCAP”, Nokia, Nokia Shanghai Bell</w:t>
      </w:r>
    </w:p>
    <w:p w14:paraId="438D7EB0" w14:textId="77777777" w:rsidR="00E243B7" w:rsidRDefault="00BC2C4B">
      <w:pPr>
        <w:pStyle w:val="Reference"/>
        <w:rPr>
          <w:rFonts w:ascii="Times New Roman" w:hAnsi="Times New Roman" w:cs="Times New Roman"/>
        </w:rPr>
      </w:pPr>
      <w:hyperlink r:id="rId43" w:history="1">
        <w:r w:rsidR="00E10B36">
          <w:rPr>
            <w:rStyle w:val="Hyperlink"/>
            <w:rFonts w:ascii="Times New Roman" w:hAnsi="Times New Roman" w:cs="Times New Roman"/>
          </w:rPr>
          <w:t>R1-2111530</w:t>
        </w:r>
      </w:hyperlink>
      <w:r w:rsidR="00E10B36">
        <w:rPr>
          <w:rFonts w:ascii="Times New Roman" w:hAnsi="Times New Roman" w:cs="Times New Roman"/>
        </w:rPr>
        <w:t>, “On UE features for RedCap”, Intel Corporation</w:t>
      </w:r>
    </w:p>
    <w:bookmarkStart w:id="17" w:name="_Ref87286324"/>
    <w:p w14:paraId="26420C97"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14:paraId="4EE9D0D9" w14:textId="77777777" w:rsidR="00E243B7" w:rsidRDefault="00BC2C4B">
      <w:pPr>
        <w:pStyle w:val="Reference"/>
        <w:rPr>
          <w:rFonts w:ascii="Times New Roman" w:hAnsi="Times New Roman" w:cs="Times New Roman"/>
        </w:rPr>
      </w:pPr>
      <w:hyperlink r:id="rId44" w:history="1">
        <w:r w:rsidR="00E10B36">
          <w:rPr>
            <w:rStyle w:val="Hyperlink"/>
            <w:rFonts w:ascii="Times New Roman" w:hAnsi="Times New Roman" w:cs="Times New Roman"/>
          </w:rPr>
          <w:t>R1-2111910</w:t>
        </w:r>
      </w:hyperlink>
      <w:r w:rsidR="00E10B36">
        <w:rPr>
          <w:rFonts w:ascii="Times New Roman" w:hAnsi="Times New Roman" w:cs="Times New Roman"/>
        </w:rPr>
        <w:t>, “UE features for RedCap”, Apple</w:t>
      </w:r>
    </w:p>
    <w:p w14:paraId="7AFE066C" w14:textId="77777777" w:rsidR="00E243B7" w:rsidRDefault="00BC2C4B">
      <w:pPr>
        <w:pStyle w:val="Reference"/>
        <w:rPr>
          <w:rFonts w:ascii="Times New Roman" w:hAnsi="Times New Roman" w:cs="Times New Roman"/>
        </w:rPr>
      </w:pPr>
      <w:hyperlink r:id="rId45" w:history="1">
        <w:r w:rsidR="00E10B36">
          <w:rPr>
            <w:rStyle w:val="Hyperlink"/>
            <w:rFonts w:ascii="Times New Roman" w:hAnsi="Times New Roman" w:cs="Times New Roman"/>
          </w:rPr>
          <w:t>R1-2112136</w:t>
        </w:r>
      </w:hyperlink>
      <w:r w:rsidR="00E10B36">
        <w:rPr>
          <w:rFonts w:ascii="Times New Roman" w:hAnsi="Times New Roman" w:cs="Times New Roman"/>
        </w:rPr>
        <w:t>, “Discussion on UE features for RedCap”, NTT DOCOMO, INC.</w:t>
      </w:r>
    </w:p>
    <w:p w14:paraId="7E494528" w14:textId="77777777" w:rsidR="00E243B7" w:rsidRDefault="00BC2C4B">
      <w:pPr>
        <w:pStyle w:val="Reference"/>
        <w:rPr>
          <w:rFonts w:ascii="Times New Roman" w:hAnsi="Times New Roman" w:cs="Times New Roman"/>
        </w:rPr>
      </w:pPr>
      <w:hyperlink r:id="rId46" w:history="1">
        <w:r w:rsidR="00E10B36">
          <w:rPr>
            <w:rStyle w:val="Hyperlink"/>
            <w:rFonts w:ascii="Times New Roman" w:hAnsi="Times New Roman" w:cs="Times New Roman"/>
          </w:rPr>
          <w:t>R1-2112251</w:t>
        </w:r>
      </w:hyperlink>
      <w:r w:rsidR="00E10B36">
        <w:rPr>
          <w:rFonts w:ascii="Times New Roman" w:hAnsi="Times New Roman" w:cs="Times New Roman"/>
        </w:rPr>
        <w:t>, “UE features for RedCap”, Qualcomm Incorporated</w:t>
      </w:r>
    </w:p>
    <w:bookmarkStart w:id="18" w:name="_Ref87286325"/>
    <w:p w14:paraId="5BEF0D56" w14:textId="77777777" w:rsidR="00E243B7" w:rsidRDefault="00E10B36">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bookmarkStart w:id="19" w:name="_Ref87286197"/>
    <w:p w14:paraId="7CDF75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14:paraId="239F56DB" w14:textId="77777777" w:rsidR="00E243B7" w:rsidRDefault="00E243B7">
      <w:pPr>
        <w:pStyle w:val="Reference"/>
        <w:numPr>
          <w:ilvl w:val="0"/>
          <w:numId w:val="0"/>
        </w:numPr>
        <w:rPr>
          <w:rFonts w:ascii="Times New Roman" w:hAnsi="Times New Roman" w:cs="Times New Roman"/>
        </w:rPr>
      </w:pPr>
    </w:p>
    <w:sectPr w:rsidR="00E243B7" w:rsidSect="00C21C1D">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4EAE5" w14:textId="77777777" w:rsidR="00BC2C4B" w:rsidRDefault="00BC2C4B">
      <w:pPr>
        <w:spacing w:after="0" w:line="240" w:lineRule="auto"/>
      </w:pPr>
      <w:r>
        <w:separator/>
      </w:r>
    </w:p>
  </w:endnote>
  <w:endnote w:type="continuationSeparator" w:id="0">
    <w:p w14:paraId="175CC998" w14:textId="77777777" w:rsidR="00BC2C4B" w:rsidRDefault="00BC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D458" w14:textId="77777777" w:rsidR="00E10B36" w:rsidRDefault="00E10B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0A83">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A83">
      <w:rPr>
        <w:rStyle w:val="PageNumber"/>
        <w:noProof/>
      </w:rPr>
      <w:t>40</w:t>
    </w:r>
    <w:r>
      <w:rPr>
        <w:rStyle w:val="PageNumber"/>
      </w:rPr>
      <w:fldChar w:fldCharType="end"/>
    </w:r>
    <w:r>
      <w:rPr>
        <w:rStyle w:val="PageNumber"/>
      </w:rPr>
      <w:tab/>
    </w:r>
  </w:p>
  <w:p w14:paraId="32B2251D" w14:textId="77777777" w:rsidR="00E10B36" w:rsidRDefault="00E10B36"/>
  <w:p w14:paraId="774687A6" w14:textId="77777777" w:rsidR="00E10B36" w:rsidRDefault="00E10B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6A07C" w14:textId="77777777" w:rsidR="00BC2C4B" w:rsidRDefault="00BC2C4B">
      <w:pPr>
        <w:spacing w:after="0" w:line="240" w:lineRule="auto"/>
      </w:pPr>
      <w:r>
        <w:separator/>
      </w:r>
    </w:p>
  </w:footnote>
  <w:footnote w:type="continuationSeparator" w:id="0">
    <w:p w14:paraId="3BF6E129" w14:textId="77777777" w:rsidR="00BC2C4B" w:rsidRDefault="00BC2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8003D" w14:textId="77777777" w:rsidR="00E10B36" w:rsidRDefault="00E10B36">
    <w:r>
      <w:t xml:space="preserve">Page </w:t>
    </w:r>
    <w:r>
      <w:fldChar w:fldCharType="begin"/>
    </w:r>
    <w:r>
      <w:instrText>PAGE</w:instrText>
    </w:r>
    <w:r>
      <w:fldChar w:fldCharType="separate"/>
    </w:r>
    <w:r>
      <w:t>4</w:t>
    </w:r>
    <w:r>
      <w:fldChar w:fldCharType="end"/>
    </w:r>
    <w:r>
      <w:br/>
      <w:t>Draft prETS 300 ???: Month YYYY</w:t>
    </w:r>
  </w:p>
  <w:p w14:paraId="392DE174" w14:textId="77777777" w:rsidR="00E10B36" w:rsidRDefault="00E10B36"/>
  <w:p w14:paraId="302EE8F2" w14:textId="77777777" w:rsidR="00E10B36" w:rsidRDefault="00E10B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multilevel"/>
    <w:tmpl w:val="31C51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0F6F9A"/>
    <w:multiLevelType w:val="hybridMultilevel"/>
    <w:tmpl w:val="716CD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4B37E3"/>
    <w:multiLevelType w:val="multilevel"/>
    <w:tmpl w:val="354B37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350C66"/>
    <w:multiLevelType w:val="multilevel"/>
    <w:tmpl w:val="47350C66"/>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29"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0"/>
  </w:num>
  <w:num w:numId="3">
    <w:abstractNumId w:val="4"/>
  </w:num>
  <w:num w:numId="4">
    <w:abstractNumId w:val="15"/>
  </w:num>
  <w:num w:numId="5">
    <w:abstractNumId w:val="11"/>
  </w:num>
  <w:num w:numId="6">
    <w:abstractNumId w:val="34"/>
  </w:num>
  <w:num w:numId="7">
    <w:abstractNumId w:val="0"/>
  </w:num>
  <w:num w:numId="8">
    <w:abstractNumId w:val="41"/>
  </w:num>
  <w:num w:numId="9">
    <w:abstractNumId w:val="30"/>
  </w:num>
  <w:num w:numId="10">
    <w:abstractNumId w:val="25"/>
  </w:num>
  <w:num w:numId="11">
    <w:abstractNumId w:val="31"/>
  </w:num>
  <w:num w:numId="12">
    <w:abstractNumId w:val="32"/>
  </w:num>
  <w:num w:numId="13">
    <w:abstractNumId w:val="16"/>
  </w:num>
  <w:num w:numId="14">
    <w:abstractNumId w:val="1"/>
  </w:num>
  <w:num w:numId="15">
    <w:abstractNumId w:val="27"/>
  </w:num>
  <w:num w:numId="16">
    <w:abstractNumId w:val="12"/>
  </w:num>
  <w:num w:numId="17">
    <w:abstractNumId w:val="36"/>
  </w:num>
  <w:num w:numId="18">
    <w:abstractNumId w:val="7"/>
  </w:num>
  <w:num w:numId="19">
    <w:abstractNumId w:val="2"/>
  </w:num>
  <w:num w:numId="20">
    <w:abstractNumId w:val="42"/>
  </w:num>
  <w:num w:numId="21">
    <w:abstractNumId w:val="17"/>
  </w:num>
  <w:num w:numId="22">
    <w:abstractNumId w:val="35"/>
  </w:num>
  <w:num w:numId="23">
    <w:abstractNumId w:val="3"/>
  </w:num>
  <w:num w:numId="24">
    <w:abstractNumId w:val="10"/>
  </w:num>
  <w:num w:numId="25">
    <w:abstractNumId w:val="13"/>
  </w:num>
  <w:num w:numId="26">
    <w:abstractNumId w:val="9"/>
  </w:num>
  <w:num w:numId="27">
    <w:abstractNumId w:val="22"/>
  </w:num>
  <w:num w:numId="28">
    <w:abstractNumId w:val="5"/>
  </w:num>
  <w:num w:numId="29">
    <w:abstractNumId w:val="14"/>
  </w:num>
  <w:num w:numId="30">
    <w:abstractNumId w:val="6"/>
  </w:num>
  <w:num w:numId="31">
    <w:abstractNumId w:val="18"/>
  </w:num>
  <w:num w:numId="32">
    <w:abstractNumId w:val="29"/>
  </w:num>
  <w:num w:numId="33">
    <w:abstractNumId w:val="23"/>
  </w:num>
  <w:num w:numId="34">
    <w:abstractNumId w:val="43"/>
  </w:num>
  <w:num w:numId="35">
    <w:abstractNumId w:val="28"/>
  </w:num>
  <w:num w:numId="36">
    <w:abstractNumId w:val="40"/>
  </w:num>
  <w:num w:numId="37">
    <w:abstractNumId w:val="33"/>
  </w:num>
  <w:num w:numId="38">
    <w:abstractNumId w:val="44"/>
  </w:num>
  <w:num w:numId="39">
    <w:abstractNumId w:val="26"/>
  </w:num>
  <w:num w:numId="40">
    <w:abstractNumId w:val="24"/>
  </w:num>
  <w:num w:numId="41">
    <w:abstractNumId w:val="8"/>
  </w:num>
  <w:num w:numId="42">
    <w:abstractNumId w:val="19"/>
  </w:num>
  <w:num w:numId="43">
    <w:abstractNumId w:val="37"/>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6B"/>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89E"/>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3F8F"/>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22A"/>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3D81"/>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1A0"/>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3D20"/>
    <w:rsid w:val="0019402A"/>
    <w:rsid w:val="00195FFB"/>
    <w:rsid w:val="00196F75"/>
    <w:rsid w:val="00197599"/>
    <w:rsid w:val="00197DF9"/>
    <w:rsid w:val="001A0651"/>
    <w:rsid w:val="001A07F3"/>
    <w:rsid w:val="001A15D6"/>
    <w:rsid w:val="001A1837"/>
    <w:rsid w:val="001A1987"/>
    <w:rsid w:val="001A1B39"/>
    <w:rsid w:val="001A1DFE"/>
    <w:rsid w:val="001A221A"/>
    <w:rsid w:val="001A2564"/>
    <w:rsid w:val="001A4ED5"/>
    <w:rsid w:val="001A50D0"/>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4B7"/>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7B8"/>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9F9"/>
    <w:rsid w:val="00353B0A"/>
    <w:rsid w:val="00354453"/>
    <w:rsid w:val="003545E4"/>
    <w:rsid w:val="00354CD5"/>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BA0"/>
    <w:rsid w:val="00405CA5"/>
    <w:rsid w:val="00406DD3"/>
    <w:rsid w:val="00407AE0"/>
    <w:rsid w:val="00407CD3"/>
    <w:rsid w:val="00407EDF"/>
    <w:rsid w:val="004100C5"/>
    <w:rsid w:val="00410134"/>
    <w:rsid w:val="00410A93"/>
    <w:rsid w:val="00410B72"/>
    <w:rsid w:val="00410BFC"/>
    <w:rsid w:val="00410E77"/>
    <w:rsid w:val="00410F18"/>
    <w:rsid w:val="004116E0"/>
    <w:rsid w:val="00411F28"/>
    <w:rsid w:val="0041263E"/>
    <w:rsid w:val="00412C17"/>
    <w:rsid w:val="00413896"/>
    <w:rsid w:val="00413AAC"/>
    <w:rsid w:val="00413B29"/>
    <w:rsid w:val="00413E92"/>
    <w:rsid w:val="0041477D"/>
    <w:rsid w:val="004150A7"/>
    <w:rsid w:val="004155A2"/>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9E8"/>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A5A"/>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658"/>
    <w:rsid w:val="006C5EC9"/>
    <w:rsid w:val="006C6059"/>
    <w:rsid w:val="006C690B"/>
    <w:rsid w:val="006C6952"/>
    <w:rsid w:val="006C7396"/>
    <w:rsid w:val="006C7522"/>
    <w:rsid w:val="006D004B"/>
    <w:rsid w:val="006D0874"/>
    <w:rsid w:val="006D0C44"/>
    <w:rsid w:val="006D178A"/>
    <w:rsid w:val="006D3974"/>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49B9"/>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87DBE"/>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4B4"/>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26AA0"/>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6B08"/>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3BC"/>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0F10"/>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927"/>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6B3F"/>
    <w:rsid w:val="00BB7998"/>
    <w:rsid w:val="00BC05CA"/>
    <w:rsid w:val="00BC0FDC"/>
    <w:rsid w:val="00BC1305"/>
    <w:rsid w:val="00BC179B"/>
    <w:rsid w:val="00BC2C4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1C1D"/>
    <w:rsid w:val="00C22443"/>
    <w:rsid w:val="00C2248E"/>
    <w:rsid w:val="00C22829"/>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59B"/>
    <w:rsid w:val="00C55605"/>
    <w:rsid w:val="00C56205"/>
    <w:rsid w:val="00C60783"/>
    <w:rsid w:val="00C60787"/>
    <w:rsid w:val="00C609F4"/>
    <w:rsid w:val="00C626CD"/>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3C41"/>
    <w:rsid w:val="00CB5407"/>
    <w:rsid w:val="00CB5AF1"/>
    <w:rsid w:val="00CB6AE3"/>
    <w:rsid w:val="00CB7170"/>
    <w:rsid w:val="00CC00E2"/>
    <w:rsid w:val="00CC040E"/>
    <w:rsid w:val="00CC096E"/>
    <w:rsid w:val="00CC0A83"/>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2CE0"/>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1892"/>
    <w:rsid w:val="00D534DF"/>
    <w:rsid w:val="00D5429D"/>
    <w:rsid w:val="00D546FF"/>
    <w:rsid w:val="00D54C8F"/>
    <w:rsid w:val="00D54F57"/>
    <w:rsid w:val="00D55023"/>
    <w:rsid w:val="00D55070"/>
    <w:rsid w:val="00D55AD5"/>
    <w:rsid w:val="00D56406"/>
    <w:rsid w:val="00D5677E"/>
    <w:rsid w:val="00D56A10"/>
    <w:rsid w:val="00D56ADD"/>
    <w:rsid w:val="00D572D8"/>
    <w:rsid w:val="00D576CA"/>
    <w:rsid w:val="00D57EC1"/>
    <w:rsid w:val="00D605BC"/>
    <w:rsid w:val="00D614EA"/>
    <w:rsid w:val="00D61AF5"/>
    <w:rsid w:val="00D6273A"/>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60B"/>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5F7C"/>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5E2C"/>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4D1A"/>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0B36"/>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3B7"/>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2AE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A1"/>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A9B"/>
    <w:rsid w:val="00EC5E4B"/>
    <w:rsid w:val="00EC5F72"/>
    <w:rsid w:val="00EC6CC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D7E29"/>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856"/>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14D"/>
    <w:rsid w:val="00FE7336"/>
    <w:rsid w:val="00FE787C"/>
    <w:rsid w:val="00FE7A34"/>
    <w:rsid w:val="00FE7D33"/>
    <w:rsid w:val="00FF1CBF"/>
    <w:rsid w:val="00FF3522"/>
    <w:rsid w:val="00FF3564"/>
    <w:rsid w:val="00FF45A5"/>
    <w:rsid w:val="00FF4AC5"/>
    <w:rsid w:val="00FF5277"/>
    <w:rsid w:val="00FF5C91"/>
    <w:rsid w:val="00FF6134"/>
    <w:rsid w:val="05B812CB"/>
    <w:rsid w:val="092061A7"/>
    <w:rsid w:val="09B65407"/>
    <w:rsid w:val="0B8349A9"/>
    <w:rsid w:val="11AE547E"/>
    <w:rsid w:val="14E2C3ED"/>
    <w:rsid w:val="265903B6"/>
    <w:rsid w:val="35151535"/>
    <w:rsid w:val="35B478A3"/>
    <w:rsid w:val="36705299"/>
    <w:rsid w:val="38B46EDA"/>
    <w:rsid w:val="4301A270"/>
    <w:rsid w:val="4BDDC874"/>
    <w:rsid w:val="56D69652"/>
    <w:rsid w:val="5ABDB337"/>
    <w:rsid w:val="5E08CEE4"/>
    <w:rsid w:val="68017D9B"/>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4098B"/>
  <w15:docId w15:val="{744235A6-3D56-4278-BAA8-29D6C8BF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17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Inbox/R1-2112753.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2.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Docs/R1-2112753.zip"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image" Target="media/image1.png"/><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Specs/archive/38_series/38.822/38822-g10.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3.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4464B7-4C9B-4305-BDA0-386F2A49389B}">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11470</Words>
  <Characters>60793</Characters>
  <Application>Microsoft Office Word</Application>
  <DocSecurity>0</DocSecurity>
  <Lines>506</Lines>
  <Paragraphs>144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12</cp:revision>
  <cp:lastPrinted>2008-01-31T16:09:00Z</cp:lastPrinted>
  <dcterms:created xsi:type="dcterms:W3CDTF">2021-11-19T15:07:00Z</dcterms:created>
  <dcterms:modified xsi:type="dcterms:W3CDTF">2021-11-22T23:06:00Z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