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161"/>
        <w:gridCol w:w="4147"/>
        <w:gridCol w:w="326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gNB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0"/>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gNB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0"/>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0"/>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0"/>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0"/>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0"/>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If no consensus, this issue can be deprioritized and handled by gNB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0"/>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0"/>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0"/>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gNB, collision can be avoided by gNB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gNB to avoid collision if not impossible. </w:t>
            </w:r>
          </w:p>
          <w:p w14:paraId="2FB4545F" w14:textId="1181A26C" w:rsidR="005C44EC" w:rsidRDefault="005C44EC" w:rsidP="005C44EC">
            <w:pPr>
              <w:pStyle w:val="aff0"/>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We support introducing dropping rule but not see the necessity of combining Rule 1 </w:t>
            </w:r>
            <w:r>
              <w:rPr>
                <w:rFonts w:eastAsia="微软雅黑" w:hint="eastAsia"/>
                <w:sz w:val="20"/>
                <w:szCs w:val="20"/>
              </w:rPr>
              <w:lastRenderedPageBreak/>
              <w:t>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497"/>
        <w:gridCol w:w="3079"/>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0"/>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827"/>
        <w:gridCol w:w="374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04993AC0"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684"/>
        <w:gridCol w:w="289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w:t>
      </w:r>
      <w:r w:rsidR="003B3BF5">
        <w:rPr>
          <w:rFonts w:eastAsia="微软雅黑"/>
          <w:sz w:val="20"/>
          <w:szCs w:val="20"/>
        </w:rPr>
        <w:lastRenderedPageBreak/>
        <w:t>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0"/>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0"/>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lastRenderedPageBreak/>
        <w:t>W</w:t>
      </w:r>
      <w:r>
        <w:rPr>
          <w:rFonts w:eastAsia="微软雅黑"/>
          <w:sz w:val="20"/>
          <w:szCs w:val="20"/>
        </w:rPr>
        <w:t>hether to change MAC CE to DCI</w:t>
      </w:r>
    </w:p>
    <w:p w14:paraId="5F05A6C7" w14:textId="4A8C541D" w:rsidR="00732F32" w:rsidRPr="00F76200"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w:t>
            </w:r>
            <w:r>
              <w:rPr>
                <w:rFonts w:eastAsia="微软雅黑"/>
                <w:sz w:val="20"/>
                <w:szCs w:val="20"/>
              </w:rPr>
              <w:lastRenderedPageBreak/>
              <w:t xml:space="preserve">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With the existing MAC-CE, there is no need to introduce additional application </w:t>
            </w:r>
            <w:r>
              <w:rPr>
                <w:rFonts w:eastAsia="微软雅黑"/>
                <w:sz w:val="20"/>
                <w:szCs w:val="20"/>
              </w:rPr>
              <w:lastRenderedPageBreak/>
              <w:t>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0"/>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0"/>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0"/>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微软雅黑"/>
                <w:sz w:val="20"/>
                <w:szCs w:val="20"/>
              </w:rPr>
            </w:pPr>
            <w:r>
              <w:rPr>
                <w:rFonts w:eastAsia="微软雅黑"/>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045"/>
        <w:gridCol w:w="3531"/>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微软雅黑"/>
                <w:sz w:val="20"/>
                <w:szCs w:val="20"/>
                <w:lang w:val="fi-FI"/>
              </w:rPr>
            </w:pPr>
            <w:r w:rsidRPr="003E38CE">
              <w:rPr>
                <w:rFonts w:eastAsia="微软雅黑"/>
                <w:sz w:val="20"/>
                <w:szCs w:val="20"/>
                <w:lang w:val="fi-FI"/>
              </w:rPr>
              <w:t>NTT DCM, Lenovo/MotM</w:t>
            </w:r>
            <w:r w:rsidR="00960101" w:rsidRPr="003E38CE">
              <w:rPr>
                <w:rFonts w:eastAsia="微软雅黑"/>
                <w:sz w:val="20"/>
                <w:szCs w:val="20"/>
                <w:lang w:val="fi-FI"/>
              </w:rPr>
              <w:t>, Ericsson</w:t>
            </w:r>
            <w:r w:rsidR="00FE1461" w:rsidRPr="003E38CE">
              <w:rPr>
                <w:rFonts w:eastAsia="微软雅黑"/>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732"/>
        <w:gridCol w:w="584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0"/>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278"/>
        <w:gridCol w:w="229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xml:space="preserve">, i.e., no </w:t>
            </w:r>
            <w:r>
              <w:rPr>
                <w:rFonts w:eastAsia="微软雅黑"/>
                <w:sz w:val="20"/>
                <w:szCs w:val="20"/>
              </w:rPr>
              <w:lastRenderedPageBreak/>
              <w:t>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lastRenderedPageBreak/>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528B6367"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upported by Huawei/</w:t>
      </w:r>
      <w:proofErr w:type="spellStart"/>
      <w:r>
        <w:rPr>
          <w:rFonts w:eastAsia="微软雅黑"/>
          <w:sz w:val="20"/>
          <w:szCs w:val="20"/>
        </w:rPr>
        <w:t>HiSilicon</w:t>
      </w:r>
      <w:proofErr w:type="spellEnd"/>
      <w:r>
        <w:rPr>
          <w:rFonts w:eastAsia="微软雅黑"/>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p w14:paraId="48714FD8" w14:textId="544B0B18"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gNB does not know whether UE understand there could </w:t>
            </w:r>
            <w:r>
              <w:rPr>
                <w:rFonts w:eastAsiaTheme="minorEastAsia"/>
                <w:sz w:val="20"/>
                <w:szCs w:val="20"/>
              </w:rPr>
              <w:lastRenderedPageBreak/>
              <w:t xml:space="preserve">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gNB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@FL, we think this could be up to gNB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0"/>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(2</w:t>
      </w:r>
      <w:r w:rsidRPr="00664FF9">
        <w:rPr>
          <w:rFonts w:eastAsia="微软雅黑"/>
          <w:sz w:val="20"/>
          <w:szCs w:val="20"/>
          <w:vertAlign w:val="superscript"/>
        </w:rPr>
        <w:t>nd</w:t>
      </w:r>
      <w:r w:rsidRPr="00CB0160">
        <w:rPr>
          <w:rFonts w:eastAsia="微软雅黑"/>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314"/>
        <w:gridCol w:w="3262"/>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lastRenderedPageBreak/>
              <w:t>Alt 2-1: 2 + 2 + 2</w:t>
            </w:r>
          </w:p>
          <w:p w14:paraId="33D0EF97"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gNB can configure one of the following two configurations to UE subject to UE’s capability</w:t>
      </w:r>
    </w:p>
    <w:p w14:paraId="180E63AF" w14:textId="2142DC9B" w:rsid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0"/>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Pr="00BF2D1B" w:rsidRDefault="009C435E" w:rsidP="00BF2D1B">
      <w:pPr>
        <w:pStyle w:val="aff0"/>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539C7D00" w14:textId="0927D9B9"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Ericsson, </w:t>
      </w:r>
      <w:proofErr w:type="spellStart"/>
      <w:r>
        <w:rPr>
          <w:rFonts w:eastAsia="微软雅黑"/>
          <w:sz w:val="20"/>
          <w:szCs w:val="20"/>
        </w:rPr>
        <w:t>InterDigital</w:t>
      </w:r>
      <w:proofErr w:type="spellEnd"/>
      <w:r>
        <w:rPr>
          <w:rFonts w:eastAsia="微软雅黑"/>
          <w:sz w:val="20"/>
          <w:szCs w:val="20"/>
        </w:rPr>
        <w:t xml:space="preserve">, Huawei/ </w:t>
      </w:r>
      <w:proofErr w:type="spellStart"/>
      <w:r>
        <w:rPr>
          <w:rFonts w:eastAsia="微软雅黑"/>
          <w:sz w:val="20"/>
          <w:szCs w:val="20"/>
        </w:rPr>
        <w:t>HiSilicon</w:t>
      </w:r>
      <w:proofErr w:type="spellEnd"/>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preference is Alt2, as we have argued before, we see performance issues </w:t>
            </w:r>
            <w:proofErr w:type="spellStart"/>
            <w:r>
              <w:rPr>
                <w:rFonts w:eastAsia="MS Mincho"/>
                <w:sz w:val="20"/>
                <w:szCs w:val="20"/>
                <w:lang w:eastAsia="ja-JP"/>
              </w:rPr>
              <w:t>dure</w:t>
            </w:r>
            <w:proofErr w:type="spellEnd"/>
            <w:r>
              <w:rPr>
                <w:rFonts w:eastAsia="MS Mincho"/>
                <w:sz w:val="20"/>
                <w:szCs w:val="20"/>
                <w:lang w:eastAsia="ja-JP"/>
              </w:rPr>
              <w:t xml:space="preserv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199"/>
        <w:gridCol w:w="2377"/>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0"/>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0"/>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Note that this is a critical issue for TDD operators using massive MIMO in their </w:t>
            </w:r>
            <w:r>
              <w:rPr>
                <w:rFonts w:eastAsia="MS Mincho"/>
                <w:sz w:val="20"/>
                <w:szCs w:val="20"/>
                <w:lang w:eastAsia="ja-JP"/>
              </w:rPr>
              <w:lastRenderedPageBreak/>
              <w:t>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gNB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 xml:space="preserve">We share the same concern as Ericsson and QC regarding to negative impact of power imbalance between UL SRS antenna ports to the performance of </w:t>
            </w:r>
            <w:proofErr w:type="gramStart"/>
            <w:r>
              <w:rPr>
                <w:rFonts w:eastAsia="微软雅黑"/>
                <w:sz w:val="20"/>
                <w:szCs w:val="20"/>
              </w:rPr>
              <w:t>reciprocity based</w:t>
            </w:r>
            <w:proofErr w:type="gramEnd"/>
            <w:r>
              <w:rPr>
                <w:rFonts w:eastAsia="微软雅黑"/>
                <w:sz w:val="20"/>
                <w:szCs w:val="20"/>
              </w:rPr>
              <w:t xml:space="preserve">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lastRenderedPageBreak/>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r w:rsidR="004A6593">
        <w:rPr>
          <w:rFonts w:eastAsia="微软雅黑"/>
          <w:sz w:val="20"/>
          <w:szCs w:val="20"/>
        </w:rPr>
        <w:t>, Huawei/</w:t>
      </w:r>
      <w:proofErr w:type="spellStart"/>
      <w:r w:rsidR="004A6593">
        <w:rPr>
          <w:rFonts w:eastAsia="微软雅黑"/>
          <w:sz w:val="20"/>
          <w:szCs w:val="20"/>
        </w:rPr>
        <w:t>HiSilicon</w:t>
      </w:r>
      <w:proofErr w:type="spellEnd"/>
      <w:r w:rsidR="004A6593">
        <w:rPr>
          <w:rFonts w:eastAsia="微软雅黑"/>
          <w:sz w:val="20"/>
          <w:szCs w:val="20"/>
        </w:rPr>
        <w:t>,</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980"/>
        <w:gridCol w:w="5596"/>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lastRenderedPageBreak/>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1BDE8446" w:rsidR="001A6868"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p>
    <w:p w14:paraId="7518693A" w14:textId="0CF45FBF" w:rsidR="001A6868" w:rsidRPr="001A6868" w:rsidRDefault="001A6868">
      <w:pPr>
        <w:widowControl w:val="0"/>
        <w:snapToGrid w:val="0"/>
        <w:spacing w:before="120" w:after="120" w:line="240" w:lineRule="auto"/>
        <w:jc w:val="both"/>
        <w:rPr>
          <w:rFonts w:eastAsiaTheme="minorEastAsia"/>
          <w:sz w:val="20"/>
          <w:szCs w:val="20"/>
        </w:rPr>
      </w:pPr>
      <w:r>
        <w:rPr>
          <w:rFonts w:eastAsia="微软雅黑"/>
          <w:sz w:val="20"/>
          <w:szCs w:val="20"/>
        </w:rPr>
        <w:t>Support to apply start RB hopping on aperiodic SRS but prefer a different pattern: MediaTek, Intel</w:t>
      </w:r>
      <w:r w:rsidR="00E2138C">
        <w:rPr>
          <w:rFonts w:eastAsia="微软雅黑"/>
          <w:sz w:val="20"/>
          <w:szCs w:val="20"/>
        </w:rPr>
        <w:t xml:space="preserve">, </w:t>
      </w:r>
      <w:r w:rsidR="00E2138C">
        <w:rPr>
          <w:rFonts w:eastAsia="微软雅黑" w:hint="eastAsia"/>
          <w:sz w:val="20"/>
          <w:szCs w:val="20"/>
        </w:rPr>
        <w:t>L</w:t>
      </w:r>
      <w:r w:rsidR="00E2138C">
        <w:rPr>
          <w:rFonts w:eastAsia="微软雅黑"/>
          <w:sz w:val="20"/>
          <w:szCs w:val="20"/>
        </w:rPr>
        <w:t>enovo/</w:t>
      </w:r>
      <w:proofErr w:type="spellStart"/>
      <w:r w:rsidR="00E2138C">
        <w:rPr>
          <w:rFonts w:eastAsia="微软雅黑"/>
          <w:sz w:val="20"/>
          <w:szCs w:val="20"/>
        </w:rPr>
        <w:t>MotM</w:t>
      </w:r>
      <w:proofErr w:type="spellEnd"/>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lastRenderedPageBreak/>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lastRenderedPageBreak/>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677"/>
        <w:gridCol w:w="3371"/>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 xml:space="preserve">MediaTek,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677"/>
        <w:gridCol w:w="589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微软雅黑"/>
                <w:sz w:val="20"/>
                <w:szCs w:val="20"/>
              </w:rPr>
            </w:pPr>
            <w:r>
              <w:rPr>
                <w:rFonts w:eastAsia="微软雅黑"/>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微软雅黑"/>
                <w:sz w:val="20"/>
                <w:szCs w:val="20"/>
              </w:rPr>
              <w:t xml:space="preserve">We haven’t agreed any scenario where </w:t>
            </w:r>
            <w:r>
              <w:rPr>
                <w:rFonts w:eastAsiaTheme="minorEastAsia"/>
                <w:i/>
                <w:sz w:val="20"/>
                <w:szCs w:val="20"/>
              </w:rPr>
              <w:t>RPFS</w:t>
            </w:r>
            <w:r>
              <w:rPr>
                <w:rFonts w:eastAsiaTheme="minorEastAsia"/>
                <w:i/>
                <w:sz w:val="20"/>
                <w:szCs w:val="20"/>
              </w:rPr>
              <w:t xml:space="preserve"> </w:t>
            </w:r>
            <w:r w:rsidRPr="000E4D2E">
              <w:rPr>
                <w:rFonts w:eastAsiaTheme="minorEastAsia"/>
                <w:sz w:val="20"/>
                <w:szCs w:val="20"/>
              </w:rPr>
              <w:t>is applicable</w:t>
            </w:r>
            <w:r>
              <w:rPr>
                <w:rFonts w:eastAsiaTheme="minorEastAsia"/>
                <w:sz w:val="20"/>
                <w:szCs w:val="20"/>
              </w:rPr>
              <w:t xml:space="preserve"> so far. Does FL’s proposal intend to not support RPFS anymore?   </w:t>
            </w:r>
          </w:p>
          <w:p w14:paraId="626CFE01" w14:textId="77777777" w:rsidR="000E4D2E" w:rsidRDefault="000E4D2E" w:rsidP="00D538E1">
            <w:pPr>
              <w:widowControl w:val="0"/>
              <w:snapToGrid w:val="0"/>
              <w:spacing w:before="120" w:after="120" w:line="240" w:lineRule="auto"/>
              <w:rPr>
                <w:rFonts w:eastAsia="微软雅黑"/>
                <w:sz w:val="20"/>
                <w:szCs w:val="20"/>
              </w:rPr>
            </w:pPr>
            <w:r>
              <w:rPr>
                <w:rFonts w:eastAsia="微软雅黑"/>
                <w:sz w:val="20"/>
                <w:szCs w:val="20"/>
              </w:rPr>
              <w:t>By reading all comments, our impression is that:</w:t>
            </w:r>
          </w:p>
          <w:p w14:paraId="280CF703" w14:textId="77777777" w:rsidR="000E4D2E" w:rsidRDefault="000E4D2E" w:rsidP="000E4D2E">
            <w:pPr>
              <w:pStyle w:val="aff0"/>
              <w:widowControl w:val="0"/>
              <w:numPr>
                <w:ilvl w:val="1"/>
                <w:numId w:val="16"/>
              </w:numPr>
              <w:snapToGrid w:val="0"/>
              <w:spacing w:before="120" w:after="120" w:line="240" w:lineRule="auto"/>
              <w:rPr>
                <w:rFonts w:eastAsia="微软雅黑"/>
                <w:sz w:val="20"/>
                <w:szCs w:val="20"/>
              </w:rPr>
            </w:pPr>
            <w:r>
              <w:rPr>
                <w:rFonts w:eastAsia="微软雅黑"/>
                <w:sz w:val="20"/>
                <w:szCs w:val="20"/>
              </w:rPr>
              <w:t xml:space="preserve">Consensus on </w:t>
            </w:r>
            <w:r w:rsidRPr="00CE0599">
              <w:rPr>
                <w:rFonts w:eastAsia="微软雅黑"/>
                <w:sz w:val="20"/>
                <w:szCs w:val="20"/>
              </w:rPr>
              <w:t xml:space="preserve">frequency hopping </w:t>
            </w:r>
            <w:r>
              <w:rPr>
                <w:rFonts w:eastAsia="微软雅黑"/>
                <w:sz w:val="20"/>
                <w:szCs w:val="20"/>
              </w:rPr>
              <w:t>case</w:t>
            </w:r>
          </w:p>
          <w:p w14:paraId="65A9F41C" w14:textId="1C071A00" w:rsidR="000E4D2E" w:rsidRPr="000E4D2E" w:rsidRDefault="000E4D2E" w:rsidP="000E4D2E">
            <w:pPr>
              <w:pStyle w:val="aff0"/>
              <w:widowControl w:val="0"/>
              <w:numPr>
                <w:ilvl w:val="1"/>
                <w:numId w:val="16"/>
              </w:numPr>
              <w:snapToGrid w:val="0"/>
              <w:spacing w:before="120" w:after="120" w:line="240" w:lineRule="auto"/>
              <w:rPr>
                <w:rFonts w:eastAsia="微软雅黑"/>
                <w:sz w:val="20"/>
                <w:szCs w:val="20"/>
              </w:rPr>
            </w:pPr>
            <w:r>
              <w:rPr>
                <w:rFonts w:eastAsia="微软雅黑"/>
                <w:sz w:val="20"/>
                <w:szCs w:val="20"/>
              </w:rPr>
              <w:t>No consensus on non-frequency hopping case</w:t>
            </w:r>
            <w:bookmarkStart w:id="4" w:name="_GoBack"/>
            <w:bookmarkEnd w:id="4"/>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832"/>
        <w:gridCol w:w="474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368"/>
        <w:gridCol w:w="6208"/>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MediaTek,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382"/>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lastRenderedPageBreak/>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lastRenderedPageBreak/>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overhead reduction, study reusing same resources among multiple usages, at least for “codebook” and </w:t>
            </w:r>
            <w:r w:rsidRPr="00D94CC9">
              <w:rPr>
                <w:rFonts w:eastAsia="微软雅黑"/>
                <w:sz w:val="20"/>
                <w:szCs w:val="20"/>
              </w:rPr>
              <w:lastRenderedPageBreak/>
              <w:t>“antenna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 xml:space="preserve">E does not expect multiple SRS resource sets are configured or triggered </w:t>
            </w:r>
            <w:r w:rsidRPr="00305120">
              <w:rPr>
                <w:rFonts w:eastAsia="微软雅黑"/>
                <w:sz w:val="20"/>
                <w:szCs w:val="20"/>
              </w:rPr>
              <w:lastRenderedPageBreak/>
              <w:t>in one slot</w:t>
            </w:r>
          </w:p>
          <w:p w14:paraId="1A1F136F"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0"/>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0"/>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lastRenderedPageBreak/>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0"/>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6F2A5B" w:rsidP="00381F74">
            <w:pPr>
              <w:spacing w:after="0" w:line="240" w:lineRule="auto"/>
              <w:rPr>
                <w:bCs/>
                <w:sz w:val="20"/>
                <w:szCs w:val="20"/>
              </w:rPr>
            </w:pPr>
            <w:hyperlink r:id="rId11"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6F2A5B" w:rsidP="00381F74">
            <w:pPr>
              <w:spacing w:after="0" w:line="240" w:lineRule="auto"/>
              <w:rPr>
                <w:bCs/>
                <w:sz w:val="20"/>
                <w:szCs w:val="20"/>
              </w:rPr>
            </w:pPr>
            <w:hyperlink r:id="rId12"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6F2A5B" w:rsidP="00381F74">
            <w:pPr>
              <w:spacing w:after="0" w:line="240" w:lineRule="auto"/>
              <w:rPr>
                <w:bCs/>
                <w:sz w:val="20"/>
                <w:szCs w:val="20"/>
              </w:rPr>
            </w:pPr>
            <w:hyperlink r:id="rId13"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6F2A5B" w:rsidP="00381F74">
            <w:pPr>
              <w:spacing w:after="0" w:line="240" w:lineRule="auto"/>
              <w:rPr>
                <w:bCs/>
                <w:sz w:val="20"/>
                <w:szCs w:val="20"/>
              </w:rPr>
            </w:pPr>
            <w:hyperlink r:id="rId14"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6F2A5B" w:rsidP="00381F74">
            <w:pPr>
              <w:spacing w:after="0" w:line="240" w:lineRule="auto"/>
              <w:rPr>
                <w:bCs/>
                <w:sz w:val="20"/>
                <w:szCs w:val="20"/>
              </w:rPr>
            </w:pPr>
            <w:hyperlink r:id="rId15"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6F2A5B" w:rsidP="00381F74">
            <w:pPr>
              <w:spacing w:after="0" w:line="240" w:lineRule="auto"/>
              <w:rPr>
                <w:bCs/>
                <w:sz w:val="20"/>
                <w:szCs w:val="20"/>
              </w:rPr>
            </w:pPr>
            <w:hyperlink r:id="rId16"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6F2A5B" w:rsidP="00381F74">
            <w:pPr>
              <w:spacing w:after="0" w:line="240" w:lineRule="auto"/>
              <w:rPr>
                <w:bCs/>
                <w:sz w:val="20"/>
                <w:szCs w:val="20"/>
              </w:rPr>
            </w:pPr>
            <w:hyperlink r:id="rId17"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6F2A5B" w:rsidP="00381F74">
            <w:pPr>
              <w:spacing w:after="0" w:line="240" w:lineRule="auto"/>
              <w:rPr>
                <w:bCs/>
                <w:sz w:val="20"/>
                <w:szCs w:val="20"/>
              </w:rPr>
            </w:pPr>
            <w:hyperlink r:id="rId18"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6F2A5B" w:rsidP="00381F74">
            <w:pPr>
              <w:spacing w:after="0" w:line="240" w:lineRule="auto"/>
              <w:rPr>
                <w:bCs/>
                <w:sz w:val="20"/>
                <w:szCs w:val="20"/>
              </w:rPr>
            </w:pPr>
            <w:hyperlink r:id="rId19"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6F2A5B" w:rsidP="00381F74">
            <w:pPr>
              <w:spacing w:after="0" w:line="240" w:lineRule="auto"/>
              <w:rPr>
                <w:bCs/>
                <w:sz w:val="20"/>
                <w:szCs w:val="20"/>
              </w:rPr>
            </w:pPr>
            <w:hyperlink r:id="rId20"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6F2A5B" w:rsidP="00381F74">
            <w:pPr>
              <w:spacing w:after="0" w:line="240" w:lineRule="auto"/>
              <w:rPr>
                <w:bCs/>
                <w:sz w:val="20"/>
                <w:szCs w:val="20"/>
              </w:rPr>
            </w:pPr>
            <w:hyperlink r:id="rId21"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6F2A5B" w:rsidP="00381F74">
            <w:pPr>
              <w:spacing w:after="0" w:line="240" w:lineRule="auto"/>
              <w:rPr>
                <w:bCs/>
                <w:sz w:val="20"/>
                <w:szCs w:val="20"/>
              </w:rPr>
            </w:pPr>
            <w:hyperlink r:id="rId22"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6F2A5B" w:rsidP="00381F74">
            <w:pPr>
              <w:spacing w:after="0" w:line="240" w:lineRule="auto"/>
              <w:rPr>
                <w:bCs/>
                <w:sz w:val="20"/>
                <w:szCs w:val="20"/>
              </w:rPr>
            </w:pPr>
            <w:hyperlink r:id="rId23"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6F2A5B" w:rsidP="00381F74">
            <w:pPr>
              <w:spacing w:after="0" w:line="240" w:lineRule="auto"/>
              <w:rPr>
                <w:bCs/>
                <w:sz w:val="20"/>
                <w:szCs w:val="20"/>
              </w:rPr>
            </w:pPr>
            <w:hyperlink r:id="rId24"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6F2A5B" w:rsidP="00381F74">
            <w:pPr>
              <w:spacing w:after="0" w:line="240" w:lineRule="auto"/>
              <w:rPr>
                <w:bCs/>
                <w:sz w:val="20"/>
                <w:szCs w:val="20"/>
              </w:rPr>
            </w:pPr>
            <w:hyperlink r:id="rId25"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6F2A5B" w:rsidP="00381F74">
            <w:pPr>
              <w:spacing w:after="0" w:line="240" w:lineRule="auto"/>
              <w:rPr>
                <w:bCs/>
                <w:sz w:val="20"/>
                <w:szCs w:val="20"/>
              </w:rPr>
            </w:pPr>
            <w:hyperlink r:id="rId26"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6F2A5B" w:rsidP="00381F74">
            <w:pPr>
              <w:spacing w:after="0" w:line="240" w:lineRule="auto"/>
              <w:rPr>
                <w:bCs/>
                <w:sz w:val="20"/>
                <w:szCs w:val="20"/>
              </w:rPr>
            </w:pPr>
            <w:hyperlink r:id="rId27"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6F2A5B" w:rsidP="00381F74">
            <w:pPr>
              <w:spacing w:after="0" w:line="240" w:lineRule="auto"/>
              <w:rPr>
                <w:bCs/>
                <w:sz w:val="20"/>
                <w:szCs w:val="20"/>
              </w:rPr>
            </w:pPr>
            <w:hyperlink r:id="rId28"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6F2A5B" w:rsidP="00381F74">
            <w:pPr>
              <w:spacing w:after="0" w:line="240" w:lineRule="auto"/>
              <w:rPr>
                <w:bCs/>
                <w:sz w:val="20"/>
                <w:szCs w:val="20"/>
              </w:rPr>
            </w:pPr>
            <w:hyperlink r:id="rId29"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6F2A5B" w:rsidP="00381F74">
            <w:pPr>
              <w:spacing w:after="0" w:line="240" w:lineRule="auto"/>
              <w:rPr>
                <w:bCs/>
                <w:sz w:val="20"/>
                <w:szCs w:val="20"/>
              </w:rPr>
            </w:pPr>
            <w:hyperlink r:id="rId30"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6F2A5B" w:rsidP="00381F74">
            <w:pPr>
              <w:spacing w:after="0" w:line="240" w:lineRule="auto"/>
              <w:rPr>
                <w:bCs/>
                <w:sz w:val="20"/>
                <w:szCs w:val="20"/>
              </w:rPr>
            </w:pPr>
            <w:hyperlink r:id="rId31"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90D6F" w14:textId="77777777" w:rsidR="006F2A5B" w:rsidRDefault="006F2A5B" w:rsidP="0066336C">
      <w:pPr>
        <w:spacing w:after="0" w:line="240" w:lineRule="auto"/>
      </w:pPr>
      <w:r>
        <w:separator/>
      </w:r>
    </w:p>
  </w:endnote>
  <w:endnote w:type="continuationSeparator" w:id="0">
    <w:p w14:paraId="5D2C3349" w14:textId="77777777" w:rsidR="006F2A5B" w:rsidRDefault="006F2A5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56A2A" w14:textId="77777777" w:rsidR="006F2A5B" w:rsidRDefault="006F2A5B" w:rsidP="0066336C">
      <w:pPr>
        <w:spacing w:after="0" w:line="240" w:lineRule="auto"/>
      </w:pPr>
      <w:r>
        <w:separator/>
      </w:r>
    </w:p>
  </w:footnote>
  <w:footnote w:type="continuationSeparator" w:id="0">
    <w:p w14:paraId="0C28895A" w14:textId="77777777" w:rsidR="006F2A5B" w:rsidRDefault="006F2A5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7090"/>
    <w:rsid w:val="0054730D"/>
    <w:rsid w:val="00547535"/>
    <w:rsid w:val="00547748"/>
    <w:rsid w:val="005478CA"/>
    <w:rsid w:val="00547B27"/>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882.zip" TargetMode="External"/><Relationship Id="rId18" Type="http://schemas.openxmlformats.org/officeDocument/2006/relationships/hyperlink" Target="https://www.3gpp.org/ftp/TSG_RAN/WG1_RL1/TSGR1_107-e/Docs/R1-2111089.zip" TargetMode="External"/><Relationship Id="rId26" Type="http://schemas.openxmlformats.org/officeDocument/2006/relationships/hyperlink" Target="https://www.3gpp.org/ftp/TSG_RAN/WG1_RL1/TSGR1_107-e/Docs/R1-211172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458.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1_RL1/TSGR1_107-e/Docs/R1-2110786.zip" TargetMode="External"/><Relationship Id="rId17" Type="http://schemas.openxmlformats.org/officeDocument/2006/relationships/hyperlink" Target="https://www.3gpp.org/ftp/TSG_RAN/WG1_RL1/TSGR1_107-e/Docs/R1-2110995.zip" TargetMode="External"/><Relationship Id="rId25" Type="http://schemas.openxmlformats.org/officeDocument/2006/relationships/hyperlink" Target="https://www.3gpp.org/ftp/TSG_RAN/WG1_RL1/TSGR1_107-e/Docs/R1-211168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953.zip" TargetMode="External"/><Relationship Id="rId20" Type="http://schemas.openxmlformats.org/officeDocument/2006/relationships/hyperlink" Target="https://www.3gpp.org/ftp/TSG_RAN/WG1_RL1/TSGR1_107-e/Docs/R1-2111284.zip" TargetMode="External"/><Relationship Id="rId29" Type="http://schemas.openxmlformats.org/officeDocument/2006/relationships/hyperlink" Target="https://www.3gpp.org/ftp/TSG_RAN/WG1_RL1/TSGR1_107-e/Docs/R1-211218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766.zip" TargetMode="External"/><Relationship Id="rId24" Type="http://schemas.openxmlformats.org/officeDocument/2006/relationships/hyperlink" Target="https://www.3gpp.org/ftp/TSG_RAN/WG1_RL1/TSGR1_107-e/Docs/R1-2111602.zip"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1_RL1/TSGR1_107-e/Docs/R1-2110947.zip" TargetMode="External"/><Relationship Id="rId23" Type="http://schemas.openxmlformats.org/officeDocument/2006/relationships/hyperlink" Target="https://www.3gpp.org/ftp/TSG_RAN/WG1_RL1/TSGR1_107-e/Docs/R1-2111545.zip" TargetMode="External"/><Relationship Id="rId28" Type="http://schemas.openxmlformats.org/officeDocument/2006/relationships/hyperlink" Target="https://www.3gpp.org/ftp/TSG_RAN/WG1_RL1/TSGR1_107-e/Docs/R1-2112094.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1226.zip" TargetMode="External"/><Relationship Id="rId31" Type="http://schemas.openxmlformats.org/officeDocument/2006/relationships/hyperlink" Target="https://www.3gpp.org/ftp/TSG_RAN/WG1_RL1/TSGR1_107-e/Docs/R1-2112280.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936.zip" TargetMode="External"/><Relationship Id="rId22" Type="http://schemas.openxmlformats.org/officeDocument/2006/relationships/hyperlink" Target="https://www.3gpp.org/ftp/TSG_RAN/WG1_RL1/TSGR1_107-e/Docs/R1-2111481.zip" TargetMode="External"/><Relationship Id="rId27" Type="http://schemas.openxmlformats.org/officeDocument/2006/relationships/hyperlink" Target="https://www.3gpp.org/ftp/TSG_RAN/WG1_RL1/TSGR1_107-e/Docs/R1-2111858.zip" TargetMode="External"/><Relationship Id="rId30" Type="http://schemas.openxmlformats.org/officeDocument/2006/relationships/hyperlink" Target="https://www.3gpp.org/ftp/TSG_RAN/WG1_RL1/TSGR1_107-e/Docs/R1-2112201.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90643-4E23-4342-8BC9-E307541F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12584</Words>
  <Characters>71729</Characters>
  <Application>Microsoft Office Word</Application>
  <DocSecurity>0</DocSecurity>
  <Lines>597</Lines>
  <Paragraphs>168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2021-11-16T11:36:00Z</dcterms:created>
  <dcterms:modified xsi:type="dcterms:W3CDTF">2021-11-16T14:06:00Z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