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4780FBF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Pr="00F843D2">
        <w:rPr>
          <w:sz w:val="20"/>
          <w:szCs w:val="20"/>
        </w:rPr>
        <w:t>-e/Inbox/drafts/8.1.</w:t>
      </w:r>
      <w:r w:rsidR="00DC16A6">
        <w:rPr>
          <w:sz w:val="20"/>
          <w:szCs w:val="20"/>
        </w:rPr>
        <w:t>2.4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1EC524C" w:rsidR="002E6C30" w:rsidRPr="00DC16A6" w:rsidRDefault="00DC16A6" w:rsidP="002E6C30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DC16A6">
              <w:rPr>
                <w:rFonts w:eastAsia="等线"/>
                <w:bCs/>
                <w:sz w:val="18"/>
                <w:szCs w:val="18"/>
                <w:lang w:eastAsia="zh-CN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958" w14:textId="0FF5A658" w:rsidR="002E6C30" w:rsidRDefault="00DC16A6" w:rsidP="00AE70DD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1. </w:t>
            </w:r>
            <w:r w:rsidRPr="00DC16A6">
              <w:rPr>
                <w:rFonts w:eastAsia="等线"/>
                <w:bCs/>
                <w:sz w:val="18"/>
                <w:szCs w:val="18"/>
                <w:lang w:eastAsia="zh-CN"/>
              </w:rPr>
              <w:t xml:space="preserve">I have updated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RRC parameter for configuration of TRP-based pre-compensation scheme by removing FR1 only </w:t>
            </w:r>
            <w:proofErr w:type="spellStart"/>
            <w:r>
              <w:rPr>
                <w:rFonts w:eastAsia="等线"/>
                <w:bCs/>
                <w:sz w:val="18"/>
                <w:szCs w:val="18"/>
                <w:lang w:eastAsia="zh-CN"/>
              </w:rPr>
              <w:t>restrcition</w:t>
            </w:r>
            <w:proofErr w:type="spellEnd"/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  <w:p w14:paraId="3903C0D6" w14:textId="7FC3393A" w:rsidR="00DC16A6" w:rsidRPr="00DC16A6" w:rsidRDefault="00DC16A6" w:rsidP="00AE70DD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2. I have marked row 5 for RRC parameter ‘</w:t>
            </w:r>
            <w:proofErr w:type="spellStart"/>
            <w:r w:rsidRPr="00DC16A6">
              <w:rPr>
                <w:rFonts w:eastAsia="等线"/>
                <w:bCs/>
                <w:sz w:val="18"/>
                <w:szCs w:val="18"/>
                <w:lang w:eastAsia="zh-CN"/>
              </w:rPr>
              <w:t>twoQclTypeDPdcchSfn</w:t>
            </w:r>
            <w:proofErr w:type="spellEnd"/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’ in red. It 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>has ‘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unstable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>’ status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 from last RAN1 meeting. Would be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great to decide on necessity of this parameter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 xml:space="preserve"> during this meeting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77A54735" w:rsidR="00115FC7" w:rsidRDefault="003E7EE0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v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3101" w14:textId="77777777" w:rsidR="002A46E5" w:rsidRDefault="003E7EE0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Regarding row 5</w:t>
            </w:r>
            <w:r w:rsidRPr="003E7EE0">
              <w:rPr>
                <w:rFonts w:eastAsia="等线" w:hint="eastAsia"/>
                <w:bCs/>
                <w:sz w:val="18"/>
                <w:szCs w:val="18"/>
                <w:lang w:eastAsia="zh-CN"/>
              </w:rPr>
              <w:t>,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we think this RRC parameter is unnecessary. </w:t>
            </w:r>
          </w:p>
          <w:p w14:paraId="4F7DB246" w14:textId="7565D67F" w:rsidR="003E7EE0" w:rsidRPr="003E7EE0" w:rsidRDefault="002A46E5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UE can know how many TCI states are activated for the two overlapping CORESETs by MAC CE, then w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hether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UE 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identif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ies one or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two QCL-</w:t>
            </w:r>
            <w:proofErr w:type="spellStart"/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TypeD</w:t>
            </w:r>
            <w:proofErr w:type="spellEnd"/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propertie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s depends on the following agreed 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prioritization rule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  <w:p w14:paraId="6C1DF6AD" w14:textId="77777777" w:rsidR="003E7EE0" w:rsidRPr="003E7EE0" w:rsidRDefault="003E7EE0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548D4D5F" w14:textId="77777777" w:rsidR="003E7EE0" w:rsidRPr="003E7EE0" w:rsidRDefault="003E7EE0" w:rsidP="003E7EE0">
            <w:pPr>
              <w:rPr>
                <w:rFonts w:cs="Times"/>
                <w:b/>
                <w:sz w:val="18"/>
                <w:szCs w:val="18"/>
                <w:highlight w:val="green"/>
                <w:lang w:eastAsia="x-none"/>
              </w:rPr>
            </w:pPr>
            <w:r w:rsidRPr="003E7EE0">
              <w:rPr>
                <w:rFonts w:cs="Times"/>
                <w:b/>
                <w:sz w:val="18"/>
                <w:szCs w:val="18"/>
                <w:highlight w:val="green"/>
                <w:lang w:eastAsia="x-none"/>
              </w:rPr>
              <w:t>Agreement</w:t>
            </w:r>
          </w:p>
          <w:p w14:paraId="4BDE1F89" w14:textId="77777777" w:rsidR="003E7EE0" w:rsidRPr="003E7EE0" w:rsidRDefault="003E7EE0" w:rsidP="003E7EE0">
            <w:pPr>
              <w:rPr>
                <w:rFonts w:cs="Times"/>
                <w:bCs/>
                <w:iCs/>
                <w:sz w:val="18"/>
                <w:szCs w:val="18"/>
              </w:rPr>
            </w:pPr>
            <w:r w:rsidRPr="003E7EE0">
              <w:rPr>
                <w:rFonts w:cs="Times"/>
                <w:bCs/>
                <w:iCs/>
                <w:sz w:val="18"/>
                <w:szCs w:val="18"/>
              </w:rPr>
              <w:t>When a CORESET is activated with two TCI states which overlaps with another CORESET, support PDCCH monitoring of PDCCH candidates in overlapping monitoring occasions with QCL-</w:t>
            </w:r>
            <w:proofErr w:type="spellStart"/>
            <w:r w:rsidRPr="003E7EE0">
              <w:rPr>
                <w:rFonts w:cs="Times"/>
                <w:bCs/>
                <w:iCs/>
                <w:sz w:val="18"/>
                <w:szCs w:val="18"/>
              </w:rPr>
              <w:t>TypeD</w:t>
            </w:r>
            <w:proofErr w:type="spellEnd"/>
            <w:r w:rsidRPr="003E7EE0">
              <w:rPr>
                <w:rFonts w:cs="Times"/>
                <w:bCs/>
                <w:iCs/>
                <w:sz w:val="18"/>
                <w:szCs w:val="18"/>
              </w:rPr>
              <w:t xml:space="preserve"> properties identified according to prioritization rule</w:t>
            </w:r>
          </w:p>
          <w:p w14:paraId="236CA56F" w14:textId="77777777" w:rsidR="003E7EE0" w:rsidRPr="003E7EE0" w:rsidRDefault="003E7EE0" w:rsidP="003E7EE0">
            <w:pPr>
              <w:pStyle w:val="a3"/>
              <w:numPr>
                <w:ilvl w:val="0"/>
                <w:numId w:val="46"/>
              </w:numPr>
              <w:snapToGrid w:val="0"/>
              <w:spacing w:after="0" w:line="240" w:lineRule="auto"/>
              <w:rPr>
                <w:rFonts w:cs="Times"/>
                <w:sz w:val="18"/>
                <w:szCs w:val="18"/>
              </w:rPr>
            </w:pPr>
            <w:r w:rsidRPr="003E7EE0">
              <w:rPr>
                <w:rFonts w:cs="Times"/>
                <w:sz w:val="18"/>
                <w:szCs w:val="18"/>
              </w:rPr>
              <w:t xml:space="preserve">Reuse Rel-15 prioritization to identify the first CORESET, i.e., </w:t>
            </w:r>
            <w:r w:rsidRPr="003E7EE0">
              <w:rPr>
                <w:rFonts w:eastAsia="Malgun Gothic" w:cs="Times"/>
                <w:sz w:val="18"/>
                <w:szCs w:val="18"/>
                <w:lang w:eastAsia="ko-KR"/>
              </w:rPr>
              <w:t>SS type &gt; serving cell index &gt; SS set ID</w:t>
            </w:r>
          </w:p>
          <w:p w14:paraId="1A1364EC" w14:textId="77777777" w:rsidR="003E7EE0" w:rsidRPr="003E7EE0" w:rsidRDefault="003E7EE0" w:rsidP="003E7EE0">
            <w:pPr>
              <w:pStyle w:val="xa0"/>
              <w:numPr>
                <w:ilvl w:val="1"/>
                <w:numId w:val="46"/>
              </w:numPr>
              <w:tabs>
                <w:tab w:val="left" w:pos="720"/>
                <w:tab w:val="left" w:pos="1440"/>
              </w:tabs>
              <w:snapToGrid w:val="0"/>
              <w:spacing w:before="0" w:beforeAutospacing="0" w:after="0" w:afterAutospacing="0" w:line="273" w:lineRule="auto"/>
              <w:rPr>
                <w:rFonts w:ascii="Times" w:hAnsi="Times" w:cs="Times"/>
                <w:b/>
                <w:sz w:val="18"/>
                <w:szCs w:val="18"/>
              </w:rPr>
            </w:pPr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If the CORESET has two TCI states with QCL</w:t>
            </w:r>
            <w:r w:rsidRPr="003E7EE0">
              <w:rPr>
                <w:rStyle w:val="15"/>
                <w:rFonts w:ascii="Times" w:hAnsi="Times" w:cs="Times"/>
                <w:b w:val="0"/>
                <w:sz w:val="18"/>
                <w:szCs w:val="18"/>
              </w:rPr>
              <w:t>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, both QCL</w:t>
            </w:r>
            <w:r w:rsidRPr="003E7EE0">
              <w:rPr>
                <w:rStyle w:val="15"/>
                <w:rFonts w:ascii="Times" w:hAnsi="Times" w:cs="Times"/>
                <w:b w:val="0"/>
                <w:sz w:val="18"/>
                <w:szCs w:val="18"/>
              </w:rPr>
              <w:t>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 xml:space="preserve"> are identified</w:t>
            </w:r>
            <w:r w:rsidRPr="003E7EE0">
              <w:rPr>
                <w:rFonts w:ascii="Times" w:hAnsi="Times" w:cs="Times"/>
                <w:b/>
                <w:sz w:val="18"/>
                <w:szCs w:val="18"/>
              </w:rPr>
              <w:t>.</w:t>
            </w:r>
          </w:p>
          <w:p w14:paraId="75138427" w14:textId="77777777" w:rsidR="003E7EE0" w:rsidRPr="003E7EE0" w:rsidRDefault="003E7EE0" w:rsidP="003E7EE0">
            <w:pPr>
              <w:pStyle w:val="xa0"/>
              <w:numPr>
                <w:ilvl w:val="1"/>
                <w:numId w:val="46"/>
              </w:numPr>
              <w:tabs>
                <w:tab w:val="left" w:pos="720"/>
                <w:tab w:val="left" w:pos="1440"/>
              </w:tabs>
              <w:snapToGrid w:val="0"/>
              <w:spacing w:before="0" w:beforeAutospacing="0" w:after="0" w:afterAutospacing="0" w:line="273" w:lineRule="auto"/>
              <w:rPr>
                <w:rStyle w:val="15"/>
                <w:rFonts w:ascii="Times" w:eastAsia="Times New Roman" w:hAnsi="Times" w:cs="Times"/>
                <w:b w:val="0"/>
                <w:bCs w:val="0"/>
                <w:sz w:val="18"/>
                <w:szCs w:val="18"/>
              </w:rPr>
            </w:pPr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If the CORESET has one TCI state with QCL-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, the second QCL-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 xml:space="preserve"> is not identified</w:t>
            </w:r>
          </w:p>
          <w:p w14:paraId="3981367E" w14:textId="242CF775" w:rsidR="00115FC7" w:rsidRPr="003E7EE0" w:rsidRDefault="003E7EE0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7EA3" w14:textId="77777777" w:rsidR="008553E3" w:rsidRDefault="008553E3">
      <w:r>
        <w:separator/>
      </w:r>
    </w:p>
  </w:endnote>
  <w:endnote w:type="continuationSeparator" w:id="0">
    <w:p w14:paraId="5CA9BBB9" w14:textId="77777777" w:rsidR="008553E3" w:rsidRDefault="0085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FAAA" w14:textId="77777777" w:rsidR="008553E3" w:rsidRDefault="008553E3">
      <w:r>
        <w:rPr>
          <w:color w:val="000000"/>
        </w:rPr>
        <w:separator/>
      </w:r>
    </w:p>
  </w:footnote>
  <w:footnote w:type="continuationSeparator" w:id="0">
    <w:p w14:paraId="45707A03" w14:textId="77777777" w:rsidR="008553E3" w:rsidRDefault="0085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07785"/>
    <w:multiLevelType w:val="hybridMultilevel"/>
    <w:tmpl w:val="10E4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6"/>
  </w:num>
  <w:num w:numId="4">
    <w:abstractNumId w:val="15"/>
  </w:num>
  <w:num w:numId="5">
    <w:abstractNumId w:val="33"/>
  </w:num>
  <w:num w:numId="6">
    <w:abstractNumId w:val="10"/>
  </w:num>
  <w:num w:numId="7">
    <w:abstractNumId w:val="30"/>
  </w:num>
  <w:num w:numId="8">
    <w:abstractNumId w:val="23"/>
  </w:num>
  <w:num w:numId="9">
    <w:abstractNumId w:val="36"/>
  </w:num>
  <w:num w:numId="10">
    <w:abstractNumId w:val="32"/>
  </w:num>
  <w:num w:numId="11">
    <w:abstractNumId w:val="25"/>
  </w:num>
  <w:num w:numId="12">
    <w:abstractNumId w:val="8"/>
  </w:num>
  <w:num w:numId="13">
    <w:abstractNumId w:val="34"/>
  </w:num>
  <w:num w:numId="14">
    <w:abstractNumId w:val="27"/>
  </w:num>
  <w:num w:numId="15">
    <w:abstractNumId w:val="29"/>
  </w:num>
  <w:num w:numId="16">
    <w:abstractNumId w:val="16"/>
  </w:num>
  <w:num w:numId="17">
    <w:abstractNumId w:val="21"/>
  </w:num>
  <w:num w:numId="18">
    <w:abstractNumId w:val="43"/>
  </w:num>
  <w:num w:numId="19">
    <w:abstractNumId w:val="38"/>
  </w:num>
  <w:num w:numId="20">
    <w:abstractNumId w:val="41"/>
  </w:num>
  <w:num w:numId="21">
    <w:abstractNumId w:val="13"/>
  </w:num>
  <w:num w:numId="22">
    <w:abstractNumId w:val="12"/>
  </w:num>
  <w:num w:numId="23">
    <w:abstractNumId w:val="37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5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9"/>
  </w:num>
  <w:num w:numId="36">
    <w:abstractNumId w:val="24"/>
  </w:num>
  <w:num w:numId="37">
    <w:abstractNumId w:val="44"/>
  </w:num>
  <w:num w:numId="38">
    <w:abstractNumId w:val="4"/>
  </w:num>
  <w:num w:numId="39">
    <w:abstractNumId w:val="26"/>
  </w:num>
  <w:num w:numId="40">
    <w:abstractNumId w:val="28"/>
  </w:num>
  <w:num w:numId="41">
    <w:abstractNumId w:val="14"/>
  </w:num>
  <w:num w:numId="42">
    <w:abstractNumId w:val="17"/>
  </w:num>
  <w:num w:numId="43">
    <w:abstractNumId w:val="31"/>
  </w:num>
  <w:num w:numId="44">
    <w:abstractNumId w:val="13"/>
  </w:num>
  <w:num w:numId="45">
    <w:abstractNumId w:val="20"/>
  </w:num>
  <w:num w:numId="4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zMzN7a0NDAzNTVT0lEKTi0uzszPAykwrAUAVJ58r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6E5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E7EE0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3E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16A6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38B0"/>
    <w:rsid w:val="00E86252"/>
    <w:rsid w:val="00E8645B"/>
    <w:rsid w:val="00E86587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4D93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xa0">
    <w:name w:val="xa0"/>
    <w:basedOn w:val="a"/>
    <w:qFormat/>
    <w:rsid w:val="003E7EE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15"/>
    <w:rsid w:val="003E7EE0"/>
    <w:rPr>
      <w:rFonts w:ascii="Symbol" w:hAnsi="Symbo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DD82-2E49-40FA-8E68-0F55965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郑凯立</cp:lastModifiedBy>
  <cp:revision>2</cp:revision>
  <dcterms:created xsi:type="dcterms:W3CDTF">2021-11-19T06:43:00Z</dcterms:created>
  <dcterms:modified xsi:type="dcterms:W3CDTF">2021-11-19T06:43:00Z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