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For inter-cell mTRP,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Huawei, HiSilicon</w:t>
            </w:r>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bl>
    <w:p w14:paraId="7416BB01" w14:textId="77777777" w:rsidR="00751C0A" w:rsidRDefault="00751C0A">
      <w:pPr>
        <w:spacing w:after="200" w:line="276" w:lineRule="auto"/>
        <w:contextualSpacing/>
        <w:rPr>
          <w:rStyle w:val="normaltextrun"/>
          <w:rFonts w:eastAsiaTheme="minorEastAsia"/>
          <w:bCs/>
          <w:lang w:val="fr-FR" w:eastAsia="zh-CN"/>
        </w:rPr>
      </w:pPr>
    </w:p>
    <w:p w14:paraId="27111844" w14:textId="77777777" w:rsidR="00751C0A" w:rsidRDefault="00553573">
      <w:pPr>
        <w:pStyle w:val="title2"/>
        <w:rPr>
          <w:sz w:val="24"/>
        </w:rPr>
      </w:pPr>
      <w:r>
        <w:rPr>
          <w:sz w:val="24"/>
        </w:rPr>
        <w:t>Item 2:  switching between intra-cell and inter-cell mTRP</w:t>
      </w:r>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when switching between intra-cell mTRP and inter-cell mTRP</w:t>
            </w:r>
            <w:r>
              <w:rPr>
                <w:rFonts w:eastAsiaTheme="minorEastAsia"/>
                <w:sz w:val="18"/>
                <w:szCs w:val="18"/>
                <w:lang w:eastAsia="zh-CN"/>
              </w:rPr>
              <w:t>, not the way to perform switching between intra-cell mTRP and inter-cell mTRP.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mTRP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mTRP and inter-cell mTRP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mTRP and intra-cell mTRP</w:t>
            </w:r>
            <w:r>
              <w:rPr>
                <w:rFonts w:eastAsiaTheme="minorEastAsia"/>
                <w:sz w:val="18"/>
                <w:szCs w:val="18"/>
                <w:lang w:eastAsia="zh-CN"/>
              </w:rPr>
              <w:t xml:space="preserve">. Because for intra-cell mTRP,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he association between PCI and CORESETPoolIndex when switching between intra-cell mTRP and inter-cell mTRP</w:t>
            </w:r>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witching between intra-cell and inter-cell mTRP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Huawei, HiSilicon</w:t>
            </w:r>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bl>
    <w:p w14:paraId="5894FD62" w14:textId="77777777" w:rsidR="00751C0A" w:rsidRDefault="00751C0A">
      <w:pPr>
        <w:spacing w:after="0"/>
        <w:rPr>
          <w:rFonts w:eastAsiaTheme="minorEastAsia"/>
          <w:bCs/>
          <w:szCs w:val="20"/>
          <w:lang w:val="en-GB"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mTRP.</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Huawei, HiSilicon</w:t>
            </w:r>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bl>
    <w:p w14:paraId="257E6A2E" w14:textId="62561BAF" w:rsidR="00751C0A" w:rsidRDefault="00751C0A">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lastRenderedPageBreak/>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Huawei, HiSilicon</w:t>
            </w:r>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CORESETPoolIndexes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SimSun"/>
          <w:kern w:val="2"/>
          <w:szCs w:val="20"/>
          <w:lang w:eastAsia="zh-CN"/>
        </w:rPr>
      </w:pPr>
      <w:r>
        <w:rPr>
          <w:rFonts w:eastAsia="SimSun"/>
          <w:b/>
          <w:kern w:val="2"/>
          <w:szCs w:val="20"/>
          <w:lang w:eastAsia="zh-CN"/>
        </w:rPr>
        <w:t>Proposal 5-7:</w:t>
      </w:r>
      <w:r>
        <w:rPr>
          <w:rFonts w:eastAsia="SimSun"/>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PhysCellId is included in the IE. </w:t>
      </w:r>
    </w:p>
    <w:p w14:paraId="1D35C2B8"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3E674EC" w14:textId="77777777" w:rsidR="00751C0A" w:rsidRDefault="00553573">
      <w:pPr>
        <w:rPr>
          <w:bCs/>
          <w:iCs/>
        </w:rPr>
      </w:pPr>
      <w:r>
        <w:rPr>
          <w:b/>
          <w:bCs/>
          <w:iCs/>
        </w:rPr>
        <w:t>Proposal 5-9:</w:t>
      </w:r>
      <w:r>
        <w:rPr>
          <w:bCs/>
          <w:iCs/>
        </w:rPr>
        <w:t xml:space="preserve"> Support indication of ss-PBCH-BlockPower associated with the non-serving cell to the UE.</w:t>
      </w:r>
    </w:p>
    <w:p w14:paraId="4B205AAD" w14:textId="77777777" w:rsidR="00751C0A" w:rsidRDefault="00553573">
      <w:pPr>
        <w:rPr>
          <w:lang w:eastAsia="zh-CN"/>
        </w:rPr>
      </w:pPr>
      <w:r>
        <w:rPr>
          <w:b/>
          <w:lang w:eastAsia="zh-CN"/>
        </w:rPr>
        <w:lastRenderedPageBreak/>
        <w:t>Proposal 5-10:</w:t>
      </w:r>
      <w:r>
        <w:rPr>
          <w:lang w:eastAsia="zh-CN"/>
        </w:rPr>
        <w:t xml:space="preserve"> For inter-cell multi-TRP, SSB associated with a physical cell ID different from that of the serving cell can only be used as an indirect QCL reference for PDSCH.</w:t>
      </w:r>
    </w:p>
    <w:p w14:paraId="334369A1" w14:textId="77777777"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6662AC9"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ListParagraph"/>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14:paraId="7D5ED45E"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14:paraId="3A060F90" w14:textId="77777777" w:rsidR="00751C0A" w:rsidRDefault="00553573">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BodyText"/>
        <w:spacing w:before="120"/>
        <w:ind w:left="1159" w:hangingChars="577" w:hanging="1159"/>
        <w:rPr>
          <w:rFonts w:eastAsia="SimSun"/>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SimSun"/>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lastRenderedPageBreak/>
        <w:t>Proposal 5-28:</w:t>
      </w:r>
      <w:r>
        <w:rPr>
          <w:rFonts w:eastAsiaTheme="minorEastAsia"/>
          <w:bCs/>
          <w:szCs w:val="22"/>
        </w:rPr>
        <w:t xml:space="preserve">  Use the received indication for operating in inter-cell mode to determine the PCI associated to the CORESETPoolIndex.</w:t>
      </w:r>
    </w:p>
    <w:p w14:paraId="40695C0D" w14:textId="77777777"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ccording to the revised WID, the QCL/TCI-related enhancements to support the inter-cell mTRP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Huawei, HiSilicon</w:t>
            </w:r>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bl>
    <w:p w14:paraId="253A29B8" w14:textId="77777777" w:rsidR="00751C0A" w:rsidRDefault="00751C0A">
      <w:pPr>
        <w:pStyle w:val="BodyText"/>
        <w:snapToGrid w:val="0"/>
        <w:spacing w:beforeLines="50" w:before="120"/>
        <w:rPr>
          <w:rFonts w:eastAsia="SimSun"/>
          <w:sz w:val="24"/>
          <w:lang w:val="en-GB"/>
        </w:rPr>
      </w:pPr>
      <w:bookmarkStart w:id="3" w:name="_GoBack"/>
      <w:bookmarkEnd w:id="3"/>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The information provided by SSB-Configuration-r16/ssb-InfoNcell-r16 and/or MeasObject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lastRenderedPageBreak/>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lastRenderedPageBreak/>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For intercell MTRP operation, downselect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Detailed signalling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lastRenderedPageBreak/>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D03677">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D03677">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D03677">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D03677">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D03677">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D03677">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D03677">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lastRenderedPageBreak/>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D03677">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D03677">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MAC CE based switching between intra-cell and inter-cell mTRP</w:t>
            </w:r>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D03677">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D03677">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Proposal #1: Deprioritize dynamic switching enhancement between intra-cell mTRP and inter-cell mTRP.</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D03677">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Proposal-2: UE performs PDSCH rate-matching based on the ssb-PositionsInBurst and half-frame index of the corresponding serving cell.</w:t>
            </w:r>
          </w:p>
          <w:p w14:paraId="1F6F34D7" w14:textId="77777777" w:rsidR="00751C0A" w:rsidRDefault="00553573">
            <w:pPr>
              <w:rPr>
                <w:bCs/>
                <w:iCs/>
              </w:rPr>
            </w:pPr>
            <w:r>
              <w:rPr>
                <w:bCs/>
                <w:iCs/>
              </w:rPr>
              <w:t>Proposal-3: Support indication of ss-PBCH-BlockPower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D03677">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lastRenderedPageBreak/>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D03677">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D03677">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D03677">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D03677">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lastRenderedPageBreak/>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D03677">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D03677">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D03677">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D03677">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B83AD" w14:textId="77777777" w:rsidR="004E58DC" w:rsidRDefault="004E58DC">
      <w:pPr>
        <w:spacing w:after="0"/>
      </w:pPr>
      <w:r>
        <w:separator/>
      </w:r>
    </w:p>
  </w:endnote>
  <w:endnote w:type="continuationSeparator" w:id="0">
    <w:p w14:paraId="2ED4DEE2" w14:textId="77777777" w:rsidR="004E58DC" w:rsidRDefault="004E58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EF36D" w14:textId="77777777" w:rsidR="004E58DC" w:rsidRDefault="004E58DC">
      <w:pPr>
        <w:spacing w:after="0"/>
      </w:pPr>
      <w:r>
        <w:separator/>
      </w:r>
    </w:p>
  </w:footnote>
  <w:footnote w:type="continuationSeparator" w:id="0">
    <w:p w14:paraId="02827D89" w14:textId="77777777" w:rsidR="004E58DC" w:rsidRDefault="004E58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8DBE" w14:textId="77777777" w:rsidR="00D03677" w:rsidRDefault="00D03677">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7D47E-083F-4409-8962-FF5DC3BB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6725</Words>
  <Characters>38335</Characters>
  <Application>Microsoft Office Word</Application>
  <DocSecurity>0</DocSecurity>
  <Lines>319</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20</cp:revision>
  <cp:lastPrinted>2011-08-03T09:36:00Z</cp:lastPrinted>
  <dcterms:created xsi:type="dcterms:W3CDTF">2021-11-10T09:24:00Z</dcterms:created>
  <dcterms:modified xsi:type="dcterms:W3CDTF">2021-11-10T21:05:00Z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