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2E" w:rsidRDefault="00E41E4A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 w:rsidR="00586E2E" w:rsidRDefault="00E41E4A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19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2021</w:t>
      </w:r>
    </w:p>
    <w:p w:rsidR="00586E2E" w:rsidRDefault="00E41E4A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586E2E" w:rsidRDefault="00E41E4A">
      <w:pPr>
        <w:rPr>
          <w:b/>
        </w:rPr>
      </w:pPr>
      <w:r>
        <w:rPr>
          <w:b/>
        </w:rPr>
        <w:t>Agenda item:    7.2.2</w:t>
      </w:r>
    </w:p>
    <w:p w:rsidR="00586E2E" w:rsidRDefault="00E41E4A">
      <w:pPr>
        <w:rPr>
          <w:b/>
        </w:rPr>
      </w:pPr>
      <w:r>
        <w:rPr>
          <w:b/>
        </w:rPr>
        <w:t xml:space="preserve">Source:             </w:t>
      </w:r>
      <w:r>
        <w:rPr>
          <w:b/>
        </w:rPr>
        <w:t xml:space="preserve">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:rsidR="00586E2E" w:rsidRDefault="00E41E4A">
      <w:pPr>
        <w:rPr>
          <w:b/>
        </w:rPr>
      </w:pPr>
      <w:r>
        <w:rPr>
          <w:b/>
        </w:rPr>
        <w:t>Title:                  Preparation phase email discussion for NR-U</w:t>
      </w:r>
    </w:p>
    <w:p w:rsidR="00586E2E" w:rsidRDefault="00E41E4A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:rsidR="00586E2E" w:rsidRDefault="00E41E4A">
      <w:pPr>
        <w:pStyle w:val="1"/>
        <w:numPr>
          <w:ilvl w:val="0"/>
          <w:numId w:val="10"/>
        </w:numPr>
      </w:pPr>
      <w:r>
        <w:t>Introduction</w:t>
      </w:r>
    </w:p>
    <w:p w:rsidR="00586E2E" w:rsidRDefault="00E41E4A">
      <w:r>
        <w:t>The paper summarizes the preparation phase email discussion for contribution submitted to 7.2.2 on NR</w:t>
      </w:r>
      <w:r>
        <w:t>-U CR under the following email thread</w:t>
      </w:r>
    </w:p>
    <w:p w:rsidR="00586E2E" w:rsidRDefault="00E41E4A">
      <w:pPr>
        <w:pStyle w:val="a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:rsidR="00586E2E" w:rsidRDefault="00586E2E"/>
    <w:p w:rsidR="00586E2E" w:rsidRDefault="00E41E4A">
      <w:pPr>
        <w:pStyle w:val="1"/>
        <w:tabs>
          <w:tab w:val="left" w:pos="9090"/>
        </w:tabs>
      </w:pPr>
      <w:r>
        <w:t>Issues identified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>This section lists the issues discussed in submitted papers. I tried to put them under technical proposal or edito</w:t>
      </w:r>
      <w:r>
        <w:rPr>
          <w:lang w:eastAsia="en-US"/>
        </w:rPr>
        <w:t xml:space="preserve">rial proposal categories, but I might be wrong though. </w:t>
      </w:r>
    </w:p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af7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</w:t>
            </w:r>
            <w:r>
              <w:rPr>
                <w:lang w:eastAsia="en-US"/>
              </w:rPr>
              <w:t xml:space="preserve"> condition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[12]. CR for 38.211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UL </w:t>
            </w: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transmission in wideband operation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Discussion on LS from RAN4 on measing CSI-RS during SCell activation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On additional PDSCH DM-RS dropping </w:t>
            </w: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with double symbol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af7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 IE name for availableRB-SetsToReleaseList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</w:t>
            </w:r>
            <w:r>
              <w:rPr>
                <w:lang w:eastAsia="en-US"/>
              </w:rPr>
              <w:t xml:space="preserve"> change “HARQ process number h” to “HARQ process h”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usage of subCarrierSpacingCommon for unlicensed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t>Discussion on which CR to treat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af7"/>
        <w:tblW w:w="9362" w:type="dxa"/>
        <w:tblLayout w:type="fixed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1165" w:type="dxa"/>
          </w:tcPr>
          <w:p w:rsidR="00586E2E" w:rsidRDefault="00E41E4A"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 (</w:t>
            </w:r>
            <w:r>
              <w:t xml:space="preserve">but the second change </w:t>
            </w:r>
            <w:r>
              <w:t>doesn’t seem to be needed)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/>
        </w:tc>
        <w:tc>
          <w:tcPr>
            <w:tcW w:w="911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SimSun" w:hint="eastAsia"/>
                <w:lang w:val="en-US" w:eastAsia="zh-CN"/>
              </w:rPr>
              <w:t>N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586E2E">
      <w:pPr>
        <w:rPr>
          <w:lang w:eastAsia="en-US"/>
        </w:rPr>
      </w:pPr>
    </w:p>
    <w:tbl>
      <w:tblPr>
        <w:tblStyle w:val="af7"/>
        <w:tblW w:w="4497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r>
              <w:t>Y</w:t>
            </w:r>
          </w:p>
        </w:tc>
        <w:tc>
          <w:tcPr>
            <w:tcW w:w="8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af7"/>
        <w:tblW w:w="9209" w:type="dxa"/>
        <w:tblLayout w:type="fixed"/>
        <w:tblLook w:val="04A0" w:firstRow="1" w:lastRow="0" w:firstColumn="1" w:lastColumn="0" w:noHBand="0" w:noVBand="1"/>
      </w:tblPr>
      <w:tblGrid>
        <w:gridCol w:w="1603"/>
        <w:gridCol w:w="7606"/>
      </w:tblGrid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In some condition, only the second symbol of an additional double-symbol DM-R</w:t>
            </w:r>
            <w:r>
              <w:rPr>
                <w:rFonts w:eastAsia="MS Mincho"/>
                <w:lang w:val="en-US" w:eastAsia="ja-JP"/>
              </w:rPr>
              <w:t xml:space="preserve">S is out of bound according to current Rel-16 RAN1 spec, and it breaks the orthogonality of orthogonal cover code (OCC) applied on the DM-RS. As a result, we prefer to adopt Alt 1 below (drop both symbols when the second symbol of DMRS is out of bound) to </w:t>
            </w:r>
            <w:r>
              <w:rPr>
                <w:rFonts w:eastAsia="MS Mincho"/>
                <w:lang w:val="en-US" w:eastAsia="ja-JP"/>
              </w:rPr>
              <w:t>avoid this kind of scenario.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TW"/>
              </w:rPr>
              <w:lastRenderedPageBreak/>
              <w:drawing>
                <wp:inline distT="0" distB="0" distL="0" distR="0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Ericsson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:rsidR="00586E2E" w:rsidRDefault="00586E2E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SimSun" w:hint="eastAsia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eastAsia="SimSun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SimSun" w:hint="eastAsia"/>
                <w:lang w:val="en-US" w:eastAsia="zh-CN"/>
              </w:rPr>
              <w:t xml:space="preserve"> is the same as that of MTK. In current specification,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 xml:space="preserve">for all values of the PDSCH duration 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>l</w:t>
            </w:r>
            <w:r>
              <w:rPr>
                <w:rFonts w:eastAsia="SimSun" w:hint="eastAsia"/>
                <w:vertAlign w:val="subscript"/>
                <w:lang w:val="en-US" w:eastAsia="zh-CN"/>
              </w:rPr>
              <w:t>d</w:t>
            </w:r>
            <w:r>
              <w:rPr>
                <w:rFonts w:eastAsia="SimSun" w:hint="eastAsia"/>
                <w:lang w:val="en-US" w:eastAsia="zh-CN"/>
              </w:rPr>
              <w:t xml:space="preserve"> other than </w:t>
            </w:r>
            <w:r>
              <w:t>2, 5, and 7 symbols</w:t>
            </w:r>
            <w:r>
              <w:rPr>
                <w:rFonts w:eastAsia="SimSun" w:hint="eastAsia"/>
                <w:lang w:val="en-US" w:eastAsia="zh-CN"/>
              </w:rPr>
              <w:t>, the UE i</w:t>
            </w:r>
            <w:r>
              <w:rPr>
                <w:rFonts w:eastAsia="SimSun" w:hint="eastAsia"/>
                <w:lang w:val="en-US" w:eastAsia="zh-CN"/>
              </w:rPr>
              <w:t xml:space="preserve">s not expected to  receive </w:t>
            </w:r>
            <w:r>
              <w:rPr>
                <w:rFonts w:eastAsia="SimSun" w:hint="eastAsia"/>
                <w:highlight w:val="yellow"/>
                <w:lang w:val="en-US" w:eastAsia="zh-CN"/>
              </w:rPr>
              <w:t>DM-RS</w:t>
            </w:r>
            <w:r>
              <w:rPr>
                <w:rFonts w:eastAsia="SimSun" w:hint="eastAsia"/>
                <w:lang w:val="en-US" w:eastAsia="zh-CN"/>
              </w:rPr>
              <w:t xml:space="preserve"> beyond the (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>l</w:t>
            </w:r>
            <w:r>
              <w:rPr>
                <w:rFonts w:eastAsia="SimSun" w:hint="eastAsia"/>
                <w:vertAlign w:val="subscript"/>
                <w:lang w:val="en-US" w:eastAsia="zh-CN"/>
              </w:rPr>
              <w:t>d</w:t>
            </w:r>
            <w:r>
              <w:rPr>
                <w:rFonts w:eastAsia="SimSun" w:hint="eastAsia"/>
                <w:lang w:val="en-US" w:eastAsia="zh-CN"/>
              </w:rPr>
              <w:t xml:space="preserve"> - 1):th symbol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eastAsia="SimSun" w:hint="eastAsia"/>
                <w:highlight w:val="yellow"/>
                <w:lang w:val="en-US" w:eastAsia="zh-CN"/>
              </w:rPr>
              <w:t>two DM-RS symbols.</w:t>
            </w:r>
            <w:r>
              <w:rPr>
                <w:rFonts w:eastAsia="SimSun" w:hint="eastAsia"/>
                <w:lang w:val="en-US" w:eastAsia="zh-CN"/>
              </w:rPr>
              <w:t xml:space="preserve"> The language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highlight w:val="yellow"/>
                <w:lang w:val="en-US" w:eastAsia="zh-CN"/>
              </w:rPr>
              <w:t>DM-RS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highlighted in yellow in current spec is for simplicity and to be consistent wi</w:t>
            </w:r>
            <w:r>
              <w:rPr>
                <w:rFonts w:eastAsia="SimSun" w:hint="eastAsia"/>
                <w:lang w:val="en-US" w:eastAsia="zh-CN"/>
              </w:rPr>
              <w:t xml:space="preserve">th the description in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is 12 or 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. Hence, we believe that this issue should not be discussed again. </w:t>
            </w:r>
          </w:p>
        </w:tc>
      </w:tr>
      <w:tr w:rsidR="005717E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spacing w:after="120"/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MTK2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kinsoku/>
              <w:spacing w:after="120"/>
              <w:contextualSpacing/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Thanks </w:t>
            </w:r>
            <w:r>
              <w:rPr>
                <w:rFonts w:eastAsia="SimSun" w:hint="eastAsia"/>
                <w:lang w:val="en-US" w:eastAsia="zh-CN"/>
              </w:rPr>
              <w:t>Transsion</w:t>
            </w:r>
            <w:r>
              <w:rPr>
                <w:rFonts w:eastAsia="SimSun"/>
                <w:lang w:val="en-US" w:eastAsia="zh-CN"/>
              </w:rPr>
              <w:t xml:space="preserve"> for pointing out that T9 is already discussed before and had a corresponding CR </w:t>
            </w:r>
            <w:r>
              <w:rPr>
                <w:rFonts w:eastAsia="SimSun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SimSun"/>
                <w:lang w:val="en-US" w:eastAsia="zh-CN"/>
              </w:rPr>
              <w:t xml:space="preserve">. The information is very helpful to us. We agree with </w:t>
            </w:r>
            <w:r>
              <w:rPr>
                <w:rFonts w:eastAsia="SimSun" w:hint="eastAsia"/>
                <w:lang w:val="en-US" w:eastAsia="zh-CN"/>
              </w:rPr>
              <w:t>Transsion</w:t>
            </w:r>
            <w:r>
              <w:rPr>
                <w:rFonts w:eastAsia="SimSun"/>
                <w:lang w:val="en-US" w:eastAsia="zh-CN"/>
              </w:rPr>
              <w:t xml:space="preserve"> that T9 is </w:t>
            </w:r>
            <w:r w:rsidRPr="005717E1">
              <w:rPr>
                <w:rFonts w:eastAsia="SimSun"/>
                <w:b/>
                <w:color w:val="FF0000"/>
                <w:lang w:val="en-US" w:eastAsia="zh-CN"/>
              </w:rPr>
              <w:t>not</w:t>
            </w:r>
            <w:r>
              <w:rPr>
                <w:rFonts w:eastAsia="SimSun"/>
                <w:lang w:val="en-US" w:eastAsia="zh-CN"/>
              </w:rPr>
              <w:t xml:space="preserve"> needed to be discussed again in RAN1 #107e.</w:t>
            </w:r>
            <w:bookmarkStart w:id="0" w:name="_GoBack"/>
            <w:bookmarkEnd w:id="0"/>
          </w:p>
        </w:tc>
      </w:tr>
    </w:tbl>
    <w:p w:rsidR="00586E2E" w:rsidRDefault="00586E2E">
      <w:pPr>
        <w:rPr>
          <w:lang w:val="en-US"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t>Reference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R1-2110822, Changes of </w:t>
      </w:r>
      <w:r>
        <w:rPr>
          <w:lang w:eastAsia="en-US"/>
        </w:rPr>
        <w:t>channel access procedure  in TS 37.213 according to MIIT regulation,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R1-2110824, Changes of channel access types tables in TS 38.212,</w:t>
      </w:r>
      <w:r>
        <w:rPr>
          <w:lang w:eastAsia="en-US"/>
        </w:rPr>
        <w:t xml:space="preserve">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R1-2110974, Discussion on channel access procedures for </w:t>
      </w:r>
      <w:r>
        <w:rPr>
          <w:lang w:eastAsia="en-US"/>
        </w:rPr>
        <w:t>consecutive UL transmissions,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R1-2110978, Draft CR on 38.214 on frequency hopping f</w:t>
      </w:r>
      <w:r>
        <w:rPr>
          <w:lang w:eastAsia="en-US"/>
        </w:rPr>
        <w:t>or multi-PUSCH scheduling by a single DCI,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R1-2111082, Correction on slot configuration in TS 38.213, ZTE, Sanechips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</w:t>
      </w:r>
      <w:r>
        <w:rPr>
          <w:lang w:eastAsia="en-US"/>
        </w:rPr>
        <w:t xml:space="preserve"> UL Transmissions in Wideband Operation, Ericsson, Nokia, NSB, LG Electronics, Qualcomm,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lastRenderedPageBreak/>
        <w:t>R1-2111462, Discussion on LS from RAN4 on measing CSI-RS during SCell activation, Ericsson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R1-2111714, Correction on usage of subCarrierSpacingCommon</w:t>
      </w:r>
      <w:r>
        <w:rPr>
          <w:lang w:eastAsia="en-US"/>
        </w:rPr>
        <w:t xml:space="preserve"> for unlicensed, Samsung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</w:t>
      </w:r>
      <w:r>
        <w:rPr>
          <w:lang w:eastAsia="en-US"/>
        </w:rPr>
        <w:t>Lenovo, Motorola Mobility, ZTE, Sanechips, Xiaomi, Intel, OPPO</w:t>
      </w:r>
    </w:p>
    <w:sectPr w:rsidR="00586E2E">
      <w:footerReference w:type="even" r:id="rId16"/>
      <w:footerReference w:type="default" r:id="rId17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4A" w:rsidRDefault="00E41E4A">
      <w:pPr>
        <w:spacing w:after="0" w:line="240" w:lineRule="auto"/>
      </w:pPr>
      <w:r>
        <w:separator/>
      </w:r>
    </w:p>
  </w:endnote>
  <w:endnote w:type="continuationSeparator" w:id="0">
    <w:p w:rsidR="00E41E4A" w:rsidRDefault="00E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E2E" w:rsidRDefault="00E41E4A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86E2E" w:rsidRDefault="00586E2E">
    <w:pPr>
      <w:pStyle w:val="af"/>
    </w:pPr>
  </w:p>
  <w:p w:rsidR="00586E2E" w:rsidRDefault="00586E2E"/>
  <w:p w:rsidR="00586E2E" w:rsidRDefault="00586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E2E" w:rsidRDefault="00E41E4A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7E1">
      <w:rPr>
        <w:rStyle w:val="af9"/>
        <w:noProof/>
      </w:rPr>
      <w:t>2</w:t>
    </w:r>
    <w:r>
      <w:rPr>
        <w:rStyle w:val="af9"/>
      </w:rPr>
      <w:fldChar w:fldCharType="end"/>
    </w:r>
  </w:p>
  <w:p w:rsidR="00586E2E" w:rsidRDefault="00586E2E">
    <w:pPr>
      <w:pStyle w:val="af"/>
    </w:pPr>
  </w:p>
  <w:p w:rsidR="00586E2E" w:rsidRDefault="00586E2E"/>
  <w:p w:rsidR="00586E2E" w:rsidRDefault="00586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4A" w:rsidRDefault="00E41E4A">
      <w:pPr>
        <w:spacing w:after="0" w:line="240" w:lineRule="auto"/>
      </w:pPr>
      <w:r>
        <w:separator/>
      </w:r>
    </w:p>
  </w:footnote>
  <w:footnote w:type="continuationSeparator" w:id="0">
    <w:p w:rsidR="00E41E4A" w:rsidRDefault="00E4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6FB24477"/>
    <w:multiLevelType w:val="multilevel"/>
    <w:tmpl w:val="6FB24477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08292-12D5-4004-8004-02BB1F1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a6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a7">
    <w:name w:val="Document Map"/>
    <w:basedOn w:val="a1"/>
    <w:semiHidden/>
    <w:qFormat/>
    <w:pPr>
      <w:shd w:val="clear" w:color="auto" w:fill="000080"/>
    </w:pPr>
    <w:rPr>
      <w:rFonts w:ascii="Arial" w:eastAsia="Dotum" w:hAnsi="Arial"/>
    </w:rPr>
  </w:style>
  <w:style w:type="paragraph" w:styleId="a8">
    <w:name w:val="annotation text"/>
    <w:basedOn w:val="a1"/>
    <w:link w:val="a9"/>
    <w:qFormat/>
    <w:pPr>
      <w:jc w:val="left"/>
    </w:pPr>
  </w:style>
  <w:style w:type="paragraph" w:styleId="aa">
    <w:name w:val="Body Text"/>
    <w:basedOn w:val="a1"/>
    <w:link w:val="ab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32">
    <w:name w:val="toc 3"/>
    <w:basedOn w:val="a1"/>
    <w:next w:val="a1"/>
    <w:qFormat/>
    <w:pPr>
      <w:spacing w:after="100"/>
      <w:ind w:left="400"/>
    </w:pPr>
  </w:style>
  <w:style w:type="paragraph" w:styleId="ac">
    <w:name w:val="Plain Text"/>
    <w:basedOn w:val="a1"/>
    <w:link w:val="ad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80">
    <w:name w:val="toc 8"/>
    <w:basedOn w:val="a1"/>
    <w:next w:val="a1"/>
    <w:qFormat/>
    <w:pPr>
      <w:ind w:leftChars="1400" w:left="2975"/>
    </w:pPr>
  </w:style>
  <w:style w:type="paragraph" w:styleId="ae">
    <w:name w:val="Balloon Text"/>
    <w:basedOn w:val="a1"/>
    <w:semiHidden/>
    <w:qFormat/>
    <w:rPr>
      <w:rFonts w:ascii="Arial" w:eastAsia="Dotum" w:hAnsi="Arial"/>
      <w:sz w:val="18"/>
      <w:szCs w:val="18"/>
    </w:rPr>
  </w:style>
  <w:style w:type="paragraph" w:styleId="af">
    <w:name w:val="footer"/>
    <w:basedOn w:val="a1"/>
    <w:link w:val="af0"/>
    <w:qFormat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1"/>
    <w:link w:val="af2"/>
    <w:qFormat/>
    <w:pPr>
      <w:tabs>
        <w:tab w:val="center" w:pos="4252"/>
        <w:tab w:val="right" w:pos="8504"/>
      </w:tabs>
      <w:snapToGrid w:val="0"/>
    </w:pPr>
  </w:style>
  <w:style w:type="paragraph" w:styleId="af3">
    <w:name w:val="List"/>
    <w:basedOn w:val="a1"/>
    <w:qFormat/>
    <w:pPr>
      <w:ind w:left="360" w:hanging="360"/>
      <w:contextualSpacing/>
    </w:pPr>
  </w:style>
  <w:style w:type="paragraph" w:styleId="af4">
    <w:name w:val="footnote text"/>
    <w:basedOn w:val="a1"/>
    <w:link w:val="af5"/>
    <w:qFormat/>
    <w:pPr>
      <w:snapToGrid w:val="0"/>
      <w:jc w:val="left"/>
    </w:pPr>
    <w:rPr>
      <w:lang w:val="zh-CN" w:eastAsia="zh-CN"/>
    </w:rPr>
  </w:style>
  <w:style w:type="paragraph" w:styleId="Web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af6">
    <w:name w:val="annotation subject"/>
    <w:basedOn w:val="a8"/>
    <w:next w:val="a8"/>
    <w:semiHidden/>
    <w:qFormat/>
    <w:rPr>
      <w:b/>
      <w:bCs/>
    </w:rPr>
  </w:style>
  <w:style w:type="table" w:styleId="af7">
    <w:name w:val="Table 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b/>
      <w:bCs/>
    </w:rPr>
  </w:style>
  <w:style w:type="character" w:styleId="af9">
    <w:name w:val="page number"/>
    <w:basedOn w:val="a2"/>
    <w:qFormat/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fc">
    <w:name w:val="annotation reference"/>
    <w:qFormat/>
    <w:rPr>
      <w:sz w:val="18"/>
      <w:szCs w:val="18"/>
    </w:rPr>
  </w:style>
  <w:style w:type="character" w:styleId="afd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a6">
    <w:name w:val="標號 字元"/>
    <w:link w:val="a5"/>
    <w:qFormat/>
    <w:rPr>
      <w:b/>
      <w:lang w:val="en-GB" w:eastAsia="en-US" w:bidi="ar-SA"/>
    </w:rPr>
  </w:style>
  <w:style w:type="character" w:customStyle="1" w:styleId="ab">
    <w:name w:val="本文 字元"/>
    <w:link w:val="aa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f2">
    <w:name w:val="頁首 字元"/>
    <w:link w:val="af1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character" w:customStyle="1" w:styleId="af5">
    <w:name w:val="註腳文字 字元"/>
    <w:link w:val="af4"/>
    <w:qFormat/>
    <w:rPr>
      <w:rFonts w:ascii="Batang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a">
    <w:name w:val="List Paragraph"/>
    <w:basedOn w:val="a1"/>
    <w:link w:val="afe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ad">
    <w:name w:val="純文字 字元"/>
    <w:link w:val="ac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aff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e">
    <w:name w:val="清單段落 字元"/>
    <w:link w:val="a"/>
    <w:uiPriority w:val="34"/>
    <w:qFormat/>
    <w:rPr>
      <w:rFonts w:eastAsia="Gulim"/>
      <w:snapToGrid w:val="0"/>
      <w:szCs w:val="22"/>
      <w:lang w:val="en-GB" w:eastAsia="ko-KR"/>
    </w:rPr>
  </w:style>
  <w:style w:type="character" w:styleId="aff0">
    <w:name w:val="Placeholder Text"/>
    <w:basedOn w:val="a2"/>
    <w:uiPriority w:val="99"/>
    <w:semiHidden/>
    <w:qFormat/>
    <w:rPr>
      <w:color w:val="808080"/>
    </w:rPr>
  </w:style>
  <w:style w:type="character" w:customStyle="1" w:styleId="30">
    <w:name w:val="標題 3 字元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af0">
    <w:name w:val="頁尾 字元"/>
    <w:link w:val="af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f3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1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a9">
    <w:name w:val="註解文字 字元"/>
    <w:link w:val="a8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3">
    <w:name w:val="正文3"/>
    <w:qFormat/>
    <w:rPr>
      <w:rFonts w:ascii="Times" w:eastAsia="SimSun" w:hAnsi="Times" w:cs="Times"/>
      <w:sz w:val="24"/>
      <w:szCs w:val="24"/>
      <w:lang w:eastAsia="zh-CN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E267C5-6CEF-4A61-A6D7-614E5F6233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D69A54D-BE95-445C-B87A-2E016948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4937</Characters>
  <Application>Microsoft Office Word</Application>
  <DocSecurity>0</DocSecurity>
  <Lines>41</Lines>
  <Paragraphs>11</Paragraphs>
  <ScaleCrop>false</ScaleCrop>
  <Company>LGE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CH Hsieh (謝其軒)</cp:lastModifiedBy>
  <cp:revision>3</cp:revision>
  <cp:lastPrinted>2019-01-10T09:30:00Z</cp:lastPrinted>
  <dcterms:created xsi:type="dcterms:W3CDTF">2021-11-09T03:28:00Z</dcterms:created>
  <dcterms:modified xsi:type="dcterms:W3CDTF">2021-11-09T03:31:00Z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2052-11.8.2.8696</vt:lpwstr>
  </property>
</Properties>
</file>