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2D0D427F"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ListParagraph"/>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ListParagraph"/>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xml:space="preserve">, and therefore a new RRC IE as in Option 2 could serve this purpose very well. However, the current option 1 may have smaller </w:t>
            </w:r>
            <w:proofErr w:type="gramStart"/>
            <w:r w:rsidRPr="004F4EFB">
              <w:rPr>
                <w:rFonts w:ascii="Times New Roman" w:hAnsi="Times New Roman"/>
                <w:sz w:val="21"/>
                <w:szCs w:val="21"/>
                <w:lang w:val="en-US" w:eastAsia="zh-CN"/>
              </w:rPr>
              <w:t>time period</w:t>
            </w:r>
            <w:proofErr w:type="gramEnd"/>
            <w:r w:rsidRPr="004F4EFB">
              <w:rPr>
                <w:rFonts w:ascii="Times New Roman" w:hAnsi="Times New Roman"/>
                <w:sz w:val="21"/>
                <w:szCs w:val="21"/>
                <w:lang w:val="en-US" w:eastAsia="zh-CN"/>
              </w:rPr>
              <w:t xml:space="preserve">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BodyText"/>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t xml:space="preserve">One claimed concern Option2 is </w:t>
            </w:r>
            <w:proofErr w:type="gramStart"/>
            <w:r>
              <w:rPr>
                <w:sz w:val="21"/>
                <w:szCs w:val="21"/>
                <w:lang w:eastAsia="zh-CN"/>
              </w:rPr>
              <w:t>that,</w:t>
            </w:r>
            <w:proofErr w:type="gramEnd"/>
            <w:r>
              <w:rPr>
                <w:sz w:val="21"/>
                <w:szCs w:val="21"/>
                <w:lang w:eastAsia="zh-CN"/>
              </w:rPr>
              <w:t xml:space="preserve"> network has to avoid conflict configuration. However, this is always the case. Network </w:t>
            </w:r>
            <w:proofErr w:type="gramStart"/>
            <w:r>
              <w:rPr>
                <w:sz w:val="21"/>
                <w:szCs w:val="21"/>
                <w:lang w:eastAsia="zh-CN"/>
              </w:rPr>
              <w:t>has to</w:t>
            </w:r>
            <w:proofErr w:type="gramEnd"/>
            <w:r>
              <w:rPr>
                <w:sz w:val="21"/>
                <w:szCs w:val="21"/>
                <w:lang w:eastAsia="zh-CN"/>
              </w:rPr>
              <w:t xml:space="preserve">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BodyText"/>
              <w:jc w:val="both"/>
              <w:rPr>
                <w:sz w:val="21"/>
                <w:szCs w:val="21"/>
                <w:lang w:eastAsia="zh-CN"/>
              </w:rPr>
            </w:pPr>
            <w:r>
              <w:rPr>
                <w:sz w:val="21"/>
                <w:szCs w:val="21"/>
                <w:lang w:eastAsia="zh-CN"/>
              </w:rPr>
              <w:t>OPPO</w:t>
            </w:r>
          </w:p>
        </w:tc>
        <w:tc>
          <w:tcPr>
            <w:tcW w:w="7427" w:type="dxa"/>
            <w:shd w:val="clear" w:color="auto" w:fill="auto"/>
          </w:tcPr>
          <w:p w14:paraId="69F6FB1D" w14:textId="58A6FB95" w:rsidR="00FE491D" w:rsidRPr="00F3157B" w:rsidRDefault="00F3157B" w:rsidP="00FE491D">
            <w:pPr>
              <w:pStyle w:val="BodyText"/>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502C01A2" w14:textId="77777777" w:rsidR="0031310F" w:rsidRPr="00CD381E" w:rsidRDefault="0031310F" w:rsidP="00C539B3">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BodyText"/>
              <w:jc w:val="both"/>
              <w:rPr>
                <w:sz w:val="21"/>
                <w:szCs w:val="21"/>
                <w:lang w:eastAsia="zh-CN"/>
              </w:rPr>
            </w:pPr>
            <w:r>
              <w:rPr>
                <w:sz w:val="21"/>
                <w:szCs w:val="21"/>
                <w:lang w:eastAsia="zh-CN"/>
              </w:rPr>
              <w:t xml:space="preserve">@ZTE, </w:t>
            </w:r>
            <w:proofErr w:type="gramStart"/>
            <w:r>
              <w:rPr>
                <w:sz w:val="21"/>
                <w:szCs w:val="21"/>
                <w:lang w:eastAsia="zh-CN"/>
              </w:rPr>
              <w:t>Not</w:t>
            </w:r>
            <w:proofErr w:type="gramEnd"/>
            <w:r>
              <w:rPr>
                <w:sz w:val="21"/>
                <w:szCs w:val="21"/>
                <w:lang w:eastAsia="zh-CN"/>
              </w:rPr>
              <w:t xml:space="preserve"> sure why RAN2 guidance is quoted. It is quite clear that Option 1 is reusing the existing RRC configurations instead of UE capability.</w:t>
            </w:r>
          </w:p>
          <w:p w14:paraId="1505503A" w14:textId="42A9A402" w:rsidR="0058438E" w:rsidRPr="007264BD" w:rsidRDefault="0058438E" w:rsidP="00C539B3">
            <w:pPr>
              <w:pStyle w:val="BodyText"/>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BodyText"/>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w:t>
            </w:r>
            <w:proofErr w:type="gramStart"/>
            <w:r>
              <w:rPr>
                <w:sz w:val="21"/>
                <w:szCs w:val="21"/>
                <w:lang w:eastAsia="zh-CN"/>
              </w:rPr>
              <w:t>and</w:t>
            </w:r>
            <w:proofErr w:type="gramEnd"/>
            <w:r>
              <w:rPr>
                <w:sz w:val="21"/>
                <w:szCs w:val="21"/>
                <w:lang w:eastAsia="zh-CN"/>
              </w:rPr>
              <w:t xml:space="preserve"> prefer to take a decision without repeated discussion again.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2" w:type="dxa"/>
            <w:shd w:val="clear" w:color="auto" w:fill="auto"/>
          </w:tcPr>
          <w:p w14:paraId="62911603" w14:textId="77777777" w:rsidR="0031310F" w:rsidRDefault="0031310F" w:rsidP="00C539B3">
            <w:pPr>
              <w:pStyle w:val="BodyText"/>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8215FC">
              <w:rPr>
                <w:rFonts w:ascii="Arial" w:eastAsia="DengXian"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sidR="00750750">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BodyText"/>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BodyText"/>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76F139DE" w14:textId="77777777" w:rsidR="0031310F" w:rsidRPr="007264BD" w:rsidRDefault="0031310F" w:rsidP="00C539B3">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BodyText"/>
        <w:spacing w:beforeLines="50" w:before="120"/>
        <w:jc w:val="both"/>
        <w:rPr>
          <w:sz w:val="21"/>
          <w:szCs w:val="21"/>
          <w:lang w:eastAsia="zh-CN"/>
        </w:rPr>
      </w:pPr>
    </w:p>
    <w:p w14:paraId="27F1F04D" w14:textId="3CA9A2E4" w:rsidR="005D3CF9" w:rsidRPr="002C524A" w:rsidRDefault="001D69C9" w:rsidP="005D3CF9">
      <w:pPr>
        <w:pStyle w:val="Heading1"/>
        <w:spacing w:line="240" w:lineRule="auto"/>
      </w:pPr>
      <w:r>
        <w:t>Email discussion (2</w:t>
      </w:r>
      <w:r w:rsidRPr="001D69C9">
        <w:rPr>
          <w:vertAlign w:val="superscript"/>
        </w:rPr>
        <w:t>nd</w:t>
      </w:r>
      <w:r>
        <w:t xml:space="preserve"> </w:t>
      </w:r>
      <w:r w:rsidR="005D3CF9">
        <w:t>round)</w:t>
      </w:r>
    </w:p>
    <w:p w14:paraId="7A710D94" w14:textId="77777777" w:rsidR="009A00E1" w:rsidRDefault="009A00E1" w:rsidP="009A00E1">
      <w:pPr>
        <w:pStyle w:val="Heading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BodyText"/>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487E2C">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487E2C">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63B00A80" w14:textId="77777777" w:rsidR="00487E2C" w:rsidRPr="00430912" w:rsidRDefault="00487E2C" w:rsidP="00487E2C">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487E2C">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BodyText"/>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325C1D07" w:rsidR="00155A63" w:rsidRPr="007264BD" w:rsidRDefault="00155A63" w:rsidP="00C539B3">
            <w:pPr>
              <w:pStyle w:val="BodyText"/>
              <w:jc w:val="both"/>
              <w:rPr>
                <w:sz w:val="21"/>
                <w:szCs w:val="21"/>
                <w:lang w:eastAsia="zh-CN"/>
              </w:rPr>
            </w:pPr>
          </w:p>
        </w:tc>
        <w:tc>
          <w:tcPr>
            <w:tcW w:w="7428" w:type="dxa"/>
            <w:shd w:val="clear" w:color="auto" w:fill="auto"/>
          </w:tcPr>
          <w:p w14:paraId="3CDC7DCB" w14:textId="266CAE01" w:rsidR="00155A63" w:rsidRPr="007264BD" w:rsidRDefault="00155A63" w:rsidP="00C539B3">
            <w:pPr>
              <w:pStyle w:val="BodyText"/>
              <w:jc w:val="both"/>
              <w:rPr>
                <w:sz w:val="21"/>
                <w:szCs w:val="21"/>
                <w:lang w:eastAsia="zh-CN"/>
              </w:rPr>
            </w:pPr>
          </w:p>
        </w:tc>
      </w:tr>
      <w:tr w:rsidR="00155A63" w:rsidRPr="007264BD" w14:paraId="7C2FC2B8" w14:textId="77777777" w:rsidTr="00C539B3">
        <w:tc>
          <w:tcPr>
            <w:tcW w:w="2088" w:type="dxa"/>
            <w:shd w:val="clear" w:color="auto" w:fill="auto"/>
          </w:tcPr>
          <w:p w14:paraId="3B49B91D" w14:textId="2CA08471" w:rsidR="00155A63" w:rsidRPr="007264BD" w:rsidRDefault="00155A63" w:rsidP="00C539B3">
            <w:pPr>
              <w:pStyle w:val="BodyText"/>
              <w:jc w:val="both"/>
              <w:rPr>
                <w:sz w:val="21"/>
                <w:szCs w:val="21"/>
                <w:lang w:eastAsia="zh-CN"/>
              </w:rPr>
            </w:pPr>
          </w:p>
        </w:tc>
        <w:tc>
          <w:tcPr>
            <w:tcW w:w="7428" w:type="dxa"/>
            <w:shd w:val="clear" w:color="auto" w:fill="auto"/>
          </w:tcPr>
          <w:p w14:paraId="164F52FF" w14:textId="12D26605" w:rsidR="00155A63" w:rsidRPr="007264BD" w:rsidRDefault="00155A63" w:rsidP="00C539B3">
            <w:pPr>
              <w:pStyle w:val="BodyText"/>
              <w:jc w:val="both"/>
              <w:rPr>
                <w:sz w:val="21"/>
                <w:szCs w:val="21"/>
                <w:lang w:eastAsia="zh-CN"/>
              </w:rPr>
            </w:pPr>
          </w:p>
        </w:tc>
      </w:tr>
    </w:tbl>
    <w:p w14:paraId="6C28B98B" w14:textId="20D9DD5F" w:rsidR="005D3CF9" w:rsidRDefault="005D3CF9" w:rsidP="00BB5C81">
      <w:pPr>
        <w:pStyle w:val="BodyText"/>
        <w:spacing w:beforeLines="50" w:before="120"/>
        <w:jc w:val="both"/>
        <w:rPr>
          <w:sz w:val="21"/>
          <w:szCs w:val="21"/>
          <w:lang w:eastAsia="zh-CN"/>
        </w:rPr>
      </w:pPr>
    </w:p>
    <w:p w14:paraId="058AC554" w14:textId="77777777" w:rsidR="009A00E1" w:rsidRPr="007759C6" w:rsidRDefault="009A00E1" w:rsidP="009A00E1">
      <w:pPr>
        <w:pStyle w:val="Heading2"/>
        <w:spacing w:line="240" w:lineRule="auto"/>
      </w:pPr>
      <w:r w:rsidRPr="007759C6">
        <w:t>1-port transmission via DCI format 0_1 for UL CA option 2</w:t>
      </w:r>
    </w:p>
    <w:p w14:paraId="24ADAC20" w14:textId="7E2D7C88" w:rsidR="009870E5" w:rsidRDefault="003222E3" w:rsidP="009870E5">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870E5">
      <w:pPr>
        <w:pStyle w:val="BodyText"/>
        <w:numPr>
          <w:ilvl w:val="0"/>
          <w:numId w:val="29"/>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BodyText"/>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BodyText"/>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BodyText"/>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BodyText"/>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7777777" w:rsidR="009870E5" w:rsidRPr="007264BD" w:rsidRDefault="009870E5" w:rsidP="00C539B3">
            <w:pPr>
              <w:pStyle w:val="BodyText"/>
              <w:jc w:val="both"/>
              <w:rPr>
                <w:sz w:val="21"/>
                <w:szCs w:val="21"/>
                <w:lang w:eastAsia="zh-CN"/>
              </w:rPr>
            </w:pPr>
          </w:p>
        </w:tc>
        <w:tc>
          <w:tcPr>
            <w:tcW w:w="7428" w:type="dxa"/>
            <w:shd w:val="clear" w:color="auto" w:fill="auto"/>
          </w:tcPr>
          <w:p w14:paraId="69D1C140" w14:textId="420B3F4E" w:rsidR="009870E5" w:rsidRPr="007264BD" w:rsidRDefault="009870E5" w:rsidP="00DC08ED">
            <w:pPr>
              <w:pStyle w:val="BodyText"/>
              <w:jc w:val="both"/>
              <w:rPr>
                <w:sz w:val="21"/>
                <w:szCs w:val="21"/>
                <w:lang w:eastAsia="zh-CN"/>
              </w:rPr>
            </w:pPr>
          </w:p>
        </w:tc>
      </w:tr>
      <w:tr w:rsidR="009870E5" w:rsidRPr="007264BD" w14:paraId="68E37D67" w14:textId="77777777" w:rsidTr="00C539B3">
        <w:tc>
          <w:tcPr>
            <w:tcW w:w="2088" w:type="dxa"/>
            <w:shd w:val="clear" w:color="auto" w:fill="auto"/>
          </w:tcPr>
          <w:p w14:paraId="3CAB5AA8" w14:textId="77777777" w:rsidR="009870E5" w:rsidRPr="007264BD" w:rsidRDefault="009870E5" w:rsidP="00C539B3">
            <w:pPr>
              <w:pStyle w:val="BodyText"/>
              <w:jc w:val="both"/>
              <w:rPr>
                <w:sz w:val="21"/>
                <w:szCs w:val="21"/>
                <w:lang w:eastAsia="zh-CN"/>
              </w:rPr>
            </w:pPr>
          </w:p>
        </w:tc>
        <w:tc>
          <w:tcPr>
            <w:tcW w:w="7428" w:type="dxa"/>
            <w:shd w:val="clear" w:color="auto" w:fill="auto"/>
          </w:tcPr>
          <w:p w14:paraId="14C1C65C" w14:textId="77777777" w:rsidR="009870E5" w:rsidRPr="007264BD" w:rsidRDefault="009870E5" w:rsidP="00C539B3">
            <w:pPr>
              <w:pStyle w:val="BodyText"/>
              <w:jc w:val="both"/>
              <w:rPr>
                <w:sz w:val="21"/>
                <w:szCs w:val="21"/>
                <w:lang w:eastAsia="zh-CN"/>
              </w:rPr>
            </w:pPr>
          </w:p>
        </w:tc>
      </w:tr>
    </w:tbl>
    <w:p w14:paraId="39F23973" w14:textId="77777777" w:rsidR="009870E5" w:rsidRDefault="009870E5" w:rsidP="00BB5C81">
      <w:pPr>
        <w:pStyle w:val="BodyText"/>
        <w:spacing w:beforeLines="50" w:before="120"/>
        <w:jc w:val="both"/>
        <w:rPr>
          <w:sz w:val="21"/>
          <w:szCs w:val="21"/>
          <w:lang w:eastAsia="zh-CN"/>
        </w:rPr>
      </w:pP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2A9C2BA" w14:textId="1E38B22C" w:rsidR="00F045FF" w:rsidRPr="002258C9" w:rsidRDefault="001769C4" w:rsidP="00BB5C81">
      <w:pPr>
        <w:pStyle w:val="BodyText"/>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DengXian"/>
          <w:sz w:val="21"/>
          <w:szCs w:val="21"/>
          <w:lang w:eastAsia="zh-CN"/>
        </w:rPr>
        <w:t xml:space="preserve">{1T, </w:t>
      </w:r>
      <w:r w:rsidR="00C539B3" w:rsidRPr="002258C9">
        <w:rPr>
          <w:rFonts w:eastAsia="DengXian"/>
          <w:sz w:val="21"/>
          <w:szCs w:val="21"/>
          <w:lang w:eastAsia="zh-CN"/>
        </w:rPr>
        <w:t>2T} as the value range</w:t>
      </w:r>
      <w:r w:rsidR="002258C9" w:rsidRPr="002258C9">
        <w:rPr>
          <w:rFonts w:eastAsia="DengXian"/>
          <w:sz w:val="21"/>
          <w:szCs w:val="21"/>
          <w:lang w:eastAsia="zh-CN"/>
        </w:rPr>
        <w:t xml:space="preserve"> and 2T as the default value, </w:t>
      </w:r>
      <w:r w:rsidR="009F726B">
        <w:rPr>
          <w:rFonts w:eastAsia="DengXian"/>
          <w:sz w:val="21"/>
          <w:szCs w:val="21"/>
          <w:lang w:eastAsia="zh-CN"/>
        </w:rPr>
        <w:t>while</w:t>
      </w:r>
      <w:r w:rsidR="002258C9" w:rsidRPr="002258C9">
        <w:rPr>
          <w:rFonts w:eastAsia="DengXian"/>
          <w:sz w:val="21"/>
          <w:szCs w:val="21"/>
          <w:lang w:eastAsia="zh-CN"/>
        </w:rPr>
        <w:t xml:space="preserve"> 0T2T may cause confusion that only carrier 2 or band B supports 2Tx. To address the concern from Huawei, we can keep these values in square brackets.</w:t>
      </w:r>
      <w:r w:rsidR="002258C9">
        <w:rPr>
          <w:rFonts w:eastAsia="DengXian"/>
          <w:sz w:val="21"/>
          <w:szCs w:val="21"/>
          <w:lang w:eastAsia="zh-CN"/>
        </w:rPr>
        <w:t xml:space="preserve"> The table is updated in </w:t>
      </w:r>
      <w:r w:rsidR="002258C9" w:rsidRPr="002258C9">
        <w:rPr>
          <w:rFonts w:eastAsia="DengXian"/>
          <w:color w:val="FF0000"/>
          <w:sz w:val="21"/>
          <w:szCs w:val="21"/>
          <w:lang w:eastAsia="zh-CN"/>
        </w:rPr>
        <w:t>red</w:t>
      </w:r>
      <w:r w:rsidR="002258C9">
        <w:rPr>
          <w:rFonts w:eastAsia="DengXian"/>
          <w:sz w:val="21"/>
          <w:szCs w:val="21"/>
          <w:lang w:eastAsia="zh-CN"/>
        </w:rPr>
        <w:t>.</w:t>
      </w:r>
    </w:p>
    <w:p w14:paraId="18874F92" w14:textId="121EB411" w:rsidR="009A00E1" w:rsidRDefault="009A00E1"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8215FC">
              <w:rPr>
                <w:rFonts w:ascii="Arial" w:eastAsia="DengXian"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DengXian" w:hAnsi="Arial" w:cs="Arial"/>
                <w:sz w:val="16"/>
                <w:szCs w:val="16"/>
                <w:lang w:eastAsia="zh-CN"/>
              </w:rPr>
            </w:pPr>
            <w:r w:rsidRPr="00EA73DF">
              <w:rPr>
                <w:rFonts w:ascii="Arial" w:eastAsia="DengXian" w:hAnsi="Arial" w:cs="Arial" w:hint="eastAsia"/>
                <w:color w:val="FF0000"/>
                <w:sz w:val="16"/>
                <w:szCs w:val="16"/>
                <w:lang w:eastAsia="zh-CN"/>
              </w:rPr>
              <w:t>[</w:t>
            </w:r>
            <w:r w:rsidRPr="00EA73DF">
              <w:rPr>
                <w:rFonts w:ascii="Arial" w:eastAsia="DengXian" w:hAnsi="Arial" w:cs="Arial"/>
                <w:color w:val="FF0000"/>
                <w:sz w:val="16"/>
                <w:szCs w:val="16"/>
                <w:lang w:eastAsia="zh-CN"/>
              </w:rPr>
              <w:t>{1T</w:t>
            </w:r>
            <w:r w:rsidR="00363C28">
              <w:rPr>
                <w:rFonts w:ascii="Arial" w:eastAsia="DengXian" w:hAnsi="Arial" w:cs="Arial"/>
                <w:color w:val="FF0000"/>
                <w:sz w:val="16"/>
                <w:szCs w:val="16"/>
                <w:lang w:eastAsia="zh-CN"/>
              </w:rPr>
              <w:t xml:space="preserve">, </w:t>
            </w:r>
            <w:r w:rsidRPr="00EA73DF">
              <w:rPr>
                <w:rFonts w:ascii="Arial" w:eastAsia="DengXian"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r w:rsidR="00F045FF" w:rsidRPr="00F045FF">
              <w:rPr>
                <w:rFonts w:ascii="Arial" w:eastAsia="DengXian" w:hAnsi="Arial" w:cs="Arial" w:hint="eastAsia"/>
                <w:color w:val="FF0000"/>
                <w:sz w:val="16"/>
                <w:szCs w:val="16"/>
                <w:lang w:eastAsia="zh-CN"/>
              </w:rPr>
              <w:t>[</w:t>
            </w:r>
            <w:r w:rsidR="00F045FF" w:rsidRPr="00F045FF">
              <w:rPr>
                <w:rFonts w:ascii="Arial" w:eastAsia="DengXian"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3C5B5E">
        <w:tc>
          <w:tcPr>
            <w:tcW w:w="2088" w:type="dxa"/>
            <w:shd w:val="clear" w:color="auto" w:fill="auto"/>
          </w:tcPr>
          <w:p w14:paraId="4FD3607F" w14:textId="77777777" w:rsidR="00F0746E" w:rsidRPr="007264BD" w:rsidRDefault="00F0746E" w:rsidP="003C5B5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3C5B5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3C5B5E">
        <w:tc>
          <w:tcPr>
            <w:tcW w:w="2088" w:type="dxa"/>
            <w:shd w:val="clear" w:color="auto" w:fill="auto"/>
          </w:tcPr>
          <w:p w14:paraId="2A3BF203" w14:textId="52E7B372" w:rsidR="00F0746E" w:rsidRPr="007264BD" w:rsidRDefault="0069442D" w:rsidP="003C5B5E">
            <w:pPr>
              <w:pStyle w:val="BodyText"/>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3C5B5E">
            <w:pPr>
              <w:pStyle w:val="BodyText"/>
              <w:jc w:val="both"/>
              <w:rPr>
                <w:lang w:eastAsia="zh-CN"/>
              </w:rPr>
            </w:pPr>
            <w:r>
              <w:rPr>
                <w:lang w:eastAsia="zh-CN"/>
              </w:rPr>
              <w:t>We support FL’s proposal.</w:t>
            </w:r>
          </w:p>
        </w:tc>
      </w:tr>
      <w:tr w:rsidR="00F0746E" w:rsidRPr="007264BD" w14:paraId="64F37698" w14:textId="77777777" w:rsidTr="003C5B5E">
        <w:tc>
          <w:tcPr>
            <w:tcW w:w="2088" w:type="dxa"/>
            <w:shd w:val="clear" w:color="auto" w:fill="auto"/>
          </w:tcPr>
          <w:p w14:paraId="3496CB58" w14:textId="77777777" w:rsidR="00F0746E" w:rsidRPr="007264BD" w:rsidRDefault="00F0746E" w:rsidP="003C5B5E">
            <w:pPr>
              <w:pStyle w:val="BodyText"/>
              <w:jc w:val="both"/>
              <w:rPr>
                <w:sz w:val="21"/>
                <w:szCs w:val="21"/>
                <w:lang w:eastAsia="zh-CN"/>
              </w:rPr>
            </w:pPr>
          </w:p>
        </w:tc>
        <w:tc>
          <w:tcPr>
            <w:tcW w:w="7428" w:type="dxa"/>
            <w:shd w:val="clear" w:color="auto" w:fill="auto"/>
          </w:tcPr>
          <w:p w14:paraId="1803CD9B" w14:textId="77777777" w:rsidR="00F0746E" w:rsidRPr="007264BD" w:rsidRDefault="00F0746E" w:rsidP="003C5B5E">
            <w:pPr>
              <w:pStyle w:val="BodyText"/>
              <w:jc w:val="both"/>
              <w:rPr>
                <w:sz w:val="21"/>
                <w:szCs w:val="21"/>
                <w:lang w:eastAsia="zh-CN"/>
              </w:rPr>
            </w:pPr>
          </w:p>
        </w:tc>
      </w:tr>
      <w:tr w:rsidR="00F0746E" w:rsidRPr="007264BD" w14:paraId="52CC604F" w14:textId="77777777" w:rsidTr="003C5B5E">
        <w:tc>
          <w:tcPr>
            <w:tcW w:w="2088" w:type="dxa"/>
            <w:shd w:val="clear" w:color="auto" w:fill="auto"/>
          </w:tcPr>
          <w:p w14:paraId="6B198367" w14:textId="77777777" w:rsidR="00F0746E" w:rsidRPr="007264BD" w:rsidRDefault="00F0746E" w:rsidP="003C5B5E">
            <w:pPr>
              <w:pStyle w:val="BodyText"/>
              <w:jc w:val="both"/>
              <w:rPr>
                <w:sz w:val="21"/>
                <w:szCs w:val="21"/>
                <w:lang w:eastAsia="zh-CN"/>
              </w:rPr>
            </w:pPr>
          </w:p>
        </w:tc>
        <w:tc>
          <w:tcPr>
            <w:tcW w:w="7428" w:type="dxa"/>
            <w:shd w:val="clear" w:color="auto" w:fill="auto"/>
          </w:tcPr>
          <w:p w14:paraId="4CD2EC9F" w14:textId="77777777" w:rsidR="00F0746E" w:rsidRPr="007264BD" w:rsidRDefault="00F0746E" w:rsidP="003C5B5E">
            <w:pPr>
              <w:pStyle w:val="BodyText"/>
              <w:jc w:val="both"/>
              <w:rPr>
                <w:sz w:val="21"/>
                <w:szCs w:val="21"/>
                <w:lang w:eastAsia="zh-CN"/>
              </w:rPr>
            </w:pPr>
          </w:p>
        </w:tc>
      </w:tr>
    </w:tbl>
    <w:p w14:paraId="665A77E8" w14:textId="77777777" w:rsidR="00006DBC" w:rsidRPr="005D3CF9" w:rsidRDefault="00006DBC"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Tx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C539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6"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6"/>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F6F1" w14:textId="77777777" w:rsidR="00C30FD0" w:rsidRDefault="00C30FD0">
      <w:pPr>
        <w:spacing w:after="0" w:line="240" w:lineRule="auto"/>
      </w:pPr>
      <w:r>
        <w:separator/>
      </w:r>
    </w:p>
  </w:endnote>
  <w:endnote w:type="continuationSeparator" w:id="0">
    <w:p w14:paraId="574653C9" w14:textId="77777777" w:rsidR="00C30FD0" w:rsidRDefault="00C3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4C41780" w:rsidR="00C539B3" w:rsidRDefault="00C539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726B">
      <w:rPr>
        <w:rFonts w:ascii="Arial" w:hAnsi="Arial" w:cs="Arial"/>
        <w:b/>
        <w:noProof/>
        <w:sz w:val="18"/>
        <w:szCs w:val="18"/>
      </w:rPr>
      <w:t>7</w:t>
    </w:r>
    <w:r>
      <w:rPr>
        <w:rFonts w:ascii="Arial" w:hAnsi="Arial" w:cs="Arial"/>
        <w:b/>
        <w:sz w:val="18"/>
        <w:szCs w:val="18"/>
      </w:rPr>
      <w:fldChar w:fldCharType="end"/>
    </w:r>
  </w:p>
  <w:p w14:paraId="0ABDEC68" w14:textId="77777777" w:rsidR="00C539B3" w:rsidRDefault="00C539B3">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C756" w14:textId="77777777" w:rsidR="00C30FD0" w:rsidRDefault="00C30FD0">
      <w:pPr>
        <w:spacing w:after="0" w:line="240" w:lineRule="auto"/>
      </w:pPr>
      <w:r>
        <w:separator/>
      </w:r>
    </w:p>
  </w:footnote>
  <w:footnote w:type="continuationSeparator" w:id="0">
    <w:p w14:paraId="18850289" w14:textId="77777777" w:rsidR="00C30FD0" w:rsidRDefault="00C3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F98257-B81B-44A2-AD7F-6DCCBEB123BB}">
  <ds:schemaRefs>
    <ds:schemaRef ds:uri="http://schemas.openxmlformats.org/officeDocument/2006/bibliography"/>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13</Pages>
  <Words>4868</Words>
  <Characters>23886</Characters>
  <Application>Microsoft Office Word</Application>
  <DocSecurity>4</DocSecurity>
  <Lines>199</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2021-11-15T10:36:00Z</dcterms:created>
  <dcterms:modified xsi:type="dcterms:W3CDTF">2021-11-15T10:36:00Z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