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0DCE1416" w:rsidR="00B975F2" w:rsidRPr="00E66086" w:rsidRDefault="00B975F2" w:rsidP="005A3B69">
      <w:pPr>
        <w:tabs>
          <w:tab w:val="left" w:pos="4590"/>
          <w:tab w:val="right" w:pos="10000"/>
        </w:tabs>
        <w:spacing w:after="0"/>
        <w:jc w:val="both"/>
        <w:rPr>
          <w:rFonts w:ascii="Arial" w:hAnsi="Arial" w:cs="Arial"/>
          <w:b/>
          <w:sz w:val="24"/>
          <w:lang w:val="en-US" w:eastAsia="zh-CN"/>
        </w:rPr>
      </w:pPr>
      <w:r w:rsidRPr="00E66086">
        <w:rPr>
          <w:rFonts w:ascii="Arial" w:hAnsi="Arial" w:cs="Arial"/>
          <w:b/>
          <w:sz w:val="24"/>
          <w:lang w:val="de-DE"/>
        </w:rPr>
        <w:t xml:space="preserve">3GPP TSG-RAN </w:t>
      </w:r>
      <w:r w:rsidRPr="00E66086">
        <w:rPr>
          <w:rFonts w:ascii="Arial" w:hAnsi="Arial" w:cs="Arial"/>
          <w:b/>
          <w:sz w:val="24"/>
          <w:szCs w:val="24"/>
          <w:lang w:val="de-DE"/>
        </w:rPr>
        <w:t xml:space="preserve">WG1 </w:t>
      </w:r>
      <w:r w:rsidR="000973B9" w:rsidRPr="00E66086">
        <w:rPr>
          <w:rFonts w:ascii="Arial" w:hAnsi="Arial" w:cs="Arial"/>
          <w:b/>
          <w:bCs/>
          <w:sz w:val="24"/>
          <w:szCs w:val="24"/>
          <w:lang w:val="de-DE"/>
        </w:rPr>
        <w:t>#10</w:t>
      </w:r>
      <w:r w:rsidR="00A71D5F">
        <w:rPr>
          <w:rFonts w:ascii="Arial" w:hAnsi="Arial" w:cs="Arial"/>
          <w:b/>
          <w:bCs/>
          <w:sz w:val="24"/>
          <w:szCs w:val="24"/>
          <w:lang w:val="de-DE"/>
        </w:rPr>
        <w:t>7</w:t>
      </w:r>
      <w:r w:rsidR="00E66086" w:rsidRPr="00E66086">
        <w:rPr>
          <w:rFonts w:ascii="Arial" w:hAnsi="Arial" w:cs="Arial"/>
          <w:b/>
          <w:bCs/>
          <w:sz w:val="24"/>
          <w:szCs w:val="24"/>
          <w:lang w:val="de-DE"/>
        </w:rPr>
        <w:t>-</w:t>
      </w:r>
      <w:r w:rsidR="00376DB8" w:rsidRPr="00E66086">
        <w:rPr>
          <w:rFonts w:ascii="Arial" w:hAnsi="Arial" w:cs="Arial"/>
          <w:b/>
          <w:bCs/>
          <w:sz w:val="24"/>
          <w:szCs w:val="24"/>
          <w:lang w:val="de-DE"/>
        </w:rPr>
        <w:t>e</w:t>
      </w:r>
      <w:r w:rsidRPr="00E66086">
        <w:rPr>
          <w:rFonts w:ascii="Arial" w:hAnsi="Arial" w:cs="Arial"/>
          <w:b/>
          <w:sz w:val="24"/>
          <w:lang w:val="de-DE"/>
        </w:rPr>
        <w:tab/>
      </w:r>
      <w:r w:rsidR="005A3B69" w:rsidRPr="00E66086">
        <w:rPr>
          <w:rFonts w:ascii="Arial" w:hAnsi="Arial" w:cs="Arial"/>
          <w:b/>
          <w:sz w:val="24"/>
          <w:lang w:val="de-DE"/>
        </w:rPr>
        <w:tab/>
      </w:r>
      <w:r w:rsidR="00C60F51" w:rsidRPr="00C60F51">
        <w:rPr>
          <w:rFonts w:ascii="Arial" w:hAnsi="Arial" w:cs="Arial"/>
          <w:b/>
          <w:color w:val="000000" w:themeColor="text1"/>
          <w:sz w:val="24"/>
          <w:lang w:val="de-DE"/>
        </w:rPr>
        <w:t>R1-2111882</w:t>
      </w:r>
    </w:p>
    <w:p w14:paraId="4565C261" w14:textId="5AE16052" w:rsidR="000973B9" w:rsidRPr="00E75501" w:rsidRDefault="00E2299C" w:rsidP="000973B9">
      <w:pPr>
        <w:tabs>
          <w:tab w:val="center" w:pos="4536"/>
          <w:tab w:val="right" w:pos="9072"/>
        </w:tabs>
        <w:rPr>
          <w:rFonts w:ascii="Arial" w:hAnsi="Arial" w:cs="Arial"/>
          <w:b/>
          <w:sz w:val="24"/>
          <w:lang w:val="de-DE"/>
        </w:rPr>
      </w:pPr>
      <w:r w:rsidRPr="00E66086">
        <w:rPr>
          <w:rFonts w:ascii="Arial" w:hAnsi="Arial" w:cs="Arial"/>
          <w:b/>
          <w:sz w:val="24"/>
          <w:lang w:val="de-DE"/>
        </w:rPr>
        <w:t>e-Meeting,</w:t>
      </w:r>
      <w:r w:rsidR="00E66086" w:rsidRPr="00E66086">
        <w:rPr>
          <w:rFonts w:ascii="Arial" w:hAnsi="Arial" w:cs="Arial"/>
          <w:b/>
          <w:sz w:val="24"/>
          <w:lang w:val="de-DE"/>
        </w:rPr>
        <w:t xml:space="preserve"> </w:t>
      </w:r>
      <w:r w:rsidR="00A71D5F" w:rsidRPr="00A71D5F">
        <w:rPr>
          <w:rFonts w:ascii="Arial" w:eastAsia="MS Mincho" w:hAnsi="Arial" w:cs="Arial"/>
          <w:b/>
          <w:bCs/>
          <w:sz w:val="24"/>
          <w:szCs w:val="18"/>
          <w:lang w:eastAsia="ja-JP"/>
        </w:rPr>
        <w:t>November 11</w:t>
      </w:r>
      <w:r w:rsidR="00A71D5F" w:rsidRPr="00A71D5F">
        <w:rPr>
          <w:rFonts w:ascii="Arial" w:eastAsia="MS Mincho" w:hAnsi="Arial" w:cs="Arial"/>
          <w:b/>
          <w:bCs/>
          <w:sz w:val="24"/>
          <w:szCs w:val="18"/>
          <w:vertAlign w:val="superscript"/>
          <w:lang w:eastAsia="ja-JP"/>
        </w:rPr>
        <w:t>th</w:t>
      </w:r>
      <w:r w:rsidR="00A71D5F" w:rsidRPr="00A71D5F">
        <w:rPr>
          <w:rFonts w:ascii="Arial" w:eastAsia="MS Mincho" w:hAnsi="Arial" w:cs="Arial"/>
          <w:b/>
          <w:bCs/>
          <w:sz w:val="24"/>
          <w:szCs w:val="18"/>
          <w:lang w:eastAsia="ja-JP"/>
        </w:rPr>
        <w:t xml:space="preserve"> – 19</w:t>
      </w:r>
      <w:r w:rsidR="00A71D5F" w:rsidRPr="00A71D5F">
        <w:rPr>
          <w:rFonts w:ascii="Arial" w:eastAsia="MS Mincho" w:hAnsi="Arial" w:cs="Arial"/>
          <w:b/>
          <w:bCs/>
          <w:sz w:val="24"/>
          <w:szCs w:val="18"/>
          <w:vertAlign w:val="superscript"/>
          <w:lang w:eastAsia="ja-JP"/>
        </w:rPr>
        <w:t>th</w:t>
      </w:r>
      <w:r w:rsidR="00A71D5F" w:rsidRPr="00A71D5F">
        <w:rPr>
          <w:rFonts w:ascii="Arial" w:eastAsia="MS Mincho" w:hAnsi="Arial" w:cs="Arial"/>
          <w:b/>
          <w:bCs/>
          <w:sz w:val="24"/>
          <w:szCs w:val="18"/>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54B85CF8"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ED16F2" w:rsidRPr="00ED16F2">
        <w:rPr>
          <w:rFonts w:ascii="Arial" w:hAnsi="Arial" w:cs="Arial"/>
          <w:b/>
          <w:sz w:val="24"/>
          <w:lang w:val="en-US"/>
        </w:rPr>
        <w:t>RAN1 aspects for RAN2-led features for RedCap</w:t>
      </w:r>
    </w:p>
    <w:p w14:paraId="7B288F5E" w14:textId="2D7435C2"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1C315E" w:rsidRPr="00E66086">
        <w:rPr>
          <w:rFonts w:ascii="Arial" w:hAnsi="Arial" w:cs="Arial"/>
          <w:b/>
          <w:sz w:val="24"/>
          <w:lang w:val="en-US"/>
        </w:rPr>
        <w:t>8.6.</w:t>
      </w:r>
      <w:r w:rsidR="00ED16F2">
        <w:rPr>
          <w:rFonts w:ascii="Arial" w:hAnsi="Arial" w:cs="Arial"/>
          <w:b/>
          <w:sz w:val="24"/>
          <w:lang w:val="en-US"/>
        </w:rPr>
        <w:t>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8D41DB" w14:textId="5B07F4A5" w:rsidR="00127542" w:rsidRDefault="00B975F2" w:rsidP="005A7F97">
      <w:pPr>
        <w:pStyle w:val="Heading1"/>
        <w:ind w:left="1140" w:hanging="1140"/>
        <w:jc w:val="both"/>
        <w:rPr>
          <w:rFonts w:cs="Arial"/>
          <w:lang w:val="en-US"/>
        </w:rPr>
      </w:pPr>
      <w:r w:rsidRPr="00404C4B">
        <w:rPr>
          <w:rFonts w:cs="Arial"/>
          <w:lang w:val="en-US"/>
        </w:rPr>
        <w:t>1 Introduction</w:t>
      </w:r>
    </w:p>
    <w:p w14:paraId="793D0BA3" w14:textId="1395D3D6" w:rsidR="00F6708A" w:rsidRDefault="006C219D" w:rsidP="000C2F11">
      <w:pPr>
        <w:spacing w:before="120"/>
        <w:jc w:val="both"/>
        <w:rPr>
          <w:rFonts w:ascii="Arial" w:hAnsi="Arial" w:cs="Arial"/>
          <w:lang w:val="en-US" w:eastAsia="zh-CN"/>
        </w:rPr>
      </w:pPr>
      <w:r>
        <w:rPr>
          <w:rFonts w:ascii="Arial" w:hAnsi="Arial" w:cs="Arial"/>
          <w:lang w:val="en-US" w:eastAsia="zh-CN"/>
        </w:rPr>
        <w:t>The following RAN2-led features for Redcap was included in [1]:</w:t>
      </w:r>
    </w:p>
    <w:tbl>
      <w:tblPr>
        <w:tblStyle w:val="TableGrid"/>
        <w:tblW w:w="0" w:type="auto"/>
        <w:tblLook w:val="04A0" w:firstRow="1" w:lastRow="0" w:firstColumn="1" w:lastColumn="0" w:noHBand="0" w:noVBand="1"/>
      </w:tblPr>
      <w:tblGrid>
        <w:gridCol w:w="9962"/>
      </w:tblGrid>
      <w:tr w:rsidR="006C219D" w14:paraId="1F081E2E" w14:textId="77777777" w:rsidTr="006C219D">
        <w:tc>
          <w:tcPr>
            <w:tcW w:w="9962" w:type="dxa"/>
          </w:tcPr>
          <w:p w14:paraId="7F621E45" w14:textId="77777777" w:rsidR="006C219D" w:rsidRPr="00653F73" w:rsidRDefault="006C219D" w:rsidP="006C219D">
            <w:pPr>
              <w:pStyle w:val="B1"/>
              <w:numPr>
                <w:ilvl w:val="0"/>
                <w:numId w:val="40"/>
              </w:numPr>
              <w:jc w:val="both"/>
              <w:rPr>
                <w:rFonts w:ascii="Arial" w:eastAsia="SimSun" w:hAnsi="Arial" w:cs="Arial"/>
                <w:lang w:eastAsia="ja-JP"/>
              </w:rPr>
            </w:pPr>
            <w:r w:rsidRPr="00653F73">
              <w:rPr>
                <w:rFonts w:ascii="Arial" w:eastAsia="SimSun" w:hAnsi="Arial" w:cs="Arial"/>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72302CEE" w14:textId="77777777" w:rsidR="006C219D" w:rsidRPr="00653F73" w:rsidRDefault="006C219D" w:rsidP="006C219D">
            <w:pPr>
              <w:pStyle w:val="B1"/>
              <w:numPr>
                <w:ilvl w:val="1"/>
                <w:numId w:val="40"/>
              </w:numPr>
              <w:jc w:val="both"/>
              <w:rPr>
                <w:rFonts w:ascii="Arial" w:eastAsia="SimSun" w:hAnsi="Arial" w:cs="Arial"/>
                <w:lang w:eastAsia="ja-JP"/>
              </w:rPr>
            </w:pPr>
            <w:r w:rsidRPr="00653F73">
              <w:rPr>
                <w:rFonts w:ascii="Arial" w:eastAsia="SimSun" w:hAnsi="Arial" w:cs="Arial"/>
                <w:lang w:eastAsia="ja-JP"/>
              </w:rPr>
              <w:t>The existing UE capability framework is used; changes to capability signalling are specified only if necessary.</w:t>
            </w:r>
          </w:p>
          <w:p w14:paraId="3D38AE02" w14:textId="77777777" w:rsidR="006C219D" w:rsidRPr="00653F73" w:rsidRDefault="006C219D" w:rsidP="006C219D">
            <w:pPr>
              <w:pStyle w:val="B1"/>
              <w:numPr>
                <w:ilvl w:val="0"/>
                <w:numId w:val="40"/>
              </w:numPr>
              <w:jc w:val="both"/>
              <w:rPr>
                <w:rFonts w:ascii="Arial" w:eastAsia="SimSun" w:hAnsi="Arial" w:cs="Arial"/>
                <w:lang w:eastAsia="ja-JP"/>
              </w:rPr>
            </w:pPr>
            <w:r w:rsidRPr="00653F73">
              <w:rPr>
                <w:rFonts w:ascii="Arial" w:eastAsia="SimSun" w:hAnsi="Arial" w:cs="Arial"/>
                <w:lang w:eastAsia="ja-JP"/>
              </w:rPr>
              <w:t xml:space="preserve">Specify functionality that will enable RedCap UEs to be explicitly identifiable to networks through an early indication in Msg1 and/or Msg3, and MsgA if supported, </w:t>
            </w:r>
            <w:bookmarkStart w:id="2" w:name="_Hlk71104865"/>
            <w:r w:rsidRPr="00653F73">
              <w:rPr>
                <w:rFonts w:ascii="Arial" w:eastAsia="SimSun" w:hAnsi="Arial" w:cs="Arial"/>
                <w:lang w:eastAsia="ja-JP"/>
              </w:rPr>
              <w:t>including the ability for the early indication to be configurable by the network.</w:t>
            </w:r>
            <w:bookmarkEnd w:id="2"/>
            <w:r w:rsidRPr="00653F73">
              <w:rPr>
                <w:rFonts w:ascii="Arial" w:eastAsia="SimSun" w:hAnsi="Arial" w:cs="Arial"/>
                <w:lang w:eastAsia="ja-JP"/>
              </w:rPr>
              <w:t xml:space="preserve"> [RAN2, RAN1]</w:t>
            </w:r>
          </w:p>
          <w:p w14:paraId="090EFCE2" w14:textId="42784CD5" w:rsidR="006C219D" w:rsidRPr="006C219D" w:rsidRDefault="006C219D" w:rsidP="006C219D">
            <w:pPr>
              <w:pStyle w:val="ListParagraph"/>
              <w:numPr>
                <w:ilvl w:val="0"/>
                <w:numId w:val="40"/>
              </w:numPr>
              <w:spacing w:before="120"/>
              <w:jc w:val="both"/>
              <w:rPr>
                <w:rFonts w:ascii="Arial" w:hAnsi="Arial" w:cs="Arial"/>
                <w:lang w:val="en-US" w:eastAsia="zh-CN"/>
              </w:rPr>
            </w:pPr>
            <w:bookmarkStart w:id="3" w:name="_Hlk67648184"/>
            <w:r w:rsidRPr="006C219D">
              <w:rPr>
                <w:rFonts w:ascii="Arial" w:hAnsi="Arial" w:cs="Arial"/>
                <w:lang w:eastAsia="ja-JP"/>
              </w:rPr>
              <w:t xml:space="preserve">Specify a system information indication to indicate whether a RedCap UE can camp on the cell/frequency or not; </w:t>
            </w:r>
            <w:bookmarkStart w:id="4" w:name="_Hlk67650013"/>
            <w:r w:rsidRPr="006C219D">
              <w:rPr>
                <w:rFonts w:ascii="Arial" w:hAnsi="Arial" w:cs="Arial"/>
                <w:lang w:eastAsia="ja-JP"/>
              </w:rPr>
              <w:t>it shall be possible for the indication to be specific to the number of Rx branches of the UE</w:t>
            </w:r>
            <w:bookmarkEnd w:id="3"/>
            <w:bookmarkEnd w:id="4"/>
            <w:r w:rsidRPr="006C219D">
              <w:rPr>
                <w:rFonts w:ascii="Arial" w:hAnsi="Arial" w:cs="Arial"/>
                <w:lang w:eastAsia="ja-JP"/>
              </w:rPr>
              <w:t>. [RAN2, RAN1]</w:t>
            </w:r>
          </w:p>
        </w:tc>
      </w:tr>
    </w:tbl>
    <w:p w14:paraId="75C51000" w14:textId="77777777" w:rsidR="006C219D" w:rsidRDefault="006C219D" w:rsidP="000C2F11">
      <w:pPr>
        <w:spacing w:before="120"/>
        <w:jc w:val="both"/>
        <w:rPr>
          <w:rFonts w:ascii="Arial" w:hAnsi="Arial" w:cs="Arial"/>
          <w:lang w:val="en-US" w:eastAsia="zh-CN"/>
        </w:rPr>
      </w:pPr>
    </w:p>
    <w:p w14:paraId="79C0E879" w14:textId="4FF8F287" w:rsidR="006C219D" w:rsidRDefault="006C219D" w:rsidP="006C219D">
      <w:pPr>
        <w:spacing w:before="120"/>
        <w:rPr>
          <w:rFonts w:ascii="Arial" w:hAnsi="Arial" w:cs="Arial"/>
          <w:lang w:val="en-US" w:eastAsia="zh-CN"/>
        </w:rPr>
      </w:pPr>
      <w:r>
        <w:rPr>
          <w:rFonts w:ascii="Arial" w:hAnsi="Arial" w:cs="Arial"/>
          <w:lang w:val="en-US" w:eastAsia="zh-CN"/>
        </w:rPr>
        <w:t xml:space="preserve">In RAN1 106 e-meeting, the following was agreed for early indication of Redcap device by Msg-1 for 4-step RACH: </w:t>
      </w:r>
    </w:p>
    <w:tbl>
      <w:tblPr>
        <w:tblStyle w:val="TableGrid"/>
        <w:tblW w:w="0" w:type="auto"/>
        <w:tblLook w:val="04A0" w:firstRow="1" w:lastRow="0" w:firstColumn="1" w:lastColumn="0" w:noHBand="0" w:noVBand="1"/>
      </w:tblPr>
      <w:tblGrid>
        <w:gridCol w:w="9962"/>
      </w:tblGrid>
      <w:tr w:rsidR="006C219D" w14:paraId="76D2CE6B" w14:textId="77777777" w:rsidTr="006C219D">
        <w:tc>
          <w:tcPr>
            <w:tcW w:w="9962" w:type="dxa"/>
          </w:tcPr>
          <w:p w14:paraId="081B0E4B" w14:textId="77777777" w:rsidR="006C219D" w:rsidRPr="00E2429E" w:rsidRDefault="006C219D" w:rsidP="006C219D">
            <w:pPr>
              <w:jc w:val="both"/>
              <w:rPr>
                <w:rFonts w:cs="Arial"/>
                <w:highlight w:val="green"/>
                <w:lang w:eastAsia="ja-JP"/>
              </w:rPr>
            </w:pPr>
            <w:r w:rsidRPr="00E2429E">
              <w:rPr>
                <w:rFonts w:cs="Arial"/>
                <w:highlight w:val="green"/>
                <w:lang w:eastAsia="ja-JP"/>
              </w:rPr>
              <w:t>Agreements:</w:t>
            </w:r>
          </w:p>
          <w:p w14:paraId="10FFFB56" w14:textId="77777777" w:rsidR="006C219D" w:rsidRPr="00E2429E" w:rsidRDefault="006C219D" w:rsidP="006C219D">
            <w:pPr>
              <w:spacing w:line="252" w:lineRule="auto"/>
              <w:contextualSpacing/>
              <w:rPr>
                <w:rFonts w:cs="Arial"/>
              </w:rPr>
            </w:pPr>
            <w:r w:rsidRPr="00E2429E">
              <w:rPr>
                <w:rFonts w:cs="Arial"/>
                <w:bCs/>
              </w:rPr>
              <w:t>Confirm the following working assumption with the modifications in red:</w:t>
            </w:r>
          </w:p>
          <w:p w14:paraId="4759CC89" w14:textId="77777777" w:rsidR="006C219D" w:rsidRPr="00E2429E" w:rsidRDefault="006C219D" w:rsidP="006C219D">
            <w:pPr>
              <w:numPr>
                <w:ilvl w:val="0"/>
                <w:numId w:val="6"/>
              </w:numPr>
              <w:overflowPunct/>
              <w:autoSpaceDE/>
              <w:autoSpaceDN/>
              <w:adjustRightInd/>
              <w:spacing w:after="0" w:line="252" w:lineRule="auto"/>
              <w:contextualSpacing/>
              <w:textAlignment w:val="auto"/>
              <w:rPr>
                <w:rFonts w:cs="Arial"/>
              </w:rPr>
            </w:pPr>
            <w:r w:rsidRPr="00E2429E">
              <w:rPr>
                <w:rFonts w:cs="Arial"/>
              </w:rPr>
              <w:t>For 4-step RACH, support the early indication of RedCap UEs at least in Msg1.</w:t>
            </w:r>
          </w:p>
          <w:p w14:paraId="5B0889BF" w14:textId="77777777" w:rsidR="006C219D" w:rsidRPr="00E2429E" w:rsidRDefault="006C219D" w:rsidP="006C219D">
            <w:pPr>
              <w:numPr>
                <w:ilvl w:val="1"/>
                <w:numId w:val="6"/>
              </w:numPr>
              <w:overflowPunct/>
              <w:autoSpaceDE/>
              <w:autoSpaceDN/>
              <w:adjustRightInd/>
              <w:spacing w:after="0" w:line="252" w:lineRule="auto"/>
              <w:jc w:val="both"/>
              <w:textAlignment w:val="auto"/>
              <w:rPr>
                <w:rFonts w:eastAsia="Times New Roman" w:cs="Arial"/>
              </w:rPr>
            </w:pPr>
            <w:r w:rsidRPr="00E2429E">
              <w:rPr>
                <w:rFonts w:eastAsia="Times New Roman" w:cs="Arial"/>
              </w:rPr>
              <w:t>The early indication in Msg1 can be configured to be enabled/disabled</w:t>
            </w:r>
            <w:r w:rsidRPr="00E2429E">
              <w:rPr>
                <w:rFonts w:eastAsia="Times New Roman" w:cs="Arial"/>
                <w:color w:val="FF0000"/>
                <w:u w:val="single"/>
              </w:rPr>
              <w:t xml:space="preserve"> via SIB</w:t>
            </w:r>
          </w:p>
          <w:p w14:paraId="71994664" w14:textId="77777777" w:rsidR="006C219D" w:rsidRPr="00E2429E" w:rsidRDefault="006C219D" w:rsidP="006C219D">
            <w:pPr>
              <w:numPr>
                <w:ilvl w:val="2"/>
                <w:numId w:val="6"/>
              </w:numPr>
              <w:overflowPunct/>
              <w:autoSpaceDE/>
              <w:autoSpaceDN/>
              <w:adjustRightInd/>
              <w:spacing w:after="0" w:line="252" w:lineRule="auto"/>
              <w:jc w:val="both"/>
              <w:textAlignment w:val="auto"/>
              <w:rPr>
                <w:rFonts w:eastAsia="Times New Roman" w:cs="Arial"/>
                <w:strike/>
              </w:rPr>
            </w:pPr>
            <w:r w:rsidRPr="00E2429E">
              <w:rPr>
                <w:rFonts w:eastAsia="Times New Roman" w:cs="Arial"/>
                <w:strike/>
                <w:color w:val="FF0000"/>
              </w:rPr>
              <w:t>FFS how to support enable/disable the early indication</w:t>
            </w:r>
          </w:p>
          <w:p w14:paraId="202E5AA6" w14:textId="77777777" w:rsidR="006C219D" w:rsidRPr="00E2429E" w:rsidRDefault="006C219D" w:rsidP="006C219D">
            <w:pPr>
              <w:numPr>
                <w:ilvl w:val="1"/>
                <w:numId w:val="6"/>
              </w:numPr>
              <w:overflowPunct/>
              <w:autoSpaceDE/>
              <w:autoSpaceDN/>
              <w:adjustRightInd/>
              <w:spacing w:after="0" w:line="252" w:lineRule="auto"/>
              <w:jc w:val="both"/>
              <w:textAlignment w:val="auto"/>
              <w:rPr>
                <w:rFonts w:eastAsia="Times New Roman" w:cs="Arial"/>
              </w:rPr>
            </w:pPr>
            <w:r w:rsidRPr="00E2429E">
              <w:rPr>
                <w:rFonts w:eastAsia="Times New Roman" w:cs="Arial"/>
                <w:strike/>
                <w:color w:val="FF0000"/>
              </w:rPr>
              <w:t>FFS details e.g.:</w:t>
            </w:r>
            <w:r w:rsidRPr="00E2429E">
              <w:rPr>
                <w:rFonts w:eastAsia="Times New Roman" w:cs="Arial"/>
                <w:strike/>
              </w:rPr>
              <w:t xml:space="preserve"> </w:t>
            </w:r>
            <w:r w:rsidRPr="00E2429E">
              <w:rPr>
                <w:rFonts w:eastAsia="Times New Roman" w:cs="Arial"/>
                <w:color w:val="FF0000"/>
                <w:u w:val="single"/>
              </w:rPr>
              <w:t xml:space="preserve">From RAN1 perspective, the following methods can be used for early indication both for shared initial UL BWP and </w:t>
            </w:r>
            <w:r w:rsidRPr="00E2429E">
              <w:rPr>
                <w:rFonts w:eastAsia="Times New Roman" w:cs="Arial"/>
              </w:rPr>
              <w:t xml:space="preserve">separate initial UL BWP </w:t>
            </w:r>
            <w:r w:rsidRPr="00E2429E">
              <w:rPr>
                <w:rFonts w:eastAsia="Times New Roman" w:cs="Arial"/>
                <w:color w:val="FF0000"/>
                <w:u w:val="single"/>
              </w:rPr>
              <w:t>(if supported)</w:t>
            </w:r>
          </w:p>
          <w:p w14:paraId="2D585092" w14:textId="77777777" w:rsidR="006C219D" w:rsidRPr="00E2429E" w:rsidRDefault="006C219D" w:rsidP="006C219D">
            <w:pPr>
              <w:numPr>
                <w:ilvl w:val="2"/>
                <w:numId w:val="6"/>
              </w:numPr>
              <w:overflowPunct/>
              <w:autoSpaceDE/>
              <w:autoSpaceDN/>
              <w:adjustRightInd/>
              <w:spacing w:after="0" w:line="252" w:lineRule="auto"/>
              <w:jc w:val="both"/>
              <w:textAlignment w:val="auto"/>
              <w:rPr>
                <w:rFonts w:eastAsia="Times New Roman" w:cs="Arial"/>
              </w:rPr>
            </w:pPr>
            <w:r w:rsidRPr="00E2429E">
              <w:rPr>
                <w:rFonts w:eastAsia="Times New Roman" w:cs="Arial"/>
              </w:rPr>
              <w:t>separate PRACH resource</w:t>
            </w:r>
          </w:p>
          <w:p w14:paraId="3017C8B5" w14:textId="77777777" w:rsidR="006C219D" w:rsidRPr="00E2429E" w:rsidRDefault="006C219D" w:rsidP="006C219D">
            <w:pPr>
              <w:numPr>
                <w:ilvl w:val="2"/>
                <w:numId w:val="6"/>
              </w:numPr>
              <w:overflowPunct/>
              <w:autoSpaceDE/>
              <w:autoSpaceDN/>
              <w:adjustRightInd/>
              <w:spacing w:after="0" w:line="252" w:lineRule="auto"/>
              <w:jc w:val="both"/>
              <w:textAlignment w:val="auto"/>
              <w:rPr>
                <w:rFonts w:eastAsia="Times New Roman" w:cs="Arial"/>
              </w:rPr>
            </w:pPr>
            <w:r w:rsidRPr="00E2429E">
              <w:rPr>
                <w:rFonts w:eastAsia="Times New Roman" w:cs="Arial"/>
              </w:rPr>
              <w:t>PRACH preamble partitioning</w:t>
            </w:r>
          </w:p>
          <w:p w14:paraId="1B7B8F2A" w14:textId="77777777" w:rsidR="006C219D" w:rsidRPr="00E2429E" w:rsidRDefault="006C219D" w:rsidP="006C219D">
            <w:pPr>
              <w:numPr>
                <w:ilvl w:val="2"/>
                <w:numId w:val="6"/>
              </w:numPr>
              <w:overflowPunct/>
              <w:autoSpaceDE/>
              <w:autoSpaceDN/>
              <w:adjustRightInd/>
              <w:spacing w:after="0" w:line="252" w:lineRule="auto"/>
              <w:jc w:val="both"/>
              <w:textAlignment w:val="auto"/>
              <w:rPr>
                <w:rFonts w:eastAsia="Times New Roman" w:cs="Arial"/>
                <w:strike/>
                <w:color w:val="FF0000"/>
                <w:u w:val="single"/>
              </w:rPr>
            </w:pPr>
            <w:r w:rsidRPr="00E2429E">
              <w:rPr>
                <w:rFonts w:eastAsia="Yu Mincho" w:cs="Arial"/>
                <w:strike/>
                <w:color w:val="FF0000"/>
                <w:u w:val="single"/>
                <w:lang w:eastAsia="ja-JP"/>
              </w:rPr>
              <w:t>FFS: whether/how to address RA-RNTI overlapping issue</w:t>
            </w:r>
          </w:p>
          <w:p w14:paraId="6E2FF5B4" w14:textId="77777777" w:rsidR="006C219D" w:rsidRPr="00E2429E" w:rsidRDefault="006C219D" w:rsidP="006C219D">
            <w:pPr>
              <w:numPr>
                <w:ilvl w:val="1"/>
                <w:numId w:val="6"/>
              </w:numPr>
              <w:overflowPunct/>
              <w:autoSpaceDE/>
              <w:autoSpaceDN/>
              <w:adjustRightInd/>
              <w:spacing w:after="0" w:line="252" w:lineRule="auto"/>
              <w:jc w:val="both"/>
              <w:textAlignment w:val="auto"/>
              <w:rPr>
                <w:rFonts w:eastAsia="Times New Roman" w:cs="Arial"/>
                <w:strike/>
                <w:color w:val="FF0000"/>
              </w:rPr>
            </w:pPr>
            <w:r w:rsidRPr="00E2429E">
              <w:rPr>
                <w:rFonts w:eastAsia="Times New Roman" w:cs="Arial"/>
                <w:strike/>
                <w:color w:val="FF0000"/>
              </w:rPr>
              <w:t xml:space="preserve">FFS the possibility of supporting Msg3 for the early indication </w:t>
            </w:r>
          </w:p>
          <w:p w14:paraId="40F1E41D" w14:textId="77777777" w:rsidR="006C219D" w:rsidRPr="00E2429E" w:rsidRDefault="006C219D" w:rsidP="006C219D">
            <w:pPr>
              <w:spacing w:line="252" w:lineRule="auto"/>
              <w:contextualSpacing/>
              <w:rPr>
                <w:rFonts w:cs="Arial"/>
                <w:bCs/>
              </w:rPr>
            </w:pPr>
            <w:r w:rsidRPr="00E2429E">
              <w:rPr>
                <w:rFonts w:cs="Arial"/>
                <w:bCs/>
              </w:rPr>
              <w:t>Whether/how to support early indication of RedCap UEs in Msg3 in Rel-17 is up to RAN2.</w:t>
            </w:r>
          </w:p>
          <w:p w14:paraId="1AC911C4" w14:textId="77777777" w:rsidR="006C219D" w:rsidRPr="00E2429E" w:rsidRDefault="006C219D" w:rsidP="006C219D">
            <w:pPr>
              <w:spacing w:line="252" w:lineRule="auto"/>
              <w:contextualSpacing/>
              <w:rPr>
                <w:rFonts w:cs="Arial"/>
                <w:bCs/>
              </w:rPr>
            </w:pPr>
          </w:p>
          <w:p w14:paraId="2EBB4EE4" w14:textId="77777777" w:rsidR="006C219D" w:rsidRPr="00E2429E" w:rsidRDefault="006C219D" w:rsidP="006C219D">
            <w:pPr>
              <w:spacing w:line="252" w:lineRule="auto"/>
              <w:contextualSpacing/>
              <w:rPr>
                <w:rFonts w:cs="Arial"/>
                <w:bCs/>
              </w:rPr>
            </w:pPr>
            <w:r w:rsidRPr="00E2429E">
              <w:rPr>
                <w:rFonts w:cs="Arial"/>
                <w:bCs/>
              </w:rPr>
              <w:t>Conclusion</w:t>
            </w:r>
          </w:p>
          <w:p w14:paraId="04561E3D" w14:textId="62CE4DA1" w:rsidR="006C219D" w:rsidRDefault="006C219D" w:rsidP="006C219D">
            <w:pPr>
              <w:spacing w:after="0"/>
              <w:jc w:val="both"/>
              <w:rPr>
                <w:rFonts w:ascii="Arial" w:hAnsi="Arial" w:cs="Arial"/>
                <w:lang w:val="en-US" w:eastAsia="zh-CN"/>
              </w:rPr>
            </w:pPr>
            <w:r w:rsidRPr="00E2429E">
              <w:rPr>
                <w:rFonts w:cs="Arial"/>
                <w:bCs/>
              </w:rPr>
              <w:t>Whether there is RA-RNTI overlapping issue and how to address RA-RNTI overlapping issue in the early indication of RedCap UEs in Msg1 in Rel-17 is up to RAN2</w:t>
            </w:r>
          </w:p>
        </w:tc>
      </w:tr>
    </w:tbl>
    <w:p w14:paraId="68A436E6" w14:textId="77777777" w:rsidR="00B6192D" w:rsidRPr="00583C0C" w:rsidRDefault="00B6192D" w:rsidP="006A7A09">
      <w:pPr>
        <w:spacing w:after="0"/>
        <w:jc w:val="both"/>
        <w:rPr>
          <w:rFonts w:ascii="Arial" w:hAnsi="Arial" w:cs="Arial"/>
          <w:lang w:val="en-US" w:eastAsia="zh-CN"/>
        </w:rPr>
      </w:pPr>
    </w:p>
    <w:p w14:paraId="443173FD" w14:textId="7C1D15A8" w:rsidR="008E4304" w:rsidRDefault="001C315E" w:rsidP="006A7A09">
      <w:pPr>
        <w:spacing w:after="0"/>
        <w:jc w:val="both"/>
        <w:rPr>
          <w:rFonts w:ascii="Arial" w:hAnsi="Arial" w:cs="Arial"/>
          <w:lang w:val="en-US" w:eastAsia="zh-CN"/>
        </w:rPr>
      </w:pPr>
      <w:r>
        <w:rPr>
          <w:rFonts w:ascii="Arial" w:hAnsi="Arial" w:cs="Arial"/>
          <w:lang w:val="en-US" w:eastAsia="zh-CN"/>
        </w:rPr>
        <w:t xml:space="preserve">  </w:t>
      </w:r>
    </w:p>
    <w:p w14:paraId="02D4BF1A" w14:textId="5F1CAB1C" w:rsidR="006C219D" w:rsidRPr="00583C0C" w:rsidRDefault="006C219D" w:rsidP="006A7A09">
      <w:pPr>
        <w:spacing w:after="0"/>
        <w:jc w:val="both"/>
        <w:rPr>
          <w:rFonts w:ascii="Arial" w:hAnsi="Arial" w:cs="Arial"/>
          <w:lang w:val="en-US" w:eastAsia="zh-CN"/>
        </w:rPr>
      </w:pPr>
      <w:r>
        <w:rPr>
          <w:rFonts w:ascii="Arial" w:hAnsi="Arial" w:cs="Arial"/>
          <w:lang w:val="en-US" w:eastAsia="zh-CN"/>
        </w:rPr>
        <w:t>In this contribution, we provide our views on</w:t>
      </w:r>
      <w:r w:rsidR="00E523FB">
        <w:rPr>
          <w:rFonts w:ascii="Arial" w:hAnsi="Arial" w:cs="Arial"/>
          <w:lang w:val="en-US" w:eastAsia="zh-CN"/>
        </w:rPr>
        <w:t xml:space="preserve"> the remaining issues including whether and how to</w:t>
      </w:r>
      <w:r>
        <w:rPr>
          <w:rFonts w:ascii="Arial" w:hAnsi="Arial" w:cs="Arial"/>
          <w:lang w:val="en-US" w:eastAsia="zh-CN"/>
        </w:rPr>
        <w:t xml:space="preserve"> support early indication in 2-step RACH</w:t>
      </w:r>
      <w:r w:rsidR="00E523FB">
        <w:rPr>
          <w:rFonts w:ascii="Arial" w:hAnsi="Arial" w:cs="Arial"/>
          <w:lang w:val="en-US" w:eastAsia="zh-CN"/>
        </w:rPr>
        <w:t xml:space="preserve"> and </w:t>
      </w:r>
      <w:r w:rsidR="00E523FB">
        <w:rPr>
          <w:rFonts w:ascii="Arial" w:hAnsi="Arial" w:cs="Arial"/>
          <w:lang w:val="en-US"/>
        </w:rPr>
        <w:t>definition of Redcap device type</w:t>
      </w:r>
      <w:r>
        <w:rPr>
          <w:rFonts w:ascii="Arial" w:hAnsi="Arial" w:cs="Arial"/>
          <w:lang w:val="en-US" w:eastAsia="zh-CN"/>
        </w:rPr>
        <w:t xml:space="preserve">. </w:t>
      </w:r>
    </w:p>
    <w:p w14:paraId="112723D9" w14:textId="0FD8E3BD" w:rsidR="0044081E" w:rsidRDefault="00B975F2" w:rsidP="006A7A09">
      <w:pPr>
        <w:pStyle w:val="Heading1"/>
        <w:spacing w:before="0" w:after="0"/>
        <w:rPr>
          <w:rFonts w:cs="Arial"/>
          <w:lang w:eastAsia="x-none"/>
        </w:rPr>
      </w:pPr>
      <w:r w:rsidRPr="00404C4B">
        <w:rPr>
          <w:rFonts w:cs="Arial"/>
          <w:lang w:val="en-US"/>
        </w:rPr>
        <w:lastRenderedPageBreak/>
        <w:t xml:space="preserve">2. </w:t>
      </w:r>
      <w:r w:rsidR="005A7F97">
        <w:rPr>
          <w:rFonts w:cs="Arial"/>
          <w:lang w:val="en-US"/>
        </w:rPr>
        <w:t>Discussions</w:t>
      </w:r>
    </w:p>
    <w:p w14:paraId="150C7013" w14:textId="29D40014" w:rsidR="007A17EA" w:rsidRPr="006C219D" w:rsidRDefault="006C219D" w:rsidP="006C219D">
      <w:pPr>
        <w:pStyle w:val="Heading2"/>
        <w:spacing w:before="180" w:after="180"/>
        <w:ind w:left="1134" w:hanging="1134"/>
        <w:rPr>
          <w:rFonts w:ascii="Arial" w:eastAsia="SimSun" w:hAnsi="Arial" w:cs="Times New Roman"/>
          <w:color w:val="auto"/>
          <w:sz w:val="32"/>
          <w:szCs w:val="20"/>
          <w:lang w:eastAsia="ja-JP"/>
        </w:rPr>
      </w:pPr>
      <w:r w:rsidRPr="006C219D">
        <w:rPr>
          <w:rFonts w:ascii="Arial" w:eastAsia="SimSun" w:hAnsi="Arial" w:cs="Times New Roman"/>
          <w:color w:val="auto"/>
          <w:sz w:val="32"/>
          <w:szCs w:val="20"/>
          <w:lang w:eastAsia="ja-JP"/>
        </w:rPr>
        <w:t>2.1</w:t>
      </w:r>
      <w:r w:rsidRPr="006C219D">
        <w:rPr>
          <w:rFonts w:ascii="Arial" w:eastAsia="SimSun" w:hAnsi="Arial" w:cs="Times New Roman"/>
          <w:color w:val="auto"/>
          <w:sz w:val="32"/>
          <w:szCs w:val="20"/>
          <w:lang w:eastAsia="ja-JP"/>
        </w:rPr>
        <w:tab/>
      </w:r>
      <w:r>
        <w:rPr>
          <w:rFonts w:ascii="Arial" w:eastAsia="SimSun" w:hAnsi="Arial" w:cs="Times New Roman"/>
          <w:color w:val="auto"/>
          <w:sz w:val="32"/>
          <w:szCs w:val="20"/>
          <w:lang w:eastAsia="ja-JP"/>
        </w:rPr>
        <w:t>Early indication in MsgA for 2-step RACH</w:t>
      </w:r>
    </w:p>
    <w:p w14:paraId="1A543D0A" w14:textId="370C4528" w:rsidR="006C219D" w:rsidRDefault="006C219D" w:rsidP="009D5FD5">
      <w:pPr>
        <w:rPr>
          <w:rFonts w:ascii="Arial" w:hAnsi="Arial" w:cs="Arial"/>
          <w:lang w:val="en-US"/>
        </w:rPr>
      </w:pPr>
      <w:r w:rsidRPr="006C219D">
        <w:rPr>
          <w:rFonts w:ascii="Arial" w:hAnsi="Arial" w:cs="Arial"/>
          <w:lang w:val="en-US"/>
        </w:rPr>
        <w:t xml:space="preserve">In </w:t>
      </w:r>
      <w:r>
        <w:rPr>
          <w:rFonts w:ascii="Arial" w:hAnsi="Arial" w:cs="Arial"/>
          <w:lang w:val="en-US"/>
        </w:rPr>
        <w:t>RAN1 105 e-meeting, the following was agreed to support 2-step RACH as optional feature for Redcap UEs</w:t>
      </w:r>
      <w:r w:rsidR="00E523FB">
        <w:rPr>
          <w:rFonts w:ascii="Arial" w:hAnsi="Arial" w:cs="Arial"/>
          <w:lang w:val="en-US"/>
        </w:rPr>
        <w:t xml:space="preserve"> [2]</w:t>
      </w:r>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6C219D" w14:paraId="070A7566" w14:textId="77777777" w:rsidTr="006C219D">
        <w:tc>
          <w:tcPr>
            <w:tcW w:w="9962" w:type="dxa"/>
          </w:tcPr>
          <w:p w14:paraId="5D4152CB" w14:textId="77777777" w:rsidR="006C219D" w:rsidRPr="00EE3A61" w:rsidRDefault="006C219D" w:rsidP="006C219D">
            <w:pPr>
              <w:jc w:val="both"/>
              <w:rPr>
                <w:rFonts w:eastAsia="Batang" w:cs="Arial"/>
                <w:highlight w:val="green"/>
                <w:lang w:eastAsia="ja-JP"/>
              </w:rPr>
            </w:pPr>
            <w:r w:rsidRPr="00EE3A61">
              <w:rPr>
                <w:rFonts w:cs="Arial"/>
                <w:highlight w:val="green"/>
                <w:lang w:eastAsia="ja-JP"/>
              </w:rPr>
              <w:t>Agreements:</w:t>
            </w:r>
          </w:p>
          <w:p w14:paraId="2E121E6C" w14:textId="77777777" w:rsidR="006C219D" w:rsidRPr="00EE3A61" w:rsidRDefault="006C219D" w:rsidP="006C219D">
            <w:pPr>
              <w:numPr>
                <w:ilvl w:val="0"/>
                <w:numId w:val="40"/>
              </w:numPr>
              <w:overflowPunct/>
              <w:autoSpaceDE/>
              <w:autoSpaceDN/>
              <w:adjustRightInd/>
              <w:spacing w:after="0" w:line="252" w:lineRule="auto"/>
              <w:textAlignment w:val="auto"/>
              <w:rPr>
                <w:rFonts w:cs="Arial"/>
                <w:lang w:eastAsia="ja-JP"/>
              </w:rPr>
            </w:pPr>
            <w:r w:rsidRPr="00EE3A61">
              <w:rPr>
                <w:rFonts w:cs="Arial"/>
                <w:lang w:eastAsia="zh-CN"/>
              </w:rPr>
              <w:t xml:space="preserve">Support 2-step RACH for </w:t>
            </w:r>
            <w:r w:rsidRPr="00EE3A61">
              <w:rPr>
                <w:rFonts w:eastAsia="Times New Roman" w:cs="Arial"/>
                <w:lang w:eastAsia="zh-CN"/>
              </w:rPr>
              <w:t>RedCap</w:t>
            </w:r>
            <w:r w:rsidRPr="00EE3A61">
              <w:rPr>
                <w:rFonts w:cs="Arial"/>
                <w:lang w:eastAsia="zh-CN"/>
              </w:rPr>
              <w:t xml:space="preserve"> UEs as an optional feature</w:t>
            </w:r>
          </w:p>
          <w:p w14:paraId="0825E590" w14:textId="77777777" w:rsidR="006C219D" w:rsidRPr="00EE3A61" w:rsidRDefault="006C219D" w:rsidP="006C219D">
            <w:pPr>
              <w:numPr>
                <w:ilvl w:val="1"/>
                <w:numId w:val="40"/>
              </w:numPr>
              <w:overflowPunct/>
              <w:autoSpaceDE/>
              <w:autoSpaceDN/>
              <w:adjustRightInd/>
              <w:spacing w:after="0" w:line="252" w:lineRule="auto"/>
              <w:textAlignment w:val="auto"/>
              <w:rPr>
                <w:rFonts w:cs="Arial"/>
                <w:lang w:eastAsia="ja-JP"/>
              </w:rPr>
            </w:pPr>
            <w:r w:rsidRPr="00EE3A61">
              <w:rPr>
                <w:rFonts w:cs="Arial"/>
                <w:lang w:eastAsia="zh-CN"/>
              </w:rPr>
              <w:t>FFS details of early indication in MsgA, e.g.:</w:t>
            </w:r>
          </w:p>
          <w:p w14:paraId="30E46E00" w14:textId="77777777" w:rsidR="006C219D" w:rsidRPr="00EE3A61" w:rsidRDefault="006C219D" w:rsidP="006C219D">
            <w:pPr>
              <w:numPr>
                <w:ilvl w:val="2"/>
                <w:numId w:val="6"/>
              </w:numPr>
              <w:overflowPunct/>
              <w:autoSpaceDE/>
              <w:autoSpaceDN/>
              <w:adjustRightInd/>
              <w:spacing w:after="0" w:line="252" w:lineRule="auto"/>
              <w:jc w:val="both"/>
              <w:textAlignment w:val="auto"/>
              <w:rPr>
                <w:rFonts w:cs="Arial"/>
                <w:lang w:eastAsia="ja-JP"/>
              </w:rPr>
            </w:pPr>
            <w:r w:rsidRPr="00EE3A61">
              <w:rPr>
                <w:rFonts w:cs="Arial"/>
                <w:lang w:eastAsia="ja-JP"/>
              </w:rPr>
              <w:t>Separation of 2-step RACH resources or MsgA preambles</w:t>
            </w:r>
          </w:p>
          <w:p w14:paraId="465CC1AD" w14:textId="77777777" w:rsidR="006C219D" w:rsidRPr="00EE3A61" w:rsidRDefault="006C219D" w:rsidP="006C219D">
            <w:pPr>
              <w:numPr>
                <w:ilvl w:val="2"/>
                <w:numId w:val="6"/>
              </w:numPr>
              <w:overflowPunct/>
              <w:autoSpaceDE/>
              <w:autoSpaceDN/>
              <w:adjustRightInd/>
              <w:spacing w:after="0" w:line="252" w:lineRule="auto"/>
              <w:jc w:val="both"/>
              <w:textAlignment w:val="auto"/>
              <w:rPr>
                <w:rFonts w:cs="Arial"/>
                <w:lang w:eastAsia="ja-JP"/>
              </w:rPr>
            </w:pPr>
            <w:r w:rsidRPr="00EE3A61">
              <w:rPr>
                <w:rFonts w:cs="Arial"/>
                <w:lang w:eastAsia="ja-JP"/>
              </w:rPr>
              <w:t>Separation of initial UL BWP</w:t>
            </w:r>
          </w:p>
          <w:p w14:paraId="6F7EF538" w14:textId="77777777" w:rsidR="006C219D" w:rsidRPr="00EE3A61" w:rsidRDefault="006C219D" w:rsidP="006C219D">
            <w:pPr>
              <w:numPr>
                <w:ilvl w:val="2"/>
                <w:numId w:val="6"/>
              </w:numPr>
              <w:overflowPunct/>
              <w:autoSpaceDE/>
              <w:autoSpaceDN/>
              <w:adjustRightInd/>
              <w:spacing w:after="0" w:line="252" w:lineRule="auto"/>
              <w:jc w:val="both"/>
              <w:textAlignment w:val="auto"/>
              <w:rPr>
                <w:rFonts w:cs="Arial"/>
                <w:lang w:eastAsia="ja-JP"/>
              </w:rPr>
            </w:pPr>
            <w:r w:rsidRPr="00EE3A61">
              <w:rPr>
                <w:rFonts w:cs="Arial"/>
                <w:lang w:eastAsia="ja-JP"/>
              </w:rPr>
              <w:t>Using a new indication in MsgA PUSCH part</w:t>
            </w:r>
          </w:p>
          <w:p w14:paraId="07D16488" w14:textId="74924A58" w:rsidR="006C219D" w:rsidRDefault="006C219D" w:rsidP="006C219D">
            <w:pPr>
              <w:rPr>
                <w:rFonts w:ascii="Arial" w:hAnsi="Arial" w:cs="Arial"/>
                <w:lang w:val="en-US"/>
              </w:rPr>
            </w:pPr>
            <w:r w:rsidRPr="00EE3A61">
              <w:rPr>
                <w:rFonts w:cs="Arial"/>
                <w:lang w:eastAsia="ja-JP"/>
              </w:rPr>
              <w:t>Note: Discussion on 4-step RACH for early indication should be prioritised</w:t>
            </w:r>
          </w:p>
        </w:tc>
      </w:tr>
    </w:tbl>
    <w:p w14:paraId="7953DFB7" w14:textId="4440C68A" w:rsidR="006C219D" w:rsidRDefault="00B77F5E" w:rsidP="00BE5038">
      <w:pPr>
        <w:spacing w:before="120"/>
        <w:jc w:val="both"/>
        <w:rPr>
          <w:rFonts w:ascii="Arial" w:hAnsi="Arial" w:cs="Arial"/>
          <w:lang w:val="en-US"/>
        </w:rPr>
      </w:pPr>
      <w:r>
        <w:rPr>
          <w:rFonts w:ascii="Arial" w:hAnsi="Arial" w:cs="Arial"/>
          <w:lang w:val="en-US"/>
        </w:rPr>
        <w:t xml:space="preserve">Compared to 4-step RACH, the 2-step RACH procedure reduces the latency by having a single round trip cycle between gNB and UE. The 2-step RACH consists of MsgA and MsgB, where a MsgA combines the preamble and Msg3 in 4-step RACH and a MsgB is a compound of Msg2 and Msg4 in a 4-step RACH procedure. </w:t>
      </w:r>
    </w:p>
    <w:p w14:paraId="040D833D" w14:textId="29FD59B3" w:rsidR="00B77F5E" w:rsidRDefault="00B77F5E" w:rsidP="00BE5038">
      <w:pPr>
        <w:spacing w:before="120"/>
        <w:jc w:val="both"/>
        <w:rPr>
          <w:rFonts w:ascii="Arial" w:hAnsi="Arial" w:cs="Arial"/>
          <w:lang w:val="en-US"/>
        </w:rPr>
      </w:pPr>
      <w:r>
        <w:rPr>
          <w:rFonts w:ascii="Arial" w:hAnsi="Arial" w:cs="Arial"/>
          <w:lang w:val="en-US"/>
        </w:rPr>
        <w:t xml:space="preserve">During </w:t>
      </w:r>
      <w:r w:rsidR="00A76B88">
        <w:rPr>
          <w:rFonts w:ascii="Arial" w:hAnsi="Arial" w:cs="Arial"/>
          <w:lang w:val="en-US"/>
        </w:rPr>
        <w:t xml:space="preserve">the </w:t>
      </w:r>
      <w:r>
        <w:rPr>
          <w:rFonts w:ascii="Arial" w:hAnsi="Arial" w:cs="Arial"/>
          <w:lang w:val="en-US"/>
        </w:rPr>
        <w:t xml:space="preserve">RAN1 106 bis-e meeting, there was </w:t>
      </w:r>
      <w:r w:rsidR="00A76B88">
        <w:rPr>
          <w:rFonts w:ascii="Arial" w:hAnsi="Arial" w:cs="Arial"/>
          <w:lang w:val="en-US"/>
        </w:rPr>
        <w:t xml:space="preserve">a </w:t>
      </w:r>
      <w:r>
        <w:rPr>
          <w:rFonts w:ascii="Arial" w:hAnsi="Arial" w:cs="Arial"/>
          <w:lang w:val="en-US"/>
        </w:rPr>
        <w:t>heated debat</w:t>
      </w:r>
      <w:r w:rsidR="00A76B88">
        <w:rPr>
          <w:rFonts w:ascii="Arial" w:hAnsi="Arial" w:cs="Arial"/>
          <w:lang w:val="en-US"/>
        </w:rPr>
        <w:t>e</w:t>
      </w:r>
      <w:r>
        <w:rPr>
          <w:rFonts w:ascii="Arial" w:hAnsi="Arial" w:cs="Arial"/>
          <w:lang w:val="en-US"/>
        </w:rPr>
        <w:t xml:space="preserve"> regarding the need of early indication of Redcap UE by means of MsgA PRACH since MsgA is a compound of ‘back-to-back’ preamble and PUSCH transmission. </w:t>
      </w:r>
      <w:r w:rsidR="00A76B88">
        <w:rPr>
          <w:rFonts w:ascii="Arial" w:hAnsi="Arial" w:cs="Arial"/>
          <w:lang w:val="en-US"/>
        </w:rPr>
        <w:t xml:space="preserve">One </w:t>
      </w:r>
      <w:r w:rsidR="002C3F30">
        <w:rPr>
          <w:rFonts w:ascii="Arial" w:hAnsi="Arial" w:cs="Arial"/>
          <w:lang w:val="en-US"/>
        </w:rPr>
        <w:t>potential</w:t>
      </w:r>
      <w:r w:rsidR="00A76B88">
        <w:rPr>
          <w:rFonts w:ascii="Arial" w:hAnsi="Arial" w:cs="Arial"/>
          <w:lang w:val="en-US"/>
        </w:rPr>
        <w:t xml:space="preserve"> use case identified in discussion is for coverage recovery of MsgB PDSCH that carries fallback RAR when MsgA preamble is detected but MsgA PUSCH is not decoded correctly or even is not transmitted by the UE. In addition, </w:t>
      </w:r>
      <w:r w:rsidR="002C3F30">
        <w:rPr>
          <w:rFonts w:ascii="Arial" w:hAnsi="Arial" w:cs="Arial"/>
          <w:lang w:val="en-US"/>
        </w:rPr>
        <w:t xml:space="preserve">our assessment is that </w:t>
      </w:r>
      <w:r w:rsidR="00A76B88">
        <w:rPr>
          <w:rFonts w:ascii="Arial" w:hAnsi="Arial" w:cs="Arial"/>
          <w:lang w:val="en-US"/>
        </w:rPr>
        <w:t xml:space="preserve">support of early indication by MsgA preamble does </w:t>
      </w:r>
      <w:r w:rsidR="002C3F30">
        <w:rPr>
          <w:rFonts w:ascii="Arial" w:hAnsi="Arial" w:cs="Arial"/>
          <w:lang w:val="en-US"/>
        </w:rPr>
        <w:t>not</w:t>
      </w:r>
      <w:r w:rsidR="00A76B88">
        <w:rPr>
          <w:rFonts w:ascii="Arial" w:hAnsi="Arial" w:cs="Arial"/>
          <w:lang w:val="en-US"/>
        </w:rPr>
        <w:t xml:space="preserve"> cause additional complexity at UE side and provides</w:t>
      </w:r>
      <w:r w:rsidR="002C3F30">
        <w:rPr>
          <w:rFonts w:ascii="Arial" w:hAnsi="Arial" w:cs="Arial"/>
          <w:lang w:val="en-US"/>
        </w:rPr>
        <w:t xml:space="preserve"> useful</w:t>
      </w:r>
      <w:r w:rsidR="00A76B88">
        <w:rPr>
          <w:rFonts w:ascii="Arial" w:hAnsi="Arial" w:cs="Arial"/>
          <w:lang w:val="en-US"/>
        </w:rPr>
        <w:t xml:space="preserve"> flexibility for network if 2-step RACH procedure is enabled. Similar as 4-step RACH, the early indication in MsgA preamble should be configurable, which allows for the desirable flexibility for </w:t>
      </w:r>
      <w:r w:rsidR="002C3F30">
        <w:rPr>
          <w:rFonts w:ascii="Arial" w:hAnsi="Arial" w:cs="Arial"/>
          <w:lang w:val="en-US"/>
        </w:rPr>
        <w:t>gNB</w:t>
      </w:r>
      <w:r w:rsidR="00A76B88">
        <w:rPr>
          <w:rFonts w:ascii="Arial" w:hAnsi="Arial" w:cs="Arial"/>
          <w:lang w:val="en-US"/>
        </w:rPr>
        <w:t xml:space="preserve"> to choose early indication </w:t>
      </w:r>
      <w:r w:rsidR="002C3F30">
        <w:rPr>
          <w:rFonts w:ascii="Arial" w:hAnsi="Arial" w:cs="Arial"/>
          <w:lang w:val="en-US"/>
        </w:rPr>
        <w:t>through either</w:t>
      </w:r>
      <w:r w:rsidR="00A76B88">
        <w:rPr>
          <w:rFonts w:ascii="Arial" w:hAnsi="Arial" w:cs="Arial"/>
          <w:lang w:val="en-US"/>
        </w:rPr>
        <w:t xml:space="preserve"> MsgA preamble or MsgA PUSCH. </w:t>
      </w:r>
    </w:p>
    <w:p w14:paraId="161492A7" w14:textId="66231D3D" w:rsidR="00A76B88" w:rsidRDefault="00A76B88" w:rsidP="006C219D">
      <w:pPr>
        <w:spacing w:before="120"/>
        <w:rPr>
          <w:rFonts w:ascii="Arial" w:hAnsi="Arial" w:cs="Arial"/>
          <w:lang w:val="en-US"/>
        </w:rPr>
      </w:pPr>
      <w:r>
        <w:rPr>
          <w:rFonts w:ascii="Arial" w:hAnsi="Arial" w:cs="Arial"/>
          <w:lang w:val="en-US"/>
        </w:rPr>
        <w:t xml:space="preserve">We therefore propose the following: </w:t>
      </w:r>
    </w:p>
    <w:p w14:paraId="7F70124F" w14:textId="77777777" w:rsidR="00A76B88" w:rsidRPr="005B0233" w:rsidRDefault="00A76B88" w:rsidP="00A76B88">
      <w:pPr>
        <w:pStyle w:val="Proposal"/>
      </w:pPr>
      <w:bookmarkStart w:id="5" w:name="_Toc84024427"/>
      <w:r w:rsidRPr="00E2429E">
        <w:t xml:space="preserve">For </w:t>
      </w:r>
      <w:r>
        <w:t>2</w:t>
      </w:r>
      <w:r w:rsidRPr="00E2429E">
        <w:t>-step RACH, support the early indication of RedCap UEs in Msg</w:t>
      </w:r>
      <w:r>
        <w:t>A preamble and MsgA PUSCH:</w:t>
      </w:r>
      <w:bookmarkEnd w:id="5"/>
    </w:p>
    <w:p w14:paraId="097B65DA" w14:textId="77777777" w:rsidR="00A76B88" w:rsidRDefault="00A76B88" w:rsidP="00A76B88">
      <w:pPr>
        <w:pStyle w:val="Proposal"/>
        <w:numPr>
          <w:ilvl w:val="2"/>
          <w:numId w:val="41"/>
        </w:numPr>
        <w:rPr>
          <w:rFonts w:cs="Arial"/>
          <w:szCs w:val="20"/>
        </w:rPr>
      </w:pPr>
      <w:bookmarkStart w:id="6" w:name="_Toc84024428"/>
      <w:r w:rsidRPr="00E042BF">
        <w:rPr>
          <w:rFonts w:cs="Arial"/>
          <w:szCs w:val="20"/>
        </w:rPr>
        <w:t>The early indication in Msg</w:t>
      </w:r>
      <w:r>
        <w:rPr>
          <w:rFonts w:cs="Arial"/>
          <w:szCs w:val="20"/>
        </w:rPr>
        <w:t>A preamble</w:t>
      </w:r>
      <w:r w:rsidRPr="00E042BF">
        <w:rPr>
          <w:rFonts w:cs="Arial"/>
          <w:szCs w:val="20"/>
        </w:rPr>
        <w:t xml:space="preserve"> can be configured to be enabled/disabled via SIB</w:t>
      </w:r>
      <w:bookmarkEnd w:id="6"/>
    </w:p>
    <w:p w14:paraId="5DFF0721" w14:textId="77777777" w:rsidR="00A76B88" w:rsidRPr="00E042BF" w:rsidRDefault="00A76B88" w:rsidP="00A76B88">
      <w:pPr>
        <w:pStyle w:val="Proposal"/>
        <w:numPr>
          <w:ilvl w:val="2"/>
          <w:numId w:val="41"/>
        </w:numPr>
        <w:rPr>
          <w:rFonts w:cs="Arial"/>
          <w:szCs w:val="20"/>
        </w:rPr>
      </w:pPr>
      <w:bookmarkStart w:id="7" w:name="_Toc84024429"/>
      <w:r w:rsidRPr="00E042BF">
        <w:rPr>
          <w:rFonts w:cs="Arial"/>
          <w:szCs w:val="20"/>
        </w:rPr>
        <w:t>From RAN1 perspective, the following methods can be used for early indication both for shared initial UL BWP and separate initial UL BWP (if supported)</w:t>
      </w:r>
      <w:bookmarkEnd w:id="7"/>
    </w:p>
    <w:p w14:paraId="1BC159E7" w14:textId="77777777" w:rsidR="00A76B88" w:rsidRPr="00E042BF" w:rsidRDefault="00A76B88" w:rsidP="00A76B88">
      <w:pPr>
        <w:pStyle w:val="Proposal"/>
        <w:numPr>
          <w:ilvl w:val="3"/>
          <w:numId w:val="42"/>
        </w:numPr>
        <w:rPr>
          <w:rFonts w:cs="Arial"/>
          <w:szCs w:val="20"/>
        </w:rPr>
      </w:pPr>
      <w:bookmarkStart w:id="8" w:name="_Toc84024430"/>
      <w:r>
        <w:rPr>
          <w:rFonts w:cs="Arial"/>
          <w:szCs w:val="20"/>
        </w:rPr>
        <w:t>S</w:t>
      </w:r>
      <w:r w:rsidRPr="00E042BF">
        <w:rPr>
          <w:rFonts w:cs="Arial"/>
          <w:szCs w:val="20"/>
        </w:rPr>
        <w:t>eparate PRACH resource</w:t>
      </w:r>
      <w:bookmarkEnd w:id="8"/>
    </w:p>
    <w:p w14:paraId="63A2AF62" w14:textId="77777777" w:rsidR="00A76B88" w:rsidRPr="00E042BF" w:rsidRDefault="00A76B88" w:rsidP="00A76B88">
      <w:pPr>
        <w:pStyle w:val="Proposal"/>
        <w:numPr>
          <w:ilvl w:val="3"/>
          <w:numId w:val="42"/>
        </w:numPr>
        <w:rPr>
          <w:rFonts w:cs="Arial"/>
          <w:szCs w:val="20"/>
        </w:rPr>
      </w:pPr>
      <w:bookmarkStart w:id="9" w:name="_Toc84024431"/>
      <w:r w:rsidRPr="00E042BF">
        <w:rPr>
          <w:rFonts w:cs="Arial"/>
          <w:szCs w:val="20"/>
        </w:rPr>
        <w:t>PRACH preamble partitioning</w:t>
      </w:r>
      <w:bookmarkEnd w:id="9"/>
    </w:p>
    <w:p w14:paraId="732F32D7" w14:textId="067F6C33" w:rsidR="00A76B88" w:rsidRDefault="00A76B88" w:rsidP="00A76B88">
      <w:pPr>
        <w:pStyle w:val="Proposal"/>
        <w:numPr>
          <w:ilvl w:val="2"/>
          <w:numId w:val="41"/>
        </w:numPr>
        <w:rPr>
          <w:rFonts w:cs="Arial"/>
          <w:szCs w:val="20"/>
        </w:rPr>
      </w:pPr>
      <w:bookmarkStart w:id="10" w:name="_Toc84024432"/>
      <w:r>
        <w:rPr>
          <w:rFonts w:cs="Arial"/>
          <w:szCs w:val="20"/>
        </w:rPr>
        <w:t>H</w:t>
      </w:r>
      <w:r w:rsidRPr="00E042BF">
        <w:rPr>
          <w:rFonts w:cs="Arial"/>
          <w:szCs w:val="20"/>
        </w:rPr>
        <w:t>ow to support early indication of RedCap UEs in Msg</w:t>
      </w:r>
      <w:r>
        <w:rPr>
          <w:rFonts w:cs="Arial"/>
          <w:szCs w:val="20"/>
        </w:rPr>
        <w:t>A PUSCH</w:t>
      </w:r>
      <w:r w:rsidRPr="00E042BF">
        <w:rPr>
          <w:rFonts w:cs="Arial"/>
          <w:szCs w:val="20"/>
        </w:rPr>
        <w:t xml:space="preserve"> is up to RAN2.</w:t>
      </w:r>
      <w:bookmarkEnd w:id="10"/>
    </w:p>
    <w:p w14:paraId="616682FE" w14:textId="77777777" w:rsidR="00F72AA4" w:rsidRPr="00E72266" w:rsidRDefault="00F72AA4" w:rsidP="00F72AA4">
      <w:pPr>
        <w:pStyle w:val="Proposal"/>
        <w:numPr>
          <w:ilvl w:val="0"/>
          <w:numId w:val="0"/>
        </w:numPr>
        <w:ind w:left="1304" w:hanging="1304"/>
        <w:rPr>
          <w:rFonts w:cs="Arial"/>
          <w:szCs w:val="20"/>
        </w:rPr>
      </w:pPr>
    </w:p>
    <w:p w14:paraId="2A1133AA" w14:textId="14F8A97C" w:rsidR="002C3F30" w:rsidRPr="006C219D" w:rsidRDefault="002C3F30" w:rsidP="002C3F30">
      <w:pPr>
        <w:pStyle w:val="Heading2"/>
        <w:spacing w:before="180" w:after="180"/>
        <w:ind w:left="1134" w:hanging="1134"/>
        <w:rPr>
          <w:rFonts w:ascii="Arial" w:eastAsia="SimSun" w:hAnsi="Arial" w:cs="Times New Roman"/>
          <w:color w:val="auto"/>
          <w:sz w:val="32"/>
          <w:szCs w:val="20"/>
          <w:lang w:eastAsia="ja-JP"/>
        </w:rPr>
      </w:pPr>
      <w:r w:rsidRPr="006C219D">
        <w:rPr>
          <w:rFonts w:ascii="Arial" w:eastAsia="SimSun" w:hAnsi="Arial" w:cs="Times New Roman"/>
          <w:color w:val="auto"/>
          <w:sz w:val="32"/>
          <w:szCs w:val="20"/>
          <w:lang w:eastAsia="ja-JP"/>
        </w:rPr>
        <w:t>2.</w:t>
      </w:r>
      <w:r>
        <w:rPr>
          <w:rFonts w:ascii="Arial" w:eastAsia="SimSun" w:hAnsi="Arial" w:cs="Times New Roman"/>
          <w:color w:val="auto"/>
          <w:sz w:val="32"/>
          <w:szCs w:val="20"/>
          <w:lang w:eastAsia="ja-JP"/>
        </w:rPr>
        <w:t>2</w:t>
      </w:r>
      <w:r w:rsidRPr="006C219D">
        <w:rPr>
          <w:rFonts w:ascii="Arial" w:eastAsia="SimSun" w:hAnsi="Arial" w:cs="Times New Roman"/>
          <w:color w:val="auto"/>
          <w:sz w:val="32"/>
          <w:szCs w:val="20"/>
          <w:lang w:eastAsia="ja-JP"/>
        </w:rPr>
        <w:tab/>
      </w:r>
      <w:r w:rsidRPr="002C3F30">
        <w:rPr>
          <w:rFonts w:ascii="Arial" w:eastAsia="SimSun" w:hAnsi="Arial" w:cs="Times New Roman"/>
          <w:color w:val="auto"/>
          <w:sz w:val="32"/>
          <w:szCs w:val="20"/>
          <w:lang w:eastAsia="ja-JP"/>
        </w:rPr>
        <w:t>Definition of RedCap UE type</w:t>
      </w:r>
    </w:p>
    <w:p w14:paraId="6C25A126" w14:textId="1F419F1B" w:rsidR="00A76B88" w:rsidRDefault="00E523FB" w:rsidP="006C219D">
      <w:pPr>
        <w:spacing w:before="120"/>
        <w:rPr>
          <w:rFonts w:ascii="Arial" w:hAnsi="Arial" w:cs="Arial"/>
          <w:lang w:val="en-US"/>
        </w:rPr>
      </w:pPr>
      <w:r w:rsidRPr="00E523FB">
        <w:rPr>
          <w:rFonts w:ascii="Arial" w:hAnsi="Arial" w:cs="Arial"/>
          <w:lang w:val="en-US"/>
        </w:rPr>
        <w:t xml:space="preserve">The WID </w:t>
      </w:r>
      <w:r>
        <w:rPr>
          <w:rFonts w:ascii="Arial" w:hAnsi="Arial" w:cs="Arial"/>
          <w:lang w:val="en-US"/>
        </w:rPr>
        <w:t>limits</w:t>
      </w:r>
      <w:r w:rsidRPr="00E523FB">
        <w:rPr>
          <w:rFonts w:ascii="Arial" w:hAnsi="Arial" w:cs="Arial"/>
          <w:lang w:val="en-US"/>
        </w:rPr>
        <w:t xml:space="preserve"> that only one RedCap UE type should be specified [1]</w:t>
      </w:r>
      <w:r>
        <w:rPr>
          <w:rFonts w:ascii="Arial" w:hAnsi="Arial" w:cs="Arial"/>
          <w:lang w:val="en-US"/>
        </w:rPr>
        <w:t xml:space="preserve">. In addition, the following was agreed in RAN1 106-e meeting for the definition of Redcap UE type [3]: </w:t>
      </w:r>
    </w:p>
    <w:tbl>
      <w:tblPr>
        <w:tblStyle w:val="TableGrid"/>
        <w:tblW w:w="0" w:type="auto"/>
        <w:tblLook w:val="04A0" w:firstRow="1" w:lastRow="0" w:firstColumn="1" w:lastColumn="0" w:noHBand="0" w:noVBand="1"/>
      </w:tblPr>
      <w:tblGrid>
        <w:gridCol w:w="9962"/>
      </w:tblGrid>
      <w:tr w:rsidR="00E523FB" w14:paraId="3CF3EF82" w14:textId="77777777" w:rsidTr="00E523FB">
        <w:tc>
          <w:tcPr>
            <w:tcW w:w="9962" w:type="dxa"/>
          </w:tcPr>
          <w:p w14:paraId="2DBB89D2" w14:textId="77777777" w:rsidR="00E523FB" w:rsidRPr="007875A7" w:rsidRDefault="00E523FB" w:rsidP="00E523FB">
            <w:pPr>
              <w:jc w:val="both"/>
              <w:rPr>
                <w:rFonts w:cs="Arial"/>
                <w:highlight w:val="green"/>
                <w:lang w:eastAsia="ja-JP"/>
              </w:rPr>
            </w:pPr>
            <w:r w:rsidRPr="007875A7">
              <w:rPr>
                <w:rFonts w:cs="Arial"/>
                <w:highlight w:val="green"/>
                <w:lang w:eastAsia="ja-JP"/>
              </w:rPr>
              <w:t>Agreements:</w:t>
            </w:r>
          </w:p>
          <w:p w14:paraId="0EA3115D" w14:textId="77777777" w:rsidR="00E523FB" w:rsidRPr="007875A7" w:rsidRDefault="00E523FB" w:rsidP="00E523FB">
            <w:pPr>
              <w:numPr>
                <w:ilvl w:val="0"/>
                <w:numId w:val="6"/>
              </w:numPr>
              <w:overflowPunct/>
              <w:autoSpaceDE/>
              <w:autoSpaceDN/>
              <w:adjustRightInd/>
              <w:spacing w:after="0" w:line="252" w:lineRule="auto"/>
              <w:contextualSpacing/>
              <w:textAlignment w:val="auto"/>
              <w:rPr>
                <w:rFonts w:cs="Arial"/>
              </w:rPr>
            </w:pPr>
            <w:r w:rsidRPr="007875A7">
              <w:rPr>
                <w:rFonts w:cs="Arial"/>
              </w:rPr>
              <w:t>A RedCap UE type from RAN1 point of view supports a maximum bandwidth of 20MHz for FR1 and 100MHz for FR2</w:t>
            </w:r>
          </w:p>
          <w:p w14:paraId="20DDC89F" w14:textId="77777777" w:rsidR="00E523FB" w:rsidRPr="007875A7" w:rsidRDefault="00E523FB" w:rsidP="00E523FB">
            <w:pPr>
              <w:numPr>
                <w:ilvl w:val="0"/>
                <w:numId w:val="6"/>
              </w:numPr>
              <w:overflowPunct/>
              <w:autoSpaceDE/>
              <w:autoSpaceDN/>
              <w:adjustRightInd/>
              <w:spacing w:after="0" w:line="252" w:lineRule="auto"/>
              <w:contextualSpacing/>
              <w:textAlignment w:val="auto"/>
              <w:rPr>
                <w:rFonts w:cs="Arial"/>
              </w:rPr>
            </w:pPr>
            <w:r w:rsidRPr="007875A7">
              <w:rPr>
                <w:rFonts w:cs="Arial"/>
              </w:rPr>
              <w:t>Further discuss whether to capture also one or more of the following capabilities to RedCap UE type description</w:t>
            </w:r>
          </w:p>
          <w:p w14:paraId="77663933" w14:textId="77777777" w:rsidR="00E523FB" w:rsidRPr="007875A7" w:rsidRDefault="00E523FB" w:rsidP="00E523FB">
            <w:pPr>
              <w:numPr>
                <w:ilvl w:val="1"/>
                <w:numId w:val="6"/>
              </w:numPr>
              <w:overflowPunct/>
              <w:autoSpaceDE/>
              <w:autoSpaceDN/>
              <w:adjustRightInd/>
              <w:spacing w:after="0" w:line="252" w:lineRule="auto"/>
              <w:contextualSpacing/>
              <w:textAlignment w:val="auto"/>
              <w:rPr>
                <w:rFonts w:cs="Arial"/>
              </w:rPr>
            </w:pPr>
            <w:r w:rsidRPr="007875A7">
              <w:rPr>
                <w:rFonts w:cs="Arial"/>
              </w:rPr>
              <w:lastRenderedPageBreak/>
              <w:t>Supports either 1 or 2 Rx branches and corresponding maximum DL MIMO layers</w:t>
            </w:r>
          </w:p>
          <w:p w14:paraId="27AD57A2" w14:textId="77777777" w:rsidR="00E523FB" w:rsidRPr="007875A7" w:rsidRDefault="00E523FB" w:rsidP="00E523FB">
            <w:pPr>
              <w:numPr>
                <w:ilvl w:val="1"/>
                <w:numId w:val="6"/>
              </w:numPr>
              <w:overflowPunct/>
              <w:autoSpaceDE/>
              <w:autoSpaceDN/>
              <w:adjustRightInd/>
              <w:spacing w:after="0" w:line="252" w:lineRule="auto"/>
              <w:contextualSpacing/>
              <w:textAlignment w:val="auto"/>
              <w:rPr>
                <w:rFonts w:cs="Arial"/>
              </w:rPr>
            </w:pPr>
            <w:r w:rsidRPr="007875A7">
              <w:rPr>
                <w:rFonts w:cs="Arial"/>
              </w:rPr>
              <w:t>Supports either FD-FDD or Type A HD-FDD operation for FR1 FDD bands</w:t>
            </w:r>
          </w:p>
          <w:p w14:paraId="4007B04D" w14:textId="77777777" w:rsidR="00E523FB" w:rsidRPr="007875A7" w:rsidRDefault="00E523FB" w:rsidP="00E523FB">
            <w:pPr>
              <w:numPr>
                <w:ilvl w:val="1"/>
                <w:numId w:val="6"/>
              </w:numPr>
              <w:overflowPunct/>
              <w:autoSpaceDE/>
              <w:autoSpaceDN/>
              <w:adjustRightInd/>
              <w:spacing w:after="0" w:line="252" w:lineRule="auto"/>
              <w:contextualSpacing/>
              <w:textAlignment w:val="auto"/>
              <w:rPr>
                <w:rFonts w:cs="Arial"/>
              </w:rPr>
            </w:pPr>
            <w:r w:rsidRPr="007875A7">
              <w:rPr>
                <w:rFonts w:cs="Arial"/>
              </w:rPr>
              <w:t>Supports either DL up to 64 QAM or up to 256 QAM for FR1</w:t>
            </w:r>
          </w:p>
          <w:p w14:paraId="47A26B1C" w14:textId="02035AA2" w:rsidR="00E523FB" w:rsidRPr="00E523FB" w:rsidRDefault="00E523FB" w:rsidP="00E523FB">
            <w:pPr>
              <w:pStyle w:val="ListParagraph"/>
              <w:numPr>
                <w:ilvl w:val="1"/>
                <w:numId w:val="6"/>
              </w:numPr>
              <w:spacing w:before="120"/>
              <w:rPr>
                <w:rFonts w:ascii="Arial" w:hAnsi="Arial" w:cs="Arial"/>
                <w:lang w:val="en-US"/>
              </w:rPr>
            </w:pPr>
            <w:r w:rsidRPr="00E523FB">
              <w:rPr>
                <w:rFonts w:cs="Arial"/>
              </w:rPr>
              <w:t>Does not support CA/DC</w:t>
            </w:r>
          </w:p>
        </w:tc>
      </w:tr>
    </w:tbl>
    <w:p w14:paraId="7A2DFA09" w14:textId="77777777" w:rsidR="00E523FB" w:rsidRDefault="00E523FB" w:rsidP="00E523FB">
      <w:pPr>
        <w:jc w:val="both"/>
        <w:rPr>
          <w:rFonts w:ascii="Arial" w:hAnsi="Arial" w:cs="Arial"/>
          <w:lang w:val="en-US"/>
        </w:rPr>
      </w:pPr>
    </w:p>
    <w:p w14:paraId="7DFA7025" w14:textId="7281FD61" w:rsidR="00E523FB" w:rsidRDefault="00E523FB" w:rsidP="00E523FB">
      <w:pPr>
        <w:jc w:val="both"/>
        <w:rPr>
          <w:rFonts w:ascii="Arial" w:hAnsi="Arial" w:cs="Arial"/>
          <w:lang w:val="en-US" w:eastAsia="zh-CN"/>
        </w:rPr>
      </w:pPr>
      <w:r>
        <w:rPr>
          <w:rFonts w:ascii="Arial" w:hAnsi="Arial" w:cs="Arial"/>
          <w:lang w:val="en-US"/>
        </w:rPr>
        <w:t xml:space="preserve">In our view, </w:t>
      </w:r>
      <w:r>
        <w:rPr>
          <w:rFonts w:ascii="Arial" w:hAnsi="Arial" w:cs="Arial"/>
          <w:lang w:val="en-US" w:eastAsia="zh-CN"/>
        </w:rPr>
        <w:t xml:space="preserve">Redcap UE type definition should include a minimum set of components, which are essential to differentiate them from legacy Rel-15 and Rel-16 and correspondingly serve as filter for network to identify the Redcap devices. With these considerations in mind and one Redcap UE type guideline, our view is that maximum supported bandwidth for Redcap is sufficient to define the Redcap UE type. Note that other advanced UE capabilities to fulfil higher requirements (e.g., 150Mbps peak data rate for wearable and number of Rx branches) can still be reported in RRC_CONNECTED phase by using the existing Rel-15/Rel-16 UE capability framework besides these minimized UE capabilities signaled by Redcap UE type. Similarly, the other cost reduction features can also be reported by UE capability, instead of part of Redcap devices type definition, which include reduced DL/UL modulation as well as the Half-duplex FDD function.  </w:t>
      </w:r>
    </w:p>
    <w:p w14:paraId="228E6F87" w14:textId="427A6524" w:rsidR="00E523FB" w:rsidRPr="00E523FB" w:rsidRDefault="00E523FB" w:rsidP="00E523FB">
      <w:pPr>
        <w:pStyle w:val="Observation"/>
        <w:tabs>
          <w:tab w:val="clear" w:pos="1701"/>
        </w:tabs>
        <w:spacing w:line="259" w:lineRule="auto"/>
        <w:ind w:left="1080" w:hanging="1080"/>
        <w:rPr>
          <w:rFonts w:ascii="Arial" w:hAnsi="Arial" w:cs="Arial"/>
          <w:sz w:val="20"/>
          <w:szCs w:val="20"/>
        </w:rPr>
      </w:pPr>
      <w:bookmarkStart w:id="11" w:name="_Toc84024295"/>
      <w:r w:rsidRPr="00E523FB">
        <w:rPr>
          <w:rFonts w:ascii="Arial" w:hAnsi="Arial" w:cs="Arial"/>
          <w:sz w:val="20"/>
          <w:szCs w:val="20"/>
          <w:lang w:val="en-GB"/>
        </w:rPr>
        <w:t xml:space="preserve">Proposal 2: </w:t>
      </w:r>
      <w:bookmarkEnd w:id="11"/>
      <w:r w:rsidRPr="00E523FB">
        <w:rPr>
          <w:rFonts w:ascii="Arial" w:hAnsi="Arial" w:cs="Arial"/>
          <w:sz w:val="20"/>
          <w:szCs w:val="20"/>
          <w:lang w:val="en-GB"/>
        </w:rPr>
        <w:t>One Redcap UE type is defined by including the reduced bandwidth only for Redcap earlier identification.</w:t>
      </w:r>
    </w:p>
    <w:p w14:paraId="44E128A9" w14:textId="0BAD3F9E" w:rsidR="00E523FB" w:rsidRPr="006C219D" w:rsidRDefault="00E523FB" w:rsidP="006C219D">
      <w:pPr>
        <w:spacing w:before="120"/>
        <w:rPr>
          <w:rFonts w:ascii="Arial" w:hAnsi="Arial" w:cs="Arial"/>
          <w:lang w:val="en-US"/>
        </w:rPr>
      </w:pPr>
    </w:p>
    <w:p w14:paraId="40028204" w14:textId="63A6C5D5"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4F12E5F4" w14:textId="1462CA22" w:rsidR="005628CF" w:rsidRDefault="006E2C0F" w:rsidP="00BE5038">
      <w:pPr>
        <w:jc w:val="both"/>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4408E0">
        <w:rPr>
          <w:rFonts w:ascii="Arial" w:hAnsi="Arial" w:cs="Arial"/>
          <w:lang w:val="en-US"/>
        </w:rPr>
        <w:t xml:space="preserve">on the </w:t>
      </w:r>
      <w:r w:rsidR="005628CF">
        <w:rPr>
          <w:rFonts w:ascii="Arial" w:hAnsi="Arial" w:cs="Arial"/>
          <w:lang w:val="en-US"/>
        </w:rPr>
        <w:t xml:space="preserve">support of </w:t>
      </w:r>
      <w:r w:rsidR="000C2F11">
        <w:rPr>
          <w:rFonts w:ascii="Arial" w:hAnsi="Arial" w:cs="Arial"/>
          <w:lang w:val="en-US"/>
        </w:rPr>
        <w:t>early identification in two-step RACH procedure</w:t>
      </w:r>
      <w:r w:rsidR="005628CF">
        <w:rPr>
          <w:rFonts w:ascii="Arial" w:hAnsi="Arial" w:cs="Arial"/>
          <w:lang w:val="en-US"/>
        </w:rPr>
        <w:t xml:space="preserve"> for Redcap UEs</w:t>
      </w:r>
      <w:r w:rsidR="00E523FB">
        <w:rPr>
          <w:rFonts w:ascii="Arial" w:hAnsi="Arial" w:cs="Arial"/>
          <w:lang w:val="en-US"/>
        </w:rPr>
        <w:t xml:space="preserve"> and definition of Redcap device type</w:t>
      </w:r>
      <w:r w:rsidR="004408E0">
        <w:rPr>
          <w:rFonts w:ascii="Arial" w:hAnsi="Arial" w:cs="Arial"/>
          <w:lang w:val="en-US"/>
        </w:rPr>
        <w:t xml:space="preserve">. Based on the discussions, we proposed the following: </w:t>
      </w:r>
    </w:p>
    <w:p w14:paraId="08EAB382" w14:textId="77777777" w:rsidR="00E523FB" w:rsidRPr="005B0233" w:rsidRDefault="00E523FB" w:rsidP="00E523FB">
      <w:pPr>
        <w:pStyle w:val="Proposal"/>
        <w:numPr>
          <w:ilvl w:val="0"/>
          <w:numId w:val="45"/>
        </w:numPr>
      </w:pPr>
      <w:r w:rsidRPr="00E2429E">
        <w:t xml:space="preserve">For </w:t>
      </w:r>
      <w:r>
        <w:t>2</w:t>
      </w:r>
      <w:r w:rsidRPr="00E2429E">
        <w:t>-step RACH, support the early indication of RedCap UEs in Msg</w:t>
      </w:r>
      <w:r>
        <w:t>A preamble and MsgA PUSCH:</w:t>
      </w:r>
    </w:p>
    <w:p w14:paraId="2EF53AFC" w14:textId="77777777" w:rsidR="00E523FB" w:rsidRDefault="00E523FB" w:rsidP="00E523FB">
      <w:pPr>
        <w:pStyle w:val="Proposal"/>
        <w:numPr>
          <w:ilvl w:val="2"/>
          <w:numId w:val="41"/>
        </w:numPr>
        <w:rPr>
          <w:rFonts w:cs="Arial"/>
          <w:szCs w:val="20"/>
        </w:rPr>
      </w:pPr>
      <w:r w:rsidRPr="00E042BF">
        <w:rPr>
          <w:rFonts w:cs="Arial"/>
          <w:szCs w:val="20"/>
        </w:rPr>
        <w:t>The early indication in Msg</w:t>
      </w:r>
      <w:r>
        <w:rPr>
          <w:rFonts w:cs="Arial"/>
          <w:szCs w:val="20"/>
        </w:rPr>
        <w:t>A preamble</w:t>
      </w:r>
      <w:r w:rsidRPr="00E042BF">
        <w:rPr>
          <w:rFonts w:cs="Arial"/>
          <w:szCs w:val="20"/>
        </w:rPr>
        <w:t xml:space="preserve"> can be configured to be enabled/disabled via SIB</w:t>
      </w:r>
    </w:p>
    <w:p w14:paraId="10E4B2F3" w14:textId="77777777" w:rsidR="00E523FB" w:rsidRPr="00E042BF" w:rsidRDefault="00E523FB" w:rsidP="00E523FB">
      <w:pPr>
        <w:pStyle w:val="Proposal"/>
        <w:numPr>
          <w:ilvl w:val="2"/>
          <w:numId w:val="41"/>
        </w:numPr>
        <w:rPr>
          <w:rFonts w:cs="Arial"/>
          <w:szCs w:val="20"/>
        </w:rPr>
      </w:pPr>
      <w:r w:rsidRPr="00E042BF">
        <w:rPr>
          <w:rFonts w:cs="Arial"/>
          <w:szCs w:val="20"/>
        </w:rPr>
        <w:t>From RAN1 perspective, the following methods can be used for early indication both for shared initial UL BWP and separate initial UL BWP (if supported)</w:t>
      </w:r>
    </w:p>
    <w:p w14:paraId="30B1C47F" w14:textId="77777777" w:rsidR="00E523FB" w:rsidRPr="00E042BF" w:rsidRDefault="00E523FB" w:rsidP="00E523FB">
      <w:pPr>
        <w:pStyle w:val="Proposal"/>
        <w:numPr>
          <w:ilvl w:val="3"/>
          <w:numId w:val="42"/>
        </w:numPr>
        <w:rPr>
          <w:rFonts w:cs="Arial"/>
          <w:szCs w:val="20"/>
        </w:rPr>
      </w:pPr>
      <w:r>
        <w:rPr>
          <w:rFonts w:cs="Arial"/>
          <w:szCs w:val="20"/>
        </w:rPr>
        <w:t>S</w:t>
      </w:r>
      <w:r w:rsidRPr="00E042BF">
        <w:rPr>
          <w:rFonts w:cs="Arial"/>
          <w:szCs w:val="20"/>
        </w:rPr>
        <w:t>eparate PRACH resource</w:t>
      </w:r>
    </w:p>
    <w:p w14:paraId="2ECBFE6A" w14:textId="77777777" w:rsidR="00E523FB" w:rsidRPr="00E042BF" w:rsidRDefault="00E523FB" w:rsidP="00E523FB">
      <w:pPr>
        <w:pStyle w:val="Proposal"/>
        <w:numPr>
          <w:ilvl w:val="3"/>
          <w:numId w:val="42"/>
        </w:numPr>
        <w:rPr>
          <w:rFonts w:cs="Arial"/>
          <w:szCs w:val="20"/>
        </w:rPr>
      </w:pPr>
      <w:r w:rsidRPr="00E042BF">
        <w:rPr>
          <w:rFonts w:cs="Arial"/>
          <w:szCs w:val="20"/>
        </w:rPr>
        <w:t>PRACH preamble partitioning</w:t>
      </w:r>
    </w:p>
    <w:p w14:paraId="53D94925" w14:textId="1D80107D" w:rsidR="00E523FB" w:rsidRPr="00E523FB" w:rsidRDefault="00E523FB" w:rsidP="00E523FB">
      <w:pPr>
        <w:pStyle w:val="Proposal"/>
        <w:numPr>
          <w:ilvl w:val="2"/>
          <w:numId w:val="41"/>
        </w:numPr>
        <w:rPr>
          <w:rFonts w:cs="Arial"/>
          <w:szCs w:val="20"/>
        </w:rPr>
      </w:pPr>
      <w:r>
        <w:rPr>
          <w:rFonts w:cs="Arial"/>
          <w:szCs w:val="20"/>
        </w:rPr>
        <w:t>H</w:t>
      </w:r>
      <w:r w:rsidRPr="00E042BF">
        <w:rPr>
          <w:rFonts w:cs="Arial"/>
          <w:szCs w:val="20"/>
        </w:rPr>
        <w:t>ow to support early indication of RedCap UEs in Msg</w:t>
      </w:r>
      <w:r>
        <w:rPr>
          <w:rFonts w:cs="Arial"/>
          <w:szCs w:val="20"/>
        </w:rPr>
        <w:t>A PUSCH</w:t>
      </w:r>
      <w:r w:rsidRPr="00E042BF">
        <w:rPr>
          <w:rFonts w:cs="Arial"/>
          <w:szCs w:val="20"/>
        </w:rPr>
        <w:t xml:space="preserve"> is up to RAN2.</w:t>
      </w:r>
    </w:p>
    <w:p w14:paraId="392271C0" w14:textId="42ABCCB6" w:rsidR="00E523FB" w:rsidRPr="00E523FB" w:rsidRDefault="00E523FB" w:rsidP="00E523FB">
      <w:pPr>
        <w:pStyle w:val="Proposal"/>
      </w:pPr>
      <w:r w:rsidRPr="00E523FB">
        <w:t>Proposal 2: One Redcap UE type is defined by including the reduced bandwidth only for Redcap earlier identification.</w:t>
      </w:r>
    </w:p>
    <w:p w14:paraId="1370D2C2" w14:textId="6A5206BC" w:rsidR="008C7486" w:rsidRDefault="008C7486" w:rsidP="0087459F">
      <w:pPr>
        <w:rPr>
          <w:rFonts w:ascii="Arial" w:hAnsi="Arial" w:cs="Arial"/>
          <w:lang w:val="en-US"/>
        </w:rPr>
      </w:pPr>
    </w:p>
    <w:p w14:paraId="67D94538" w14:textId="77777777" w:rsidR="008C7486" w:rsidRPr="0087459F" w:rsidRDefault="008C7486" w:rsidP="0087459F">
      <w:pPr>
        <w:rPr>
          <w:rFonts w:ascii="Arial" w:hAnsi="Arial" w:cs="Arial"/>
          <w:lang w:val="en-US"/>
        </w:rPr>
      </w:pPr>
    </w:p>
    <w:p w14:paraId="69293581" w14:textId="397FCEB8"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bookmarkStart w:id="12" w:name="_Ref65143491"/>
    <w:bookmarkStart w:id="13" w:name="_Ref71040330"/>
    <w:p w14:paraId="5A64B688" w14:textId="77777777" w:rsidR="006C219D" w:rsidRDefault="006C219D" w:rsidP="006C219D">
      <w:pPr>
        <w:pStyle w:val="Reference"/>
      </w:pPr>
      <w:r>
        <w:fldChar w:fldCharType="begin"/>
      </w:r>
      <w:r>
        <w:instrText>HYPERLINK "https://www.3gpp.org/ftp/TSG_RAN/TSG_RAN/TSGR_92e/Docs/RP-211574.zip"</w:instrText>
      </w:r>
      <w:r>
        <w:fldChar w:fldCharType="separate"/>
      </w:r>
      <w:r>
        <w:rPr>
          <w:rStyle w:val="Hyperlink"/>
        </w:rPr>
        <w:t>RP-211574</w:t>
      </w:r>
      <w:r>
        <w:fldChar w:fldCharType="end"/>
      </w:r>
      <w:r w:rsidRPr="00653DA9">
        <w:t xml:space="preserve">, </w:t>
      </w:r>
      <w:r>
        <w:t>“Revised</w:t>
      </w:r>
      <w:r w:rsidRPr="00653DA9">
        <w:t xml:space="preserve"> WID on support of reduced capability NR devices</w:t>
      </w:r>
      <w:r>
        <w:t>”</w:t>
      </w:r>
      <w:r w:rsidRPr="00653DA9">
        <w:t>, Ericsson, 3GPP TSG RAN #</w:t>
      </w:r>
      <w:bookmarkEnd w:id="12"/>
      <w:r w:rsidRPr="00653DA9">
        <w:t>9</w:t>
      </w:r>
      <w:r>
        <w:t>2-</w:t>
      </w:r>
      <w:r w:rsidRPr="00653DA9">
        <w:t xml:space="preserve">e, </w:t>
      </w:r>
      <w:r>
        <w:t>June</w:t>
      </w:r>
      <w:r w:rsidRPr="00653DA9">
        <w:t xml:space="preserve"> 202</w:t>
      </w:r>
      <w:r>
        <w:t>1</w:t>
      </w:r>
      <w:r w:rsidRPr="00653DA9">
        <w:t>.</w:t>
      </w:r>
      <w:bookmarkEnd w:id="13"/>
      <w:r w:rsidRPr="00653DA9">
        <w:t xml:space="preserve"> </w:t>
      </w:r>
    </w:p>
    <w:p w14:paraId="14D49AB8" w14:textId="2ED2510B" w:rsidR="00E523FB" w:rsidRPr="00BF1B21" w:rsidRDefault="00E523FB" w:rsidP="00E523FB">
      <w:pPr>
        <w:pStyle w:val="Reference"/>
      </w:pPr>
      <w:r w:rsidRPr="006C372E">
        <w:t>RAN1</w:t>
      </w:r>
      <w:r>
        <w:t xml:space="preserve"> 105 e-meeting</w:t>
      </w:r>
      <w:r w:rsidRPr="006C372E">
        <w:t xml:space="preserve"> </w:t>
      </w:r>
      <w:r>
        <w:t xml:space="preserve">Chairman notes </w:t>
      </w:r>
    </w:p>
    <w:p w14:paraId="2532C05F" w14:textId="61F87CF0" w:rsidR="008D5327" w:rsidRPr="008D5327" w:rsidRDefault="00E523FB" w:rsidP="00E523FB">
      <w:pPr>
        <w:pStyle w:val="Reference"/>
      </w:pPr>
      <w:r w:rsidRPr="006C372E">
        <w:t>RAN1</w:t>
      </w:r>
      <w:r>
        <w:t xml:space="preserve"> 106 e-meeting</w:t>
      </w:r>
      <w:r w:rsidRPr="006C372E">
        <w:t xml:space="preserve"> </w:t>
      </w:r>
      <w:r>
        <w:t xml:space="preserve">Chairman notes </w:t>
      </w:r>
    </w:p>
    <w:sectPr w:rsidR="008D5327" w:rsidRPr="008D5327"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F32C4" w14:textId="77777777" w:rsidR="00D76EF6" w:rsidRDefault="00D76EF6">
      <w:pPr>
        <w:spacing w:after="0"/>
      </w:pPr>
      <w:r>
        <w:separator/>
      </w:r>
    </w:p>
  </w:endnote>
  <w:endnote w:type="continuationSeparator" w:id="0">
    <w:p w14:paraId="53DA677B" w14:textId="77777777" w:rsidR="00D76EF6" w:rsidRDefault="00D76E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B10C2" w14:textId="77777777" w:rsidR="00D76EF6" w:rsidRDefault="00D76EF6">
      <w:pPr>
        <w:spacing w:after="0"/>
      </w:pPr>
      <w:r>
        <w:separator/>
      </w:r>
    </w:p>
  </w:footnote>
  <w:footnote w:type="continuationSeparator" w:id="0">
    <w:p w14:paraId="7F7FBD5C" w14:textId="77777777" w:rsidR="00D76EF6" w:rsidRDefault="00D76E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F93134"/>
    <w:multiLevelType w:val="hybridMultilevel"/>
    <w:tmpl w:val="4CE8E95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44450E"/>
    <w:multiLevelType w:val="hybridMultilevel"/>
    <w:tmpl w:val="EF32E6F2"/>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F4361A"/>
    <w:multiLevelType w:val="multilevel"/>
    <w:tmpl w:val="71DED0BA"/>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600F6A"/>
    <w:multiLevelType w:val="hybridMultilevel"/>
    <w:tmpl w:val="F490B8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1B70F7"/>
    <w:multiLevelType w:val="hybridMultilevel"/>
    <w:tmpl w:val="CC3C93E2"/>
    <w:lvl w:ilvl="0" w:tplc="04090003">
      <w:start w:val="1"/>
      <w:numFmt w:val="bullet"/>
      <w:lvlText w:val="o"/>
      <w:lvlJc w:val="left"/>
      <w:pPr>
        <w:ind w:left="720" w:hanging="360"/>
      </w:pPr>
      <w:rPr>
        <w:rFonts w:ascii="Courier New" w:hAnsi="Courier New" w:cs="Courier New" w:hint="default"/>
      </w:rPr>
    </w:lvl>
    <w:lvl w:ilvl="1" w:tplc="6178BE0A">
      <w:start w:val="1"/>
      <w:numFmt w:val="bullet"/>
      <w:lvlText w:val="‐"/>
      <w:lvlJc w:val="left"/>
      <w:pPr>
        <w:ind w:left="1440" w:hanging="360"/>
      </w:pPr>
      <w:rPr>
        <w:rFonts w:ascii="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E709FB"/>
    <w:multiLevelType w:val="multilevel"/>
    <w:tmpl w:val="3142FD86"/>
    <w:lvl w:ilvl="0">
      <w:start w:val="1"/>
      <w:numFmt w:val="bullet"/>
      <w:lvlText w:val="o"/>
      <w:lvlJc w:val="left"/>
      <w:pPr>
        <w:ind w:left="360" w:hanging="360"/>
      </w:pPr>
      <w:rPr>
        <w:rFonts w:ascii="Courier New" w:hAnsi="Courier New" w:cs="Courier New" w:hint="default"/>
      </w:rPr>
    </w:lvl>
    <w:lvl w:ilvl="1">
      <w:start w:val="8"/>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92C30D1"/>
    <w:multiLevelType w:val="hybridMultilevel"/>
    <w:tmpl w:val="AAA286B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606076"/>
    <w:multiLevelType w:val="hybridMultilevel"/>
    <w:tmpl w:val="C2304674"/>
    <w:lvl w:ilvl="0" w:tplc="401A931E">
      <w:start w:val="1"/>
      <w:numFmt w:val="decimal"/>
      <w:lvlText w:val="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CB424AC"/>
    <w:multiLevelType w:val="hybridMultilevel"/>
    <w:tmpl w:val="20A267FE"/>
    <w:lvl w:ilvl="0" w:tplc="04090003">
      <w:start w:val="1"/>
      <w:numFmt w:val="bullet"/>
      <w:lvlText w:val="o"/>
      <w:lvlJc w:val="left"/>
      <w:pPr>
        <w:ind w:left="360" w:hanging="360"/>
      </w:pPr>
      <w:rPr>
        <w:rFonts w:ascii="Courier New" w:hAnsi="Courier New" w:cs="Courier New" w:hint="default"/>
      </w:rPr>
    </w:lvl>
    <w:lvl w:ilvl="1" w:tplc="491410C2">
      <w:start w:val="1"/>
      <w:numFmt w:val="bullet"/>
      <w:lvlText w:val="-"/>
      <w:lvlJc w:val="left"/>
      <w:pPr>
        <w:ind w:left="1080" w:hanging="360"/>
      </w:pPr>
      <w:rPr>
        <w:rFonts w:ascii="Arial" w:eastAsiaTheme="minorHAnsi"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2A23EF"/>
    <w:multiLevelType w:val="multilevel"/>
    <w:tmpl w:val="8196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3173E2"/>
    <w:multiLevelType w:val="hybridMultilevel"/>
    <w:tmpl w:val="C20616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C788324E"/>
    <w:lvl w:ilvl="0" w:tplc="401A931E">
      <w:start w:val="1"/>
      <w:numFmt w:val="decimal"/>
      <w:pStyle w:val="Proposal"/>
      <w:lvlText w:val="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C170C4"/>
    <w:multiLevelType w:val="hybridMultilevel"/>
    <w:tmpl w:val="5950A2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951BA6"/>
    <w:multiLevelType w:val="hybridMultilevel"/>
    <w:tmpl w:val="A59826C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3546DD"/>
    <w:multiLevelType w:val="multilevel"/>
    <w:tmpl w:val="937C84A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A408776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01505E"/>
    <w:multiLevelType w:val="hybridMultilevel"/>
    <w:tmpl w:val="4184BCCE"/>
    <w:lvl w:ilvl="0" w:tplc="03E4A152">
      <w:start w:val="1"/>
      <w:numFmt w:val="decimal"/>
      <w:lvlText w:val="Observation %1"/>
      <w:lvlJc w:val="left"/>
      <w:pPr>
        <w:ind w:left="900" w:hanging="360"/>
      </w:pPr>
      <w:rPr>
        <w:rFonts w:hint="default"/>
      </w:rPr>
    </w:lvl>
    <w:lvl w:ilvl="1" w:tplc="04090019">
      <w:start w:val="1"/>
      <w:numFmt w:val="lowerLetter"/>
      <w:lvlText w:val="%2."/>
      <w:lvlJc w:val="left"/>
      <w:pPr>
        <w:ind w:left="1980" w:hanging="360"/>
      </w:pPr>
    </w:lvl>
    <w:lvl w:ilvl="2" w:tplc="041D0001">
      <w:start w:val="1"/>
      <w:numFmt w:val="bullet"/>
      <w:lvlText w:val=""/>
      <w:lvlJc w:val="left"/>
      <w:pPr>
        <w:ind w:left="2700" w:hanging="180"/>
      </w:pPr>
      <w:rPr>
        <w:rFonts w:ascii="Symbol" w:hAnsi="Symbol" w:hint="default"/>
      </w:rPr>
    </w:lvl>
    <w:lvl w:ilvl="3" w:tplc="041D0001">
      <w:start w:val="1"/>
      <w:numFmt w:val="bullet"/>
      <w:lvlText w:val=""/>
      <w:lvlJc w:val="left"/>
      <w:pPr>
        <w:ind w:left="3420" w:hanging="360"/>
      </w:pPr>
      <w:rPr>
        <w:rFonts w:ascii="Symbol" w:hAnsi="Symbol"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1AF69BB"/>
    <w:multiLevelType w:val="hybridMultilevel"/>
    <w:tmpl w:val="D26284D8"/>
    <w:lvl w:ilvl="0" w:tplc="04090003">
      <w:start w:val="1"/>
      <w:numFmt w:val="bullet"/>
      <w:lvlText w:val="o"/>
      <w:lvlJc w:val="left"/>
      <w:pPr>
        <w:ind w:left="772" w:hanging="360"/>
      </w:pPr>
      <w:rPr>
        <w:rFonts w:ascii="Courier New" w:hAnsi="Courier New" w:cs="Courier New"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5"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064ECB"/>
    <w:multiLevelType w:val="hybridMultilevel"/>
    <w:tmpl w:val="1CBC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E52C25"/>
    <w:multiLevelType w:val="hybridMultilevel"/>
    <w:tmpl w:val="AB427E0A"/>
    <w:lvl w:ilvl="0" w:tplc="B5A8667A">
      <w:numFmt w:val="bullet"/>
      <w:lvlText w:val="-"/>
      <w:lvlJc w:val="left"/>
      <w:pPr>
        <w:ind w:left="1530" w:hanging="360"/>
      </w:pPr>
      <w:rPr>
        <w:rFonts w:ascii="Times" w:eastAsia="Batang" w:hAnsi="Times" w:cs="Time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9" w15:restartNumberingAfterBreak="0">
    <w:nsid w:val="55350ABA"/>
    <w:multiLevelType w:val="hybridMultilevel"/>
    <w:tmpl w:val="38E4DBD0"/>
    <w:lvl w:ilvl="0" w:tplc="491410C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245B61"/>
    <w:multiLevelType w:val="multilevel"/>
    <w:tmpl w:val="E6F28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A47307"/>
    <w:multiLevelType w:val="multilevel"/>
    <w:tmpl w:val="62DC2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69D5685"/>
    <w:multiLevelType w:val="hybridMultilevel"/>
    <w:tmpl w:val="EA9E3086"/>
    <w:lvl w:ilvl="0" w:tplc="B5A8667A">
      <w:numFmt w:val="bullet"/>
      <w:lvlText w:val="-"/>
      <w:lvlJc w:val="left"/>
      <w:pPr>
        <w:ind w:left="1526" w:hanging="360"/>
      </w:pPr>
      <w:rPr>
        <w:rFonts w:ascii="Times" w:eastAsia="Batang" w:hAnsi="Times" w:cs="Times"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35" w15:restartNumberingAfterBreak="0">
    <w:nsid w:val="68374994"/>
    <w:multiLevelType w:val="multilevel"/>
    <w:tmpl w:val="F5D0B92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6" w15:restartNumberingAfterBreak="0">
    <w:nsid w:val="6E742104"/>
    <w:multiLevelType w:val="hybridMultilevel"/>
    <w:tmpl w:val="35CC4038"/>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D93190"/>
    <w:multiLevelType w:val="hybridMultilevel"/>
    <w:tmpl w:val="5706F7E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A25ECF"/>
    <w:multiLevelType w:val="multilevel"/>
    <w:tmpl w:val="00226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21"/>
  </w:num>
  <w:num w:numId="3">
    <w:abstractNumId w:val="33"/>
  </w:num>
  <w:num w:numId="4">
    <w:abstractNumId w:val="3"/>
  </w:num>
  <w:num w:numId="5">
    <w:abstractNumId w:val="36"/>
  </w:num>
  <w:num w:numId="6">
    <w:abstractNumId w:val="6"/>
  </w:num>
  <w:num w:numId="7">
    <w:abstractNumId w:val="27"/>
  </w:num>
  <w:num w:numId="8">
    <w:abstractNumId w:val="9"/>
  </w:num>
  <w:num w:numId="9">
    <w:abstractNumId w:val="18"/>
  </w:num>
  <w:num w:numId="10">
    <w:abstractNumId w:val="7"/>
  </w:num>
  <w:num w:numId="11">
    <w:abstractNumId w:val="7"/>
  </w:num>
  <w:num w:numId="12">
    <w:abstractNumId w:val="11"/>
  </w:num>
  <w:num w:numId="13">
    <w:abstractNumId w:val="20"/>
  </w:num>
  <w:num w:numId="14">
    <w:abstractNumId w:val="1"/>
  </w:num>
  <w:num w:numId="15">
    <w:abstractNumId w:val="4"/>
  </w:num>
  <w:num w:numId="16">
    <w:abstractNumId w:val="29"/>
  </w:num>
  <w:num w:numId="17">
    <w:abstractNumId w:val="10"/>
  </w:num>
  <w:num w:numId="18">
    <w:abstractNumId w:val="25"/>
  </w:num>
  <w:num w:numId="19">
    <w:abstractNumId w:val="8"/>
  </w:num>
  <w:num w:numId="20">
    <w:abstractNumId w:val="2"/>
  </w:num>
  <w:num w:numId="21">
    <w:abstractNumId w:val="17"/>
  </w:num>
  <w:num w:numId="22">
    <w:abstractNumId w:val="40"/>
  </w:num>
  <w:num w:numId="23">
    <w:abstractNumId w:val="0"/>
  </w:num>
  <w:num w:numId="24">
    <w:abstractNumId w:val="26"/>
  </w:num>
  <w:num w:numId="25">
    <w:abstractNumId w:val="19"/>
  </w:num>
  <w:num w:numId="26">
    <w:abstractNumId w:val="13"/>
  </w:num>
  <w:num w:numId="27">
    <w:abstractNumId w:val="35"/>
  </w:num>
  <w:num w:numId="28">
    <w:abstractNumId w:val="37"/>
  </w:num>
  <w:num w:numId="29">
    <w:abstractNumId w:val="31"/>
  </w:num>
  <w:num w:numId="30">
    <w:abstractNumId w:val="22"/>
  </w:num>
  <w:num w:numId="31">
    <w:abstractNumId w:val="39"/>
  </w:num>
  <w:num w:numId="32">
    <w:abstractNumId w:val="14"/>
  </w:num>
  <w:num w:numId="33">
    <w:abstractNumId w:val="41"/>
  </w:num>
  <w:num w:numId="34">
    <w:abstractNumId w:val="5"/>
  </w:num>
  <w:num w:numId="35">
    <w:abstractNumId w:val="30"/>
  </w:num>
  <w:num w:numId="36">
    <w:abstractNumId w:val="38"/>
  </w:num>
  <w:num w:numId="37">
    <w:abstractNumId w:val="24"/>
  </w:num>
  <w:num w:numId="38">
    <w:abstractNumId w:val="28"/>
  </w:num>
  <w:num w:numId="39">
    <w:abstractNumId w:val="34"/>
  </w:num>
  <w:num w:numId="40">
    <w:abstractNumId w:val="15"/>
  </w:num>
  <w:num w:numId="41">
    <w:abstractNumId w:val="16"/>
  </w:num>
  <w:num w:numId="42">
    <w:abstractNumId w:val="12"/>
  </w:num>
  <w:num w:numId="43">
    <w:abstractNumId w:val="23"/>
  </w:num>
  <w:num w:numId="44">
    <w:abstractNumId w:val="16"/>
    <w:lvlOverride w:ilvl="0">
      <w:startOverride w:val="1"/>
    </w:lvlOverride>
  </w:num>
  <w:num w:numId="45">
    <w:abstractNumId w:val="1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20AB8"/>
    <w:rsid w:val="00025639"/>
    <w:rsid w:val="00026F2D"/>
    <w:rsid w:val="0003157B"/>
    <w:rsid w:val="00036824"/>
    <w:rsid w:val="000402EC"/>
    <w:rsid w:val="00041822"/>
    <w:rsid w:val="00041E24"/>
    <w:rsid w:val="00042017"/>
    <w:rsid w:val="00042E35"/>
    <w:rsid w:val="00043671"/>
    <w:rsid w:val="00043EA5"/>
    <w:rsid w:val="000457C9"/>
    <w:rsid w:val="0005095F"/>
    <w:rsid w:val="00050CC7"/>
    <w:rsid w:val="0005558B"/>
    <w:rsid w:val="00057030"/>
    <w:rsid w:val="00065514"/>
    <w:rsid w:val="0006735F"/>
    <w:rsid w:val="00067F48"/>
    <w:rsid w:val="000722C9"/>
    <w:rsid w:val="000729CD"/>
    <w:rsid w:val="0007538E"/>
    <w:rsid w:val="00075D7F"/>
    <w:rsid w:val="0007709B"/>
    <w:rsid w:val="00080F63"/>
    <w:rsid w:val="00081549"/>
    <w:rsid w:val="000829D6"/>
    <w:rsid w:val="0008305E"/>
    <w:rsid w:val="00084AEC"/>
    <w:rsid w:val="00084F1B"/>
    <w:rsid w:val="00085C69"/>
    <w:rsid w:val="000868EE"/>
    <w:rsid w:val="00087945"/>
    <w:rsid w:val="00093A51"/>
    <w:rsid w:val="000940EB"/>
    <w:rsid w:val="00094AA3"/>
    <w:rsid w:val="00095DA3"/>
    <w:rsid w:val="000973B9"/>
    <w:rsid w:val="000A1780"/>
    <w:rsid w:val="000A26CE"/>
    <w:rsid w:val="000A2899"/>
    <w:rsid w:val="000A416F"/>
    <w:rsid w:val="000A4785"/>
    <w:rsid w:val="000A6B9F"/>
    <w:rsid w:val="000A7690"/>
    <w:rsid w:val="000A76C8"/>
    <w:rsid w:val="000B0572"/>
    <w:rsid w:val="000B2B28"/>
    <w:rsid w:val="000B309B"/>
    <w:rsid w:val="000B3A78"/>
    <w:rsid w:val="000B658A"/>
    <w:rsid w:val="000C0C40"/>
    <w:rsid w:val="000C1200"/>
    <w:rsid w:val="000C1F78"/>
    <w:rsid w:val="000C2B74"/>
    <w:rsid w:val="000C2C4D"/>
    <w:rsid w:val="000C2F11"/>
    <w:rsid w:val="000C62FE"/>
    <w:rsid w:val="000C641D"/>
    <w:rsid w:val="000C689C"/>
    <w:rsid w:val="000D274E"/>
    <w:rsid w:val="000E190D"/>
    <w:rsid w:val="000E5B07"/>
    <w:rsid w:val="000E675F"/>
    <w:rsid w:val="000F0511"/>
    <w:rsid w:val="000F0D14"/>
    <w:rsid w:val="000F1171"/>
    <w:rsid w:val="000F2FCE"/>
    <w:rsid w:val="001009F9"/>
    <w:rsid w:val="00101F9D"/>
    <w:rsid w:val="0010212F"/>
    <w:rsid w:val="00102F82"/>
    <w:rsid w:val="00103353"/>
    <w:rsid w:val="00104391"/>
    <w:rsid w:val="00105F6A"/>
    <w:rsid w:val="0010617E"/>
    <w:rsid w:val="00107B65"/>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788A"/>
    <w:rsid w:val="001607B5"/>
    <w:rsid w:val="00160D18"/>
    <w:rsid w:val="001614D0"/>
    <w:rsid w:val="00161D42"/>
    <w:rsid w:val="001625DE"/>
    <w:rsid w:val="0016337B"/>
    <w:rsid w:val="00164DCB"/>
    <w:rsid w:val="00170C59"/>
    <w:rsid w:val="0017286E"/>
    <w:rsid w:val="001735E8"/>
    <w:rsid w:val="00173C97"/>
    <w:rsid w:val="00176EE9"/>
    <w:rsid w:val="00177AA3"/>
    <w:rsid w:val="00180A24"/>
    <w:rsid w:val="00180C2B"/>
    <w:rsid w:val="00181D34"/>
    <w:rsid w:val="00182661"/>
    <w:rsid w:val="00183D1D"/>
    <w:rsid w:val="00184909"/>
    <w:rsid w:val="00185856"/>
    <w:rsid w:val="00185D56"/>
    <w:rsid w:val="00187556"/>
    <w:rsid w:val="001910D7"/>
    <w:rsid w:val="001917E6"/>
    <w:rsid w:val="00194872"/>
    <w:rsid w:val="001949AF"/>
    <w:rsid w:val="00197DDB"/>
    <w:rsid w:val="001A000F"/>
    <w:rsid w:val="001A028F"/>
    <w:rsid w:val="001A05A3"/>
    <w:rsid w:val="001A1186"/>
    <w:rsid w:val="001A255D"/>
    <w:rsid w:val="001A6791"/>
    <w:rsid w:val="001B12E0"/>
    <w:rsid w:val="001B179E"/>
    <w:rsid w:val="001B1900"/>
    <w:rsid w:val="001B4395"/>
    <w:rsid w:val="001B7CEB"/>
    <w:rsid w:val="001C315E"/>
    <w:rsid w:val="001C4118"/>
    <w:rsid w:val="001C5C89"/>
    <w:rsid w:val="001C6663"/>
    <w:rsid w:val="001C72E7"/>
    <w:rsid w:val="001D0F43"/>
    <w:rsid w:val="001D334C"/>
    <w:rsid w:val="001D3E2B"/>
    <w:rsid w:val="001D4797"/>
    <w:rsid w:val="001D681E"/>
    <w:rsid w:val="001E07C4"/>
    <w:rsid w:val="001E0BBB"/>
    <w:rsid w:val="001E418A"/>
    <w:rsid w:val="001E53B7"/>
    <w:rsid w:val="001E7186"/>
    <w:rsid w:val="001F0DAD"/>
    <w:rsid w:val="001F26A1"/>
    <w:rsid w:val="001F2DB1"/>
    <w:rsid w:val="001F4FB6"/>
    <w:rsid w:val="001F6C99"/>
    <w:rsid w:val="001F7067"/>
    <w:rsid w:val="002028B1"/>
    <w:rsid w:val="00203A90"/>
    <w:rsid w:val="00204D5B"/>
    <w:rsid w:val="002053BF"/>
    <w:rsid w:val="00205715"/>
    <w:rsid w:val="0020711C"/>
    <w:rsid w:val="00210B2D"/>
    <w:rsid w:val="002114A9"/>
    <w:rsid w:val="00212B85"/>
    <w:rsid w:val="002163BA"/>
    <w:rsid w:val="0021654D"/>
    <w:rsid w:val="0021795B"/>
    <w:rsid w:val="002259B3"/>
    <w:rsid w:val="00225A84"/>
    <w:rsid w:val="00231D54"/>
    <w:rsid w:val="00233D51"/>
    <w:rsid w:val="0023553D"/>
    <w:rsid w:val="0023735D"/>
    <w:rsid w:val="0023776F"/>
    <w:rsid w:val="00240384"/>
    <w:rsid w:val="00242992"/>
    <w:rsid w:val="0024539B"/>
    <w:rsid w:val="00246987"/>
    <w:rsid w:val="00251D91"/>
    <w:rsid w:val="0025345C"/>
    <w:rsid w:val="00254B2F"/>
    <w:rsid w:val="002555E0"/>
    <w:rsid w:val="002575CE"/>
    <w:rsid w:val="00260B38"/>
    <w:rsid w:val="002623A4"/>
    <w:rsid w:val="00262722"/>
    <w:rsid w:val="00262AD8"/>
    <w:rsid w:val="002663D4"/>
    <w:rsid w:val="00266655"/>
    <w:rsid w:val="00271393"/>
    <w:rsid w:val="00272E2E"/>
    <w:rsid w:val="002753C6"/>
    <w:rsid w:val="00275A4E"/>
    <w:rsid w:val="00277E08"/>
    <w:rsid w:val="00280EE1"/>
    <w:rsid w:val="00284187"/>
    <w:rsid w:val="0028649D"/>
    <w:rsid w:val="00287964"/>
    <w:rsid w:val="00290461"/>
    <w:rsid w:val="00291156"/>
    <w:rsid w:val="0029263B"/>
    <w:rsid w:val="00292B97"/>
    <w:rsid w:val="00292CDE"/>
    <w:rsid w:val="00297FC4"/>
    <w:rsid w:val="002A321A"/>
    <w:rsid w:val="002A335A"/>
    <w:rsid w:val="002A63ED"/>
    <w:rsid w:val="002B18C2"/>
    <w:rsid w:val="002B3BC5"/>
    <w:rsid w:val="002B3BD7"/>
    <w:rsid w:val="002B3C32"/>
    <w:rsid w:val="002C1749"/>
    <w:rsid w:val="002C37C6"/>
    <w:rsid w:val="002C3F30"/>
    <w:rsid w:val="002C576D"/>
    <w:rsid w:val="002C5C74"/>
    <w:rsid w:val="002D3515"/>
    <w:rsid w:val="002D55B3"/>
    <w:rsid w:val="002E05FB"/>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205C"/>
    <w:rsid w:val="0031323F"/>
    <w:rsid w:val="00313D23"/>
    <w:rsid w:val="00315D38"/>
    <w:rsid w:val="0031614D"/>
    <w:rsid w:val="003248B1"/>
    <w:rsid w:val="00327A0E"/>
    <w:rsid w:val="00330585"/>
    <w:rsid w:val="0033210C"/>
    <w:rsid w:val="0033211D"/>
    <w:rsid w:val="00334BE9"/>
    <w:rsid w:val="0033685C"/>
    <w:rsid w:val="00344210"/>
    <w:rsid w:val="00344E67"/>
    <w:rsid w:val="00347393"/>
    <w:rsid w:val="0035380E"/>
    <w:rsid w:val="003545E1"/>
    <w:rsid w:val="003561A1"/>
    <w:rsid w:val="003577A8"/>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9A5"/>
    <w:rsid w:val="00391B0F"/>
    <w:rsid w:val="00392314"/>
    <w:rsid w:val="00393457"/>
    <w:rsid w:val="00393809"/>
    <w:rsid w:val="00397972"/>
    <w:rsid w:val="003A027A"/>
    <w:rsid w:val="003A04D1"/>
    <w:rsid w:val="003A310B"/>
    <w:rsid w:val="003A38F2"/>
    <w:rsid w:val="003A51E5"/>
    <w:rsid w:val="003B03BE"/>
    <w:rsid w:val="003B30E4"/>
    <w:rsid w:val="003B3132"/>
    <w:rsid w:val="003B32E0"/>
    <w:rsid w:val="003B62F0"/>
    <w:rsid w:val="003B6437"/>
    <w:rsid w:val="003C4E70"/>
    <w:rsid w:val="003C5D14"/>
    <w:rsid w:val="003C626F"/>
    <w:rsid w:val="003C69D6"/>
    <w:rsid w:val="003C6EA8"/>
    <w:rsid w:val="003C70B9"/>
    <w:rsid w:val="003D074A"/>
    <w:rsid w:val="003D1964"/>
    <w:rsid w:val="003D25FE"/>
    <w:rsid w:val="003D2879"/>
    <w:rsid w:val="003D38F9"/>
    <w:rsid w:val="003D5D41"/>
    <w:rsid w:val="003E1711"/>
    <w:rsid w:val="003E3B46"/>
    <w:rsid w:val="003E4C42"/>
    <w:rsid w:val="003E59A3"/>
    <w:rsid w:val="003E603B"/>
    <w:rsid w:val="003F0EA8"/>
    <w:rsid w:val="003F25CC"/>
    <w:rsid w:val="003F2794"/>
    <w:rsid w:val="003F35C9"/>
    <w:rsid w:val="003F40E5"/>
    <w:rsid w:val="003F4368"/>
    <w:rsid w:val="003F5ACC"/>
    <w:rsid w:val="003F731B"/>
    <w:rsid w:val="00400CE6"/>
    <w:rsid w:val="00401172"/>
    <w:rsid w:val="00403BC5"/>
    <w:rsid w:val="00404C4B"/>
    <w:rsid w:val="00405A83"/>
    <w:rsid w:val="00407E8A"/>
    <w:rsid w:val="0041001B"/>
    <w:rsid w:val="00411BF4"/>
    <w:rsid w:val="0041403C"/>
    <w:rsid w:val="00414F5D"/>
    <w:rsid w:val="0041601D"/>
    <w:rsid w:val="00420A2E"/>
    <w:rsid w:val="004229CC"/>
    <w:rsid w:val="00431C40"/>
    <w:rsid w:val="00433863"/>
    <w:rsid w:val="0043436D"/>
    <w:rsid w:val="004407F9"/>
    <w:rsid w:val="0044081E"/>
    <w:rsid w:val="004408E0"/>
    <w:rsid w:val="00443035"/>
    <w:rsid w:val="00443491"/>
    <w:rsid w:val="00443D4F"/>
    <w:rsid w:val="004458C1"/>
    <w:rsid w:val="00445FFE"/>
    <w:rsid w:val="00447402"/>
    <w:rsid w:val="004519E5"/>
    <w:rsid w:val="00451A81"/>
    <w:rsid w:val="004548E6"/>
    <w:rsid w:val="00456024"/>
    <w:rsid w:val="00460486"/>
    <w:rsid w:val="004611B2"/>
    <w:rsid w:val="004655DA"/>
    <w:rsid w:val="00466178"/>
    <w:rsid w:val="00471A02"/>
    <w:rsid w:val="0047272B"/>
    <w:rsid w:val="00472833"/>
    <w:rsid w:val="0047421E"/>
    <w:rsid w:val="00477625"/>
    <w:rsid w:val="004776A3"/>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C9A"/>
    <w:rsid w:val="004B6F98"/>
    <w:rsid w:val="004C01A0"/>
    <w:rsid w:val="004C0437"/>
    <w:rsid w:val="004C2719"/>
    <w:rsid w:val="004C4071"/>
    <w:rsid w:val="004C49E0"/>
    <w:rsid w:val="004C67E2"/>
    <w:rsid w:val="004C73D1"/>
    <w:rsid w:val="004D2DC9"/>
    <w:rsid w:val="004D3D09"/>
    <w:rsid w:val="004D40BD"/>
    <w:rsid w:val="004D448C"/>
    <w:rsid w:val="004E0663"/>
    <w:rsid w:val="004E0A0C"/>
    <w:rsid w:val="004E0AC9"/>
    <w:rsid w:val="004E155E"/>
    <w:rsid w:val="004E2AC5"/>
    <w:rsid w:val="004E2FA1"/>
    <w:rsid w:val="004E416D"/>
    <w:rsid w:val="004E4BDF"/>
    <w:rsid w:val="004E6454"/>
    <w:rsid w:val="004E6EA9"/>
    <w:rsid w:val="004E774D"/>
    <w:rsid w:val="004E7CCF"/>
    <w:rsid w:val="004E7E84"/>
    <w:rsid w:val="004F2023"/>
    <w:rsid w:val="004F2F7E"/>
    <w:rsid w:val="004F3C59"/>
    <w:rsid w:val="004F414C"/>
    <w:rsid w:val="004F5218"/>
    <w:rsid w:val="004F59CE"/>
    <w:rsid w:val="00500649"/>
    <w:rsid w:val="0050071A"/>
    <w:rsid w:val="00501D54"/>
    <w:rsid w:val="0050499B"/>
    <w:rsid w:val="005077DB"/>
    <w:rsid w:val="00510C1E"/>
    <w:rsid w:val="00516B2E"/>
    <w:rsid w:val="00517154"/>
    <w:rsid w:val="00517BA0"/>
    <w:rsid w:val="00520A3E"/>
    <w:rsid w:val="00520D3B"/>
    <w:rsid w:val="00523A3D"/>
    <w:rsid w:val="005252BB"/>
    <w:rsid w:val="00525663"/>
    <w:rsid w:val="00525C44"/>
    <w:rsid w:val="005263EF"/>
    <w:rsid w:val="00530B4A"/>
    <w:rsid w:val="00530F2A"/>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28CF"/>
    <w:rsid w:val="00562994"/>
    <w:rsid w:val="00563A6D"/>
    <w:rsid w:val="00563D5B"/>
    <w:rsid w:val="0057150E"/>
    <w:rsid w:val="00571994"/>
    <w:rsid w:val="00572F34"/>
    <w:rsid w:val="00574051"/>
    <w:rsid w:val="00574779"/>
    <w:rsid w:val="00574DCD"/>
    <w:rsid w:val="00576BFF"/>
    <w:rsid w:val="0057736C"/>
    <w:rsid w:val="00583C0C"/>
    <w:rsid w:val="00591A47"/>
    <w:rsid w:val="00593B39"/>
    <w:rsid w:val="005970B6"/>
    <w:rsid w:val="005A2578"/>
    <w:rsid w:val="005A29B3"/>
    <w:rsid w:val="005A3B69"/>
    <w:rsid w:val="005A40CA"/>
    <w:rsid w:val="005A5140"/>
    <w:rsid w:val="005A7F97"/>
    <w:rsid w:val="005B16BD"/>
    <w:rsid w:val="005B1E97"/>
    <w:rsid w:val="005B2E60"/>
    <w:rsid w:val="005B59E9"/>
    <w:rsid w:val="005C2A5F"/>
    <w:rsid w:val="005C3FD7"/>
    <w:rsid w:val="005C4F14"/>
    <w:rsid w:val="005C60B7"/>
    <w:rsid w:val="005C62C7"/>
    <w:rsid w:val="005C7A06"/>
    <w:rsid w:val="005D0604"/>
    <w:rsid w:val="005D181D"/>
    <w:rsid w:val="005D1CA8"/>
    <w:rsid w:val="005D4FB0"/>
    <w:rsid w:val="005D79A4"/>
    <w:rsid w:val="005E0E1C"/>
    <w:rsid w:val="005E3610"/>
    <w:rsid w:val="005E4196"/>
    <w:rsid w:val="005E4217"/>
    <w:rsid w:val="005E502F"/>
    <w:rsid w:val="005F0AC8"/>
    <w:rsid w:val="005F2273"/>
    <w:rsid w:val="005F4099"/>
    <w:rsid w:val="005F6AC4"/>
    <w:rsid w:val="005F72D1"/>
    <w:rsid w:val="0060370C"/>
    <w:rsid w:val="006043EE"/>
    <w:rsid w:val="00606297"/>
    <w:rsid w:val="00606F6D"/>
    <w:rsid w:val="00607445"/>
    <w:rsid w:val="00614AD0"/>
    <w:rsid w:val="006202E1"/>
    <w:rsid w:val="0062068F"/>
    <w:rsid w:val="00620B30"/>
    <w:rsid w:val="006217ED"/>
    <w:rsid w:val="00623B2E"/>
    <w:rsid w:val="00623B95"/>
    <w:rsid w:val="0062456A"/>
    <w:rsid w:val="00631941"/>
    <w:rsid w:val="00632CF3"/>
    <w:rsid w:val="0063479C"/>
    <w:rsid w:val="00644D23"/>
    <w:rsid w:val="00644F77"/>
    <w:rsid w:val="00645311"/>
    <w:rsid w:val="00646021"/>
    <w:rsid w:val="006478BF"/>
    <w:rsid w:val="006509D1"/>
    <w:rsid w:val="006535AA"/>
    <w:rsid w:val="0065556E"/>
    <w:rsid w:val="00656AAA"/>
    <w:rsid w:val="00656ECE"/>
    <w:rsid w:val="006622E5"/>
    <w:rsid w:val="00662B4D"/>
    <w:rsid w:val="00664DC4"/>
    <w:rsid w:val="00667384"/>
    <w:rsid w:val="0067188D"/>
    <w:rsid w:val="00673060"/>
    <w:rsid w:val="006749E4"/>
    <w:rsid w:val="00676BF6"/>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110E"/>
    <w:rsid w:val="006B5F85"/>
    <w:rsid w:val="006B794A"/>
    <w:rsid w:val="006B7E32"/>
    <w:rsid w:val="006B7E54"/>
    <w:rsid w:val="006C1DC6"/>
    <w:rsid w:val="006C219D"/>
    <w:rsid w:val="006C6F3C"/>
    <w:rsid w:val="006C732E"/>
    <w:rsid w:val="006C7752"/>
    <w:rsid w:val="006C79BB"/>
    <w:rsid w:val="006D067B"/>
    <w:rsid w:val="006D3856"/>
    <w:rsid w:val="006D541A"/>
    <w:rsid w:val="006D607C"/>
    <w:rsid w:val="006D7630"/>
    <w:rsid w:val="006D7A1D"/>
    <w:rsid w:val="006D7CEE"/>
    <w:rsid w:val="006E09AB"/>
    <w:rsid w:val="006E2C0F"/>
    <w:rsid w:val="006E75EF"/>
    <w:rsid w:val="006F0588"/>
    <w:rsid w:val="006F07F4"/>
    <w:rsid w:val="006F2B06"/>
    <w:rsid w:val="006F3C48"/>
    <w:rsid w:val="006F4F16"/>
    <w:rsid w:val="006F518C"/>
    <w:rsid w:val="006F6603"/>
    <w:rsid w:val="007036A1"/>
    <w:rsid w:val="00703F6D"/>
    <w:rsid w:val="00704042"/>
    <w:rsid w:val="00704460"/>
    <w:rsid w:val="00707377"/>
    <w:rsid w:val="00710A93"/>
    <w:rsid w:val="00711464"/>
    <w:rsid w:val="0071248E"/>
    <w:rsid w:val="007133CD"/>
    <w:rsid w:val="00714907"/>
    <w:rsid w:val="00714F3F"/>
    <w:rsid w:val="00720763"/>
    <w:rsid w:val="007249DA"/>
    <w:rsid w:val="00730CFA"/>
    <w:rsid w:val="007311DE"/>
    <w:rsid w:val="00732A75"/>
    <w:rsid w:val="00734D54"/>
    <w:rsid w:val="0074395F"/>
    <w:rsid w:val="007518BD"/>
    <w:rsid w:val="00751C62"/>
    <w:rsid w:val="00752B71"/>
    <w:rsid w:val="00760F18"/>
    <w:rsid w:val="00762821"/>
    <w:rsid w:val="00762E0E"/>
    <w:rsid w:val="007634D9"/>
    <w:rsid w:val="0076533B"/>
    <w:rsid w:val="00765E1F"/>
    <w:rsid w:val="00770905"/>
    <w:rsid w:val="007718DC"/>
    <w:rsid w:val="007752E8"/>
    <w:rsid w:val="00776D62"/>
    <w:rsid w:val="007772BD"/>
    <w:rsid w:val="00777A94"/>
    <w:rsid w:val="00782321"/>
    <w:rsid w:val="00782E13"/>
    <w:rsid w:val="00783147"/>
    <w:rsid w:val="00786F91"/>
    <w:rsid w:val="00790F4B"/>
    <w:rsid w:val="007942C4"/>
    <w:rsid w:val="0079526C"/>
    <w:rsid w:val="007953B0"/>
    <w:rsid w:val="007A1147"/>
    <w:rsid w:val="007A17EA"/>
    <w:rsid w:val="007A2149"/>
    <w:rsid w:val="007A538E"/>
    <w:rsid w:val="007A7D4E"/>
    <w:rsid w:val="007B14D7"/>
    <w:rsid w:val="007B36BD"/>
    <w:rsid w:val="007B6F3A"/>
    <w:rsid w:val="007C0770"/>
    <w:rsid w:val="007C0BF2"/>
    <w:rsid w:val="007C1BB7"/>
    <w:rsid w:val="007C3B78"/>
    <w:rsid w:val="007C75E5"/>
    <w:rsid w:val="007D05CA"/>
    <w:rsid w:val="007D260A"/>
    <w:rsid w:val="007D33A8"/>
    <w:rsid w:val="007D41A1"/>
    <w:rsid w:val="007D7441"/>
    <w:rsid w:val="007D7EF3"/>
    <w:rsid w:val="007E0F81"/>
    <w:rsid w:val="007E190F"/>
    <w:rsid w:val="007E665E"/>
    <w:rsid w:val="007E690D"/>
    <w:rsid w:val="007F0245"/>
    <w:rsid w:val="007F2134"/>
    <w:rsid w:val="007F4D7C"/>
    <w:rsid w:val="007F58FB"/>
    <w:rsid w:val="007F5D92"/>
    <w:rsid w:val="007F698C"/>
    <w:rsid w:val="00800159"/>
    <w:rsid w:val="00800BED"/>
    <w:rsid w:val="00804EF1"/>
    <w:rsid w:val="00805243"/>
    <w:rsid w:val="00807DA8"/>
    <w:rsid w:val="00807ED8"/>
    <w:rsid w:val="00811235"/>
    <w:rsid w:val="00813070"/>
    <w:rsid w:val="008148D7"/>
    <w:rsid w:val="00815C15"/>
    <w:rsid w:val="00816571"/>
    <w:rsid w:val="00816C5C"/>
    <w:rsid w:val="00817F95"/>
    <w:rsid w:val="008210F1"/>
    <w:rsid w:val="00821213"/>
    <w:rsid w:val="008220E8"/>
    <w:rsid w:val="00822D31"/>
    <w:rsid w:val="00827205"/>
    <w:rsid w:val="00832806"/>
    <w:rsid w:val="0083324B"/>
    <w:rsid w:val="00833953"/>
    <w:rsid w:val="00837BBB"/>
    <w:rsid w:val="00842535"/>
    <w:rsid w:val="00842EB6"/>
    <w:rsid w:val="008430FF"/>
    <w:rsid w:val="00843184"/>
    <w:rsid w:val="0084450C"/>
    <w:rsid w:val="00845654"/>
    <w:rsid w:val="00857B17"/>
    <w:rsid w:val="00861141"/>
    <w:rsid w:val="00861D03"/>
    <w:rsid w:val="0086554A"/>
    <w:rsid w:val="00866DA4"/>
    <w:rsid w:val="008701E7"/>
    <w:rsid w:val="008740A1"/>
    <w:rsid w:val="0087459F"/>
    <w:rsid w:val="008748BA"/>
    <w:rsid w:val="00876524"/>
    <w:rsid w:val="0087735E"/>
    <w:rsid w:val="00880BB4"/>
    <w:rsid w:val="008844B9"/>
    <w:rsid w:val="0088480E"/>
    <w:rsid w:val="008849E7"/>
    <w:rsid w:val="008865DE"/>
    <w:rsid w:val="0088748B"/>
    <w:rsid w:val="008923A1"/>
    <w:rsid w:val="00897A17"/>
    <w:rsid w:val="008A0096"/>
    <w:rsid w:val="008A1688"/>
    <w:rsid w:val="008A19A5"/>
    <w:rsid w:val="008A27FC"/>
    <w:rsid w:val="008A2B25"/>
    <w:rsid w:val="008A420C"/>
    <w:rsid w:val="008A5144"/>
    <w:rsid w:val="008B01A0"/>
    <w:rsid w:val="008B1217"/>
    <w:rsid w:val="008B1297"/>
    <w:rsid w:val="008B212E"/>
    <w:rsid w:val="008B2F76"/>
    <w:rsid w:val="008C021C"/>
    <w:rsid w:val="008C0231"/>
    <w:rsid w:val="008C3BED"/>
    <w:rsid w:val="008C4BF6"/>
    <w:rsid w:val="008C5085"/>
    <w:rsid w:val="008C557A"/>
    <w:rsid w:val="008C5E12"/>
    <w:rsid w:val="008C7486"/>
    <w:rsid w:val="008D0FBE"/>
    <w:rsid w:val="008D1D46"/>
    <w:rsid w:val="008D2CDB"/>
    <w:rsid w:val="008D2E69"/>
    <w:rsid w:val="008D3320"/>
    <w:rsid w:val="008D3473"/>
    <w:rsid w:val="008D5327"/>
    <w:rsid w:val="008D690D"/>
    <w:rsid w:val="008D7057"/>
    <w:rsid w:val="008E0BFA"/>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24ECE"/>
    <w:rsid w:val="00925EF8"/>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19C6"/>
    <w:rsid w:val="0096275C"/>
    <w:rsid w:val="00964520"/>
    <w:rsid w:val="00964AA0"/>
    <w:rsid w:val="0096551C"/>
    <w:rsid w:val="009658D8"/>
    <w:rsid w:val="00967F10"/>
    <w:rsid w:val="00970B58"/>
    <w:rsid w:val="00972EDD"/>
    <w:rsid w:val="0097411F"/>
    <w:rsid w:val="00975617"/>
    <w:rsid w:val="009858E8"/>
    <w:rsid w:val="009870A7"/>
    <w:rsid w:val="0098759C"/>
    <w:rsid w:val="0099030C"/>
    <w:rsid w:val="00992625"/>
    <w:rsid w:val="00994C9C"/>
    <w:rsid w:val="00995B20"/>
    <w:rsid w:val="009971A7"/>
    <w:rsid w:val="009971E2"/>
    <w:rsid w:val="00997B88"/>
    <w:rsid w:val="009A1559"/>
    <w:rsid w:val="009A190D"/>
    <w:rsid w:val="009A37B4"/>
    <w:rsid w:val="009A411A"/>
    <w:rsid w:val="009A4152"/>
    <w:rsid w:val="009A42A2"/>
    <w:rsid w:val="009A46F5"/>
    <w:rsid w:val="009B02B8"/>
    <w:rsid w:val="009B2881"/>
    <w:rsid w:val="009B3792"/>
    <w:rsid w:val="009B3FB1"/>
    <w:rsid w:val="009B432B"/>
    <w:rsid w:val="009B5AC0"/>
    <w:rsid w:val="009B5AEF"/>
    <w:rsid w:val="009B7A4B"/>
    <w:rsid w:val="009C6EFD"/>
    <w:rsid w:val="009D31DE"/>
    <w:rsid w:val="009D3968"/>
    <w:rsid w:val="009D5FD5"/>
    <w:rsid w:val="009D64F6"/>
    <w:rsid w:val="009E07B0"/>
    <w:rsid w:val="009E3226"/>
    <w:rsid w:val="009E4DCC"/>
    <w:rsid w:val="009E59FA"/>
    <w:rsid w:val="009E5E0A"/>
    <w:rsid w:val="009E627E"/>
    <w:rsid w:val="009E66BE"/>
    <w:rsid w:val="009F16C5"/>
    <w:rsid w:val="009F34DA"/>
    <w:rsid w:val="009F4C7F"/>
    <w:rsid w:val="009F565C"/>
    <w:rsid w:val="00A02225"/>
    <w:rsid w:val="00A04A2F"/>
    <w:rsid w:val="00A06938"/>
    <w:rsid w:val="00A1177C"/>
    <w:rsid w:val="00A1195E"/>
    <w:rsid w:val="00A12333"/>
    <w:rsid w:val="00A15CFA"/>
    <w:rsid w:val="00A2067B"/>
    <w:rsid w:val="00A2193B"/>
    <w:rsid w:val="00A24858"/>
    <w:rsid w:val="00A27092"/>
    <w:rsid w:val="00A30C8A"/>
    <w:rsid w:val="00A344E7"/>
    <w:rsid w:val="00A34ED7"/>
    <w:rsid w:val="00A35C62"/>
    <w:rsid w:val="00A402F7"/>
    <w:rsid w:val="00A40457"/>
    <w:rsid w:val="00A42E40"/>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1D5F"/>
    <w:rsid w:val="00A73D97"/>
    <w:rsid w:val="00A74E19"/>
    <w:rsid w:val="00A75941"/>
    <w:rsid w:val="00A76B88"/>
    <w:rsid w:val="00A772B1"/>
    <w:rsid w:val="00A81160"/>
    <w:rsid w:val="00A83C36"/>
    <w:rsid w:val="00A83C97"/>
    <w:rsid w:val="00A84C51"/>
    <w:rsid w:val="00A8681D"/>
    <w:rsid w:val="00A87FD0"/>
    <w:rsid w:val="00A944E3"/>
    <w:rsid w:val="00A95ACD"/>
    <w:rsid w:val="00A96711"/>
    <w:rsid w:val="00A969BD"/>
    <w:rsid w:val="00A97BD1"/>
    <w:rsid w:val="00AA231E"/>
    <w:rsid w:val="00AA5629"/>
    <w:rsid w:val="00AB019B"/>
    <w:rsid w:val="00AB3F85"/>
    <w:rsid w:val="00AB477B"/>
    <w:rsid w:val="00AB5695"/>
    <w:rsid w:val="00AB5D8D"/>
    <w:rsid w:val="00AB6F25"/>
    <w:rsid w:val="00AB7EA5"/>
    <w:rsid w:val="00AC1AA3"/>
    <w:rsid w:val="00AC421E"/>
    <w:rsid w:val="00AC4588"/>
    <w:rsid w:val="00AC704E"/>
    <w:rsid w:val="00AC742F"/>
    <w:rsid w:val="00AD085F"/>
    <w:rsid w:val="00AD17A5"/>
    <w:rsid w:val="00AD19B9"/>
    <w:rsid w:val="00AD1FEF"/>
    <w:rsid w:val="00AD613D"/>
    <w:rsid w:val="00AE2533"/>
    <w:rsid w:val="00AE3503"/>
    <w:rsid w:val="00AE3B77"/>
    <w:rsid w:val="00AE47A7"/>
    <w:rsid w:val="00AE7BD6"/>
    <w:rsid w:val="00AF0E04"/>
    <w:rsid w:val="00AF2D95"/>
    <w:rsid w:val="00AF441C"/>
    <w:rsid w:val="00B00E51"/>
    <w:rsid w:val="00B01562"/>
    <w:rsid w:val="00B02E7D"/>
    <w:rsid w:val="00B03FD4"/>
    <w:rsid w:val="00B06301"/>
    <w:rsid w:val="00B07467"/>
    <w:rsid w:val="00B1026D"/>
    <w:rsid w:val="00B12CCF"/>
    <w:rsid w:val="00B13A50"/>
    <w:rsid w:val="00B147AE"/>
    <w:rsid w:val="00B17669"/>
    <w:rsid w:val="00B23332"/>
    <w:rsid w:val="00B26360"/>
    <w:rsid w:val="00B26B6B"/>
    <w:rsid w:val="00B300B9"/>
    <w:rsid w:val="00B33A1E"/>
    <w:rsid w:val="00B40F7F"/>
    <w:rsid w:val="00B45008"/>
    <w:rsid w:val="00B5370C"/>
    <w:rsid w:val="00B56924"/>
    <w:rsid w:val="00B60320"/>
    <w:rsid w:val="00B6192D"/>
    <w:rsid w:val="00B61B35"/>
    <w:rsid w:val="00B660A4"/>
    <w:rsid w:val="00B662A1"/>
    <w:rsid w:val="00B66702"/>
    <w:rsid w:val="00B670C2"/>
    <w:rsid w:val="00B67876"/>
    <w:rsid w:val="00B712E7"/>
    <w:rsid w:val="00B75545"/>
    <w:rsid w:val="00B7709E"/>
    <w:rsid w:val="00B7778C"/>
    <w:rsid w:val="00B77F5E"/>
    <w:rsid w:val="00B800B2"/>
    <w:rsid w:val="00B8238D"/>
    <w:rsid w:val="00B842A7"/>
    <w:rsid w:val="00B86A06"/>
    <w:rsid w:val="00B924A0"/>
    <w:rsid w:val="00B924ED"/>
    <w:rsid w:val="00B936A8"/>
    <w:rsid w:val="00B96F00"/>
    <w:rsid w:val="00B975F2"/>
    <w:rsid w:val="00BA00BF"/>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0FA"/>
    <w:rsid w:val="00BB7490"/>
    <w:rsid w:val="00BC0F24"/>
    <w:rsid w:val="00BC1FC0"/>
    <w:rsid w:val="00BC2537"/>
    <w:rsid w:val="00BC30D5"/>
    <w:rsid w:val="00BC4662"/>
    <w:rsid w:val="00BD3904"/>
    <w:rsid w:val="00BD43E0"/>
    <w:rsid w:val="00BD4BCB"/>
    <w:rsid w:val="00BD51F5"/>
    <w:rsid w:val="00BD7B23"/>
    <w:rsid w:val="00BD7FF5"/>
    <w:rsid w:val="00BE1214"/>
    <w:rsid w:val="00BE3341"/>
    <w:rsid w:val="00BE40F5"/>
    <w:rsid w:val="00BE5038"/>
    <w:rsid w:val="00BE5AB8"/>
    <w:rsid w:val="00BE6A42"/>
    <w:rsid w:val="00BF0F97"/>
    <w:rsid w:val="00BF14BB"/>
    <w:rsid w:val="00BF15D2"/>
    <w:rsid w:val="00BF4808"/>
    <w:rsid w:val="00C02906"/>
    <w:rsid w:val="00C03D0C"/>
    <w:rsid w:val="00C040E0"/>
    <w:rsid w:val="00C0439C"/>
    <w:rsid w:val="00C058EA"/>
    <w:rsid w:val="00C05926"/>
    <w:rsid w:val="00C071AE"/>
    <w:rsid w:val="00C07A86"/>
    <w:rsid w:val="00C10536"/>
    <w:rsid w:val="00C10DED"/>
    <w:rsid w:val="00C11223"/>
    <w:rsid w:val="00C116A7"/>
    <w:rsid w:val="00C12097"/>
    <w:rsid w:val="00C14696"/>
    <w:rsid w:val="00C23D66"/>
    <w:rsid w:val="00C24439"/>
    <w:rsid w:val="00C3095C"/>
    <w:rsid w:val="00C36014"/>
    <w:rsid w:val="00C4000E"/>
    <w:rsid w:val="00C40F39"/>
    <w:rsid w:val="00C42B91"/>
    <w:rsid w:val="00C461DB"/>
    <w:rsid w:val="00C504E5"/>
    <w:rsid w:val="00C5261A"/>
    <w:rsid w:val="00C53F64"/>
    <w:rsid w:val="00C54279"/>
    <w:rsid w:val="00C54F24"/>
    <w:rsid w:val="00C5563C"/>
    <w:rsid w:val="00C56535"/>
    <w:rsid w:val="00C60F51"/>
    <w:rsid w:val="00C64C60"/>
    <w:rsid w:val="00C64D4D"/>
    <w:rsid w:val="00C67171"/>
    <w:rsid w:val="00C71168"/>
    <w:rsid w:val="00C73521"/>
    <w:rsid w:val="00C77EE1"/>
    <w:rsid w:val="00C82A0A"/>
    <w:rsid w:val="00C841B2"/>
    <w:rsid w:val="00C84656"/>
    <w:rsid w:val="00C86C6F"/>
    <w:rsid w:val="00C904AB"/>
    <w:rsid w:val="00C918F6"/>
    <w:rsid w:val="00C91F4A"/>
    <w:rsid w:val="00C92668"/>
    <w:rsid w:val="00C928D7"/>
    <w:rsid w:val="00C94115"/>
    <w:rsid w:val="00C95DFB"/>
    <w:rsid w:val="00CA399E"/>
    <w:rsid w:val="00CA7AA9"/>
    <w:rsid w:val="00CB00E6"/>
    <w:rsid w:val="00CB18A1"/>
    <w:rsid w:val="00CB5037"/>
    <w:rsid w:val="00CB6542"/>
    <w:rsid w:val="00CC20BC"/>
    <w:rsid w:val="00CC4F8A"/>
    <w:rsid w:val="00CC520E"/>
    <w:rsid w:val="00CC5700"/>
    <w:rsid w:val="00CC71C3"/>
    <w:rsid w:val="00CC7F4A"/>
    <w:rsid w:val="00CD256A"/>
    <w:rsid w:val="00CD2694"/>
    <w:rsid w:val="00CD427C"/>
    <w:rsid w:val="00CD48C4"/>
    <w:rsid w:val="00CD53AD"/>
    <w:rsid w:val="00CD7BD3"/>
    <w:rsid w:val="00CE2FDF"/>
    <w:rsid w:val="00CE37EB"/>
    <w:rsid w:val="00CE4770"/>
    <w:rsid w:val="00CE562F"/>
    <w:rsid w:val="00CE69D8"/>
    <w:rsid w:val="00CF3EC8"/>
    <w:rsid w:val="00CF40F5"/>
    <w:rsid w:val="00CF41FA"/>
    <w:rsid w:val="00CF558F"/>
    <w:rsid w:val="00CF5600"/>
    <w:rsid w:val="00CF7698"/>
    <w:rsid w:val="00CF7732"/>
    <w:rsid w:val="00D00A54"/>
    <w:rsid w:val="00D03907"/>
    <w:rsid w:val="00D03A03"/>
    <w:rsid w:val="00D0728A"/>
    <w:rsid w:val="00D07801"/>
    <w:rsid w:val="00D13533"/>
    <w:rsid w:val="00D139FB"/>
    <w:rsid w:val="00D1459C"/>
    <w:rsid w:val="00D16A01"/>
    <w:rsid w:val="00D21A36"/>
    <w:rsid w:val="00D26302"/>
    <w:rsid w:val="00D26D5B"/>
    <w:rsid w:val="00D27991"/>
    <w:rsid w:val="00D27F24"/>
    <w:rsid w:val="00D30C17"/>
    <w:rsid w:val="00D312BB"/>
    <w:rsid w:val="00D3190C"/>
    <w:rsid w:val="00D33100"/>
    <w:rsid w:val="00D3488C"/>
    <w:rsid w:val="00D34D96"/>
    <w:rsid w:val="00D35032"/>
    <w:rsid w:val="00D3514C"/>
    <w:rsid w:val="00D36F35"/>
    <w:rsid w:val="00D44A0F"/>
    <w:rsid w:val="00D461B9"/>
    <w:rsid w:val="00D4670D"/>
    <w:rsid w:val="00D4672A"/>
    <w:rsid w:val="00D46936"/>
    <w:rsid w:val="00D46D62"/>
    <w:rsid w:val="00D4753A"/>
    <w:rsid w:val="00D508C2"/>
    <w:rsid w:val="00D50A49"/>
    <w:rsid w:val="00D54CE7"/>
    <w:rsid w:val="00D5793E"/>
    <w:rsid w:val="00D6173B"/>
    <w:rsid w:val="00D62F6C"/>
    <w:rsid w:val="00D67B59"/>
    <w:rsid w:val="00D70510"/>
    <w:rsid w:val="00D728BA"/>
    <w:rsid w:val="00D72C40"/>
    <w:rsid w:val="00D76EF6"/>
    <w:rsid w:val="00D77C0E"/>
    <w:rsid w:val="00D80922"/>
    <w:rsid w:val="00D82EFA"/>
    <w:rsid w:val="00D82FB3"/>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B55CC"/>
    <w:rsid w:val="00DB68F5"/>
    <w:rsid w:val="00DC063B"/>
    <w:rsid w:val="00DC0C16"/>
    <w:rsid w:val="00DC1202"/>
    <w:rsid w:val="00DC1967"/>
    <w:rsid w:val="00DC1BDF"/>
    <w:rsid w:val="00DC3915"/>
    <w:rsid w:val="00DC5C8A"/>
    <w:rsid w:val="00DC5D77"/>
    <w:rsid w:val="00DD47C9"/>
    <w:rsid w:val="00DD50DE"/>
    <w:rsid w:val="00DD6EB8"/>
    <w:rsid w:val="00DE1307"/>
    <w:rsid w:val="00DE193D"/>
    <w:rsid w:val="00DE58D4"/>
    <w:rsid w:val="00DF41A8"/>
    <w:rsid w:val="00DF49F6"/>
    <w:rsid w:val="00DF5363"/>
    <w:rsid w:val="00DF67A0"/>
    <w:rsid w:val="00E005AD"/>
    <w:rsid w:val="00E02948"/>
    <w:rsid w:val="00E049A0"/>
    <w:rsid w:val="00E0606F"/>
    <w:rsid w:val="00E0755D"/>
    <w:rsid w:val="00E07B16"/>
    <w:rsid w:val="00E100E8"/>
    <w:rsid w:val="00E10514"/>
    <w:rsid w:val="00E11FAD"/>
    <w:rsid w:val="00E127DE"/>
    <w:rsid w:val="00E13A0A"/>
    <w:rsid w:val="00E15E34"/>
    <w:rsid w:val="00E17247"/>
    <w:rsid w:val="00E2299C"/>
    <w:rsid w:val="00E22BCC"/>
    <w:rsid w:val="00E23D3F"/>
    <w:rsid w:val="00E25ABB"/>
    <w:rsid w:val="00E25FEE"/>
    <w:rsid w:val="00E26B06"/>
    <w:rsid w:val="00E3234E"/>
    <w:rsid w:val="00E340A5"/>
    <w:rsid w:val="00E349D4"/>
    <w:rsid w:val="00E40B01"/>
    <w:rsid w:val="00E40B42"/>
    <w:rsid w:val="00E41AAE"/>
    <w:rsid w:val="00E41B41"/>
    <w:rsid w:val="00E44AE2"/>
    <w:rsid w:val="00E4507A"/>
    <w:rsid w:val="00E461F1"/>
    <w:rsid w:val="00E46E76"/>
    <w:rsid w:val="00E504FB"/>
    <w:rsid w:val="00E522E7"/>
    <w:rsid w:val="00E523FB"/>
    <w:rsid w:val="00E605AF"/>
    <w:rsid w:val="00E607A7"/>
    <w:rsid w:val="00E60B74"/>
    <w:rsid w:val="00E61443"/>
    <w:rsid w:val="00E61983"/>
    <w:rsid w:val="00E63ACC"/>
    <w:rsid w:val="00E66086"/>
    <w:rsid w:val="00E661E3"/>
    <w:rsid w:val="00E70A81"/>
    <w:rsid w:val="00E70ECF"/>
    <w:rsid w:val="00E72B9D"/>
    <w:rsid w:val="00E74FD7"/>
    <w:rsid w:val="00E75501"/>
    <w:rsid w:val="00E75DD1"/>
    <w:rsid w:val="00E92552"/>
    <w:rsid w:val="00E93E52"/>
    <w:rsid w:val="00E96998"/>
    <w:rsid w:val="00EA0E12"/>
    <w:rsid w:val="00EA2856"/>
    <w:rsid w:val="00EA4955"/>
    <w:rsid w:val="00EA559B"/>
    <w:rsid w:val="00EA7D94"/>
    <w:rsid w:val="00EA7E1E"/>
    <w:rsid w:val="00EB3534"/>
    <w:rsid w:val="00EB4AFB"/>
    <w:rsid w:val="00EB59AE"/>
    <w:rsid w:val="00EC1A41"/>
    <w:rsid w:val="00EC3129"/>
    <w:rsid w:val="00EC3AFB"/>
    <w:rsid w:val="00EC628D"/>
    <w:rsid w:val="00ED16F2"/>
    <w:rsid w:val="00ED1A96"/>
    <w:rsid w:val="00EE1001"/>
    <w:rsid w:val="00EE14C4"/>
    <w:rsid w:val="00EE1EE4"/>
    <w:rsid w:val="00EE2A33"/>
    <w:rsid w:val="00EE4F62"/>
    <w:rsid w:val="00EE5859"/>
    <w:rsid w:val="00EE5C07"/>
    <w:rsid w:val="00EF16B0"/>
    <w:rsid w:val="00EF3CA6"/>
    <w:rsid w:val="00F01655"/>
    <w:rsid w:val="00F028C6"/>
    <w:rsid w:val="00F0432F"/>
    <w:rsid w:val="00F12E55"/>
    <w:rsid w:val="00F1601C"/>
    <w:rsid w:val="00F16864"/>
    <w:rsid w:val="00F16BE5"/>
    <w:rsid w:val="00F16DC7"/>
    <w:rsid w:val="00F17820"/>
    <w:rsid w:val="00F202A6"/>
    <w:rsid w:val="00F20322"/>
    <w:rsid w:val="00F22F47"/>
    <w:rsid w:val="00F23128"/>
    <w:rsid w:val="00F26B75"/>
    <w:rsid w:val="00F2777A"/>
    <w:rsid w:val="00F27D0B"/>
    <w:rsid w:val="00F37427"/>
    <w:rsid w:val="00F37435"/>
    <w:rsid w:val="00F405DF"/>
    <w:rsid w:val="00F4219B"/>
    <w:rsid w:val="00F44AAE"/>
    <w:rsid w:val="00F506A3"/>
    <w:rsid w:val="00F53339"/>
    <w:rsid w:val="00F5507D"/>
    <w:rsid w:val="00F56388"/>
    <w:rsid w:val="00F57CE7"/>
    <w:rsid w:val="00F6149A"/>
    <w:rsid w:val="00F61E59"/>
    <w:rsid w:val="00F62AC8"/>
    <w:rsid w:val="00F6432A"/>
    <w:rsid w:val="00F6708A"/>
    <w:rsid w:val="00F7111F"/>
    <w:rsid w:val="00F71400"/>
    <w:rsid w:val="00F72AA4"/>
    <w:rsid w:val="00F75FEE"/>
    <w:rsid w:val="00F76F97"/>
    <w:rsid w:val="00F77593"/>
    <w:rsid w:val="00F8014D"/>
    <w:rsid w:val="00F820B6"/>
    <w:rsid w:val="00F825A1"/>
    <w:rsid w:val="00F826A1"/>
    <w:rsid w:val="00F82EF6"/>
    <w:rsid w:val="00F8312C"/>
    <w:rsid w:val="00F8597E"/>
    <w:rsid w:val="00F85C3B"/>
    <w:rsid w:val="00F87539"/>
    <w:rsid w:val="00F924B2"/>
    <w:rsid w:val="00FA210D"/>
    <w:rsid w:val="00FA3C18"/>
    <w:rsid w:val="00FA417B"/>
    <w:rsid w:val="00FA59AE"/>
    <w:rsid w:val="00FA5F93"/>
    <w:rsid w:val="00FB1816"/>
    <w:rsid w:val="00FB37BC"/>
    <w:rsid w:val="00FB3F35"/>
    <w:rsid w:val="00FB45AE"/>
    <w:rsid w:val="00FB78E1"/>
    <w:rsid w:val="00FC0A91"/>
    <w:rsid w:val="00FC1498"/>
    <w:rsid w:val="00FC44AE"/>
    <w:rsid w:val="00FC633A"/>
    <w:rsid w:val="00FD083E"/>
    <w:rsid w:val="00FD0F91"/>
    <w:rsid w:val="00FD1256"/>
    <w:rsid w:val="00FD24A1"/>
    <w:rsid w:val="00FD3462"/>
    <w:rsid w:val="00FD52BD"/>
    <w:rsid w:val="00FD532E"/>
    <w:rsid w:val="00FD5F95"/>
    <w:rsid w:val="00FD7772"/>
    <w:rsid w:val="00FE05A5"/>
    <w:rsid w:val="00FE12B6"/>
    <w:rsid w:val="00FE16FF"/>
    <w:rsid w:val="00FE17A4"/>
    <w:rsid w:val="00FE2233"/>
    <w:rsid w:val="00FE3150"/>
    <w:rsid w:val="00FE32B7"/>
    <w:rsid w:val="00FE451E"/>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link w:val="ObservationChar"/>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Revision">
    <w:name w:val="Revision"/>
    <w:hidden/>
    <w:uiPriority w:val="99"/>
    <w:semiHidden/>
    <w:rsid w:val="00530F2A"/>
    <w:pPr>
      <w:spacing w:after="0" w:line="240" w:lineRule="auto"/>
    </w:pPr>
    <w:rPr>
      <w:rFonts w:ascii="Times New Roman" w:eastAsia="SimSun" w:hAnsi="Times New Roman" w:cs="Times New Roman"/>
      <w:sz w:val="20"/>
      <w:szCs w:val="20"/>
      <w:lang w:val="en-GB" w:eastAsia="en-US"/>
    </w:rPr>
  </w:style>
  <w:style w:type="paragraph" w:customStyle="1" w:styleId="Proposal">
    <w:name w:val="Proposal"/>
    <w:basedOn w:val="BodyText"/>
    <w:link w:val="ProposalChar"/>
    <w:qFormat/>
    <w:rsid w:val="00A76B88"/>
    <w:pPr>
      <w:numPr>
        <w:numId w:val="41"/>
      </w:numPr>
      <w:tabs>
        <w:tab w:val="left" w:pos="1701"/>
      </w:tabs>
      <w:spacing w:line="259" w:lineRule="auto"/>
    </w:pPr>
    <w:rPr>
      <w:rFonts w:eastAsiaTheme="minorHAnsi"/>
      <w:b/>
      <w:bCs/>
      <w:sz w:val="20"/>
    </w:rPr>
  </w:style>
  <w:style w:type="character" w:customStyle="1" w:styleId="ProposalChar">
    <w:name w:val="Proposal Char"/>
    <w:basedOn w:val="BodyTextChar"/>
    <w:link w:val="Proposal"/>
    <w:rsid w:val="00A76B88"/>
    <w:rPr>
      <w:rFonts w:ascii="Arial" w:eastAsiaTheme="minorHAnsi" w:hAnsi="Arial"/>
      <w:b/>
      <w:bCs/>
      <w:sz w:val="20"/>
      <w:szCs w:val="24"/>
    </w:rPr>
  </w:style>
  <w:style w:type="character" w:customStyle="1" w:styleId="ObservationChar">
    <w:name w:val="Observation Char"/>
    <w:basedOn w:val="DefaultParagraphFont"/>
    <w:link w:val="Observation"/>
    <w:rsid w:val="00E523FB"/>
    <w:rPr>
      <w:b/>
      <w:b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464153058">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4569705">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3893</TotalTime>
  <Pages>3</Pages>
  <Words>1100</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291</cp:revision>
  <cp:lastPrinted>2019-01-22T03:27:00Z</cp:lastPrinted>
  <dcterms:created xsi:type="dcterms:W3CDTF">2020-08-06T15:21:00Z</dcterms:created>
  <dcterms:modified xsi:type="dcterms:W3CDTF">2021-11-06T00:14:00Z</dcterms:modified>
</cp:coreProperties>
</file>