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uawei, HiSilicon</w:t>
            </w:r>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gNB. Main thing is that the UE behavior and </w:t>
            </w:r>
            <w:r w:rsidR="00B26D8B">
              <w:t xml:space="preserve">understanding at </w:t>
            </w:r>
            <w:r>
              <w:t xml:space="preserve">gNB should be aligned. </w:t>
            </w:r>
          </w:p>
        </w:tc>
      </w:tr>
    </w:tbl>
    <w:p w14:paraId="401B1299" w14:textId="77777777" w:rsidR="003A7A24" w:rsidRDefault="003A7A24"/>
    <w:p w14:paraId="69A553F7" w14:textId="77777777" w:rsidR="003A7A24" w:rsidRDefault="0036227D">
      <w:pPr>
        <w:pStyle w:val="Heading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UL transmissions from other signals/channels in the repetition gap break the phase continuity, the DMRS bundling has to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RAN4</w:t>
      </w:r>
      <w:r w:rsidR="009D4EDF">
        <w:rPr>
          <w:rFonts w:ascii="Times New Roman" w:hAnsi="Times New Roman" w:cs="Times New Roman"/>
          <w:sz w:val="20"/>
          <w:szCs w:val="20"/>
        </w:rPr>
        <w:t>, and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bookmarkStart w:id="7" w:name="_Hlk85470835"/>
      <w:r w:rsidRPr="00354669">
        <w:rPr>
          <w:rFonts w:ascii="Times New Roman" w:hAnsi="Times New Roman" w:cs="Times New Roman"/>
          <w:b/>
          <w:bCs/>
          <w:sz w:val="20"/>
          <w:szCs w:val="20"/>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bookmarkEnd w:id="7"/>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p>
    <w:tbl>
      <w:tblPr>
        <w:tblStyle w:val="TableGrid"/>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A4446B">
        <w:tc>
          <w:tcPr>
            <w:tcW w:w="2228" w:type="dxa"/>
            <w:shd w:val="clear" w:color="auto" w:fill="auto"/>
          </w:tcPr>
          <w:p w14:paraId="5255DB65" w14:textId="369B1408" w:rsidR="007C4300" w:rsidRDefault="002966AF" w:rsidP="003F090F">
            <w:pPr>
              <w:spacing w:before="0"/>
              <w:rPr>
                <w:bCs/>
                <w:sz w:val="20"/>
                <w:szCs w:val="20"/>
              </w:rPr>
            </w:pPr>
            <w:r>
              <w:rPr>
                <w:bCs/>
                <w:sz w:val="20"/>
                <w:szCs w:val="20"/>
              </w:rPr>
              <w:t>vivo</w:t>
            </w:r>
          </w:p>
        </w:tc>
        <w:tc>
          <w:tcPr>
            <w:tcW w:w="7122" w:type="dxa"/>
            <w:tcBorders>
              <w:bottom w:val="single" w:sz="4" w:space="0" w:color="auto"/>
            </w:tcBorders>
            <w:shd w:val="clear" w:color="auto" w:fill="auto"/>
          </w:tcPr>
          <w:p w14:paraId="52606B26" w14:textId="56703C11" w:rsidR="002966AF" w:rsidRPr="002966AF" w:rsidRDefault="002966AF" w:rsidP="002966AF">
            <w:pPr>
              <w:rPr>
                <w:rFonts w:ascii="Times New Roman" w:hAnsi="Times New Roman"/>
                <w:bCs/>
                <w:sz w:val="20"/>
                <w:szCs w:val="20"/>
              </w:rPr>
            </w:pPr>
            <w:r w:rsidRPr="002966AF">
              <w:rPr>
                <w:rFonts w:ascii="Times New Roman" w:hAnsi="Times New Roman"/>
                <w:bCs/>
                <w:sz w:val="20"/>
                <w:szCs w:val="20"/>
              </w:rPr>
              <w:t xml:space="preserve">How about adding </w:t>
            </w:r>
            <w:r>
              <w:rPr>
                <w:rFonts w:ascii="Times New Roman" w:hAnsi="Times New Roman"/>
                <w:bCs/>
                <w:sz w:val="20"/>
                <w:szCs w:val="20"/>
              </w:rPr>
              <w:t>“from UE perspective” as below?</w:t>
            </w:r>
          </w:p>
          <w:p w14:paraId="21702B10" w14:textId="653F8F11" w:rsidR="002966AF" w:rsidRPr="007C4300" w:rsidRDefault="002966AF" w:rsidP="002966AF">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b/>
                <w:bCs/>
                <w:sz w:val="20"/>
                <w:szCs w:val="20"/>
              </w:rPr>
              <w:t>.</w:t>
            </w:r>
          </w:p>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CC4439">
        <w:tc>
          <w:tcPr>
            <w:tcW w:w="2228" w:type="dxa"/>
            <w:shd w:val="clear" w:color="auto" w:fill="auto"/>
          </w:tcPr>
          <w:p w14:paraId="41C5680E" w14:textId="2CDD2E3E" w:rsidR="007C4300" w:rsidRPr="00A4446B" w:rsidRDefault="00A4446B" w:rsidP="003F090F">
            <w:pPr>
              <w:spacing w:before="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TT DOCOMO</w:t>
            </w:r>
          </w:p>
        </w:tc>
        <w:tc>
          <w:tcPr>
            <w:tcW w:w="7122" w:type="dxa"/>
            <w:shd w:val="clear" w:color="auto" w:fill="auto"/>
          </w:tcPr>
          <w:p w14:paraId="455C8B9D" w14:textId="33993096" w:rsidR="00A4446B" w:rsidRDefault="00A4446B" w:rsidP="00A4446B">
            <w:pPr>
              <w:rPr>
                <w:rFonts w:eastAsia="Yu Mincho"/>
                <w:sz w:val="20"/>
                <w:szCs w:val="20"/>
                <w:lang w:eastAsia="ja-JP"/>
              </w:rPr>
            </w:pPr>
            <w:r w:rsidRPr="00A4446B">
              <w:rPr>
                <w:rFonts w:eastAsia="Yu Mincho"/>
                <w:sz w:val="20"/>
                <w:szCs w:val="20"/>
                <w:lang w:eastAsia="ja-JP"/>
              </w:rPr>
              <w:t>As it is obvious that DMRS bundling is not possible if the phase continuity is not maintained</w:t>
            </w:r>
            <w:r>
              <w:rPr>
                <w:rFonts w:eastAsia="Yu Mincho"/>
                <w:sz w:val="20"/>
                <w:szCs w:val="20"/>
                <w:lang w:eastAsia="ja-JP"/>
              </w:rPr>
              <w:t xml:space="preserve">, we are not sure if this answer is what RAN4 expected. </w:t>
            </w:r>
          </w:p>
          <w:p w14:paraId="287C50D4" w14:textId="77777777" w:rsidR="00A4446B" w:rsidRDefault="00A4446B" w:rsidP="00A4446B">
            <w:pPr>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specifying the UE behavior that UE stops or restarts DMRS bunding subject to DMRS bundling in the LS reply. </w:t>
            </w:r>
          </w:p>
          <w:p w14:paraId="4D35BBC0" w14:textId="230596F1" w:rsidR="00A4446B" w:rsidRPr="00A4446B" w:rsidRDefault="00A4446B" w:rsidP="00A4446B">
            <w:pPr>
              <w:rPr>
                <w:rFonts w:eastAsia="Yu Mincho"/>
                <w:sz w:val="20"/>
                <w:szCs w:val="20"/>
                <w:lang w:eastAsia="ja-JP"/>
              </w:rPr>
            </w:pPr>
          </w:p>
        </w:tc>
      </w:tr>
      <w:tr w:rsidR="00CC4439" w14:paraId="748AFB3E" w14:textId="77777777" w:rsidTr="00A4446B">
        <w:tc>
          <w:tcPr>
            <w:tcW w:w="2228" w:type="dxa"/>
            <w:shd w:val="clear" w:color="auto" w:fill="auto"/>
          </w:tcPr>
          <w:p w14:paraId="7721216F" w14:textId="137122FE" w:rsidR="00CC4439" w:rsidRDefault="00CC4439" w:rsidP="003F090F">
            <w:pPr>
              <w:rPr>
                <w:rFonts w:eastAsia="Yu Mincho"/>
                <w:bCs/>
                <w:sz w:val="20"/>
                <w:szCs w:val="20"/>
                <w:lang w:eastAsia="ja-JP"/>
              </w:rPr>
            </w:pPr>
            <w:r>
              <w:rPr>
                <w:rFonts w:eastAsia="Yu Mincho"/>
                <w:bCs/>
                <w:sz w:val="20"/>
                <w:szCs w:val="20"/>
                <w:lang w:eastAsia="ja-JP"/>
              </w:rPr>
              <w:t>Sierra Wireless</w:t>
            </w:r>
          </w:p>
        </w:tc>
        <w:tc>
          <w:tcPr>
            <w:tcW w:w="7122" w:type="dxa"/>
            <w:tcBorders>
              <w:bottom w:val="nil"/>
            </w:tcBorders>
            <w:shd w:val="clear" w:color="auto" w:fill="auto"/>
          </w:tcPr>
          <w:p w14:paraId="5B75A167" w14:textId="5028CD9C" w:rsidR="00CC4439" w:rsidRDefault="00E5459D" w:rsidP="00CC4439">
            <w:r>
              <w:t>Perhaps we could we add this sentence to the end to give a bit more information on how this works and introduce the idea of a phase discontinuity event:</w:t>
            </w:r>
          </w:p>
          <w:p w14:paraId="2349B078" w14:textId="77777777" w:rsidR="00E5459D" w:rsidRPr="00CC4439" w:rsidRDefault="00E5459D" w:rsidP="00CC4439"/>
          <w:p w14:paraId="4D0C865A" w14:textId="4BC4DA02" w:rsidR="00CC4439" w:rsidRPr="00CC4439" w:rsidRDefault="00E5459D" w:rsidP="00CC4439">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w:t>
            </w:r>
            <w:r w:rsidRPr="00E5459D">
              <w:rPr>
                <w:rFonts w:ascii="Times New Roman" w:eastAsia="Malgun Gothic" w:hAnsi="Times New Roman"/>
                <w:b/>
                <w:bCs/>
                <w:color w:val="FF0000"/>
                <w:sz w:val="20"/>
                <w:szCs w:val="20"/>
                <w:u w:val="single"/>
              </w:rPr>
              <w:t>phase discontinuity event</w:t>
            </w:r>
            <w:r w:rsidRPr="00E5459D">
              <w:rPr>
                <w:rFonts w:ascii="Times New Roman" w:eastAsia="Malgun Gothic" w:hAnsi="Times New Roman"/>
                <w:b/>
                <w:bCs/>
                <w:color w:val="FF0000"/>
                <w:sz w:val="20"/>
                <w:szCs w:val="20"/>
              </w:rPr>
              <w:t xml:space="preserve"> </w:t>
            </w:r>
            <w:r w:rsidRPr="00E5459D">
              <w:rPr>
                <w:rFonts w:ascii="Times New Roman" w:eastAsia="Malgun Gothic" w:hAnsi="Times New Roman"/>
                <w:b/>
                <w:bCs/>
                <w:strike/>
                <w:color w:val="FF0000"/>
                <w:sz w:val="20"/>
                <w:szCs w:val="20"/>
              </w:rPr>
              <w:t>transmission of such other signals/channels</w:t>
            </w:r>
            <w:r w:rsidRPr="00E5459D">
              <w:rPr>
                <w:rFonts w:ascii="Times New Roman" w:eastAsia="Malgun Gothic" w:hAnsi="Times New Roman"/>
                <w:b/>
                <w:bCs/>
                <w:color w:val="FF0000"/>
                <w:sz w:val="20"/>
                <w:szCs w:val="20"/>
              </w:rPr>
              <w:t xml:space="preserve"> </w:t>
            </w:r>
            <w:r w:rsidRPr="007C4300">
              <w:rPr>
                <w:rFonts w:ascii="Times New Roman" w:eastAsia="Malgun Gothic" w:hAnsi="Times New Roman"/>
                <w:b/>
                <w:bCs/>
                <w:sz w:val="20"/>
                <w:szCs w:val="20"/>
              </w:rPr>
              <w:t>cannot be part of the same bundle</w:t>
            </w:r>
            <w:r>
              <w:rPr>
                <w:rFonts w:ascii="Times New Roman" w:eastAsia="Malgun Gothic" w:hAnsi="Times New Roman"/>
                <w:b/>
                <w:bCs/>
                <w:sz w:val="20"/>
                <w:szCs w:val="20"/>
              </w:rPr>
              <w:t xml:space="preserve">. </w:t>
            </w:r>
            <w:r w:rsidR="00CC4439" w:rsidRPr="00E5459D">
              <w:rPr>
                <w:rFonts w:ascii="Times New Roman" w:eastAsia="Malgun Gothic" w:hAnsi="Times New Roman"/>
                <w:b/>
                <w:bCs/>
                <w:color w:val="FF0000"/>
                <w:sz w:val="20"/>
                <w:szCs w:val="20"/>
                <w:u w:val="single"/>
              </w:rPr>
              <w:t>After the phase discontinuity event, it will be up to UE capabilities if the UE will restart DMRS bundling.</w:t>
            </w:r>
            <w:r w:rsidR="00CC4439" w:rsidRPr="00E5459D">
              <w:rPr>
                <w:rFonts w:ascii="Times New Roman" w:eastAsia="Malgun Gothic" w:hAnsi="Times New Roman"/>
                <w:b/>
                <w:bCs/>
                <w:color w:val="FF0000"/>
                <w:sz w:val="20"/>
                <w:szCs w:val="20"/>
              </w:rPr>
              <w:t xml:space="preserve"> </w:t>
            </w:r>
          </w:p>
        </w:tc>
      </w:tr>
    </w:tbl>
    <w:p w14:paraId="74DED6C0" w14:textId="77777777" w:rsidR="007C4300" w:rsidRPr="00C06171" w:rsidRDefault="007C4300" w:rsidP="007C4300">
      <w:pPr>
        <w:rPr>
          <w:lang w:eastAsia="en-US"/>
        </w:rPr>
      </w:pPr>
    </w:p>
    <w:p w14:paraId="08F64B68" w14:textId="10F1F631" w:rsidR="00354669" w:rsidRPr="00354669" w:rsidRDefault="00354669" w:rsidP="00354669">
      <w:p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FL’s understanding of VIVO’s comment is that on gNB side, advanced gNB, if can performance phase compensation, can still assume the DMRS symbols before and after the other UL signals/channels transmission in the same bundle. Also, from FL perspective, it is OK to add the additional information with terminology of “new DMRS bundle” as </w:t>
      </w:r>
      <w:r w:rsidRPr="00354669">
        <w:rPr>
          <w:rFonts w:ascii="Times New Roman" w:hAnsi="Times New Roman" w:cs="Times New Roman"/>
          <w:sz w:val="20"/>
          <w:szCs w:val="20"/>
          <w:lang w:val="en-GB" w:eastAsia="en-US"/>
        </w:rPr>
        <w:t>Sierra Wireless</w:t>
      </w:r>
      <w:r>
        <w:rPr>
          <w:rFonts w:ascii="Times New Roman" w:hAnsi="Times New Roman" w:cs="Times New Roman"/>
          <w:sz w:val="20"/>
          <w:szCs w:val="20"/>
          <w:lang w:val="en-GB" w:eastAsia="en-US"/>
        </w:rPr>
        <w:t xml:space="preserve"> suggested, while avoid mentioning RAN1 specific configured TDW or actual TDW terminologies. Therefore, the following updated proposal is suggested.</w:t>
      </w:r>
    </w:p>
    <w:p w14:paraId="5C1E9A54" w14:textId="043539C7" w:rsidR="00354669" w:rsidRPr="007C4300" w:rsidRDefault="00354669" w:rsidP="00354669">
      <w:pPr>
        <w:rPr>
          <w:rFonts w:ascii="Times New Roman" w:hAnsi="Times New Roman" w:cs="Times New Roman"/>
          <w:sz w:val="20"/>
          <w:szCs w:val="20"/>
          <w:lang w:val="en-GB" w:eastAsia="en-US"/>
        </w:rPr>
      </w:pPr>
      <w:r w:rsidRPr="00354669">
        <w:rPr>
          <w:rFonts w:ascii="Times New Roman" w:hAnsi="Times New Roman" w:cs="Times New Roman"/>
          <w:b/>
          <w:bCs/>
          <w:sz w:val="20"/>
          <w:szCs w:val="20"/>
          <w:highlight w:val="magenta"/>
          <w:lang w:val="en-GB" w:eastAsia="en-US"/>
        </w:rPr>
        <w:t>Updated FL Proposal:</w:t>
      </w:r>
      <w:r w:rsidRPr="007C4300">
        <w:rPr>
          <w:rFonts w:ascii="Times New Roman" w:hAnsi="Times New Roman" w:cs="Times New Roman"/>
          <w:sz w:val="20"/>
          <w:szCs w:val="20"/>
          <w:lang w:val="en-GB" w:eastAsia="en-US"/>
        </w:rPr>
        <w:t xml:space="preserve"> Regarding the following RAN 4 question</w:t>
      </w:r>
      <w:r>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1D137CC5" w14:textId="77777777" w:rsidR="00354669" w:rsidRPr="007C4300" w:rsidRDefault="00354669" w:rsidP="00354669">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0FA6511C" w14:textId="77777777" w:rsidR="00354669" w:rsidRPr="007C4300" w:rsidRDefault="00354669" w:rsidP="00354669">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7A8253D8" w14:textId="14FF1186" w:rsidR="00354669" w:rsidRPr="007C4300" w:rsidRDefault="00354669" w:rsidP="00354669">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cs="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cs="Times New Roman"/>
          <w:b/>
          <w:bCs/>
          <w:sz w:val="20"/>
          <w:szCs w:val="20"/>
        </w:rPr>
        <w:t>.</w:t>
      </w:r>
      <w:r>
        <w:rPr>
          <w:rFonts w:ascii="Times New Roman" w:eastAsia="Malgun Gothic" w:hAnsi="Times New Roman" w:cs="Times New Roman"/>
          <w:b/>
          <w:bCs/>
          <w:sz w:val="20"/>
          <w:szCs w:val="20"/>
        </w:rPr>
        <w:t xml:space="preserve"> </w:t>
      </w:r>
      <w:r w:rsidRPr="00354669">
        <w:rPr>
          <w:rFonts w:ascii="Times New Roman" w:eastAsia="Malgun Gothic" w:hAnsi="Times New Roman"/>
          <w:b/>
          <w:bCs/>
          <w:color w:val="FF0000"/>
          <w:sz w:val="20"/>
          <w:szCs w:val="20"/>
        </w:rPr>
        <w:t xml:space="preserve">After the </w:t>
      </w:r>
      <w:r>
        <w:rPr>
          <w:rFonts w:ascii="Times New Roman" w:eastAsia="Malgun Gothic" w:hAnsi="Times New Roman"/>
          <w:b/>
          <w:bCs/>
          <w:color w:val="FF0000"/>
          <w:sz w:val="20"/>
          <w:szCs w:val="20"/>
        </w:rPr>
        <w:t>other UL signals/channel transmission in the repetition gap</w:t>
      </w:r>
      <w:r w:rsidRPr="00354669">
        <w:rPr>
          <w:rFonts w:ascii="Times New Roman" w:eastAsia="Malgun Gothic" w:hAnsi="Times New Roman"/>
          <w:b/>
          <w:bCs/>
          <w:color w:val="FF0000"/>
          <w:sz w:val="20"/>
          <w:szCs w:val="20"/>
        </w:rPr>
        <w:t xml:space="preserve">, it </w:t>
      </w:r>
      <w:r>
        <w:rPr>
          <w:rFonts w:ascii="Times New Roman" w:eastAsia="Malgun Gothic" w:hAnsi="Times New Roman"/>
          <w:b/>
          <w:bCs/>
          <w:color w:val="FF0000"/>
          <w:sz w:val="20"/>
          <w:szCs w:val="20"/>
        </w:rPr>
        <w:t>is</w:t>
      </w:r>
      <w:r w:rsidRPr="00354669">
        <w:rPr>
          <w:rFonts w:ascii="Times New Roman" w:eastAsia="Malgun Gothic" w:hAnsi="Times New Roman"/>
          <w:b/>
          <w:bCs/>
          <w:color w:val="FF0000"/>
          <w:sz w:val="20"/>
          <w:szCs w:val="20"/>
        </w:rPr>
        <w:t xml:space="preserve"> up to UE capabilit</w:t>
      </w:r>
      <w:r w:rsidR="009F11E4">
        <w:rPr>
          <w:rFonts w:ascii="Times New Roman" w:eastAsia="Malgun Gothic" w:hAnsi="Times New Roman"/>
          <w:b/>
          <w:bCs/>
          <w:color w:val="FF0000"/>
          <w:sz w:val="20"/>
          <w:szCs w:val="20"/>
        </w:rPr>
        <w:t>y</w:t>
      </w:r>
      <w:r w:rsidRPr="00354669">
        <w:rPr>
          <w:rFonts w:ascii="Times New Roman" w:eastAsia="Malgun Gothic" w:hAnsi="Times New Roman"/>
          <w:b/>
          <w:bCs/>
          <w:color w:val="FF0000"/>
          <w:sz w:val="20"/>
          <w:szCs w:val="20"/>
        </w:rPr>
        <w:t xml:space="preserve"> </w:t>
      </w:r>
      <w:r>
        <w:rPr>
          <w:rFonts w:ascii="Times New Roman" w:eastAsia="Malgun Gothic" w:hAnsi="Times New Roman"/>
          <w:b/>
          <w:bCs/>
          <w:color w:val="FF0000"/>
          <w:sz w:val="20"/>
          <w:szCs w:val="20"/>
        </w:rPr>
        <w:t>to</w:t>
      </w:r>
      <w:r w:rsidRPr="00354669">
        <w:rPr>
          <w:rFonts w:ascii="Times New Roman" w:eastAsia="Malgun Gothic" w:hAnsi="Times New Roman"/>
          <w:b/>
          <w:bCs/>
          <w:color w:val="FF0000"/>
          <w:sz w:val="20"/>
          <w:szCs w:val="20"/>
        </w:rPr>
        <w:t xml:space="preserve"> re</w:t>
      </w:r>
      <w:r>
        <w:rPr>
          <w:rFonts w:ascii="Times New Roman" w:eastAsia="Malgun Gothic" w:hAnsi="Times New Roman"/>
          <w:b/>
          <w:bCs/>
          <w:color w:val="FF0000"/>
          <w:sz w:val="20"/>
          <w:szCs w:val="20"/>
        </w:rPr>
        <w:t>start or not restart a new</w:t>
      </w:r>
      <w:r w:rsidRPr="00354669">
        <w:rPr>
          <w:rFonts w:ascii="Times New Roman" w:eastAsia="Malgun Gothic" w:hAnsi="Times New Roman"/>
          <w:b/>
          <w:bCs/>
          <w:color w:val="FF0000"/>
          <w:sz w:val="20"/>
          <w:szCs w:val="20"/>
        </w:rPr>
        <w:t xml:space="preserve"> DMRS bundl</w:t>
      </w:r>
      <w:r>
        <w:rPr>
          <w:rFonts w:ascii="Times New Roman" w:eastAsia="Malgun Gothic" w:hAnsi="Times New Roman"/>
          <w:b/>
          <w:bCs/>
          <w:color w:val="FF0000"/>
          <w:sz w:val="20"/>
          <w:szCs w:val="20"/>
        </w:rPr>
        <w:t>e</w:t>
      </w:r>
      <w:r w:rsidRPr="00354669">
        <w:rPr>
          <w:rFonts w:ascii="Times New Roman" w:eastAsia="Malgun Gothic" w:hAnsi="Times New Roman"/>
          <w:b/>
          <w:bCs/>
          <w:color w:val="FF0000"/>
          <w:sz w:val="20"/>
          <w:szCs w:val="20"/>
        </w:rPr>
        <w:t>.</w:t>
      </w:r>
    </w:p>
    <w:p w14:paraId="1C37B70A" w14:textId="3C042EE3" w:rsidR="00C06171" w:rsidRPr="00354669" w:rsidRDefault="00354669">
      <w:pPr>
        <w:rPr>
          <w:rFonts w:ascii="Times New Roman" w:hAnsi="Times New Roman" w:cs="Times New Roman"/>
          <w:sz w:val="20"/>
          <w:szCs w:val="20"/>
        </w:rPr>
      </w:pPr>
      <w:r w:rsidRPr="00354669">
        <w:rPr>
          <w:rFonts w:ascii="Times New Roman" w:hAnsi="Times New Roman" w:cs="Times New Roman"/>
          <w:sz w:val="20"/>
          <w:szCs w:val="20"/>
        </w:rPr>
        <w:t xml:space="preserve">Since we are close to the end of this meeting and we need send reply LS to RAN4. FL would suggest companies to be more constructive and flexible. Please only indicate series concerns in the following table for the </w:t>
      </w:r>
      <w:r w:rsidR="009F11E4">
        <w:rPr>
          <w:rFonts w:ascii="Times New Roman" w:hAnsi="Times New Roman" w:cs="Times New Roman"/>
          <w:sz w:val="20"/>
          <w:szCs w:val="20"/>
        </w:rPr>
        <w:t>above</w:t>
      </w:r>
      <w:r w:rsidRPr="00354669">
        <w:rPr>
          <w:rFonts w:ascii="Times New Roman" w:hAnsi="Times New Roman" w:cs="Times New Roman"/>
          <w:sz w:val="20"/>
          <w:szCs w:val="20"/>
        </w:rPr>
        <w:t xml:space="preserve"> updated FL proposal. </w:t>
      </w:r>
    </w:p>
    <w:tbl>
      <w:tblPr>
        <w:tblStyle w:val="TableGrid"/>
        <w:tblW w:w="0" w:type="auto"/>
        <w:tblLook w:val="04A0" w:firstRow="1" w:lastRow="0" w:firstColumn="1" w:lastColumn="0" w:noHBand="0" w:noVBand="1"/>
      </w:tblPr>
      <w:tblGrid>
        <w:gridCol w:w="2228"/>
        <w:gridCol w:w="7122"/>
      </w:tblGrid>
      <w:tr w:rsidR="00354669" w14:paraId="240C8818" w14:textId="77777777" w:rsidTr="00C77D86">
        <w:tc>
          <w:tcPr>
            <w:tcW w:w="2228" w:type="dxa"/>
          </w:tcPr>
          <w:p w14:paraId="63599942" w14:textId="77777777" w:rsidR="00354669" w:rsidRDefault="00354669" w:rsidP="00C77D86">
            <w:pPr>
              <w:spacing w:before="0"/>
              <w:rPr>
                <w:b/>
                <w:bCs/>
                <w:sz w:val="20"/>
                <w:szCs w:val="20"/>
              </w:rPr>
            </w:pPr>
            <w:r>
              <w:rPr>
                <w:b/>
                <w:bCs/>
                <w:sz w:val="20"/>
                <w:szCs w:val="20"/>
              </w:rPr>
              <w:t>Company name</w:t>
            </w:r>
          </w:p>
        </w:tc>
        <w:tc>
          <w:tcPr>
            <w:tcW w:w="7122" w:type="dxa"/>
          </w:tcPr>
          <w:p w14:paraId="7F59688B" w14:textId="0AFE68B1" w:rsidR="00354669" w:rsidRDefault="00354669" w:rsidP="00C77D86">
            <w:pPr>
              <w:spacing w:before="0"/>
              <w:rPr>
                <w:b/>
                <w:bCs/>
                <w:sz w:val="20"/>
                <w:szCs w:val="20"/>
              </w:rPr>
            </w:pPr>
            <w:r>
              <w:rPr>
                <w:b/>
                <w:bCs/>
                <w:sz w:val="20"/>
                <w:szCs w:val="20"/>
              </w:rPr>
              <w:t xml:space="preserve">Concerns about above </w:t>
            </w:r>
            <w:r w:rsidR="009F11E4">
              <w:rPr>
                <w:b/>
                <w:bCs/>
                <w:sz w:val="20"/>
                <w:szCs w:val="20"/>
              </w:rPr>
              <w:t xml:space="preserve">updated </w:t>
            </w:r>
            <w:r>
              <w:rPr>
                <w:b/>
                <w:bCs/>
                <w:sz w:val="20"/>
                <w:szCs w:val="20"/>
              </w:rPr>
              <w:t>FL proposal</w:t>
            </w:r>
          </w:p>
        </w:tc>
      </w:tr>
      <w:tr w:rsidR="00354669" w14:paraId="2EEC9B73" w14:textId="77777777" w:rsidTr="00C77D86">
        <w:tc>
          <w:tcPr>
            <w:tcW w:w="2228" w:type="dxa"/>
            <w:shd w:val="clear" w:color="auto" w:fill="auto"/>
          </w:tcPr>
          <w:p w14:paraId="0FCDD444" w14:textId="634E9BBD" w:rsidR="00354669" w:rsidRDefault="00501DD2" w:rsidP="00C77D86">
            <w:pPr>
              <w:spacing w:before="0"/>
              <w:rPr>
                <w:bCs/>
                <w:sz w:val="20"/>
                <w:szCs w:val="20"/>
              </w:rPr>
            </w:pPr>
            <w:r>
              <w:rPr>
                <w:bCs/>
                <w:sz w:val="20"/>
                <w:szCs w:val="20"/>
              </w:rPr>
              <w:t>Apple</w:t>
            </w:r>
          </w:p>
        </w:tc>
        <w:tc>
          <w:tcPr>
            <w:tcW w:w="7122" w:type="dxa"/>
            <w:tcBorders>
              <w:bottom w:val="single" w:sz="4" w:space="0" w:color="auto"/>
            </w:tcBorders>
            <w:shd w:val="clear" w:color="auto" w:fill="auto"/>
          </w:tcPr>
          <w:p w14:paraId="3AC4E75D" w14:textId="2BC26853" w:rsidR="00354669" w:rsidRDefault="00501DD2" w:rsidP="00C77D86">
            <w:pPr>
              <w:pStyle w:val="Observation"/>
              <w:numPr>
                <w:ilvl w:val="0"/>
                <w:numId w:val="0"/>
              </w:numPr>
              <w:ind w:left="360" w:hanging="360"/>
              <w:jc w:val="both"/>
              <w:rPr>
                <w:b w:val="0"/>
                <w:bCs w:val="0"/>
                <w:sz w:val="20"/>
                <w:szCs w:val="20"/>
              </w:rPr>
            </w:pPr>
            <w:r>
              <w:rPr>
                <w:b w:val="0"/>
                <w:bCs w:val="0"/>
                <w:sz w:val="20"/>
                <w:szCs w:val="20"/>
              </w:rPr>
              <w:t>Support FL’s proposal.</w:t>
            </w:r>
          </w:p>
        </w:tc>
      </w:tr>
      <w:tr w:rsidR="00354669" w:rsidRPr="00A4446B" w14:paraId="01ACDC92" w14:textId="77777777" w:rsidTr="00C77D86">
        <w:tc>
          <w:tcPr>
            <w:tcW w:w="2228" w:type="dxa"/>
            <w:shd w:val="clear" w:color="auto" w:fill="auto"/>
          </w:tcPr>
          <w:p w14:paraId="46145B40" w14:textId="7841B5F7" w:rsidR="00354669" w:rsidRPr="00A4446B" w:rsidRDefault="00987CCF" w:rsidP="00C77D86">
            <w:pPr>
              <w:spacing w:before="0"/>
              <w:rPr>
                <w:rFonts w:eastAsia="Yu Mincho"/>
                <w:bCs/>
                <w:sz w:val="20"/>
                <w:szCs w:val="20"/>
                <w:lang w:eastAsia="ja-JP"/>
              </w:rPr>
            </w:pPr>
            <w:r>
              <w:rPr>
                <w:rFonts w:eastAsia="Yu Mincho"/>
                <w:bCs/>
                <w:sz w:val="20"/>
                <w:szCs w:val="20"/>
                <w:lang w:eastAsia="ja-JP"/>
              </w:rPr>
              <w:t>Intel</w:t>
            </w:r>
          </w:p>
        </w:tc>
        <w:tc>
          <w:tcPr>
            <w:tcW w:w="7122" w:type="dxa"/>
            <w:shd w:val="clear" w:color="auto" w:fill="auto"/>
          </w:tcPr>
          <w:p w14:paraId="53E02CAC" w14:textId="34E00122" w:rsidR="00354669" w:rsidRDefault="00987CCF" w:rsidP="00C77D86">
            <w:pPr>
              <w:rPr>
                <w:rFonts w:eastAsia="Yu Mincho"/>
                <w:sz w:val="20"/>
                <w:szCs w:val="20"/>
                <w:lang w:eastAsia="ja-JP"/>
              </w:rPr>
            </w:pPr>
            <w:r>
              <w:rPr>
                <w:rFonts w:eastAsia="Yu Mincho"/>
                <w:sz w:val="20"/>
                <w:szCs w:val="20"/>
                <w:lang w:eastAsia="ja-JP"/>
              </w:rPr>
              <w:t xml:space="preserve">We are fine with the proposal. Some minor editorial change. </w:t>
            </w:r>
          </w:p>
          <w:p w14:paraId="5D257957" w14:textId="1A1205C2" w:rsidR="00987CCF" w:rsidRPr="00A4446B" w:rsidRDefault="00987CCF" w:rsidP="00C77D86">
            <w:pPr>
              <w:rPr>
                <w:rFonts w:eastAsia="Yu Mincho"/>
                <w:sz w:val="20"/>
                <w:szCs w:val="20"/>
                <w:lang w:eastAsia="ja-JP"/>
              </w:rPr>
            </w:pPr>
            <w:r w:rsidRPr="00354669">
              <w:rPr>
                <w:rFonts w:ascii="Times New Roman" w:eastAsia="Malgun Gothic" w:hAnsi="Times New Roman"/>
                <w:b/>
                <w:bCs/>
                <w:color w:val="FF0000"/>
                <w:sz w:val="20"/>
                <w:szCs w:val="20"/>
              </w:rPr>
              <w:t xml:space="preserve">it </w:t>
            </w:r>
            <w:r>
              <w:rPr>
                <w:rFonts w:ascii="Times New Roman" w:eastAsia="Malgun Gothic" w:hAnsi="Times New Roman"/>
                <w:b/>
                <w:bCs/>
                <w:color w:val="FF0000"/>
                <w:sz w:val="20"/>
                <w:szCs w:val="20"/>
              </w:rPr>
              <w:t>is</w:t>
            </w:r>
            <w:r w:rsidRPr="00354669">
              <w:rPr>
                <w:rFonts w:ascii="Times New Roman" w:eastAsia="Malgun Gothic" w:hAnsi="Times New Roman"/>
                <w:b/>
                <w:bCs/>
                <w:color w:val="FF0000"/>
                <w:sz w:val="20"/>
                <w:szCs w:val="20"/>
              </w:rPr>
              <w:t xml:space="preserve"> up to UE capabilit</w:t>
            </w:r>
            <w:r>
              <w:rPr>
                <w:rFonts w:ascii="Times New Roman" w:eastAsia="Malgun Gothic" w:hAnsi="Times New Roman"/>
                <w:b/>
                <w:bCs/>
                <w:color w:val="FF0000"/>
                <w:sz w:val="20"/>
                <w:szCs w:val="20"/>
              </w:rPr>
              <w:t>y</w:t>
            </w:r>
            <w:r w:rsidRPr="00354669">
              <w:rPr>
                <w:rFonts w:ascii="Times New Roman" w:eastAsia="Malgun Gothic" w:hAnsi="Times New Roman"/>
                <w:b/>
                <w:bCs/>
                <w:color w:val="FF0000"/>
                <w:sz w:val="20"/>
                <w:szCs w:val="20"/>
              </w:rPr>
              <w:t xml:space="preserve"> </w:t>
            </w:r>
            <w:r>
              <w:rPr>
                <w:rFonts w:ascii="Times New Roman" w:eastAsia="Malgun Gothic" w:hAnsi="Times New Roman"/>
                <w:b/>
                <w:bCs/>
                <w:color w:val="FF0000"/>
                <w:sz w:val="20"/>
                <w:szCs w:val="20"/>
              </w:rPr>
              <w:t>to</w:t>
            </w:r>
            <w:r w:rsidRPr="00354669">
              <w:rPr>
                <w:rFonts w:ascii="Times New Roman" w:eastAsia="Malgun Gothic" w:hAnsi="Times New Roman"/>
                <w:b/>
                <w:bCs/>
                <w:color w:val="FF0000"/>
                <w:sz w:val="20"/>
                <w:szCs w:val="20"/>
              </w:rPr>
              <w:t xml:space="preserve"> re</w:t>
            </w:r>
            <w:r>
              <w:rPr>
                <w:rFonts w:ascii="Times New Roman" w:eastAsia="Malgun Gothic" w:hAnsi="Times New Roman"/>
                <w:b/>
                <w:bCs/>
                <w:color w:val="FF0000"/>
                <w:sz w:val="20"/>
                <w:szCs w:val="20"/>
              </w:rPr>
              <w:t xml:space="preserve">start or not </w:t>
            </w:r>
            <w:r w:rsidRPr="00987CCF">
              <w:rPr>
                <w:rFonts w:ascii="Times New Roman" w:eastAsia="Malgun Gothic" w:hAnsi="Times New Roman"/>
                <w:b/>
                <w:bCs/>
                <w:strike/>
                <w:color w:val="FF0000"/>
                <w:sz w:val="20"/>
                <w:szCs w:val="20"/>
              </w:rPr>
              <w:t xml:space="preserve">restart </w:t>
            </w:r>
            <w:r>
              <w:rPr>
                <w:rFonts w:ascii="Times New Roman" w:eastAsia="Malgun Gothic" w:hAnsi="Times New Roman"/>
                <w:b/>
                <w:bCs/>
                <w:color w:val="FF0000"/>
                <w:sz w:val="20"/>
                <w:szCs w:val="20"/>
              </w:rPr>
              <w:t>a new</w:t>
            </w:r>
            <w:r w:rsidRPr="00354669">
              <w:rPr>
                <w:rFonts w:ascii="Times New Roman" w:eastAsia="Malgun Gothic" w:hAnsi="Times New Roman"/>
                <w:b/>
                <w:bCs/>
                <w:color w:val="FF0000"/>
                <w:sz w:val="20"/>
                <w:szCs w:val="20"/>
              </w:rPr>
              <w:t xml:space="preserve"> DMRS bundl</w:t>
            </w:r>
            <w:r>
              <w:rPr>
                <w:rFonts w:ascii="Times New Roman" w:eastAsia="Malgun Gothic" w:hAnsi="Times New Roman"/>
                <w:b/>
                <w:bCs/>
                <w:color w:val="FF0000"/>
                <w:sz w:val="20"/>
                <w:szCs w:val="20"/>
              </w:rPr>
              <w:t>e</w:t>
            </w:r>
          </w:p>
        </w:tc>
      </w:tr>
      <w:tr w:rsidR="00D47CD1" w:rsidRPr="00A4446B" w14:paraId="0B3B896C" w14:textId="77777777" w:rsidTr="00C77D86">
        <w:tc>
          <w:tcPr>
            <w:tcW w:w="2228" w:type="dxa"/>
            <w:shd w:val="clear" w:color="auto" w:fill="auto"/>
          </w:tcPr>
          <w:p w14:paraId="4F4630ED" w14:textId="4B918AC5" w:rsidR="00D47CD1" w:rsidRDefault="00D47CD1" w:rsidP="00C77D86">
            <w:pPr>
              <w:rPr>
                <w:rFonts w:eastAsia="Yu Mincho"/>
                <w:bCs/>
                <w:sz w:val="20"/>
                <w:szCs w:val="20"/>
                <w:lang w:eastAsia="ja-JP"/>
              </w:rPr>
            </w:pPr>
            <w:r>
              <w:rPr>
                <w:rFonts w:eastAsia="Yu Mincho"/>
                <w:bCs/>
                <w:sz w:val="20"/>
                <w:szCs w:val="20"/>
                <w:lang w:eastAsia="ja-JP"/>
              </w:rPr>
              <w:t>Nokia/NSB</w:t>
            </w:r>
          </w:p>
        </w:tc>
        <w:tc>
          <w:tcPr>
            <w:tcW w:w="7122" w:type="dxa"/>
            <w:shd w:val="clear" w:color="auto" w:fill="auto"/>
          </w:tcPr>
          <w:p w14:paraId="204B9CA3" w14:textId="16D8B562" w:rsidR="00D47CD1" w:rsidRDefault="00D47CD1" w:rsidP="00C77D86">
            <w:pPr>
              <w:rPr>
                <w:rFonts w:eastAsia="Yu Mincho"/>
                <w:sz w:val="20"/>
                <w:szCs w:val="20"/>
                <w:lang w:eastAsia="ja-JP"/>
              </w:rPr>
            </w:pPr>
            <w:r>
              <w:rPr>
                <w:rFonts w:eastAsia="Yu Mincho"/>
                <w:sz w:val="20"/>
                <w:szCs w:val="20"/>
                <w:lang w:eastAsia="ja-JP"/>
              </w:rPr>
              <w:t>Do not support the latest change in red, since this has not been agreed yet. The corresponding proposal under discussion in AI 8.8.1.3, and sent to the reflector by FL for email approval, is as follows:</w:t>
            </w:r>
          </w:p>
          <w:p w14:paraId="6F7C62D8" w14:textId="77777777" w:rsidR="00D47CD1" w:rsidRPr="00D47CD1" w:rsidRDefault="00D47CD1" w:rsidP="00D47CD1">
            <w:pPr>
              <w:rPr>
                <w:rFonts w:eastAsia="Yu Mincho"/>
                <w:sz w:val="20"/>
                <w:szCs w:val="20"/>
                <w:lang w:eastAsia="ja-JP"/>
              </w:rPr>
            </w:pPr>
            <w:r w:rsidRPr="00D47CD1">
              <w:rPr>
                <w:rFonts w:eastAsia="Yu Mincho"/>
                <w:b/>
                <w:bCs/>
                <w:sz w:val="20"/>
                <w:szCs w:val="20"/>
                <w:lang w:eastAsia="ja-JP"/>
              </w:rPr>
              <w:t>Proposal 9:</w:t>
            </w:r>
            <w:r w:rsidRPr="00D47CD1">
              <w:rPr>
                <w:rFonts w:eastAsia="Yu Mincho"/>
                <w:sz w:val="20"/>
                <w:szCs w:val="20"/>
                <w:lang w:eastAsia="ja-JP"/>
              </w:rPr>
              <w:t> </w:t>
            </w:r>
            <w:r w:rsidRPr="00D47CD1">
              <w:rPr>
                <w:rFonts w:eastAsia="Yu Mincho"/>
                <w:sz w:val="20"/>
                <w:szCs w:val="20"/>
                <w:lang w:val="en-GB" w:eastAsia="ja-JP"/>
              </w:rPr>
              <w:t>D</w:t>
            </w:r>
            <w:r w:rsidRPr="00D47CD1">
              <w:rPr>
                <w:rFonts w:eastAsia="Yu Mincho"/>
                <w:sz w:val="20"/>
                <w:szCs w:val="20"/>
                <w:lang w:eastAsia="ja-JP"/>
              </w:rPr>
              <w:t>own-select one of the following options:</w:t>
            </w:r>
          </w:p>
          <w:p w14:paraId="11E8FC0C" w14:textId="77777777" w:rsidR="00D47CD1" w:rsidRPr="00D47CD1" w:rsidRDefault="00D47CD1" w:rsidP="00D47CD1">
            <w:pPr>
              <w:numPr>
                <w:ilvl w:val="0"/>
                <w:numId w:val="7"/>
              </w:numPr>
              <w:rPr>
                <w:rFonts w:eastAsia="Yu Mincho"/>
                <w:sz w:val="20"/>
                <w:szCs w:val="20"/>
                <w:lang w:eastAsia="ja-JP"/>
              </w:rPr>
            </w:pPr>
            <w:r w:rsidRPr="00D47CD1">
              <w:rPr>
                <w:rFonts w:eastAsia="Yu Mincho"/>
                <w:b/>
                <w:bCs/>
                <w:sz w:val="20"/>
                <w:szCs w:val="20"/>
                <w:lang w:val="en-GB" w:eastAsia="ja-JP"/>
              </w:rPr>
              <w:t>Option 1: </w:t>
            </w:r>
            <w:r w:rsidRPr="00D47CD1">
              <w:rPr>
                <w:rFonts w:eastAsia="Yu Mincho"/>
                <w:sz w:val="20"/>
                <w:szCs w:val="20"/>
                <w:lang w:val="en-GB" w:eastAsia="ja-JP"/>
              </w:rPr>
              <w:t>If DM-RS bundling is supported, UE is mandatory to support restarting DM-RS bundling due to semi-static events. UE capability of restarting DMRS bundling is applied only to dynamic events.</w:t>
            </w:r>
          </w:p>
          <w:p w14:paraId="321A0A56" w14:textId="77777777" w:rsidR="00D47CD1" w:rsidRPr="00D47CD1" w:rsidRDefault="00D47CD1" w:rsidP="00D47CD1">
            <w:pPr>
              <w:numPr>
                <w:ilvl w:val="0"/>
                <w:numId w:val="7"/>
              </w:numPr>
              <w:rPr>
                <w:rFonts w:eastAsia="Yu Mincho"/>
                <w:sz w:val="20"/>
                <w:szCs w:val="20"/>
                <w:lang w:eastAsia="ja-JP"/>
              </w:rPr>
            </w:pPr>
            <w:r w:rsidRPr="00D47CD1">
              <w:rPr>
                <w:rFonts w:eastAsia="Yu Mincho"/>
                <w:b/>
                <w:bCs/>
                <w:sz w:val="20"/>
                <w:szCs w:val="20"/>
                <w:lang w:eastAsia="ja-JP"/>
              </w:rPr>
              <w:t>Option 2: </w:t>
            </w:r>
            <w:r w:rsidRPr="00D47CD1">
              <w:rPr>
                <w:rFonts w:eastAsia="Yu Mincho"/>
                <w:sz w:val="20"/>
                <w:szCs w:val="20"/>
                <w:lang w:eastAsia="ja-JP"/>
              </w:rPr>
              <w:t>UE capability of restarting DMRS bundling is applied to both semi-static events and dynamic events.</w:t>
            </w:r>
          </w:p>
          <w:p w14:paraId="7CE94B88" w14:textId="77777777" w:rsidR="00D47CD1" w:rsidRDefault="00D47CD1" w:rsidP="00D47CD1">
            <w:pPr>
              <w:rPr>
                <w:rFonts w:eastAsia="Yu Mincho"/>
                <w:sz w:val="20"/>
                <w:szCs w:val="20"/>
                <w:lang w:eastAsia="ja-JP"/>
              </w:rPr>
            </w:pPr>
          </w:p>
          <w:p w14:paraId="496FAA89" w14:textId="77777777" w:rsidR="00D47CD1" w:rsidRDefault="00D47CD1" w:rsidP="00D47CD1">
            <w:pPr>
              <w:rPr>
                <w:rFonts w:eastAsia="Yu Mincho"/>
                <w:sz w:val="20"/>
                <w:szCs w:val="20"/>
                <w:lang w:eastAsia="ja-JP"/>
              </w:rPr>
            </w:pPr>
            <w:r>
              <w:rPr>
                <w:rFonts w:eastAsia="Yu Mincho"/>
                <w:sz w:val="20"/>
                <w:szCs w:val="20"/>
                <w:lang w:eastAsia="ja-JP"/>
              </w:rPr>
              <w:t xml:space="preserve">This shows that the UE capability will always pertain the dynamic events, but not necessarily the semi-static ones. Hence providing RAN4 the information about the UE capability, or event mentioning, is premature and unjustified. </w:t>
            </w:r>
          </w:p>
          <w:p w14:paraId="69C22935" w14:textId="77777777" w:rsidR="00D47CD1" w:rsidRDefault="00D47CD1" w:rsidP="00D47CD1">
            <w:pPr>
              <w:rPr>
                <w:rFonts w:eastAsia="Yu Mincho"/>
                <w:sz w:val="20"/>
                <w:szCs w:val="20"/>
                <w:lang w:eastAsia="ja-JP"/>
              </w:rPr>
            </w:pPr>
            <w:r>
              <w:rPr>
                <w:rFonts w:eastAsia="Yu Mincho"/>
                <w:sz w:val="20"/>
                <w:szCs w:val="20"/>
                <w:lang w:eastAsia="ja-JP"/>
              </w:rPr>
              <w:lastRenderedPageBreak/>
              <w:t>We suggest the following modification which, in our view, reflects the current status of the discussion in RAN1 more accurately:</w:t>
            </w:r>
          </w:p>
          <w:p w14:paraId="04936B10" w14:textId="77777777" w:rsidR="00D47CD1" w:rsidRDefault="00D47CD1" w:rsidP="00D47CD1">
            <w:pPr>
              <w:rPr>
                <w:rFonts w:eastAsia="Yu Mincho"/>
                <w:sz w:val="20"/>
                <w:szCs w:val="20"/>
                <w:lang w:eastAsia="ja-JP"/>
              </w:rPr>
            </w:pPr>
          </w:p>
          <w:p w14:paraId="52CFDC19" w14:textId="31B1F06A" w:rsidR="00D47CD1" w:rsidRPr="00D47CD1" w:rsidRDefault="00D47CD1" w:rsidP="00D47CD1">
            <w:pPr>
              <w:pStyle w:val="ListParagraph"/>
              <w:numPr>
                <w:ilvl w:val="0"/>
                <w:numId w:val="8"/>
              </w:numPr>
              <w:spacing w:line="240" w:lineRule="auto"/>
              <w:rPr>
                <w:rFonts w:eastAsia="Yu Mincho"/>
                <w:sz w:val="20"/>
                <w:szCs w:val="20"/>
              </w:rPr>
            </w:pPr>
            <w:r w:rsidRPr="00D47CD1">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transmission of such other signals/channels cannot be part of the same bundle </w:t>
            </w:r>
            <w:r w:rsidRPr="00D47CD1">
              <w:rPr>
                <w:rFonts w:ascii="Times New Roman" w:eastAsia="Malgun Gothic" w:hAnsi="Times New Roman"/>
                <w:b/>
                <w:bCs/>
                <w:color w:val="FF0000"/>
                <w:sz w:val="20"/>
                <w:szCs w:val="20"/>
              </w:rPr>
              <w:t>from UE perspective</w:t>
            </w:r>
            <w:r w:rsidRPr="00D47CD1">
              <w:rPr>
                <w:rFonts w:ascii="Times New Roman" w:eastAsia="Malgun Gothic" w:hAnsi="Times New Roman"/>
                <w:b/>
                <w:bCs/>
                <w:sz w:val="20"/>
                <w:szCs w:val="20"/>
              </w:rPr>
              <w:t xml:space="preserve">. </w:t>
            </w:r>
            <w:r w:rsidRPr="00D47CD1">
              <w:rPr>
                <w:rFonts w:ascii="Times New Roman" w:eastAsia="Malgun Gothic" w:hAnsi="Times New Roman"/>
                <w:b/>
                <w:bCs/>
                <w:color w:val="FF0000"/>
                <w:sz w:val="20"/>
                <w:szCs w:val="20"/>
              </w:rPr>
              <w:t>A new DMRS bundle may start after the other UL signals/channel transmission in the repetition gap depending on which other UL signals/channel is transmitted in the repetition gap. Details are still under discussion in RAN1</w:t>
            </w:r>
            <w:r>
              <w:rPr>
                <w:rFonts w:ascii="Times New Roman" w:eastAsia="Malgun Gothic" w:hAnsi="Times New Roman"/>
                <w:b/>
                <w:bCs/>
                <w:color w:val="FF0000"/>
                <w:sz w:val="20"/>
                <w:szCs w:val="20"/>
              </w:rPr>
              <w:t>.</w:t>
            </w:r>
          </w:p>
        </w:tc>
      </w:tr>
    </w:tbl>
    <w:p w14:paraId="2F1C14E0" w14:textId="77777777" w:rsidR="00354669" w:rsidRPr="00C06171" w:rsidRDefault="00354669">
      <w:pPr>
        <w:rPr>
          <w:lang w:eastAsia="en-US"/>
        </w:rPr>
      </w:pPr>
    </w:p>
    <w:p w14:paraId="604B9B52" w14:textId="77777777" w:rsidR="00C06171" w:rsidRPr="009F11E4" w:rsidRDefault="00C06171">
      <w:pPr>
        <w:rPr>
          <w:lang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59995" w14:textId="77777777" w:rsidR="00F445D2" w:rsidRDefault="00F445D2" w:rsidP="0036227D">
      <w:pPr>
        <w:spacing w:after="0" w:line="240" w:lineRule="auto"/>
      </w:pPr>
      <w:r>
        <w:separator/>
      </w:r>
    </w:p>
  </w:endnote>
  <w:endnote w:type="continuationSeparator" w:id="0">
    <w:p w14:paraId="5F2CCFE3" w14:textId="77777777" w:rsidR="00F445D2" w:rsidRDefault="00F445D2"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E3B10" w14:textId="77777777" w:rsidR="00F445D2" w:rsidRDefault="00F445D2" w:rsidP="0036227D">
      <w:pPr>
        <w:spacing w:after="0" w:line="240" w:lineRule="auto"/>
      </w:pPr>
      <w:r>
        <w:separator/>
      </w:r>
    </w:p>
  </w:footnote>
  <w:footnote w:type="continuationSeparator" w:id="0">
    <w:p w14:paraId="5570E4D7" w14:textId="77777777" w:rsidR="00F445D2" w:rsidRDefault="00F445D2"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4978CA"/>
    <w:multiLevelType w:val="multilevel"/>
    <w:tmpl w:val="75A2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24F41"/>
    <w:multiLevelType w:val="hybridMultilevel"/>
    <w:tmpl w:val="5CC45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167D"/>
    <w:rsid w:val="001831BF"/>
    <w:rsid w:val="00254000"/>
    <w:rsid w:val="002966AF"/>
    <w:rsid w:val="002D23E4"/>
    <w:rsid w:val="00334C3C"/>
    <w:rsid w:val="00354669"/>
    <w:rsid w:val="0036227D"/>
    <w:rsid w:val="003A7A24"/>
    <w:rsid w:val="00481CF6"/>
    <w:rsid w:val="004A1D18"/>
    <w:rsid w:val="004A783D"/>
    <w:rsid w:val="004F3655"/>
    <w:rsid w:val="00501DD2"/>
    <w:rsid w:val="00572EF7"/>
    <w:rsid w:val="005730E9"/>
    <w:rsid w:val="005B2301"/>
    <w:rsid w:val="006029E1"/>
    <w:rsid w:val="006122AB"/>
    <w:rsid w:val="0066200E"/>
    <w:rsid w:val="006C29C6"/>
    <w:rsid w:val="00743C05"/>
    <w:rsid w:val="007C4300"/>
    <w:rsid w:val="007F281B"/>
    <w:rsid w:val="00876C66"/>
    <w:rsid w:val="00894B15"/>
    <w:rsid w:val="008A6032"/>
    <w:rsid w:val="00987CCF"/>
    <w:rsid w:val="009A3A8D"/>
    <w:rsid w:val="009D4EDF"/>
    <w:rsid w:val="009F035D"/>
    <w:rsid w:val="009F11E4"/>
    <w:rsid w:val="00A31DAC"/>
    <w:rsid w:val="00A33479"/>
    <w:rsid w:val="00A4446B"/>
    <w:rsid w:val="00A56A22"/>
    <w:rsid w:val="00AA4349"/>
    <w:rsid w:val="00AB49F8"/>
    <w:rsid w:val="00B26D8B"/>
    <w:rsid w:val="00C04AF6"/>
    <w:rsid w:val="00C04FB5"/>
    <w:rsid w:val="00C06171"/>
    <w:rsid w:val="00C22986"/>
    <w:rsid w:val="00C23882"/>
    <w:rsid w:val="00C46824"/>
    <w:rsid w:val="00CC4439"/>
    <w:rsid w:val="00CD3ED0"/>
    <w:rsid w:val="00D10F11"/>
    <w:rsid w:val="00D27C0B"/>
    <w:rsid w:val="00D47CD1"/>
    <w:rsid w:val="00D93E78"/>
    <w:rsid w:val="00DB16CD"/>
    <w:rsid w:val="00E005C2"/>
    <w:rsid w:val="00E259A2"/>
    <w:rsid w:val="00E5459D"/>
    <w:rsid w:val="00EA4332"/>
    <w:rsid w:val="00ED75C4"/>
    <w:rsid w:val="00EE1D37"/>
    <w:rsid w:val="00F445D2"/>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62706">
      <w:bodyDiv w:val="1"/>
      <w:marLeft w:val="0"/>
      <w:marRight w:val="0"/>
      <w:marTop w:val="0"/>
      <w:marBottom w:val="0"/>
      <w:divBdr>
        <w:top w:val="none" w:sz="0" w:space="0" w:color="auto"/>
        <w:left w:val="none" w:sz="0" w:space="0" w:color="auto"/>
        <w:bottom w:val="none" w:sz="0" w:space="0" w:color="auto"/>
        <w:right w:val="none" w:sz="0" w:space="0" w:color="auto"/>
      </w:divBdr>
    </w:div>
    <w:div w:id="31379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1748</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Nokia/NSB</cp:lastModifiedBy>
  <cp:revision>9</cp:revision>
  <dcterms:created xsi:type="dcterms:W3CDTF">2021-10-18T22:58:00Z</dcterms:created>
  <dcterms:modified xsi:type="dcterms:W3CDTF">2021-10-19T09:00:00Z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