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52CB051F" w:rsidR="00A117E4" w:rsidRPr="003F5640" w:rsidRDefault="003F5640" w:rsidP="00C77D86">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B2E6DF3" w14:textId="63640A8D" w:rsidR="003F5640" w:rsidRDefault="003F5640" w:rsidP="003F5640">
            <w:r>
              <w:t xml:space="preserve">For the proposal, “nrofSlots-r17” can be configured on any of PUCCH resources regardless of whether a value of “nrofSlots-r17” is dynamically indicated. </w:t>
            </w:r>
            <w:r w:rsidRPr="003F5640">
              <w:t xml:space="preserve">In our view, </w:t>
            </w:r>
            <w:proofErr w:type="spellStart"/>
            <w:r w:rsidRPr="003F5640">
              <w:t>gNB</w:t>
            </w:r>
            <w:proofErr w:type="spellEnd"/>
            <w:r w:rsidRPr="003F5640">
              <w:t xml:space="preserve"> can still configure a PUCCH resource without “nrofSlots-r17”, if necessary, for a PUCCH without an associated scheduling DCI.</w:t>
            </w:r>
            <w:r>
              <w:t xml:space="preserve"> Therefore, we think no special handling is needed (i.e., ignoring “nrofSlots-r17” is not needed).</w:t>
            </w:r>
          </w:p>
          <w:p w14:paraId="42EE3885" w14:textId="0F3CB290" w:rsidR="00A117E4" w:rsidRDefault="003F5640" w:rsidP="003F5640">
            <w:r>
              <w:t>However, we are OK with the proposal if the majority supports it.</w:t>
            </w:r>
          </w:p>
        </w:tc>
      </w:tr>
      <w:tr w:rsidR="00C3297F" w14:paraId="57BBB9DD" w14:textId="77777777" w:rsidTr="00C77D86">
        <w:tc>
          <w:tcPr>
            <w:tcW w:w="2335" w:type="dxa"/>
            <w:shd w:val="clear" w:color="auto" w:fill="auto"/>
          </w:tcPr>
          <w:p w14:paraId="5A27E2A2" w14:textId="4704B6DE" w:rsidR="00C3297F" w:rsidRDefault="00C3297F" w:rsidP="00C77D86">
            <w:pPr>
              <w:spacing w:after="0"/>
              <w:rPr>
                <w:rFonts w:eastAsia="MS Mincho" w:hint="eastAsia"/>
                <w:bCs/>
                <w:lang w:eastAsia="ja-JP"/>
              </w:rPr>
            </w:pPr>
            <w:r>
              <w:rPr>
                <w:rFonts w:eastAsia="MS Mincho"/>
                <w:bCs/>
                <w:lang w:eastAsia="ja-JP"/>
              </w:rPr>
              <w:t>Nokia/NSB</w:t>
            </w:r>
          </w:p>
        </w:tc>
        <w:tc>
          <w:tcPr>
            <w:tcW w:w="7627" w:type="dxa"/>
            <w:shd w:val="clear" w:color="auto" w:fill="auto"/>
          </w:tcPr>
          <w:p w14:paraId="472E5690" w14:textId="0FD2CD9A" w:rsidR="00C3297F" w:rsidRDefault="00C3297F" w:rsidP="003F5640">
            <w:r>
              <w:t xml:space="preserve">Support the proposal. @Sharp: indeed, NW can always decide to configure a PUCCH resource without </w:t>
            </w:r>
            <w:r w:rsidRPr="003F5640">
              <w:t>“nrofSlots-r17”</w:t>
            </w:r>
            <w:r>
              <w:t xml:space="preserve">, however this would reduce the flexibility of the dynamic configuration framework. FL proposal 1-1 simply allows NW to configure any number of PUCCH resources with </w:t>
            </w:r>
            <w:r w:rsidRPr="003F5640">
              <w:t>“nrofSlots-r17”</w:t>
            </w:r>
            <w:r>
              <w:t xml:space="preserve">, with no ambiguity on the UE behavior in case PUCCH which makes use of one of those resources is not associated with a scheduling DCI. </w:t>
            </w:r>
          </w:p>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lastRenderedPageBreak/>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lastRenderedPageBreak/>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 xml:space="preserve">In our view, PUCCH repetition indication using new repetition parameter configured on a PUCCH resource can be supported for HARQ-ACK corresponding to the SPS </w:t>
            </w:r>
            <w:r>
              <w:rPr>
                <w:rFonts w:eastAsia="MS Mincho"/>
              </w:rPr>
              <w:lastRenderedPageBreak/>
              <w:t>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lastRenderedPageBreak/>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w:t>
            </w:r>
            <w:r>
              <w:rPr>
                <w:lang w:eastAsia="zh-CN"/>
              </w:rPr>
              <w:lastRenderedPageBreak/>
              <w:t xml:space="preserve">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422"/>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w:t>
            </w:r>
            <w:r>
              <w:lastRenderedPageBreak/>
              <w:t>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lastRenderedPageBreak/>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w:t>
            </w:r>
            <w:r w:rsidRPr="007E0E5F">
              <w:rPr>
                <w:color w:val="4472C4" w:themeColor="accent5"/>
              </w:rPr>
              <w:lastRenderedPageBreak/>
              <w:t xml:space="preserve">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lastRenderedPageBreak/>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lastRenderedPageBreak/>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22"/>
        <w:gridCol w:w="8766"/>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lastRenderedPageBreak/>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C77D86">
        <w:tc>
          <w:tcPr>
            <w:tcW w:w="1422" w:type="dxa"/>
          </w:tcPr>
          <w:p w14:paraId="4B5482BB" w14:textId="251ABB03" w:rsidR="00DF458F" w:rsidRDefault="00DF458F" w:rsidP="00C77D86">
            <w:pPr>
              <w:spacing w:after="0"/>
              <w:rPr>
                <w:bCs/>
                <w:lang w:eastAsia="zh-CN"/>
              </w:rPr>
            </w:pPr>
            <w:r>
              <w:rPr>
                <w:bCs/>
                <w:lang w:eastAsia="zh-CN"/>
              </w:rPr>
              <w:t>FL</w:t>
            </w:r>
          </w:p>
        </w:tc>
        <w:tc>
          <w:tcPr>
            <w:tcW w:w="8766" w:type="dxa"/>
          </w:tcPr>
          <w:p w14:paraId="249860A5" w14:textId="7C03511E" w:rsidR="00DF458F" w:rsidRDefault="00DF458F" w:rsidP="00C77D86">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(SPS PDSCH without associated DCI)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C77D86">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C77D86">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r w:rsidR="0062186D" w14:paraId="60036782" w14:textId="77777777" w:rsidTr="00C77D86">
        <w:tc>
          <w:tcPr>
            <w:tcW w:w="1422" w:type="dxa"/>
          </w:tcPr>
          <w:p w14:paraId="4FDF2CFF" w14:textId="61F05F79" w:rsidR="0062186D" w:rsidRDefault="0062186D" w:rsidP="00C77D86">
            <w:pPr>
              <w:spacing w:after="0"/>
              <w:rPr>
                <w:bCs/>
                <w:lang w:eastAsia="zh-CN"/>
              </w:rPr>
            </w:pPr>
            <w:r>
              <w:rPr>
                <w:rFonts w:hint="eastAsia"/>
                <w:bCs/>
                <w:lang w:eastAsia="zh-CN"/>
              </w:rPr>
              <w:t>CATT</w:t>
            </w:r>
          </w:p>
        </w:tc>
        <w:tc>
          <w:tcPr>
            <w:tcW w:w="8766" w:type="dxa"/>
          </w:tcPr>
          <w:p w14:paraId="02D1D51F" w14:textId="292B9B29" w:rsidR="0062186D" w:rsidRDefault="0062186D" w:rsidP="0062186D">
            <w:pPr>
              <w:spacing w:after="0"/>
              <w:rPr>
                <w:bCs/>
                <w:lang w:eastAsia="zh-CN"/>
              </w:rPr>
            </w:pPr>
            <w:r>
              <w:rPr>
                <w:rFonts w:hint="eastAsia"/>
                <w:bCs/>
                <w:lang w:eastAsia="zh-CN"/>
              </w:rPr>
              <w:t xml:space="preserve">Based on the </w:t>
            </w:r>
            <w:r w:rsidR="003E2647">
              <w:rPr>
                <w:rFonts w:hint="eastAsia"/>
                <w:bCs/>
                <w:lang w:eastAsia="zh-CN"/>
              </w:rPr>
              <w:t>situation</w:t>
            </w:r>
            <w:r>
              <w:rPr>
                <w:rFonts w:hint="eastAsia"/>
                <w:bCs/>
                <w:lang w:eastAsia="zh-CN"/>
              </w:rPr>
              <w:t xml:space="preserve">, this seems not a new issue and has made trouble here and there for years. If a CR is unacceptable to the 213 editor </w:t>
            </w:r>
            <w:r>
              <w:rPr>
                <w:bCs/>
                <w:lang w:eastAsia="zh-CN"/>
              </w:rPr>
              <w:t>unfortunately</w:t>
            </w:r>
            <w:r>
              <w:rPr>
                <w:rFonts w:hint="eastAsia"/>
                <w:bCs/>
                <w:lang w:eastAsia="zh-CN"/>
              </w:rPr>
              <w:t>, we would prefer to draw a conclusion here as provided by the FL (if Samsung also agrees). At least it helps anyone who has doubt but is interested in the related aspects.</w:t>
            </w:r>
          </w:p>
          <w:p w14:paraId="4AEC5DFA" w14:textId="7A6C55FC" w:rsidR="0054598C" w:rsidRDefault="0054598C" w:rsidP="0062186D">
            <w:pPr>
              <w:spacing w:after="0"/>
              <w:rPr>
                <w:bCs/>
                <w:lang w:eastAsia="zh-CN"/>
              </w:rPr>
            </w:pPr>
            <w:r>
              <w:rPr>
                <w:rFonts w:hint="eastAsia"/>
                <w:bCs/>
                <w:lang w:eastAsia="zh-CN"/>
              </w:rPr>
              <w:t xml:space="preserve">Also, since there is no confusion to SPS release DCI (it is separately </w:t>
            </w:r>
            <w:r>
              <w:rPr>
                <w:bCs/>
                <w:lang w:eastAsia="zh-CN"/>
              </w:rPr>
              <w:t>described</w:t>
            </w:r>
            <w:r>
              <w:rPr>
                <w:rFonts w:hint="eastAsia"/>
                <w:bCs/>
                <w:lang w:eastAsia="zh-CN"/>
              </w:rPr>
              <w:t xml:space="preserve"> in the spec, </w:t>
            </w:r>
            <w:r w:rsidRPr="0054598C">
              <w:rPr>
                <w:bCs/>
                <w:lang w:eastAsia="zh-CN"/>
              </w:rPr>
              <w:t>parallel</w:t>
            </w:r>
            <w:r>
              <w:rPr>
                <w:rFonts w:hint="eastAsia"/>
                <w:bCs/>
                <w:lang w:eastAsia="zh-CN"/>
              </w:rPr>
              <w:t xml:space="preserve"> with </w:t>
            </w:r>
            <w:r>
              <w:rPr>
                <w:bCs/>
                <w:lang w:eastAsia="zh-CN"/>
              </w:rPr>
              <w:t>scheduling</w:t>
            </w:r>
            <w:r>
              <w:rPr>
                <w:rFonts w:hint="eastAsia"/>
                <w:bCs/>
                <w:lang w:eastAsia="zh-CN"/>
              </w:rPr>
              <w:t xml:space="preserve"> DCI), the following option can be considered:</w:t>
            </w:r>
          </w:p>
          <w:p w14:paraId="3FCE14DE" w14:textId="03886A0B" w:rsidR="0054598C" w:rsidRPr="0054598C" w:rsidRDefault="0054598C" w:rsidP="0054598C">
            <w:pPr>
              <w:spacing w:after="0" w:line="240" w:lineRule="auto"/>
              <w:jc w:val="left"/>
              <w:rPr>
                <w:b/>
                <w:bCs/>
                <w:lang w:eastAsia="zh-CN"/>
              </w:rPr>
            </w:pPr>
            <w:r>
              <w:rPr>
                <w:b/>
                <w:bCs/>
                <w:color w:val="000000" w:themeColor="text1"/>
                <w:lang w:val="en-GB"/>
              </w:rPr>
              <w:t xml:space="preserve">Note: </w:t>
            </w:r>
            <w:r w:rsidRPr="00D670E3">
              <w:rPr>
                <w:b/>
                <w:bCs/>
              </w:rPr>
              <w:t xml:space="preserve">HARQ-ACK for the first SPS PDSCH associated with the activation DCI </w:t>
            </w:r>
            <w:r w:rsidRPr="0054598C">
              <w:rPr>
                <w:b/>
                <w:bCs/>
                <w:strike/>
                <w:color w:val="FF0000"/>
              </w:rPr>
              <w:t>and HARQ-ACK corresponding to the SPS release DCI are</w:t>
            </w:r>
            <w:r w:rsidRPr="00D670E3">
              <w:rPr>
                <w:b/>
                <w:bCs/>
              </w:rPr>
              <w:t xml:space="preserve"> </w:t>
            </w:r>
            <w:r w:rsidRPr="0054598C">
              <w:rPr>
                <w:rFonts w:hint="eastAsia"/>
                <w:b/>
                <w:bCs/>
                <w:color w:val="FF0000"/>
                <w:lang w:eastAsia="zh-CN"/>
              </w:rPr>
              <w:t xml:space="preserve">is </w:t>
            </w:r>
            <w:r w:rsidRPr="00D670E3">
              <w:rPr>
                <w:b/>
                <w:bCs/>
              </w:rPr>
              <w:t xml:space="preserve">categorized as PUCCH with associated </w:t>
            </w:r>
            <w:r w:rsidRPr="00DF458F">
              <w:rPr>
                <w:b/>
                <w:bCs/>
              </w:rPr>
              <w:t>scheduling</w:t>
            </w:r>
            <w:r w:rsidRPr="00D670E3">
              <w:rPr>
                <w:b/>
                <w:bCs/>
              </w:rPr>
              <w:t xml:space="preserve"> DC</w:t>
            </w:r>
            <w:r>
              <w:rPr>
                <w:rFonts w:hint="eastAsia"/>
                <w:b/>
                <w:bCs/>
                <w:lang w:eastAsia="zh-CN"/>
              </w:rPr>
              <w:t xml:space="preserve">I. </w:t>
            </w:r>
          </w:p>
        </w:tc>
      </w:tr>
      <w:tr w:rsidR="00C3297F" w14:paraId="2F297789" w14:textId="77777777" w:rsidTr="00C77D86">
        <w:tc>
          <w:tcPr>
            <w:tcW w:w="1422" w:type="dxa"/>
          </w:tcPr>
          <w:p w14:paraId="0A68078D" w14:textId="22F448C9" w:rsidR="00C3297F" w:rsidRDefault="00C3297F" w:rsidP="00C77D86">
            <w:pPr>
              <w:spacing w:after="0"/>
              <w:rPr>
                <w:rFonts w:hint="eastAsia"/>
                <w:bCs/>
                <w:lang w:eastAsia="zh-CN"/>
              </w:rPr>
            </w:pPr>
            <w:r>
              <w:rPr>
                <w:bCs/>
                <w:lang w:eastAsia="zh-CN"/>
              </w:rPr>
              <w:lastRenderedPageBreak/>
              <w:t>Nokia/NSB</w:t>
            </w:r>
          </w:p>
        </w:tc>
        <w:tc>
          <w:tcPr>
            <w:tcW w:w="8766" w:type="dxa"/>
          </w:tcPr>
          <w:p w14:paraId="53F66910" w14:textId="5379A5AD" w:rsidR="00C3297F" w:rsidRDefault="00C3297F" w:rsidP="0062186D">
            <w:pPr>
              <w:spacing w:after="0"/>
              <w:rPr>
                <w:rFonts w:hint="eastAsia"/>
                <w:bCs/>
                <w:lang w:eastAsia="zh-CN"/>
              </w:rPr>
            </w:pPr>
            <w:r>
              <w:rPr>
                <w:bCs/>
                <w:lang w:eastAsia="zh-CN"/>
              </w:rPr>
              <w:t xml:space="preserve">The differentiation between PUCCH with associated DCI (activation and release) and PUCCH without associated DCI is self-evident in our view. The cleaner the description can be the better. </w:t>
            </w:r>
            <w:r>
              <w:rPr>
                <w:bCs/>
                <w:lang w:eastAsia="zh-CN"/>
              </w:rPr>
              <w:t>Support the conclusion.</w:t>
            </w: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lastRenderedPageBreak/>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lastRenderedPageBreak/>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lastRenderedPageBreak/>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lastRenderedPageBreak/>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w:t>
            </w:r>
            <w:r>
              <w:rPr>
                <w:rFonts w:hint="eastAsia"/>
                <w:lang w:eastAsia="zh-CN"/>
              </w:rPr>
              <w:lastRenderedPageBreak/>
              <w:t>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lastRenderedPageBreak/>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w:t>
            </w:r>
            <w:r>
              <w:rPr>
                <w:rFonts w:hint="eastAsia"/>
                <w:lang w:eastAsia="zh-CN"/>
              </w:rPr>
              <w:lastRenderedPageBreak/>
              <w:t xml:space="preserve">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lastRenderedPageBreak/>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w:t>
            </w:r>
            <w:r>
              <w:rPr>
                <w:lang w:eastAsia="zh-CN"/>
              </w:rPr>
              <w:lastRenderedPageBreak/>
              <w:t xml:space="preserve">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lastRenderedPageBreak/>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 xml:space="preserve">Even in the current spec, hopping is tied to physical slot indices (odd/even), and not impacted by when a UE is scheduled to transmit PUSCH. This same principle should continue to be observed. Cell-level resource efficiency should be an important </w:t>
            </w:r>
            <w:r>
              <w:rPr>
                <w:bCs/>
                <w:lang w:eastAsia="zh-CN"/>
              </w:rPr>
              <w:lastRenderedPageBreak/>
              <w:t>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 xml:space="preserve">nter-slot frequency hopping with inter-slot bundling can be deemed as one kind </w:t>
            </w:r>
            <w:r>
              <w:rPr>
                <w:lang w:eastAsia="zh-CN"/>
              </w:rPr>
              <w:lastRenderedPageBreak/>
              <w:t>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lastRenderedPageBreak/>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lastRenderedPageBreak/>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lastRenderedPageBreak/>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lastRenderedPageBreak/>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lastRenderedPageBreak/>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lastRenderedPageBreak/>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C3297F">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C3297F">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C3297F">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C3297F">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C3297F">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C3297F">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C3297F">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C3297F">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C3297F">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C3297F">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C3297F">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C3297F">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C3297F">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C3297F">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C3297F">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C3297F">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C3297F">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C3297F">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C3297F">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C3297F">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C3297F">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C3297F">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372EC" w14:textId="77777777" w:rsidR="00A347BC" w:rsidRDefault="00A347BC">
      <w:pPr>
        <w:spacing w:after="0" w:line="240" w:lineRule="auto"/>
      </w:pPr>
      <w:r>
        <w:separator/>
      </w:r>
    </w:p>
  </w:endnote>
  <w:endnote w:type="continuationSeparator" w:id="0">
    <w:p w14:paraId="045AC6E8" w14:textId="77777777" w:rsidR="00A347BC" w:rsidRDefault="00A3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DD407CD"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54598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598C">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81E23" w14:textId="77777777" w:rsidR="00A347BC" w:rsidRDefault="00A347BC">
      <w:pPr>
        <w:spacing w:after="0" w:line="240" w:lineRule="auto"/>
      </w:pPr>
      <w:r>
        <w:separator/>
      </w:r>
    </w:p>
  </w:footnote>
  <w:footnote w:type="continuationSeparator" w:id="0">
    <w:p w14:paraId="43601499" w14:textId="77777777" w:rsidR="00A347BC" w:rsidRDefault="00A3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FCE59C0-0DA2-4AFA-A84F-2581EAF1B747}">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28</Pages>
  <Words>12362</Words>
  <Characters>67995</Characters>
  <Application>Microsoft Office Word</Application>
  <DocSecurity>0</DocSecurity>
  <Lines>566</Lines>
  <Paragraphs>160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7</cp:revision>
  <cp:lastPrinted>2014-11-07T05:38:00Z</cp:lastPrinted>
  <dcterms:created xsi:type="dcterms:W3CDTF">2021-10-19T06:31:00Z</dcterms:created>
  <dcterms:modified xsi:type="dcterms:W3CDTF">2021-10-19T08:36:00Z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