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1"/>
      </w:pPr>
      <w:bookmarkStart w:id="6" w:name="_Ref72009104"/>
      <w:bookmarkStart w:id="7" w:name="_Ref471731770"/>
      <w:bookmarkStart w:id="8" w:name="_Ref462669569"/>
      <w:r>
        <w:rPr>
          <w:lang w:val="en-US" w:eastAsia="zh-CN"/>
        </w:rPr>
        <w:t>D</w:t>
      </w:r>
      <w:r>
        <w:t>ynamic PUCCH repetition factor indication</w:t>
      </w:r>
      <w:bookmarkEnd w:id="6"/>
    </w:p>
    <w:p w14:paraId="10A42E3B" w14:textId="77777777" w:rsidR="009C64EC" w:rsidRDefault="0076378E">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11A16AA2" w14:textId="77777777" w:rsidR="009C64EC" w:rsidRDefault="0076378E">
      <w:pPr>
        <w:rPr>
          <w:lang w:val="en-GB"/>
        </w:rPr>
      </w:pPr>
      <w:r>
        <w:rPr>
          <w:lang w:val="en-GB"/>
        </w:rPr>
        <w:t>In R1-2109889,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af6"/>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230B4EE4" w14:textId="77777777" w:rsidR="009C64EC" w:rsidRDefault="0076378E">
            <w:pPr>
              <w:pStyle w:val="af6"/>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맑은 고딕"/>
                <w:bCs/>
                <w:lang w:eastAsia="ko-KR"/>
              </w:rPr>
            </w:pPr>
            <w:r>
              <w:rPr>
                <w:rFonts w:eastAsia="맑은 고딕"/>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맑은 고딕"/>
                <w:bCs/>
                <w:lang w:eastAsia="ko-KR"/>
              </w:rPr>
            </w:pPr>
            <w:r>
              <w:rPr>
                <w:rFonts w:eastAsia="맑은 고딕"/>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D23388">
            <w:pPr>
              <w:spacing w:after="0"/>
              <w:rPr>
                <w:bCs/>
                <w:lang w:eastAsia="zh-CN"/>
              </w:rPr>
            </w:pPr>
            <w:r>
              <w:rPr>
                <w:bCs/>
                <w:lang w:eastAsia="zh-CN"/>
              </w:rPr>
              <w:lastRenderedPageBreak/>
              <w:t>Ericsson</w:t>
            </w:r>
          </w:p>
        </w:tc>
        <w:tc>
          <w:tcPr>
            <w:tcW w:w="7627" w:type="dxa"/>
          </w:tcPr>
          <w:p w14:paraId="40B7FF9E" w14:textId="77777777" w:rsidR="00325FFA" w:rsidRDefault="00325FFA" w:rsidP="00D23388">
            <w:pPr>
              <w:spacing w:after="0"/>
              <w:rPr>
                <w:lang w:eastAsia="zh-CN"/>
              </w:rPr>
            </w:pPr>
            <w:r>
              <w:rPr>
                <w:lang w:eastAsia="zh-CN"/>
              </w:rPr>
              <w:t>Support the proposal</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In R1-2108848: Proposal 1: Dynamic PUCCH repetition indication is supported for HARQ-ACK for the first SPS PDSCH with associated with the activation DCI, while not supported for HARQ-ACK for the remainging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a9"/>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 xml:space="preserve">In R1-2110204 Proposal 2: Support applying dynamically indicated PUCCH repetition factor to PUCCH carrying Ack/Nack for SPS </w:t>
      </w:r>
    </w:p>
    <w:p w14:paraId="47C18CB4" w14:textId="77777777" w:rsidR="009C64EC" w:rsidRDefault="0076378E">
      <w:pPr>
        <w:pStyle w:val="af6"/>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af6"/>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af6"/>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af1"/>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This is semi-static PUCCH resource configuration, where semi-static repettition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lastRenderedPageBreak/>
              <w:t>Nokia/NSB</w:t>
            </w:r>
          </w:p>
        </w:tc>
        <w:tc>
          <w:tcPr>
            <w:tcW w:w="7627" w:type="dxa"/>
          </w:tcPr>
          <w:p w14:paraId="6B8F1333" w14:textId="77777777" w:rsidR="009C64EC" w:rsidRDefault="0076378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맑은 고딕" w:hint="eastAsia"/>
                <w:bCs/>
                <w:lang w:eastAsia="ko-KR"/>
              </w:rPr>
              <w:t>LG</w:t>
            </w:r>
          </w:p>
        </w:tc>
        <w:tc>
          <w:tcPr>
            <w:tcW w:w="7627" w:type="dxa"/>
          </w:tcPr>
          <w:p w14:paraId="07D8B343" w14:textId="77777777" w:rsidR="009C64EC" w:rsidRDefault="0076378E">
            <w:pPr>
              <w:spacing w:after="0"/>
              <w:rPr>
                <w:bCs/>
                <w:lang w:eastAsia="zh-CN"/>
              </w:rPr>
            </w:pPr>
            <w:r>
              <w:rPr>
                <w:rFonts w:eastAsia="맑은 고딕"/>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맑은 고딕" w:hint="eastAsia"/>
                <w:lang w:eastAsia="ko-KR"/>
              </w:rPr>
              <w:t xml:space="preserve"> </w:t>
            </w:r>
            <w:r>
              <w:rPr>
                <w:rFonts w:eastAsia="맑은 고딕"/>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맑은 고딕"/>
                <w:lang w:eastAsia="ko-KR"/>
              </w:rPr>
            </w:pPr>
            <w:r>
              <w:rPr>
                <w:rFonts w:eastAsia="맑은 고딕"/>
                <w:lang w:eastAsia="ko-KR"/>
              </w:rPr>
              <w:t xml:space="preserve">We don’t support dynamic PUCCH repetition factor indication to P/SP-CSI. </w:t>
            </w:r>
          </w:p>
          <w:p w14:paraId="11CDE70A" w14:textId="77777777" w:rsidR="009C64EC" w:rsidRDefault="0076378E">
            <w:pPr>
              <w:spacing w:after="0"/>
              <w:rPr>
                <w:rFonts w:eastAsia="맑은 고딕"/>
                <w:lang w:eastAsia="ko-KR"/>
              </w:rPr>
            </w:pPr>
            <w:r>
              <w:rPr>
                <w:rFonts w:eastAsia="맑은 고딕"/>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맑은 고딕"/>
                <w:lang w:eastAsia="ko-KR"/>
              </w:rPr>
            </w:pPr>
            <w:r>
              <w:rPr>
                <w:rFonts w:eastAsia="맑은 고딕"/>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맑은 고딕"/>
                <w:lang w:eastAsia="ko-KR"/>
              </w:rPr>
            </w:pPr>
            <w:r>
              <w:rPr>
                <w:rFonts w:eastAsia="맑은 고딕"/>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t>NEC</w:t>
            </w:r>
          </w:p>
        </w:tc>
        <w:tc>
          <w:tcPr>
            <w:tcW w:w="7627" w:type="dxa"/>
          </w:tcPr>
          <w:p w14:paraId="5FE2DFE7" w14:textId="77777777" w:rsidR="009C64EC" w:rsidRDefault="0076378E">
            <w:pPr>
              <w:spacing w:after="0"/>
              <w:rPr>
                <w:rFonts w:eastAsia="맑은 고딕"/>
                <w:lang w:eastAsia="ko-KR"/>
              </w:rPr>
            </w:pPr>
            <w:r>
              <w:rPr>
                <w:rFonts w:eastAsia="맑은 고딕"/>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맑은 고딕"/>
                <w:lang w:eastAsia="ko-KR"/>
              </w:rPr>
            </w:pPr>
            <w:r>
              <w:rPr>
                <w:rFonts w:eastAsia="맑은 고딕"/>
                <w:lang w:eastAsia="ko-KR"/>
              </w:rPr>
              <w:lastRenderedPageBreak/>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lastRenderedPageBreak/>
              <w:t>CATT</w:t>
            </w:r>
          </w:p>
        </w:tc>
        <w:tc>
          <w:tcPr>
            <w:tcW w:w="7627" w:type="dxa"/>
          </w:tcPr>
          <w:p w14:paraId="65B21F23" w14:textId="77777777" w:rsidR="009C64EC" w:rsidRDefault="0076378E">
            <w:pPr>
              <w:spacing w:after="0"/>
              <w:rPr>
                <w:rFonts w:eastAsia="맑은 고딕"/>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맑은 고딕"/>
                <w:lang w:eastAsia="ko-KR"/>
              </w:rPr>
            </w:pPr>
            <w:r>
              <w:rPr>
                <w:rFonts w:eastAsia="맑은 고딕"/>
                <w:lang w:eastAsia="ko-KR"/>
              </w:rPr>
              <w:t xml:space="preserve">We don’t support dynamic PUCCH repetition </w:t>
            </w:r>
            <w:r>
              <w:rPr>
                <w:rFonts w:hint="eastAsia"/>
                <w:lang w:eastAsia="zh-CN"/>
              </w:rPr>
              <w:t>for</w:t>
            </w:r>
            <w:r>
              <w:rPr>
                <w:rFonts w:eastAsia="맑은 고딕"/>
                <w:lang w:eastAsia="ko-KR"/>
              </w:rPr>
              <w:t xml:space="preserve"> P/SP-CSI</w:t>
            </w:r>
            <w:r>
              <w:rPr>
                <w:rFonts w:hint="eastAsia"/>
                <w:lang w:eastAsia="zh-CN"/>
              </w:rPr>
              <w:t xml:space="preserve"> and SR</w:t>
            </w:r>
            <w:r>
              <w:rPr>
                <w:rFonts w:eastAsia="맑은 고딕"/>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맑은 고딕"/>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맑은 고딕"/>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af1"/>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w:t>
            </w:r>
            <w:r>
              <w:rPr>
                <w:bCs/>
                <w:lang w:val="en-GB"/>
              </w:rPr>
              <w:lastRenderedPageBreak/>
              <w:t>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lastRenderedPageBreak/>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맑은 고딕" w:hint="eastAsia"/>
                <w:bCs/>
                <w:lang w:eastAsia="ko-KR"/>
              </w:rPr>
              <w:t>LG</w:t>
            </w:r>
          </w:p>
        </w:tc>
        <w:tc>
          <w:tcPr>
            <w:tcW w:w="7627" w:type="dxa"/>
          </w:tcPr>
          <w:p w14:paraId="29B228EB" w14:textId="77777777" w:rsidR="009C64EC" w:rsidRDefault="0076378E">
            <w:pPr>
              <w:rPr>
                <w:rFonts w:eastAsia="MS Mincho"/>
              </w:rPr>
            </w:pPr>
            <w:r>
              <w:rPr>
                <w:rFonts w:eastAsia="맑은 고딕" w:hint="eastAsia"/>
                <w:lang w:eastAsia="ko-KR"/>
              </w:rPr>
              <w:t xml:space="preserve">It is unnecessary to specify new </w:t>
            </w:r>
            <w:r>
              <w:rPr>
                <w:rFonts w:eastAsia="맑은 고딕"/>
                <w:lang w:eastAsia="ko-KR"/>
              </w:rPr>
              <w:t>mechanism</w:t>
            </w:r>
            <w:r>
              <w:rPr>
                <w:rFonts w:eastAsia="맑은 고딕" w:hint="eastAsia"/>
                <w:lang w:eastAsia="ko-KR"/>
              </w:rPr>
              <w:t xml:space="preserve"> </w:t>
            </w:r>
            <w:r>
              <w:rPr>
                <w:rFonts w:eastAsia="맑은 고딕"/>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맑은 고딕"/>
                <w:lang w:eastAsia="ko-KR"/>
              </w:rPr>
            </w:pPr>
            <w:r>
              <w:rPr>
                <w:rFonts w:eastAsia="맑은 고딕"/>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77777777" w:rsidR="009C64EC" w:rsidRDefault="0076378E">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127515B" w14:textId="77777777" w:rsidR="009C64EC" w:rsidRDefault="0076378E">
            <w:pPr>
              <w:rPr>
                <w:rFonts w:eastAsia="맑은 고딕"/>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subseqeunt SPS PDSCH(s) in the same PUCCH selected from one of the PUCCH resources configured by RRC in </w:t>
            </w:r>
            <w:r>
              <w:rPr>
                <w:rFonts w:eastAsia="DengXian"/>
                <w:i/>
                <w:lang w:val="en-GB"/>
              </w:rPr>
              <w:t>sps-PUCCH-AN-List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맑은 고딕"/>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lastRenderedPageBreak/>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r>
              <w:rPr>
                <w:rFonts w:hint="eastAsia"/>
                <w:bCs/>
                <w:lang w:eastAsia="zh-CN"/>
              </w:rPr>
              <w:t>S</w:t>
            </w:r>
            <w:r>
              <w:rPr>
                <w:bCs/>
                <w:lang w:eastAsia="zh-CN"/>
              </w:rPr>
              <w:t>preadtrum</w:t>
            </w:r>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HARQ-ACK for the first SPS PDSCH associated with the activation DCI and HARQ-ACK corresponding to the SPS Release DCI should be considered as dynamic HARQ-ACK and they can support dynamic PUCCH repetition factor indication. CATT and Spreadtrum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Spreadtrum please point to FL the spec text that support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FL proposed conclusion 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af6"/>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af6"/>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af6"/>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af6"/>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comments to the above conclusion.  </w:t>
      </w:r>
    </w:p>
    <w:tbl>
      <w:tblPr>
        <w:tblStyle w:val="af1"/>
        <w:tblW w:w="0" w:type="auto"/>
        <w:tblLook w:val="04A0" w:firstRow="1" w:lastRow="0" w:firstColumn="1" w:lastColumn="0" w:noHBand="0" w:noVBand="1"/>
      </w:tblPr>
      <w:tblGrid>
        <w:gridCol w:w="2335"/>
        <w:gridCol w:w="7627"/>
      </w:tblGrid>
      <w:tr w:rsidR="00722916" w14:paraId="204AC8A0" w14:textId="77777777" w:rsidTr="00D23388">
        <w:tc>
          <w:tcPr>
            <w:tcW w:w="2335" w:type="dxa"/>
          </w:tcPr>
          <w:p w14:paraId="0EE8EC88" w14:textId="77777777" w:rsidR="00722916" w:rsidRDefault="00722916" w:rsidP="00D23388">
            <w:pPr>
              <w:spacing w:before="0" w:after="0"/>
              <w:rPr>
                <w:b/>
                <w:bCs/>
              </w:rPr>
            </w:pPr>
            <w:r>
              <w:rPr>
                <w:b/>
                <w:bCs/>
              </w:rPr>
              <w:t>Company name</w:t>
            </w:r>
          </w:p>
        </w:tc>
        <w:tc>
          <w:tcPr>
            <w:tcW w:w="7627" w:type="dxa"/>
          </w:tcPr>
          <w:p w14:paraId="18C6DE4C" w14:textId="61561429" w:rsidR="00722916" w:rsidRDefault="00722916" w:rsidP="00D23388">
            <w:pPr>
              <w:spacing w:before="0" w:after="0"/>
              <w:rPr>
                <w:b/>
                <w:bCs/>
              </w:rPr>
            </w:pPr>
            <w:r>
              <w:rPr>
                <w:b/>
                <w:bCs/>
              </w:rPr>
              <w:t>Comment</w:t>
            </w:r>
          </w:p>
        </w:tc>
      </w:tr>
      <w:tr w:rsidR="00722916" w14:paraId="38665C55" w14:textId="77777777" w:rsidTr="00D23388">
        <w:tc>
          <w:tcPr>
            <w:tcW w:w="2335" w:type="dxa"/>
            <w:shd w:val="clear" w:color="auto" w:fill="auto"/>
          </w:tcPr>
          <w:p w14:paraId="6FFF72BF" w14:textId="2487258A" w:rsidR="00722916" w:rsidRDefault="00364B3F" w:rsidP="00D23388">
            <w:pPr>
              <w:spacing w:before="0" w:after="0"/>
              <w:rPr>
                <w:bCs/>
                <w:lang w:eastAsia="zh-CN"/>
              </w:rPr>
            </w:pPr>
            <w:r>
              <w:rPr>
                <w:rFonts w:hint="eastAsia"/>
                <w:bCs/>
                <w:lang w:eastAsia="zh-CN"/>
              </w:rPr>
              <w:t>v</w:t>
            </w:r>
            <w:r>
              <w:rPr>
                <w:bCs/>
                <w:lang w:eastAsia="zh-CN"/>
              </w:rPr>
              <w:t>ivo</w:t>
            </w:r>
          </w:p>
        </w:tc>
        <w:tc>
          <w:tcPr>
            <w:tcW w:w="7627" w:type="dxa"/>
            <w:shd w:val="clear" w:color="auto" w:fill="auto"/>
          </w:tcPr>
          <w:p w14:paraId="35E1F44F" w14:textId="1F42EB3A" w:rsidR="00722916" w:rsidRDefault="00364B3F" w:rsidP="00D23388">
            <w:pPr>
              <w:spacing w:before="0" w:after="0"/>
              <w:rPr>
                <w:lang w:eastAsia="zh-CN"/>
              </w:rPr>
            </w:pPr>
            <w:r>
              <w:rPr>
                <w:lang w:eastAsia="zh-CN"/>
              </w:rPr>
              <w:t>Support</w:t>
            </w:r>
          </w:p>
        </w:tc>
      </w:tr>
      <w:tr w:rsidR="00E610B5" w14:paraId="4F7A57BD" w14:textId="77777777" w:rsidTr="00D23388">
        <w:tc>
          <w:tcPr>
            <w:tcW w:w="2335" w:type="dxa"/>
          </w:tcPr>
          <w:p w14:paraId="49F0F65B" w14:textId="2806A524" w:rsidR="00E610B5" w:rsidRDefault="00E610B5" w:rsidP="00E610B5">
            <w:pPr>
              <w:spacing w:before="0" w:after="0"/>
              <w:rPr>
                <w:bCs/>
                <w:lang w:eastAsia="zh-CN"/>
              </w:rPr>
            </w:pPr>
            <w:r>
              <w:rPr>
                <w:rFonts w:eastAsia="맑은 고딕" w:hint="eastAsia"/>
                <w:bCs/>
                <w:lang w:eastAsia="ko-KR"/>
              </w:rPr>
              <w:t>LG</w:t>
            </w:r>
          </w:p>
        </w:tc>
        <w:tc>
          <w:tcPr>
            <w:tcW w:w="7627" w:type="dxa"/>
          </w:tcPr>
          <w:p w14:paraId="5EF74762" w14:textId="21FA22E2" w:rsidR="00E610B5" w:rsidRDefault="00E610B5" w:rsidP="00E610B5">
            <w:pPr>
              <w:spacing w:before="0" w:after="0"/>
              <w:rPr>
                <w:bCs/>
                <w:lang w:eastAsia="zh-CN"/>
              </w:rPr>
            </w:pPr>
            <w:r>
              <w:rPr>
                <w:rFonts w:eastAsia="맑은 고딕"/>
                <w:lang w:eastAsia="ko-KR"/>
              </w:rPr>
              <w:t>We would like to know the motivation of supporting dynamic PUCCH repetition factor indication for HARQ-ACK for SPS PDSCH. Furthermore if there is no RRC impact, discussion can be postponed.</w:t>
            </w:r>
          </w:p>
        </w:tc>
      </w:tr>
      <w:tr w:rsidR="00E610B5" w14:paraId="14636BD8" w14:textId="77777777" w:rsidTr="00D23388">
        <w:tc>
          <w:tcPr>
            <w:tcW w:w="2335" w:type="dxa"/>
          </w:tcPr>
          <w:p w14:paraId="3A523FE9" w14:textId="77777777" w:rsidR="00E610B5" w:rsidRDefault="00E610B5" w:rsidP="00E610B5">
            <w:pPr>
              <w:spacing w:after="0"/>
              <w:rPr>
                <w:rFonts w:eastAsia="맑은 고딕" w:hint="eastAsia"/>
                <w:bCs/>
                <w:lang w:eastAsia="ko-KR"/>
              </w:rPr>
            </w:pPr>
          </w:p>
        </w:tc>
        <w:tc>
          <w:tcPr>
            <w:tcW w:w="7627" w:type="dxa"/>
          </w:tcPr>
          <w:p w14:paraId="006A985A" w14:textId="77777777" w:rsidR="00E610B5" w:rsidRDefault="00E610B5" w:rsidP="00E610B5">
            <w:pPr>
              <w:spacing w:after="0"/>
              <w:rPr>
                <w:rFonts w:eastAsia="맑은 고딕"/>
                <w:lang w:eastAsia="ko-KR"/>
              </w:rPr>
            </w:pP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IIoT/URLLC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af6"/>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af6"/>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Note: The intention is to take the Rel.16 slot-based PUCCH by replacing with “sub-slot” appropriately, without </w:t>
      </w:r>
      <w:r>
        <w:rPr>
          <w:rFonts w:ascii="Times New Roman" w:eastAsiaTheme="minorEastAsia" w:hAnsi="Times New Roman"/>
          <w:sz w:val="20"/>
          <w:szCs w:val="20"/>
        </w:rPr>
        <w:lastRenderedPageBreak/>
        <w:t>further optimization unless necessary.</w:t>
      </w:r>
    </w:p>
    <w:p w14:paraId="0A57D9C6" w14:textId="77777777" w:rsidR="009C64EC" w:rsidRDefault="0076378E" w:rsidP="0076378E">
      <w:pPr>
        <w:pStyle w:val="af6"/>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af6"/>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af6"/>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af6"/>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af6"/>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The dynamic repetition indication solution for slot-based PUCCH repetition from the RAN1#105-e working assumption from Cov. Enh.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af1"/>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r>
              <w:rPr>
                <w:bCs/>
                <w:lang w:eastAsia="zh-CN"/>
              </w:rPr>
              <w:t>InterDigital</w:t>
            </w:r>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맑은 고딕" w:hint="eastAsia"/>
                <w:bCs/>
                <w:lang w:eastAsia="ko-KR"/>
              </w:rPr>
              <w:t>L</w:t>
            </w:r>
            <w:r>
              <w:rPr>
                <w:rFonts w:eastAsia="맑은 고딕"/>
                <w:bCs/>
                <w:lang w:eastAsia="ko-KR"/>
              </w:rPr>
              <w:t>G</w:t>
            </w:r>
          </w:p>
        </w:tc>
        <w:tc>
          <w:tcPr>
            <w:tcW w:w="7627" w:type="dxa"/>
          </w:tcPr>
          <w:p w14:paraId="56A61E61" w14:textId="77777777" w:rsidR="009C64EC" w:rsidRDefault="0076378E">
            <w:pPr>
              <w:spacing w:after="0"/>
              <w:rPr>
                <w:rFonts w:eastAsia="맑은 고딕"/>
                <w:bCs/>
                <w:lang w:eastAsia="ko-KR"/>
              </w:rPr>
            </w:pPr>
            <w:r>
              <w:rPr>
                <w:rFonts w:eastAsia="맑은 고딕" w:hint="eastAsia"/>
                <w:bCs/>
                <w:lang w:eastAsia="ko-KR"/>
              </w:rPr>
              <w:t xml:space="preserve">It needs to be clarified that since we agreed to support dynamic PUCCH repetition </w:t>
            </w:r>
            <w:r>
              <w:rPr>
                <w:rFonts w:eastAsia="맑은 고딕"/>
                <w:bCs/>
                <w:lang w:eastAsia="ko-KR"/>
              </w:rPr>
              <w:t>with RRC enhancement, does the repetition of short PUCCH is indicated by same mechanism?</w:t>
            </w:r>
          </w:p>
          <w:p w14:paraId="54568376" w14:textId="064EE538" w:rsidR="00D2494A" w:rsidRDefault="00D2494A">
            <w:pPr>
              <w:spacing w:after="0"/>
              <w:rPr>
                <w:rFonts w:eastAsia="MS Mincho"/>
                <w:bCs/>
                <w:lang w:eastAsia="ja-JP"/>
              </w:rPr>
            </w:pPr>
            <w:r w:rsidRPr="00D2494A">
              <w:rPr>
                <w:rFonts w:eastAsia="맑은 고딕"/>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lastRenderedPageBreak/>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4551A8E0" w14:textId="77777777" w:rsidR="005E0AD8" w:rsidRDefault="005E0AD8">
            <w:pPr>
              <w:spacing w:after="0"/>
              <w:rPr>
                <w:lang w:eastAsia="zh-CN"/>
              </w:rPr>
            </w:pPr>
            <w:r>
              <w:rPr>
                <w:lang w:eastAsia="zh-CN"/>
              </w:rPr>
              <w:t>I guess the motivation is to reusing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sidRPr="00D2494A">
              <w:rPr>
                <w:rFonts w:ascii="Segoe UI Emoji" w:eastAsia="Segoe UI Emoji" w:hAnsi="Segoe UI Emoji" w:cs="Segoe UI Emoji"/>
                <w:highlight w:val="cyan"/>
                <w:lang w:eastAsia="zh-CN"/>
              </w:rPr>
              <w:t>😊</w:t>
            </w:r>
          </w:p>
        </w:tc>
      </w:tr>
      <w:tr w:rsidR="002F3A61" w14:paraId="7516F392" w14:textId="77777777">
        <w:tc>
          <w:tcPr>
            <w:tcW w:w="2335" w:type="dxa"/>
          </w:tcPr>
          <w:p w14:paraId="3368BFDB" w14:textId="4DD0423F" w:rsidR="002F3A61" w:rsidRDefault="0053067D">
            <w:pPr>
              <w:spacing w:after="0"/>
              <w:rPr>
                <w:bCs/>
                <w:lang w:eastAsia="zh-CN"/>
              </w:rPr>
            </w:pPr>
            <w:r>
              <w:rPr>
                <w:bCs/>
                <w:lang w:eastAsia="zh-CN"/>
              </w:rPr>
              <w:t>Spreadtrum</w:t>
            </w:r>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bCs/>
                <w:lang w:eastAsia="zh-CN"/>
              </w:rPr>
            </w:pPr>
            <w:r>
              <w:rPr>
                <w:bCs/>
                <w:lang w:eastAsia="zh-CN"/>
              </w:rPr>
              <w:t>Support</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bookmarkEnd w:id="14"/>
    <w:p w14:paraId="23449707" w14:textId="77777777" w:rsidR="009C64EC" w:rsidRDefault="0076378E">
      <w:pPr>
        <w:pStyle w:val="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af6"/>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 xml:space="preserve">Also using other properties of PDCCH (e.g. PDCCH aggregation level), </w:t>
      </w:r>
      <w:bookmarkStart w:id="15" w:name="_Hlk79057964"/>
      <w:r>
        <w:t>in addition to PRI and starting CCE index, to indicate the PUCCH resource</w:t>
      </w:r>
      <w:bookmarkEnd w:id="15"/>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af6"/>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af6"/>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af6"/>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lastRenderedPageBreak/>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맑은 고딕"/>
                <w:bCs/>
                <w:lang w:eastAsia="ko-KR"/>
              </w:rPr>
            </w:pPr>
            <w:r>
              <w:rPr>
                <w:rFonts w:eastAsia="맑은 고딕"/>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맑은 고딕"/>
                <w:bCs/>
                <w:lang w:eastAsia="ko-KR"/>
              </w:rPr>
            </w:pPr>
            <w:r>
              <w:rPr>
                <w:rFonts w:eastAsia="맑은 고딕" w:hint="eastAsia"/>
                <w:bCs/>
                <w:lang w:eastAsia="ko-KR"/>
              </w:rPr>
              <w:t>LG</w:t>
            </w:r>
          </w:p>
        </w:tc>
        <w:tc>
          <w:tcPr>
            <w:tcW w:w="7627" w:type="dxa"/>
          </w:tcPr>
          <w:p w14:paraId="1B40F2A4" w14:textId="77777777" w:rsidR="009C64EC" w:rsidRDefault="0076378E">
            <w:pPr>
              <w:spacing w:after="0"/>
              <w:rPr>
                <w:bCs/>
                <w:lang w:eastAsia="zh-CN"/>
              </w:rPr>
            </w:pPr>
            <w:r>
              <w:rPr>
                <w:rFonts w:eastAsia="맑은 고딕"/>
                <w:bCs/>
                <w:lang w:eastAsia="ko-KR"/>
              </w:rPr>
              <w:t>Increas</w:t>
            </w:r>
            <w:r>
              <w:rPr>
                <w:rFonts w:eastAsia="맑은 고딕" w:hint="eastAsia"/>
                <w:bCs/>
                <w:lang w:eastAsia="ko-KR"/>
              </w:rPr>
              <w:t>ing</w:t>
            </w:r>
            <w:r>
              <w:rPr>
                <w:rFonts w:eastAsia="맑은 고딕"/>
                <w:bCs/>
                <w:lang w:eastAsia="ko-KR"/>
              </w:rPr>
              <w:t xml:space="preserve"> the number of</w:t>
            </w:r>
            <w:r>
              <w:rPr>
                <w:rFonts w:eastAsia="맑은 고딕" w:hint="eastAsia"/>
                <w:bCs/>
                <w:lang w:eastAsia="ko-KR"/>
              </w:rPr>
              <w:t xml:space="preserve"> the PUCCH resource or PUCCH resource set </w:t>
            </w:r>
            <w:r>
              <w:rPr>
                <w:rFonts w:eastAsia="맑은 고딕"/>
                <w:bCs/>
                <w:lang w:eastAsia="ko-KR"/>
              </w:rPr>
              <w:t>that can be indicated by expansion of indication method by considering PDCCH aggregation level, CCE index can be considered. However the necessary of it should be forementioned.</w:t>
            </w:r>
          </w:p>
        </w:tc>
      </w:tr>
      <w:tr w:rsidR="009C64EC" w14:paraId="18F7F3AE" w14:textId="77777777">
        <w:tc>
          <w:tcPr>
            <w:tcW w:w="2335" w:type="dxa"/>
          </w:tcPr>
          <w:p w14:paraId="6B6082FE" w14:textId="77777777" w:rsidR="009C64EC" w:rsidRDefault="0076378E">
            <w:pPr>
              <w:spacing w:after="0"/>
              <w:rPr>
                <w:rFonts w:eastAsia="맑은 고딕"/>
                <w:bCs/>
                <w:lang w:eastAsia="ko-KR"/>
              </w:rPr>
            </w:pPr>
            <w:r>
              <w:rPr>
                <w:rFonts w:hint="eastAsia"/>
                <w:bCs/>
                <w:lang w:eastAsia="zh-CN"/>
              </w:rPr>
              <w:t>CATT</w:t>
            </w:r>
          </w:p>
        </w:tc>
        <w:tc>
          <w:tcPr>
            <w:tcW w:w="7627" w:type="dxa"/>
          </w:tcPr>
          <w:p w14:paraId="708E2A41" w14:textId="77777777" w:rsidR="009C64EC" w:rsidRDefault="0076378E">
            <w:pPr>
              <w:spacing w:after="0"/>
              <w:rPr>
                <w:rFonts w:eastAsia="맑은 고딕"/>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1"/>
      </w:pPr>
      <w:bookmarkStart w:id="16" w:name="_Ref72009114"/>
      <w:r>
        <w:t>DMRS bundling across PUCCH repetitions</w:t>
      </w:r>
      <w:bookmarkEnd w:id="16"/>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2"/>
      </w:pPr>
      <w:r>
        <w:t>DMRS bundling scheme and signalling</w:t>
      </w:r>
    </w:p>
    <w:p w14:paraId="16DD45C1" w14:textId="77777777" w:rsidR="009C64EC" w:rsidRDefault="0076378E">
      <w:pPr>
        <w:pStyle w:val="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lastRenderedPageBreak/>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4D42FE35"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E85823D"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Since almost all companies prefer to have a common TDW(time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r>
              <w:rPr>
                <w:bCs/>
                <w:lang w:eastAsia="zh-CN"/>
              </w:rPr>
              <w:t>InterDigital</w:t>
            </w:r>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lastRenderedPageBreak/>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맑은 고딕"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맑은 고딕" w:hint="eastAsia"/>
                <w:bCs/>
                <w:lang w:eastAsia="ko-KR"/>
              </w:rPr>
              <w:t xml:space="preserve">We support the idea of the proposal that the time </w:t>
            </w:r>
            <w:r>
              <w:rPr>
                <w:rFonts w:eastAsia="맑은 고딕"/>
                <w:bCs/>
                <w:lang w:eastAsia="ko-KR"/>
              </w:rPr>
              <w:t>domain</w:t>
            </w:r>
            <w:r>
              <w:rPr>
                <w:rFonts w:eastAsia="맑은 고딕" w:hint="eastAsia"/>
                <w:bCs/>
                <w:lang w:eastAsia="ko-KR"/>
              </w:rPr>
              <w:t xml:space="preserve"> </w:t>
            </w:r>
            <w:r>
              <w:rPr>
                <w:rFonts w:eastAsia="맑은 고딕"/>
                <w:bCs/>
                <w:lang w:eastAsia="ko-KR"/>
              </w:rPr>
              <w:t>window of PUCCH should be based on the common design with PUSCH. However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r>
              <w:rPr>
                <w:bCs/>
                <w:lang w:eastAsia="zh-CN"/>
              </w:rPr>
              <w:t>Spreadtrum</w:t>
            </w:r>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2DCA2584" w14:textId="1D2B7F5F" w:rsidR="00D07415" w:rsidRPr="00D07415" w:rsidRDefault="00D07415" w:rsidP="0053067D">
            <w:pPr>
              <w:spacing w:after="0"/>
              <w:rPr>
                <w:rFonts w:eastAsia="맑은 고딕"/>
                <w:bCs/>
                <w:lang w:eastAsia="ko-KR"/>
              </w:rPr>
            </w:pPr>
            <w:r>
              <w:rPr>
                <w:rFonts w:eastAsia="맑은 고딕" w:hint="eastAsia"/>
                <w:bCs/>
                <w:lang w:eastAsia="ko-KR"/>
              </w:rPr>
              <w:t>S</w:t>
            </w:r>
            <w:r>
              <w:rPr>
                <w:rFonts w:eastAsia="맑은 고딕"/>
                <w:bCs/>
                <w:lang w:eastAsia="ko-KR"/>
              </w:rPr>
              <w:t>upport</w:t>
            </w:r>
          </w:p>
        </w:tc>
      </w:tr>
      <w:tr w:rsidR="00FB2EAF" w14:paraId="2FE7771F" w14:textId="77777777" w:rsidTr="00FB2EAF">
        <w:tc>
          <w:tcPr>
            <w:tcW w:w="2335" w:type="dxa"/>
          </w:tcPr>
          <w:p w14:paraId="6B1F4855" w14:textId="77777777" w:rsidR="00FB2EAF" w:rsidRDefault="00FB2EAF" w:rsidP="00D23388">
            <w:pPr>
              <w:spacing w:after="0"/>
              <w:rPr>
                <w:bCs/>
                <w:lang w:eastAsia="zh-CN"/>
              </w:rPr>
            </w:pPr>
            <w:r>
              <w:rPr>
                <w:bCs/>
                <w:lang w:eastAsia="zh-CN"/>
              </w:rPr>
              <w:t>Ericsson</w:t>
            </w:r>
          </w:p>
        </w:tc>
        <w:tc>
          <w:tcPr>
            <w:tcW w:w="7627" w:type="dxa"/>
          </w:tcPr>
          <w:p w14:paraId="2A26DC8B" w14:textId="77777777" w:rsidR="00FB2EAF" w:rsidRDefault="00FB2EAF" w:rsidP="00D23388">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bl>
    <w:p w14:paraId="1CF1F03D" w14:textId="77777777" w:rsidR="009C64EC" w:rsidRDefault="009C64EC"/>
    <w:p w14:paraId="089A17D3" w14:textId="77777777" w:rsidR="009C64EC" w:rsidRDefault="0076378E">
      <w:pPr>
        <w:pStyle w:val="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lastRenderedPageBreak/>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맑은 고딕"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맑은 고딕"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r>
              <w:rPr>
                <w:bCs/>
                <w:lang w:eastAsia="zh-CN"/>
              </w:rPr>
              <w:t>Spreadtrum</w:t>
            </w:r>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01078D2A" w14:textId="375E0B88" w:rsidR="00D07415" w:rsidRPr="00D07415" w:rsidRDefault="00D07415" w:rsidP="0053067D">
            <w:pPr>
              <w:spacing w:after="0"/>
              <w:rPr>
                <w:rFonts w:eastAsia="맑은 고딕"/>
                <w:bCs/>
                <w:lang w:eastAsia="ko-KR"/>
              </w:rPr>
            </w:pPr>
            <w:r>
              <w:rPr>
                <w:rFonts w:eastAsia="맑은 고딕" w:hint="eastAsia"/>
                <w:bCs/>
                <w:lang w:eastAsia="ko-KR"/>
              </w:rPr>
              <w:t>S</w:t>
            </w:r>
            <w:r>
              <w:rPr>
                <w:rFonts w:eastAsia="맑은 고딕"/>
                <w:bCs/>
                <w:lang w:eastAsia="ko-KR"/>
              </w:rPr>
              <w:t>upport</w:t>
            </w:r>
          </w:p>
        </w:tc>
      </w:tr>
      <w:tr w:rsidR="00FB2EAF" w14:paraId="4880593A" w14:textId="77777777" w:rsidTr="00FB2EAF">
        <w:tc>
          <w:tcPr>
            <w:tcW w:w="2335" w:type="dxa"/>
          </w:tcPr>
          <w:p w14:paraId="62C8E69A" w14:textId="77777777" w:rsidR="00FB2EAF" w:rsidRDefault="00FB2EAF" w:rsidP="00D23388">
            <w:pPr>
              <w:spacing w:after="0"/>
              <w:rPr>
                <w:bCs/>
                <w:lang w:eastAsia="zh-CN"/>
              </w:rPr>
            </w:pPr>
            <w:r>
              <w:rPr>
                <w:bCs/>
                <w:lang w:eastAsia="zh-CN"/>
              </w:rPr>
              <w:t>Ericsson</w:t>
            </w:r>
          </w:p>
        </w:tc>
        <w:tc>
          <w:tcPr>
            <w:tcW w:w="7627" w:type="dxa"/>
          </w:tcPr>
          <w:p w14:paraId="50437F88" w14:textId="77777777" w:rsidR="00FB2EAF" w:rsidRDefault="00FB2EAF" w:rsidP="00D23388">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2"/>
      </w:pPr>
      <w:r>
        <w:t>Inter slot freq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af6"/>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af6"/>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In RAN1 104bis-e, the following agreements were made under AI 8.8.1.3. Since RAN1 should trive for common design between PUCCH and PUSCH repetition. The following agreement should be taken into account for the design of PUCCH repetition.</w:t>
      </w:r>
    </w:p>
    <w:p w14:paraId="6D6C6C6C" w14:textId="77777777" w:rsidR="009C64EC" w:rsidRDefault="0076378E">
      <w:pPr>
        <w:spacing w:after="120" w:line="216" w:lineRule="auto"/>
        <w:rPr>
          <w:rFonts w:eastAsia="Times New Roman"/>
        </w:rPr>
      </w:pPr>
      <w:r>
        <w:rPr>
          <w:rFonts w:ascii="Times" w:eastAsia="바탕" w:hAnsi="Times"/>
          <w:color w:val="001135"/>
          <w:kern w:val="24"/>
          <w:highlight w:val="green"/>
        </w:rPr>
        <w:t xml:space="preserve">Agreements </w:t>
      </w:r>
      <w:r>
        <w:rPr>
          <w:highlight w:val="green"/>
        </w:rPr>
        <w:t>(RAN1#104-bis-e)</w:t>
      </w:r>
      <w:r>
        <w:rPr>
          <w:rFonts w:ascii="Times" w:eastAsia="바탕"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바탕"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바탕" w:hAnsi="Times"/>
          <w:kern w:val="24"/>
        </w:rPr>
        <w:lastRenderedPageBreak/>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바탕"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바탕" w:hAnsi="Times"/>
          <w:kern w:val="24"/>
        </w:rPr>
        <w:t>FFS: Whether/How the bundle size (time domain hopping interval) is defined separately for FDD and TDD.</w:t>
      </w:r>
    </w:p>
    <w:p w14:paraId="0E8F8E36" w14:textId="77777777" w:rsidR="009C64EC" w:rsidRDefault="0076378E">
      <w:pPr>
        <w:rPr>
          <w:rFonts w:ascii="Times" w:eastAsia="바탕" w:hAnsi="Times"/>
          <w:kern w:val="24"/>
        </w:rPr>
      </w:pPr>
      <w:r>
        <w:rPr>
          <w:rFonts w:ascii="Times" w:eastAsia="바탕"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af1"/>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w:t>
            </w:r>
            <w:r>
              <w:rPr>
                <w:bCs/>
                <w:lang w:eastAsia="zh-CN"/>
              </w:rPr>
              <w:lastRenderedPageBreak/>
              <w:t xml:space="preserve">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lastRenderedPageBreak/>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9C64EC" w14:paraId="0D05D592" w14:textId="77777777">
        <w:tc>
          <w:tcPr>
            <w:tcW w:w="2335" w:type="dxa"/>
          </w:tcPr>
          <w:p w14:paraId="0C8EDC22" w14:textId="77777777" w:rsidR="009C64EC" w:rsidRDefault="0076378E">
            <w:pPr>
              <w:spacing w:after="0"/>
              <w:rPr>
                <w:rFonts w:eastAsia="맑은 고딕"/>
                <w:bCs/>
                <w:lang w:eastAsia="ko-KR"/>
              </w:rPr>
            </w:pPr>
            <w:r>
              <w:rPr>
                <w:rFonts w:eastAsia="맑은 고딕" w:hint="eastAsia"/>
                <w:bCs/>
                <w:lang w:eastAsia="ko-KR"/>
              </w:rPr>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uawei, HiSilicon</w:t>
            </w:r>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r>
              <w:rPr>
                <w:bCs/>
                <w:lang w:eastAsia="zh-CN"/>
              </w:rPr>
              <w:t>InterDigital</w:t>
            </w:r>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335E1949" w14:textId="469B905D" w:rsidR="00D07415" w:rsidRPr="00D07415" w:rsidRDefault="00D07415">
            <w:pPr>
              <w:spacing w:after="0"/>
              <w:rPr>
                <w:rFonts w:eastAsia="맑은 고딕"/>
                <w:bCs/>
                <w:lang w:eastAsia="ko-KR"/>
              </w:rPr>
            </w:pPr>
            <w:r>
              <w:rPr>
                <w:rFonts w:eastAsia="맑은 고딕" w:hint="eastAsia"/>
                <w:bCs/>
                <w:lang w:eastAsia="ko-KR"/>
              </w:rPr>
              <w:t>W</w:t>
            </w:r>
            <w:r>
              <w:rPr>
                <w:rFonts w:eastAsia="맑은 고딕"/>
                <w:bCs/>
                <w:lang w:eastAsia="ko-KR"/>
              </w:rPr>
              <w:t>e prefer common design for PUSCH/PUCCH.</w:t>
            </w:r>
          </w:p>
        </w:tc>
      </w:tr>
    </w:tbl>
    <w:p w14:paraId="7E63B550" w14:textId="77777777" w:rsidR="009C64EC" w:rsidRDefault="0076378E">
      <w:r>
        <w:lastRenderedPageBreak/>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8" w:name="_Hlk84958807"/>
      <w:r w:rsidRPr="000E2F7A">
        <w:rPr>
          <w:b/>
          <w:bCs/>
        </w:rPr>
        <w:t>FL proposal 3</w:t>
      </w:r>
      <w:r>
        <w:rPr>
          <w:b/>
          <w:bCs/>
        </w:rPr>
        <w:t xml:space="preserve">: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0E60947C" w14:textId="6AF5EDE4" w:rsidR="009C64EC" w:rsidRDefault="0076378E">
      <w:pPr>
        <w:pStyle w:val="af6"/>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7B442D4" w14:textId="29CD306C" w:rsidR="005A4CAE" w:rsidRPr="005A4CAE" w:rsidRDefault="005A4CAE" w:rsidP="005A4CAE">
      <w:pPr>
        <w:pStyle w:val="af6"/>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w:t>
      </w:r>
      <w:r w:rsidR="0057173C">
        <w:rPr>
          <w:rFonts w:ascii="Times New Roman" w:eastAsia="SimSun" w:hAnsi="Times New Roman"/>
          <w:b/>
          <w:bCs/>
          <w:sz w:val="20"/>
          <w:szCs w:val="20"/>
          <w:highlight w:val="cyan"/>
        </w:rPr>
        <w:t>, CT, Spreadtrum, WILUS, Ericsson</w:t>
      </w:r>
    </w:p>
    <w:p w14:paraId="2A2D010F" w14:textId="4DF69D0F" w:rsidR="009C64EC" w:rsidRDefault="0076378E">
      <w:pPr>
        <w:pStyle w:val="af6"/>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08F41AF3" w14:textId="7C3E5907" w:rsidR="005A4CAE" w:rsidRPr="005A4CAE" w:rsidRDefault="005A4CAE" w:rsidP="005A4CAE">
      <w:pPr>
        <w:pStyle w:val="af6"/>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w:t>
      </w:r>
      <w:r w:rsidR="0057173C">
        <w:rPr>
          <w:rFonts w:ascii="Times New Roman" w:eastAsia="SimSun" w:hAnsi="Times New Roman"/>
          <w:b/>
          <w:bCs/>
          <w:sz w:val="20"/>
          <w:szCs w:val="20"/>
          <w:highlight w:val="cyan"/>
        </w:rPr>
        <w:t>, CT, WILUS</w:t>
      </w:r>
    </w:p>
    <w:p w14:paraId="1B8E7624" w14:textId="6E95CCB7" w:rsidR="009C64EC" w:rsidRDefault="0076378E">
      <w:pPr>
        <w:pStyle w:val="af6"/>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af6"/>
        <w:numPr>
          <w:ilvl w:val="1"/>
          <w:numId w:val="10"/>
        </w:numPr>
        <w:spacing w:after="0"/>
        <w:rPr>
          <w:rFonts w:ascii="Times New Roman" w:eastAsia="SimSun" w:hAnsi="Times New Roman"/>
          <w:b/>
          <w:bCs/>
          <w:sz w:val="20"/>
          <w:szCs w:val="20"/>
          <w:highlight w:val="cyan"/>
        </w:rPr>
      </w:pPr>
      <w:r w:rsidRPr="0057173C">
        <w:rPr>
          <w:rFonts w:ascii="Times New Roman" w:eastAsia="SimSun" w:hAnsi="Times New Roman"/>
          <w:b/>
          <w:bCs/>
          <w:sz w:val="20"/>
          <w:szCs w:val="20"/>
          <w:highlight w:val="cyan"/>
        </w:rPr>
        <w:t>Support by: ZTE</w:t>
      </w:r>
    </w:p>
    <w:p w14:paraId="435706D0" w14:textId="66D6AF7E" w:rsidR="009C64EC" w:rsidRDefault="0076378E">
      <w:pPr>
        <w:pStyle w:val="af6"/>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af6"/>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w:t>
      </w:r>
      <w:r w:rsidR="0057173C">
        <w:rPr>
          <w:rFonts w:ascii="Times New Roman" w:eastAsia="SimSun" w:hAnsi="Times New Roman"/>
          <w:b/>
          <w:bCs/>
          <w:sz w:val="20"/>
          <w:szCs w:val="20"/>
          <w:highlight w:val="cyan"/>
        </w:rPr>
        <w:t>, ZTE, CMCC, Spreadtrum</w:t>
      </w:r>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8"/>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af1"/>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r>
              <w:rPr>
                <w:bCs/>
                <w:lang w:eastAsia="zh-CN"/>
              </w:rPr>
              <w:t>InterDigital</w:t>
            </w:r>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lastRenderedPageBreak/>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r>
              <w:rPr>
                <w:b/>
                <w:bCs/>
                <w:highlight w:val="yellow"/>
              </w:rPr>
              <w:t>inter</w:t>
            </w:r>
            <w:r>
              <w:rPr>
                <w:b/>
                <w:bCs/>
                <w:strike/>
                <w:highlight w:val="yellow"/>
              </w:rPr>
              <w:t>n</w:t>
            </w:r>
            <w:r>
              <w:rPr>
                <w:b/>
                <w:bCs/>
                <w:highlight w:val="yellow"/>
              </w:rPr>
              <w:t>val</w:t>
            </w:r>
            <w:r>
              <w:rPr>
                <w:b/>
                <w:bCs/>
              </w:rPr>
              <w:t xml:space="preserve"> can be different than an actual TDW. Option 4 assumes a hopping </w:t>
            </w:r>
            <w:r>
              <w:rPr>
                <w:b/>
                <w:bCs/>
                <w:highlight w:val="yellow"/>
              </w:rPr>
              <w:t>inter</w:t>
            </w:r>
            <w:r>
              <w:rPr>
                <w:b/>
                <w:bCs/>
                <w:strike/>
                <w:highlight w:val="yellow"/>
              </w:rPr>
              <w:t>n</w:t>
            </w:r>
            <w:r>
              <w:rPr>
                <w:b/>
                <w:bCs/>
                <w:highlight w:val="yellow"/>
              </w:rPr>
              <w:t>val</w:t>
            </w:r>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In our view, the hopping interval should be determined before the actual TDW determination to consider UE multiplexing and DCI mis-detection.</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맑은 고딕"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맑은 고딕" w:hint="eastAsia"/>
                <w:bCs/>
                <w:lang w:eastAsia="ko-KR"/>
              </w:rPr>
              <w:t xml:space="preserve">The above options can be differently interpreted according to the size of configured TDW which is being discussed in other agenda. </w:t>
            </w:r>
            <w:r>
              <w:rPr>
                <w:rFonts w:eastAsia="맑은 고딕"/>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24005175" w14:textId="77777777" w:rsidR="009C64EC" w:rsidRDefault="0076378E">
            <w:pPr>
              <w:spacing w:after="0"/>
              <w:rPr>
                <w:rFonts w:eastAsia="맑은 고딕"/>
                <w:bCs/>
                <w:lang w:eastAsia="ko-KR"/>
              </w:rPr>
            </w:pPr>
            <w:r>
              <w:rPr>
                <w:rFonts w:eastAsia="맑은 고딕"/>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Pr>
                <w:rFonts w:eastAsia="DengXian"/>
                <w:lang w:val="fr-FR" w:eastAsia="zh-CN"/>
              </w:rPr>
              <w:t>the actual window could be determined by events due to dynamic signalling</w:t>
            </w:r>
            <w:r>
              <w:rPr>
                <w:rFonts w:eastAsia="DengXian" w:hint="eastAsia"/>
                <w:lang w:val="fr-FR" w:eastAsia="zh-CN"/>
              </w:rPr>
              <w:t>,</w:t>
            </w:r>
            <w:r>
              <w:rPr>
                <w:rFonts w:eastAsia="DengXian"/>
                <w:lang w:val="fr-FR" w:eastAsia="zh-CN"/>
              </w:rPr>
              <w:t xml:space="preserve"> if the frequency hopping pattern is determined subject to the actual window, once UE misses the dynamic signalling, the misalignment on frequency hopping pattern between gNB and UE would occur. Furthermore, </w:t>
            </w:r>
            <w:r>
              <w:rPr>
                <w:rFonts w:eastAsia="DengXian" w:hint="eastAsia"/>
                <w:lang w:val="fr-FR" w:eastAsia="zh-CN"/>
              </w:rPr>
              <w:t>actual</w:t>
            </w:r>
            <w:r>
              <w:rPr>
                <w:rFonts w:eastAsia="DengXian"/>
                <w:lang w:val="fr-FR"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맑은 고딕"/>
                <w:bCs/>
                <w:lang w:eastAsia="ko-KR"/>
              </w:rPr>
            </w:pPr>
            <w:r>
              <w:rPr>
                <w:rFonts w:eastAsia="DengXian"/>
                <w:lang w:val="fr-FR" w:eastAsia="zh-CN"/>
              </w:rPr>
              <w:t>Based on opt-2, a preferred configured TDW length can be configured to achieve the desired FH interval, and it can results in the same FH pattern with Opt-1. 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and  can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r>
              <w:rPr>
                <w:rFonts w:hint="eastAsia"/>
                <w:bCs/>
                <w:lang w:eastAsia="zh-CN"/>
              </w:rPr>
              <w:t>S</w:t>
            </w:r>
            <w:r>
              <w:rPr>
                <w:bCs/>
                <w:lang w:eastAsia="zh-CN"/>
              </w:rPr>
              <w:t>preadtrum</w:t>
            </w:r>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gNB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7F24486D" w14:textId="42B78882" w:rsidR="001E3885" w:rsidRPr="001E3885" w:rsidRDefault="001E3885">
            <w:pPr>
              <w:spacing w:after="0"/>
              <w:rPr>
                <w:rFonts w:eastAsia="맑은 고딕"/>
                <w:lang w:eastAsia="ko-KR"/>
              </w:rPr>
            </w:pPr>
            <w:r>
              <w:rPr>
                <w:rFonts w:eastAsia="맑은 고딕" w:hint="eastAsia"/>
                <w:lang w:eastAsia="ko-KR"/>
              </w:rPr>
              <w:t>W</w:t>
            </w:r>
            <w:r>
              <w:rPr>
                <w:rFonts w:eastAsia="맑은 고딕"/>
                <w:lang w:eastAsia="ko-KR"/>
              </w:rPr>
              <w:t>e prefer Option 1 or Option 2</w:t>
            </w:r>
            <w:r w:rsidR="00115CA6">
              <w:rPr>
                <w:rFonts w:eastAsia="맑은 고딕"/>
                <w:lang w:eastAsia="ko-KR"/>
              </w:rPr>
              <w:t>. A hopping interval</w:t>
            </w:r>
            <w:r>
              <w:rPr>
                <w:rFonts w:eastAsia="맑은 고딕"/>
                <w:lang w:eastAsia="ko-KR"/>
              </w:rPr>
              <w:t xml:space="preserve"> can be configured </w:t>
            </w:r>
            <w:r w:rsidR="00115CA6">
              <w:rPr>
                <w:rFonts w:eastAsia="맑은 고딕"/>
                <w:lang w:eastAsia="ko-KR"/>
              </w:rPr>
              <w:t>separate</w:t>
            </w:r>
            <w:r>
              <w:rPr>
                <w:rFonts w:eastAsia="맑은 고딕"/>
                <w:lang w:eastAsia="ko-KR"/>
              </w:rPr>
              <w:t xml:space="preserve">ly with </w:t>
            </w:r>
            <w:r w:rsidR="00115CA6">
              <w:rPr>
                <w:rFonts w:eastAsia="맑은 고딕"/>
                <w:lang w:eastAsia="ko-KR"/>
              </w:rPr>
              <w:t xml:space="preserve">TDW. Also, since both configured TDW and hopping interval are semi-statically configured, the </w:t>
            </w:r>
            <w:r w:rsidR="00115CA6">
              <w:rPr>
                <w:rFonts w:eastAsia="맑은 고딕"/>
                <w:lang w:eastAsia="ko-KR"/>
              </w:rPr>
              <w:lastRenderedPageBreak/>
              <w:t>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D23388">
            <w:pPr>
              <w:spacing w:after="0"/>
              <w:rPr>
                <w:bCs/>
                <w:lang w:eastAsia="zh-CN"/>
              </w:rPr>
            </w:pPr>
            <w:r>
              <w:rPr>
                <w:bCs/>
                <w:lang w:eastAsia="zh-CN"/>
              </w:rPr>
              <w:lastRenderedPageBreak/>
              <w:t>Ericsson</w:t>
            </w:r>
          </w:p>
        </w:tc>
        <w:tc>
          <w:tcPr>
            <w:tcW w:w="7627" w:type="dxa"/>
          </w:tcPr>
          <w:p w14:paraId="0FD3CBD5" w14:textId="77777777" w:rsidR="00FB2EAF" w:rsidRDefault="00FB2EAF" w:rsidP="00D23388">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are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r w:rsidRPr="00F30DF7">
              <w:rPr>
                <w:b/>
                <w:bCs/>
                <w:lang w:eastAsia="zh-CN"/>
              </w:rPr>
              <w:t>Therefore a frequency hopping pattern should be independently configured from JCE, so that UEs using JCE+FH can still be in a cell with UEs that aren’t using JCE.</w:t>
            </w:r>
          </w:p>
          <w:p w14:paraId="4B3F6A98" w14:textId="77777777" w:rsidR="00FB2EAF" w:rsidRDefault="00FB2EAF" w:rsidP="00D23388">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D23388">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D23388">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D23388">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D23388">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D23388">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D23388">
            <w:pPr>
              <w:spacing w:after="0"/>
              <w:rPr>
                <w:lang w:eastAsia="zh-CN"/>
              </w:rPr>
            </w:pPr>
            <w:r>
              <w:rPr>
                <w:lang w:eastAsia="zh-CN"/>
              </w:rPr>
              <w:t xml:space="preserve">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D23388">
            <w:pPr>
              <w:spacing w:after="0"/>
              <w:rPr>
                <w:b/>
                <w:bCs/>
                <w:lang w:eastAsia="zh-CN"/>
              </w:rPr>
            </w:pPr>
            <w:r w:rsidRPr="004C7C2E">
              <w:rPr>
                <w:b/>
                <w:bCs/>
                <w:lang w:eastAsia="zh-CN"/>
              </w:rPr>
              <w:t>So we prefer something like Option 1), where:</w:t>
            </w:r>
          </w:p>
          <w:p w14:paraId="0BE92CCA" w14:textId="77777777" w:rsidR="00FB2EAF" w:rsidRDefault="00FB2EAF" w:rsidP="00D23388">
            <w:pPr>
              <w:pStyle w:val="af6"/>
              <w:numPr>
                <w:ilvl w:val="0"/>
                <w:numId w:val="13"/>
              </w:numPr>
              <w:spacing w:after="0"/>
              <w:rPr>
                <w:lang w:eastAsia="zh-CN"/>
              </w:rPr>
            </w:pPr>
            <w:r>
              <w:rPr>
                <w:lang w:eastAsia="zh-CN"/>
              </w:rPr>
              <w:t>The hopping offsets are determined by the slot index</w:t>
            </w:r>
          </w:p>
          <w:p w14:paraId="0B67F982" w14:textId="77777777" w:rsidR="00FB2EAF" w:rsidRDefault="00FB2EAF" w:rsidP="00D23388">
            <w:pPr>
              <w:pStyle w:val="af6"/>
              <w:numPr>
                <w:ilvl w:val="0"/>
                <w:numId w:val="13"/>
              </w:numPr>
              <w:spacing w:before="0" w:after="0"/>
              <w:rPr>
                <w:lang w:eastAsia="zh-CN"/>
              </w:rPr>
            </w:pPr>
            <w:r>
              <w:rPr>
                <w:lang w:eastAsia="zh-CN"/>
              </w:rPr>
              <w:t>Frequency hopping is an event that sets the TDW size</w:t>
            </w:r>
          </w:p>
          <w:p w14:paraId="2EDBA594" w14:textId="77777777" w:rsidR="00FB2EAF" w:rsidRDefault="00FB2EAF" w:rsidP="00D23388">
            <w:pPr>
              <w:pStyle w:val="af6"/>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af6"/>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47E8046" w14:textId="77777777" w:rsidR="000E2F7A" w:rsidRPr="005A4CAE" w:rsidRDefault="000E2F7A" w:rsidP="000E2F7A">
      <w:pPr>
        <w:pStyle w:val="af6"/>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 CT, Spreadtrum, WILUS, Ericsson</w:t>
      </w:r>
    </w:p>
    <w:p w14:paraId="340C0041" w14:textId="77777777" w:rsidR="000E2F7A" w:rsidRDefault="000E2F7A" w:rsidP="000E2F7A">
      <w:pPr>
        <w:pStyle w:val="af6"/>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4B729D25" w14:textId="77777777" w:rsidR="000E2F7A" w:rsidRPr="005A4CAE" w:rsidRDefault="000E2F7A" w:rsidP="000E2F7A">
      <w:pPr>
        <w:pStyle w:val="af6"/>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70384FD" w14:textId="77777777" w:rsidR="000E2F7A" w:rsidRPr="000E2F7A" w:rsidRDefault="000E2F7A" w:rsidP="000E2F7A">
      <w:pPr>
        <w:pStyle w:val="af6"/>
        <w:numPr>
          <w:ilvl w:val="0"/>
          <w:numId w:val="10"/>
        </w:numPr>
        <w:spacing w:after="0"/>
        <w:rPr>
          <w:rFonts w:ascii="Times New Roman" w:eastAsia="SimSun" w:hAnsi="Times New Roman"/>
          <w:b/>
          <w:bCs/>
          <w:strike/>
          <w:color w:val="FF0000"/>
          <w:sz w:val="20"/>
          <w:szCs w:val="20"/>
        </w:rPr>
      </w:pPr>
      <w:r w:rsidRPr="000E2F7A">
        <w:rPr>
          <w:rFonts w:ascii="Times New Roman" w:eastAsia="SimSun"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af6"/>
        <w:numPr>
          <w:ilvl w:val="1"/>
          <w:numId w:val="10"/>
        </w:numPr>
        <w:spacing w:after="0"/>
        <w:rPr>
          <w:rFonts w:ascii="Times New Roman" w:eastAsia="SimSun" w:hAnsi="Times New Roman"/>
          <w:b/>
          <w:bCs/>
          <w:strike/>
          <w:color w:val="FF0000"/>
          <w:sz w:val="20"/>
          <w:szCs w:val="20"/>
          <w:highlight w:val="cyan"/>
        </w:rPr>
      </w:pPr>
      <w:r w:rsidRPr="000E2F7A">
        <w:rPr>
          <w:rFonts w:ascii="Times New Roman" w:eastAsia="SimSun" w:hAnsi="Times New Roman"/>
          <w:b/>
          <w:bCs/>
          <w:strike/>
          <w:color w:val="FF0000"/>
          <w:sz w:val="20"/>
          <w:szCs w:val="20"/>
          <w:highlight w:val="cyan"/>
        </w:rPr>
        <w:t>Support by: ZTE</w:t>
      </w:r>
    </w:p>
    <w:p w14:paraId="1500A047" w14:textId="77777777" w:rsidR="000E2F7A" w:rsidRDefault="000E2F7A" w:rsidP="000E2F7A">
      <w:pPr>
        <w:pStyle w:val="af6"/>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4119072" w14:textId="77777777" w:rsidR="000E2F7A" w:rsidRPr="005A4CAE" w:rsidRDefault="000E2F7A" w:rsidP="000E2F7A">
      <w:pPr>
        <w:pStyle w:val="af6"/>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0E2F7A" w14:paraId="329D1B54" w14:textId="77777777" w:rsidTr="00D23388">
        <w:tc>
          <w:tcPr>
            <w:tcW w:w="2335" w:type="dxa"/>
          </w:tcPr>
          <w:p w14:paraId="0B9F82DF" w14:textId="77777777" w:rsidR="000E2F7A" w:rsidRDefault="000E2F7A" w:rsidP="00D23388">
            <w:pPr>
              <w:spacing w:before="0" w:after="0"/>
              <w:rPr>
                <w:b/>
                <w:bCs/>
              </w:rPr>
            </w:pPr>
            <w:r>
              <w:rPr>
                <w:b/>
                <w:bCs/>
              </w:rPr>
              <w:t>Company name</w:t>
            </w:r>
          </w:p>
        </w:tc>
        <w:tc>
          <w:tcPr>
            <w:tcW w:w="7627" w:type="dxa"/>
          </w:tcPr>
          <w:p w14:paraId="016C4B9B" w14:textId="77777777" w:rsidR="000E2F7A" w:rsidRDefault="000E2F7A" w:rsidP="00D23388">
            <w:pPr>
              <w:spacing w:before="0" w:after="0"/>
              <w:rPr>
                <w:b/>
                <w:bCs/>
              </w:rPr>
            </w:pPr>
            <w:r>
              <w:rPr>
                <w:b/>
                <w:bCs/>
              </w:rPr>
              <w:t>Comment</w:t>
            </w:r>
          </w:p>
        </w:tc>
      </w:tr>
      <w:tr w:rsidR="000E2F7A" w14:paraId="752B6064" w14:textId="77777777" w:rsidTr="00D23388">
        <w:tc>
          <w:tcPr>
            <w:tcW w:w="2335" w:type="dxa"/>
            <w:shd w:val="clear" w:color="auto" w:fill="auto"/>
          </w:tcPr>
          <w:p w14:paraId="502E2AD3" w14:textId="662A34AF" w:rsidR="000E2F7A" w:rsidRDefault="009E1C44" w:rsidP="00D23388">
            <w:pPr>
              <w:spacing w:before="0" w:after="0"/>
              <w:rPr>
                <w:bCs/>
                <w:lang w:eastAsia="zh-CN"/>
              </w:rPr>
            </w:pPr>
            <w:r>
              <w:rPr>
                <w:rFonts w:hint="eastAsia"/>
                <w:bCs/>
                <w:lang w:eastAsia="zh-CN"/>
              </w:rPr>
              <w:t>v</w:t>
            </w:r>
            <w:r>
              <w:rPr>
                <w:bCs/>
                <w:lang w:eastAsia="zh-CN"/>
              </w:rPr>
              <w:t>ivo</w:t>
            </w:r>
          </w:p>
        </w:tc>
        <w:tc>
          <w:tcPr>
            <w:tcW w:w="7627" w:type="dxa"/>
            <w:shd w:val="clear" w:color="auto" w:fill="auto"/>
          </w:tcPr>
          <w:p w14:paraId="082C1684" w14:textId="77777777" w:rsidR="000E2F7A" w:rsidRDefault="009E1C44" w:rsidP="00D23388">
            <w:pPr>
              <w:spacing w:before="0" w:after="0"/>
              <w:rPr>
                <w:lang w:eastAsia="zh-CN"/>
              </w:rPr>
            </w:pPr>
            <w:r>
              <w:rPr>
                <w:lang w:eastAsia="zh-CN"/>
              </w:rPr>
              <w:t>Fine with the proposal, and prefer Opt-2.</w:t>
            </w:r>
          </w:p>
          <w:p w14:paraId="162DC6AC" w14:textId="5AB12303" w:rsidR="00D23388" w:rsidRDefault="00043087" w:rsidP="00D23388">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w:t>
            </w:r>
            <w:r w:rsidR="00F12BCF">
              <w:rPr>
                <w:lang w:eastAsia="zh-CN"/>
              </w:rPr>
              <w:t>,</w:t>
            </w:r>
            <w:r>
              <w:rPr>
                <w:lang w:eastAsia="zh-CN"/>
              </w:rPr>
              <w:t xml:space="preserve"> if UE do not have this capability. Hence, we do not support FH interval based on </w:t>
            </w:r>
            <w:r w:rsidR="00F973F5">
              <w:rPr>
                <w:lang w:eastAsia="zh-CN"/>
              </w:rPr>
              <w:t>actual TDW.</w:t>
            </w:r>
          </w:p>
        </w:tc>
      </w:tr>
      <w:tr w:rsidR="00E610B5" w14:paraId="73E7AECB" w14:textId="77777777" w:rsidTr="00D23388">
        <w:tc>
          <w:tcPr>
            <w:tcW w:w="2335" w:type="dxa"/>
            <w:shd w:val="clear" w:color="auto" w:fill="auto"/>
          </w:tcPr>
          <w:p w14:paraId="1C1DC71A" w14:textId="77751C71" w:rsidR="00E610B5" w:rsidRDefault="00E610B5" w:rsidP="00E610B5">
            <w:pPr>
              <w:spacing w:before="0" w:after="0"/>
              <w:rPr>
                <w:bCs/>
              </w:rPr>
            </w:pPr>
            <w:r>
              <w:rPr>
                <w:rFonts w:eastAsia="맑은 고딕" w:hint="eastAsia"/>
                <w:bCs/>
                <w:lang w:eastAsia="ko-KR"/>
              </w:rPr>
              <w:t>L</w:t>
            </w:r>
            <w:r>
              <w:rPr>
                <w:rFonts w:eastAsia="맑은 고딕"/>
                <w:bCs/>
                <w:lang w:eastAsia="ko-KR"/>
              </w:rPr>
              <w:t>G</w:t>
            </w:r>
          </w:p>
        </w:tc>
        <w:tc>
          <w:tcPr>
            <w:tcW w:w="7627" w:type="dxa"/>
            <w:shd w:val="clear" w:color="auto" w:fill="auto"/>
          </w:tcPr>
          <w:p w14:paraId="3D6C0424" w14:textId="62D10898" w:rsidR="00E610B5" w:rsidRDefault="00E610B5" w:rsidP="00E610B5">
            <w:pPr>
              <w:spacing w:before="0" w:after="0"/>
              <w:rPr>
                <w:lang w:eastAsia="zh-CN"/>
              </w:rPr>
            </w:pPr>
            <w:r>
              <w:rPr>
                <w:rFonts w:eastAsia="맑은 고딕"/>
                <w:lang w:eastAsia="ko-KR"/>
              </w:rPr>
              <w:t>S</w:t>
            </w:r>
            <w:r>
              <w:rPr>
                <w:rFonts w:eastAsia="맑은 고딕" w:hint="eastAsia"/>
                <w:lang w:eastAsia="ko-KR"/>
              </w:rPr>
              <w:t xml:space="preserve">upport </w:t>
            </w:r>
            <w:r>
              <w:rPr>
                <w:rFonts w:eastAsia="맑은 고딕"/>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E610B5" w14:paraId="016E674E" w14:textId="77777777" w:rsidTr="00D23388">
        <w:tc>
          <w:tcPr>
            <w:tcW w:w="2335" w:type="dxa"/>
            <w:shd w:val="clear" w:color="auto" w:fill="auto"/>
          </w:tcPr>
          <w:p w14:paraId="45423C8B" w14:textId="77777777" w:rsidR="00E610B5" w:rsidRDefault="00E610B5" w:rsidP="00E610B5">
            <w:pPr>
              <w:spacing w:after="0"/>
              <w:rPr>
                <w:rFonts w:eastAsia="맑은 고딕" w:hint="eastAsia"/>
                <w:bCs/>
                <w:lang w:eastAsia="ko-KR"/>
              </w:rPr>
            </w:pPr>
            <w:bookmarkStart w:id="20" w:name="_GoBack"/>
            <w:bookmarkEnd w:id="20"/>
          </w:p>
        </w:tc>
        <w:tc>
          <w:tcPr>
            <w:tcW w:w="7627" w:type="dxa"/>
            <w:shd w:val="clear" w:color="auto" w:fill="auto"/>
          </w:tcPr>
          <w:p w14:paraId="19197A1D" w14:textId="77777777" w:rsidR="00E610B5" w:rsidRDefault="00E610B5" w:rsidP="00E610B5">
            <w:pPr>
              <w:spacing w:after="0"/>
              <w:rPr>
                <w:rFonts w:eastAsia="맑은 고딕"/>
                <w:lang w:eastAsia="ko-KR"/>
              </w:rPr>
            </w:pPr>
          </w:p>
        </w:tc>
      </w:tr>
    </w:tbl>
    <w:p w14:paraId="55A57352" w14:textId="77777777" w:rsidR="000E2F7A" w:rsidRDefault="000E2F7A">
      <w:pPr>
        <w:spacing w:after="0"/>
        <w:jc w:val="left"/>
      </w:pPr>
    </w:p>
    <w:p w14:paraId="20C5532E" w14:textId="77777777" w:rsidR="009C64EC" w:rsidRDefault="0076378E">
      <w:pPr>
        <w:pStyle w:val="2"/>
      </w:pPr>
      <w:r>
        <w:t>Other proposals</w:t>
      </w:r>
    </w:p>
    <w:p w14:paraId="4D14BFC9" w14:textId="77777777" w:rsidR="009C64EC" w:rsidRDefault="0076378E">
      <w:pPr>
        <w:pStyle w:val="a9"/>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af6"/>
        <w:numPr>
          <w:ilvl w:val="0"/>
          <w:numId w:val="11"/>
        </w:numPr>
        <w:rPr>
          <w:rFonts w:ascii="Times New Roman" w:hAnsi="Times New Roman"/>
          <w:sz w:val="20"/>
          <w:szCs w:val="20"/>
          <w:lang w:eastAsia="zh-CN"/>
        </w:rPr>
      </w:pPr>
      <w:r>
        <w:rPr>
          <w:rFonts w:ascii="Times New Roman" w:hAnsi="Times New Roman"/>
          <w:sz w:val="20"/>
          <w:szCs w:val="20"/>
          <w:lang w:eastAsia="zh-CN"/>
        </w:rPr>
        <w:lastRenderedPageBreak/>
        <w:t>Specify conditions under which a PUCCH with dynamic indication of repetition number may overlap with another PUCCH repetitions without dynamic indication of repetitions.</w:t>
      </w:r>
    </w:p>
    <w:p w14:paraId="1A376FD7" w14:textId="77777777" w:rsidR="009C64EC" w:rsidRDefault="009C64EC">
      <w:pPr>
        <w:pStyle w:val="a9"/>
        <w:spacing w:after="0" w:line="259" w:lineRule="auto"/>
        <w:rPr>
          <w:highlight w:val="yellow"/>
        </w:rPr>
      </w:pPr>
    </w:p>
    <w:p w14:paraId="5BCA4BC4" w14:textId="77777777" w:rsidR="009C64EC" w:rsidRDefault="0076378E">
      <w:bookmarkStart w:id="21" w:name="_Hlk8496731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1"/>
      <w:tr w:rsidR="009C64EC" w14:paraId="0C424E17" w14:textId="77777777">
        <w:tc>
          <w:tcPr>
            <w:tcW w:w="2335" w:type="dxa"/>
          </w:tcPr>
          <w:p w14:paraId="6C6BE35B" w14:textId="77777777" w:rsidR="009C64EC" w:rsidRDefault="0076378E">
            <w:pPr>
              <w:spacing w:before="0" w:after="0"/>
              <w:rPr>
                <w:rFonts w:eastAsia="맑은 고딕"/>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1"/>
      </w:pPr>
      <w:bookmarkStart w:id="22" w:name="_Ref54470658"/>
      <w:r>
        <w:t>References</w:t>
      </w:r>
      <w:bookmarkEnd w:id="22"/>
    </w:p>
    <w:tbl>
      <w:tblPr>
        <w:tblStyle w:val="af1"/>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792E8A">
            <w:pPr>
              <w:spacing w:before="0" w:after="0"/>
              <w:rPr>
                <w:iCs/>
                <w:u w:val="single"/>
                <w:lang w:eastAsia="zh-CN"/>
              </w:rPr>
            </w:pPr>
            <w:hyperlink r:id="rId14" w:tgtFrame="_parent" w:history="1">
              <w:r w:rsidR="0076378E">
                <w:rPr>
                  <w:rStyle w:val="af3"/>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Huawei, HiSilicon</w:t>
            </w:r>
          </w:p>
        </w:tc>
      </w:tr>
      <w:tr w:rsidR="009C64EC" w14:paraId="418E69F4" w14:textId="77777777">
        <w:trPr>
          <w:trHeight w:val="400"/>
        </w:trPr>
        <w:tc>
          <w:tcPr>
            <w:tcW w:w="2200" w:type="dxa"/>
          </w:tcPr>
          <w:p w14:paraId="2CA05380" w14:textId="77777777" w:rsidR="009C64EC" w:rsidRDefault="00792E8A">
            <w:pPr>
              <w:spacing w:before="0" w:after="0"/>
              <w:rPr>
                <w:iCs/>
                <w:u w:val="single"/>
                <w:lang w:eastAsia="zh-CN"/>
              </w:rPr>
            </w:pPr>
            <w:hyperlink r:id="rId15" w:tgtFrame="_parent" w:history="1">
              <w:r w:rsidR="0076378E">
                <w:rPr>
                  <w:rStyle w:val="af3"/>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792E8A">
            <w:pPr>
              <w:spacing w:before="0" w:after="0"/>
              <w:rPr>
                <w:iCs/>
                <w:u w:val="single"/>
                <w:lang w:eastAsia="zh-CN"/>
              </w:rPr>
            </w:pPr>
            <w:hyperlink r:id="rId16" w:tgtFrame="_parent" w:history="1">
              <w:r w:rsidR="0076378E">
                <w:rPr>
                  <w:rStyle w:val="af3"/>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r>
              <w:rPr>
                <w:iCs/>
                <w:lang w:eastAsia="zh-CN"/>
              </w:rPr>
              <w:t>Spreadtrum Communications</w:t>
            </w:r>
          </w:p>
        </w:tc>
      </w:tr>
      <w:tr w:rsidR="009C64EC" w14:paraId="61B5BA91" w14:textId="77777777">
        <w:trPr>
          <w:trHeight w:val="230"/>
        </w:trPr>
        <w:tc>
          <w:tcPr>
            <w:tcW w:w="2200" w:type="dxa"/>
          </w:tcPr>
          <w:p w14:paraId="05071B00" w14:textId="77777777" w:rsidR="009C64EC" w:rsidRDefault="00792E8A">
            <w:pPr>
              <w:spacing w:before="0" w:after="0"/>
              <w:rPr>
                <w:iCs/>
                <w:u w:val="single"/>
                <w:lang w:eastAsia="zh-CN"/>
              </w:rPr>
            </w:pPr>
            <w:hyperlink r:id="rId17" w:tgtFrame="_parent" w:history="1">
              <w:r w:rsidR="0076378E">
                <w:rPr>
                  <w:rStyle w:val="af3"/>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792E8A">
            <w:pPr>
              <w:spacing w:before="0" w:after="0"/>
              <w:rPr>
                <w:iCs/>
                <w:u w:val="single"/>
                <w:lang w:eastAsia="zh-CN"/>
              </w:rPr>
            </w:pPr>
            <w:hyperlink r:id="rId18" w:tgtFrame="_parent" w:history="1">
              <w:r w:rsidR="0076378E">
                <w:rPr>
                  <w:rStyle w:val="af3"/>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792E8A">
            <w:pPr>
              <w:spacing w:before="0" w:after="0"/>
              <w:rPr>
                <w:iCs/>
                <w:u w:val="single"/>
                <w:lang w:eastAsia="zh-CN"/>
              </w:rPr>
            </w:pPr>
            <w:hyperlink r:id="rId19" w:tgtFrame="_parent" w:history="1">
              <w:r w:rsidR="0076378E">
                <w:rPr>
                  <w:rStyle w:val="af3"/>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792E8A">
            <w:pPr>
              <w:spacing w:before="0" w:after="0"/>
              <w:rPr>
                <w:iCs/>
                <w:u w:val="single"/>
                <w:lang w:eastAsia="zh-CN"/>
              </w:rPr>
            </w:pPr>
            <w:hyperlink r:id="rId20" w:tgtFrame="_parent" w:history="1">
              <w:r w:rsidR="0076378E">
                <w:rPr>
                  <w:rStyle w:val="af3"/>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792E8A">
            <w:pPr>
              <w:spacing w:before="0" w:after="0"/>
              <w:rPr>
                <w:iCs/>
                <w:u w:val="single"/>
                <w:lang w:eastAsia="zh-CN"/>
              </w:rPr>
            </w:pPr>
            <w:hyperlink r:id="rId21" w:tgtFrame="_parent" w:history="1">
              <w:r w:rsidR="0076378E">
                <w:rPr>
                  <w:rStyle w:val="af3"/>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792E8A">
            <w:pPr>
              <w:spacing w:before="0" w:after="0"/>
              <w:rPr>
                <w:iCs/>
                <w:u w:val="single"/>
                <w:lang w:eastAsia="zh-CN"/>
              </w:rPr>
            </w:pPr>
            <w:hyperlink r:id="rId22" w:tgtFrame="_parent" w:history="1">
              <w:r w:rsidR="0076378E">
                <w:rPr>
                  <w:rStyle w:val="af3"/>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792E8A">
            <w:pPr>
              <w:spacing w:before="0" w:after="0"/>
              <w:rPr>
                <w:iCs/>
                <w:u w:val="single"/>
                <w:lang w:eastAsia="zh-CN"/>
              </w:rPr>
            </w:pPr>
            <w:hyperlink r:id="rId23" w:tgtFrame="_parent" w:history="1">
              <w:r w:rsidR="0076378E">
                <w:rPr>
                  <w:rStyle w:val="af3"/>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792E8A">
            <w:pPr>
              <w:spacing w:before="0" w:after="0"/>
              <w:rPr>
                <w:iCs/>
                <w:u w:val="single"/>
                <w:lang w:eastAsia="zh-CN"/>
              </w:rPr>
            </w:pPr>
            <w:hyperlink r:id="rId24" w:tgtFrame="_parent" w:history="1">
              <w:r w:rsidR="0076378E">
                <w:rPr>
                  <w:rStyle w:val="af3"/>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792E8A">
            <w:pPr>
              <w:spacing w:before="0" w:after="0"/>
              <w:rPr>
                <w:iCs/>
                <w:u w:val="single"/>
                <w:lang w:eastAsia="zh-CN"/>
              </w:rPr>
            </w:pPr>
            <w:hyperlink r:id="rId25" w:tgtFrame="_parent" w:history="1">
              <w:r w:rsidR="0076378E">
                <w:rPr>
                  <w:rStyle w:val="af3"/>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792E8A">
            <w:pPr>
              <w:spacing w:before="0" w:after="0"/>
              <w:rPr>
                <w:iCs/>
                <w:u w:val="single"/>
                <w:lang w:eastAsia="zh-CN"/>
              </w:rPr>
            </w:pPr>
            <w:hyperlink r:id="rId26" w:tgtFrame="_parent" w:history="1">
              <w:r w:rsidR="0076378E">
                <w:rPr>
                  <w:rStyle w:val="af3"/>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792E8A">
            <w:pPr>
              <w:spacing w:before="0" w:after="0"/>
              <w:rPr>
                <w:iCs/>
                <w:u w:val="single"/>
                <w:lang w:eastAsia="zh-CN"/>
              </w:rPr>
            </w:pPr>
            <w:hyperlink r:id="rId27" w:tgtFrame="_parent" w:history="1">
              <w:r w:rsidR="0076378E">
                <w:rPr>
                  <w:rStyle w:val="af3"/>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792E8A">
            <w:pPr>
              <w:spacing w:before="0" w:after="0"/>
              <w:rPr>
                <w:iCs/>
                <w:u w:val="single"/>
                <w:lang w:eastAsia="zh-CN"/>
              </w:rPr>
            </w:pPr>
            <w:hyperlink r:id="rId28" w:tgtFrame="_parent" w:history="1">
              <w:r w:rsidR="0076378E">
                <w:rPr>
                  <w:rStyle w:val="af3"/>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792E8A">
            <w:pPr>
              <w:spacing w:before="0" w:after="0"/>
              <w:rPr>
                <w:iCs/>
                <w:u w:val="single"/>
                <w:lang w:eastAsia="zh-CN"/>
              </w:rPr>
            </w:pPr>
            <w:hyperlink r:id="rId29" w:tgtFrame="_parent" w:history="1">
              <w:r w:rsidR="0076378E">
                <w:rPr>
                  <w:rStyle w:val="af3"/>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792E8A">
            <w:pPr>
              <w:spacing w:before="0" w:after="0"/>
              <w:rPr>
                <w:iCs/>
                <w:u w:val="single"/>
                <w:lang w:eastAsia="zh-CN"/>
              </w:rPr>
            </w:pPr>
            <w:hyperlink r:id="rId30" w:tgtFrame="_parent" w:history="1">
              <w:r w:rsidR="0076378E">
                <w:rPr>
                  <w:rStyle w:val="af3"/>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792E8A">
            <w:pPr>
              <w:spacing w:before="0" w:after="0"/>
              <w:rPr>
                <w:iCs/>
                <w:u w:val="single"/>
                <w:lang w:eastAsia="zh-CN"/>
              </w:rPr>
            </w:pPr>
            <w:hyperlink r:id="rId31" w:tgtFrame="_parent" w:history="1">
              <w:r w:rsidR="0076378E">
                <w:rPr>
                  <w:rStyle w:val="af3"/>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792E8A">
            <w:pPr>
              <w:spacing w:before="0" w:after="0"/>
              <w:rPr>
                <w:iCs/>
                <w:u w:val="single"/>
                <w:lang w:eastAsia="zh-CN"/>
              </w:rPr>
            </w:pPr>
            <w:hyperlink r:id="rId32" w:tgtFrame="_parent" w:history="1">
              <w:r w:rsidR="0076378E">
                <w:rPr>
                  <w:rStyle w:val="af3"/>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792E8A">
            <w:pPr>
              <w:spacing w:before="0" w:after="0"/>
              <w:rPr>
                <w:iCs/>
                <w:u w:val="single"/>
                <w:lang w:eastAsia="zh-CN"/>
              </w:rPr>
            </w:pPr>
            <w:hyperlink r:id="rId33" w:tgtFrame="_parent" w:history="1">
              <w:r w:rsidR="0076378E">
                <w:rPr>
                  <w:rStyle w:val="af3"/>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r>
              <w:rPr>
                <w:iCs/>
                <w:lang w:eastAsia="zh-CN"/>
              </w:rPr>
              <w:t>InterDigital, Inc.</w:t>
            </w:r>
          </w:p>
        </w:tc>
      </w:tr>
      <w:tr w:rsidR="009C64EC" w14:paraId="0681B14A" w14:textId="77777777">
        <w:trPr>
          <w:trHeight w:val="250"/>
        </w:trPr>
        <w:tc>
          <w:tcPr>
            <w:tcW w:w="2200" w:type="dxa"/>
          </w:tcPr>
          <w:p w14:paraId="6AFA87E0" w14:textId="77777777" w:rsidR="009C64EC" w:rsidRDefault="00792E8A">
            <w:pPr>
              <w:spacing w:before="0" w:after="0"/>
              <w:rPr>
                <w:iCs/>
                <w:u w:val="single"/>
                <w:lang w:eastAsia="zh-CN"/>
              </w:rPr>
            </w:pPr>
            <w:hyperlink r:id="rId34" w:tgtFrame="_parent" w:history="1">
              <w:r w:rsidR="0076378E">
                <w:rPr>
                  <w:rStyle w:val="af3"/>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792E8A">
            <w:pPr>
              <w:spacing w:before="0" w:after="0"/>
              <w:rPr>
                <w:iCs/>
                <w:u w:val="single"/>
                <w:lang w:eastAsia="zh-CN"/>
              </w:rPr>
            </w:pPr>
            <w:hyperlink r:id="rId35" w:tgtFrame="_parent" w:history="1">
              <w:r w:rsidR="0076378E">
                <w:rPr>
                  <w:rStyle w:val="af3"/>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B3F7B" w14:textId="77777777" w:rsidR="00792E8A" w:rsidRDefault="00792E8A">
      <w:pPr>
        <w:spacing w:after="0" w:line="240" w:lineRule="auto"/>
      </w:pPr>
      <w:r>
        <w:separator/>
      </w:r>
    </w:p>
  </w:endnote>
  <w:endnote w:type="continuationSeparator" w:id="0">
    <w:p w14:paraId="1925E0B3" w14:textId="77777777" w:rsidR="00792E8A" w:rsidRDefault="0079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CBAF" w14:textId="77777777" w:rsidR="00D23388" w:rsidRDefault="00D23388">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3B23B6EA" w14:textId="77777777" w:rsidR="00D23388" w:rsidRDefault="00D2338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1363A" w14:textId="065DE8A7" w:rsidR="00D23388" w:rsidRDefault="00D23388">
    <w:pPr>
      <w:pStyle w:val="ab"/>
      <w:ind w:right="360"/>
    </w:pPr>
    <w:r>
      <w:rPr>
        <w:rStyle w:val="af2"/>
      </w:rPr>
      <w:fldChar w:fldCharType="begin"/>
    </w:r>
    <w:r>
      <w:rPr>
        <w:rStyle w:val="af2"/>
      </w:rPr>
      <w:instrText xml:space="preserve"> PAGE </w:instrText>
    </w:r>
    <w:r>
      <w:rPr>
        <w:rStyle w:val="af2"/>
      </w:rPr>
      <w:fldChar w:fldCharType="separate"/>
    </w:r>
    <w:r w:rsidR="00E610B5">
      <w:rPr>
        <w:rStyle w:val="af2"/>
        <w:noProof/>
      </w:rPr>
      <w:t>21</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E610B5">
      <w:rPr>
        <w:rStyle w:val="af2"/>
        <w:noProof/>
      </w:rPr>
      <w:t>22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8E828" w14:textId="77777777" w:rsidR="00792E8A" w:rsidRDefault="00792E8A">
      <w:pPr>
        <w:spacing w:after="0" w:line="240" w:lineRule="auto"/>
      </w:pPr>
      <w:r>
        <w:separator/>
      </w:r>
    </w:p>
  </w:footnote>
  <w:footnote w:type="continuationSeparator" w:id="0">
    <w:p w14:paraId="3D66E505" w14:textId="77777777" w:rsidR="00792E8A" w:rsidRDefault="00792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86CFD" w14:textId="77777777" w:rsidR="00D23388" w:rsidRDefault="00D2338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6"/>
  </w:num>
  <w:num w:numId="8">
    <w:abstractNumId w:val="2"/>
  </w:num>
  <w:num w:numId="9">
    <w:abstractNumId w:val="12"/>
  </w:num>
  <w:num w:numId="10">
    <w:abstractNumId w:val="8"/>
  </w:num>
  <w:num w:numId="11">
    <w:abstractNumId w:val="10"/>
  </w:num>
  <w:num w:numId="12">
    <w:abstractNumId w:val="1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0E0"/>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B3BE9"/>
  <w15:docId w15:val="{4C8220F9-FF82-463E-B3B1-6A5A4A78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FED2A278-F093-48F3-B802-392C7027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22</Pages>
  <Words>9204</Words>
  <Characters>52469</Characters>
  <Application>Microsoft Office Word</Application>
  <DocSecurity>0</DocSecurity>
  <Lines>437</Lines>
  <Paragraphs>123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2021-10-13T10:48:00Z</dcterms:created>
  <dcterms:modified xsi:type="dcterms:W3CDTF">2021-10-13T10:48:00Z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