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Heading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10A42E3B" w14:textId="77777777" w:rsidR="009C64EC" w:rsidRDefault="0076378E">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nrofSlots to determine the repetition factor for this particular PUCCH resource. </w:t>
      </w:r>
    </w:p>
    <w:p w14:paraId="11A16AA2" w14:textId="77777777" w:rsidR="009C64EC" w:rsidRDefault="0076378E">
      <w:pPr>
        <w:rPr>
          <w:lang w:val="en-GB"/>
        </w:rPr>
      </w:pPr>
      <w:r>
        <w:rPr>
          <w:lang w:val="en-GB"/>
        </w:rPr>
        <w:t>In R1-2109889, Proposal 1: in the case a PUCCH resource is not associated with a scheduling DCI (e.g. PUCCH resource associated with CSI report) and the PUCCH resource is characterized by a dynamic repetition factor, the parameter nrofSlots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230B4EE4"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rFonts w:hint="eastAsia"/>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In R1-2108848: Proposal 1: Dynamic PUCCH repetition indication is supported for HARQ-ACK for the first SPS PDSCH with associated with the activation DCI, while not supported for HARQ-ACK for the remainging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BodyText"/>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 xml:space="preserve">In R1-2110204 Proposal 2: Support applying dynamically indicated PUCCH repetition factor to PUCCH carrying Ack/Nack for SPS </w:t>
      </w:r>
    </w:p>
    <w:p w14:paraId="47C18CB4"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This is semi-static PUCCH resource configuration, where semi-static repettition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t>Nokia/NSB</w:t>
            </w:r>
          </w:p>
        </w:tc>
        <w:tc>
          <w:tcPr>
            <w:tcW w:w="7627" w:type="dxa"/>
          </w:tcPr>
          <w:p w14:paraId="6B8F1333" w14:textId="77777777" w:rsidR="009C64EC" w:rsidRDefault="0076378E">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w:t>
            </w:r>
            <w:r>
              <w:rPr>
                <w:bCs/>
                <w:lang w:eastAsia="zh-CN"/>
              </w:rPr>
              <w:lastRenderedPageBreak/>
              <w:t>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lastRenderedPageBreak/>
              <w:t>Samsung</w:t>
            </w:r>
          </w:p>
        </w:tc>
        <w:tc>
          <w:tcPr>
            <w:tcW w:w="7627" w:type="dxa"/>
          </w:tcPr>
          <w:p w14:paraId="79708BCB" w14:textId="77777777" w:rsidR="009C64EC" w:rsidRDefault="0076378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lastRenderedPageBreak/>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rFonts w:hint="eastAsia"/>
                <w:bCs/>
                <w:lang w:eastAsia="zh-CN"/>
              </w:rPr>
            </w:pPr>
            <w:r>
              <w:rPr>
                <w:bCs/>
                <w:lang w:eastAsia="zh-CN"/>
              </w:rPr>
              <w:t>Qualcomm</w:t>
            </w:r>
          </w:p>
        </w:tc>
        <w:tc>
          <w:tcPr>
            <w:tcW w:w="7627" w:type="dxa"/>
          </w:tcPr>
          <w:p w14:paraId="1EF57237" w14:textId="1D60F56B" w:rsidR="001725E8" w:rsidRDefault="001725E8">
            <w:pPr>
              <w:spacing w:after="0"/>
              <w:rPr>
                <w:rFonts w:hint="eastAsia"/>
                <w:lang w:val="en-GB" w:eastAsia="zh-CN"/>
              </w:rPr>
            </w:pPr>
            <w:r>
              <w:rPr>
                <w:lang w:val="en-GB" w:eastAsia="zh-CN"/>
              </w:rPr>
              <w:t>We support dynamic PUCCH repetition indication for HARQ-ACK of SPS PDSCH, We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Default="0076378E">
      <w:pPr>
        <w:spacing w:after="0" w:line="240" w:lineRule="auto"/>
        <w:jc w:val="left"/>
        <w:rPr>
          <w:b/>
          <w:bCs/>
          <w:color w:val="000000" w:themeColor="text1"/>
          <w:lang w:val="en-GB"/>
        </w:rPr>
      </w:pPr>
      <w:r>
        <w:rPr>
          <w:b/>
          <w:bCs/>
          <w:color w:val="FF00FF"/>
        </w:rPr>
        <w:t>FL question 1</w:t>
      </w:r>
      <w:r>
        <w:rPr>
          <w:b/>
          <w:bCs/>
        </w:rPr>
        <w:t xml:space="preserve">: Whether the </w:t>
      </w:r>
      <w:bookmarkStart w:id="11" w:name="_Hlk84840828"/>
      <w:r>
        <w:rPr>
          <w:b/>
          <w:bCs/>
        </w:rPr>
        <w:t xml:space="preserve">HARQ-ACK for the </w:t>
      </w:r>
      <w:r>
        <w:rPr>
          <w:b/>
          <w:bCs/>
          <w:lang w:val="en-GB"/>
        </w:rPr>
        <w:t xml:space="preserve">first SPS PDSCH associated with the activation DCI </w:t>
      </w:r>
      <w:bookmarkEnd w:id="11"/>
      <w:r>
        <w:rPr>
          <w:b/>
          <w:bCs/>
          <w:lang w:val="en-GB"/>
        </w:rPr>
        <w:t>is considered as SPS HARQ-ACK or dynamic HARQ-ACK? In other words, whether dynamic PUCCH repetition indication is supported for HARQ-ACK for the first SPS PDSCH associated with the activation DCI?</w:t>
      </w:r>
      <w:r>
        <w:rPr>
          <w:b/>
          <w:bCs/>
          <w:color w:val="000000" w:themeColor="text1"/>
          <w:lang w:val="en-GB"/>
        </w:rPr>
        <w:t xml:space="preserve"> </w:t>
      </w:r>
    </w:p>
    <w:p w14:paraId="0871B457" w14:textId="77777777" w:rsidR="009C64EC" w:rsidRDefault="009C64EC">
      <w:pPr>
        <w:spacing w:after="0" w:line="240" w:lineRule="auto"/>
        <w:jc w:val="left"/>
        <w:rPr>
          <w:b/>
          <w:bCs/>
          <w:color w:val="FF00FF"/>
        </w:rPr>
      </w:pPr>
    </w:p>
    <w:p w14:paraId="0D201CE3" w14:textId="77777777" w:rsidR="009C64EC" w:rsidRDefault="0076378E">
      <w:pPr>
        <w:spacing w:after="0" w:line="240" w:lineRule="auto"/>
        <w:jc w:val="left"/>
        <w:rPr>
          <w:b/>
          <w:bCs/>
          <w:color w:val="000000" w:themeColor="text1"/>
          <w:lang w:val="en-GB"/>
        </w:rPr>
      </w:pPr>
      <w:r>
        <w:rPr>
          <w:b/>
          <w:bCs/>
          <w:color w:val="FF00FF"/>
        </w:rPr>
        <w:t>FL question 2</w:t>
      </w:r>
      <w:r>
        <w:rPr>
          <w:b/>
          <w:bCs/>
        </w:rPr>
        <w:t xml:space="preserve">: Whether 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TableGrid"/>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w:t>
            </w:r>
            <w:r>
              <w:rPr>
                <w:bCs/>
                <w:lang w:val="en-GB"/>
              </w:rPr>
              <w:lastRenderedPageBreak/>
              <w:t>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lastRenderedPageBreak/>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77777777" w:rsidR="009C64EC" w:rsidRDefault="0076378E">
            <w:pPr>
              <w:spacing w:after="0"/>
              <w:jc w:val="left"/>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1ECF5481" w14:textId="77777777" w:rsidR="009C64EC" w:rsidRDefault="0076378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subseqeunt SPS PDSCH(s) in the same PUCCH selected from one of the PUCCH resources configured by RRC in </w:t>
            </w:r>
            <w:r>
              <w:rPr>
                <w:rFonts w:eastAsia="DengXian"/>
                <w:i/>
                <w:lang w:val="en-GB"/>
              </w:rPr>
              <w:t>sps-PUCCH-AN-List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12E99F86" w14:textId="77777777" w:rsidR="009C64EC" w:rsidRDefault="009C64EC">
            <w:pPr>
              <w:spacing w:before="0" w:after="0"/>
              <w:rPr>
                <w:rFonts w:eastAsia="DengXian"/>
                <w:lang w:val="en-GB" w:eastAsia="zh-CN"/>
              </w:rPr>
            </w:pPr>
          </w:p>
          <w:p w14:paraId="2799962C" w14:textId="77777777" w:rsidR="009C64EC" w:rsidRDefault="0076378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lastRenderedPageBreak/>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rFonts w:hint="eastAsia"/>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bl>
    <w:p w14:paraId="189B9449" w14:textId="77777777" w:rsidR="009C64EC" w:rsidRDefault="009C64EC">
      <w:pPr>
        <w:spacing w:after="0" w:line="240" w:lineRule="auto"/>
        <w:jc w:val="left"/>
        <w:rPr>
          <w:b/>
          <w:bCs/>
        </w:rPr>
      </w:pPr>
    </w:p>
    <w:bookmarkEnd w:id="10"/>
    <w:p w14:paraId="239475DC" w14:textId="77777777" w:rsidR="009C64EC" w:rsidRDefault="0076378E">
      <w:pPr>
        <w:pStyle w:val="Heading2"/>
      </w:pPr>
      <w:r>
        <w:rPr>
          <w:lang w:eastAsia="zh-CN"/>
        </w:rPr>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IIoT/URLLC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ListParagraph"/>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A57D9C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674A3CB8"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26085D1A" w14:textId="77777777" w:rsidR="009C64EC" w:rsidRDefault="0076378E" w:rsidP="0076378E">
      <w:pPr>
        <w:pStyle w:val="ListParagraph"/>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ListParagraph"/>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BC5190" w14:textId="77777777" w:rsidR="009C64EC" w:rsidRDefault="0076378E">
      <w:pPr>
        <w:pStyle w:val="ListParagraph"/>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The dynamic repetition indication solution for slot-based PUCCH repetition from the RAN1#105-e working assumption from Cov. Enh.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slot-based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Default="0076378E">
      <w:pPr>
        <w:spacing w:after="0" w:line="240" w:lineRule="auto"/>
        <w:jc w:val="left"/>
        <w:rPr>
          <w:color w:val="000000" w:themeColor="text1"/>
          <w:lang w:val="en-GB"/>
        </w:rPr>
      </w:pPr>
      <w:r>
        <w:rPr>
          <w:b/>
          <w:bCs/>
          <w:color w:val="FF00FF"/>
        </w:rPr>
        <w:t>FL proposed conclusion 1</w:t>
      </w:r>
      <w:r>
        <w:rPr>
          <w:b/>
          <w:bCs/>
        </w:rPr>
        <w:t>: Support dynamic PUCCH repetition factor indication for all PUCCH formats including format 0, 1, 2, 3, 4.</w:t>
      </w:r>
      <w:r>
        <w:rPr>
          <w:color w:val="000000" w:themeColor="text1"/>
          <w:lang w:val="en-GB"/>
        </w:rPr>
        <w:t xml:space="preserve"> </w:t>
      </w:r>
    </w:p>
    <w:p w14:paraId="3AFE3B37" w14:textId="77777777" w:rsidR="009C64EC" w:rsidRDefault="009C64EC">
      <w:bookmarkStart w:id="13" w:name="_Hlk79788367"/>
    </w:p>
    <w:p w14:paraId="463280AD" w14:textId="77777777" w:rsidR="009C64EC" w:rsidRDefault="0076378E">
      <w:r>
        <w:t xml:space="preserve">Companies are welcome to provide comments to the above conclusion in the following table.  </w:t>
      </w:r>
    </w:p>
    <w:tbl>
      <w:tblPr>
        <w:tblStyle w:val="TableGrid"/>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r>
              <w:rPr>
                <w:bCs/>
                <w:lang w:eastAsia="zh-CN"/>
              </w:rPr>
              <w:t>InterDigital</w:t>
            </w:r>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lastRenderedPageBreak/>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4568376" w14:textId="77777777" w:rsidR="009C64EC" w:rsidRDefault="0076378E">
            <w:pPr>
              <w:spacing w:after="0"/>
              <w:rPr>
                <w:rFonts w:eastAsia="MS Mincho"/>
                <w:bCs/>
                <w:lang w:eastAsia="ja-JP"/>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5E2560EA" w14:textId="09EDB2E4" w:rsidR="005E0AD8" w:rsidRDefault="005E0AD8">
            <w:pPr>
              <w:spacing w:after="0"/>
              <w:rPr>
                <w:lang w:eastAsia="zh-CN"/>
              </w:rPr>
            </w:pPr>
            <w:r>
              <w:rPr>
                <w:lang w:eastAsia="zh-CN"/>
              </w:rPr>
              <w:t>I guess the motivation is to reusing the PRI indication, this is reasonable. But we can just ask URLLC session to reused CE agreements on that PRI indication.</w:t>
            </w:r>
          </w:p>
        </w:tc>
      </w:tr>
      <w:tr w:rsidR="002F3A61" w14:paraId="7516F392" w14:textId="77777777">
        <w:tc>
          <w:tcPr>
            <w:tcW w:w="2335" w:type="dxa"/>
          </w:tcPr>
          <w:p w14:paraId="3368BFDB" w14:textId="4E23C227" w:rsidR="002F3A61" w:rsidRDefault="002F3A61">
            <w:pPr>
              <w:spacing w:after="0"/>
              <w:rPr>
                <w:bCs/>
                <w:lang w:eastAsia="zh-CN"/>
              </w:rPr>
            </w:pPr>
          </w:p>
        </w:tc>
        <w:tc>
          <w:tcPr>
            <w:tcW w:w="7627" w:type="dxa"/>
          </w:tcPr>
          <w:p w14:paraId="54950CC0" w14:textId="5BC5CBAE" w:rsidR="002F3A61" w:rsidRDefault="002F3A61">
            <w:pPr>
              <w:spacing w:after="0"/>
              <w:rPr>
                <w:lang w:eastAsia="zh-CN"/>
              </w:rPr>
            </w:pPr>
          </w:p>
        </w:tc>
      </w:tr>
    </w:tbl>
    <w:p w14:paraId="2D11E9D7" w14:textId="77777777" w:rsidR="009C64EC" w:rsidRDefault="009C64EC">
      <w:pPr>
        <w:spacing w:after="0" w:line="240" w:lineRule="auto"/>
        <w:jc w:val="left"/>
        <w:rPr>
          <w:color w:val="000000" w:themeColor="text1"/>
          <w:lang w:val="en-GB"/>
        </w:rPr>
      </w:pPr>
    </w:p>
    <w:bookmarkEnd w:id="13"/>
    <w:p w14:paraId="23449707" w14:textId="77777777" w:rsidR="009C64EC" w:rsidRDefault="0076378E">
      <w:pPr>
        <w:pStyle w:val="Heading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ListParagraph"/>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 xml:space="preserve">Also using other properties of PDCCH (e.g. PDCCH aggregation level), </w:t>
      </w:r>
      <w:bookmarkStart w:id="14" w:name="_Hlk79057964"/>
      <w:r>
        <w:t>in addition to PRI and starting CCE index, to indicate the PUCCH resource</w:t>
      </w:r>
      <w:bookmarkEnd w:id="14"/>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65E16DC9"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that can be indicated by expansion of indication method by considering PDCCH aggregation level, CCE index can be considered. However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Heading1"/>
      </w:pPr>
      <w:bookmarkStart w:id="15" w:name="_Ref72009114"/>
      <w:r>
        <w:t>DMRS bundling across PUCCH repetitions</w:t>
      </w:r>
      <w:bookmarkEnd w:id="15"/>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Heading2"/>
      </w:pPr>
      <w:r>
        <w:t>DMRS bundling scheme and signalling</w:t>
      </w:r>
    </w:p>
    <w:p w14:paraId="16DD45C1" w14:textId="77777777" w:rsidR="009C64EC" w:rsidRDefault="0076378E">
      <w:pPr>
        <w:pStyle w:val="Heading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lastRenderedPageBreak/>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73DD55B9"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or the last physical slot/symbol for the last PUSCH transmission.</w:t>
      </w:r>
    </w:p>
    <w:p w14:paraId="4D42FE35"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start of the new actual TDW is the first available slot/symbol for PUSCH transmission after the event.</w:t>
      </w:r>
    </w:p>
    <w:p w14:paraId="6E85823D"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Since almost all companies prefer to have a common TDW(time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r>
              <w:rPr>
                <w:bCs/>
                <w:lang w:eastAsia="zh-CN"/>
              </w:rPr>
              <w:t>InterDigital</w:t>
            </w:r>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lastRenderedPageBreak/>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bl>
    <w:p w14:paraId="1CF1F03D" w14:textId="77777777" w:rsidR="009C64EC" w:rsidRDefault="009C64EC"/>
    <w:p w14:paraId="089A17D3" w14:textId="77777777" w:rsidR="009C64EC" w:rsidRDefault="0076378E">
      <w:pPr>
        <w:pStyle w:val="Heading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lastRenderedPageBreak/>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bl>
    <w:p w14:paraId="6224C4FA" w14:textId="77777777" w:rsidR="009C64EC" w:rsidRDefault="009C64EC"/>
    <w:p w14:paraId="37A58675" w14:textId="77777777" w:rsidR="009C64EC" w:rsidRDefault="0076378E">
      <w:pPr>
        <w:pStyle w:val="Heading2"/>
      </w:pPr>
      <w:r>
        <w:t>Inter slot freq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ListParagraph"/>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ListParagraph"/>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In RAN1 104bis-e, the following agreements were made under AI 8.8.1.3. Since RAN1 should trive for common design between PUCCH and PUSCH repetition. The following agreement should be taken into account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6" w:name="_Hlk79851308"/>
      <w:r>
        <w:rPr>
          <w:u w:val="single"/>
        </w:rPr>
        <w:t>bundle size (time domain hopping interval)</w:t>
      </w:r>
      <w:bookmarkEnd w:id="16"/>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 xml:space="preserve">Question 3: What is the interaction between the determination of time domain hopping interval determination and the determination of time domain window for DMRS bundling? In other words, when the two features, DMRS bundling and </w:t>
      </w:r>
      <w:r>
        <w:rPr>
          <w:u w:val="single"/>
        </w:rPr>
        <w:lastRenderedPageBreak/>
        <w:t>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work load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TableGrid"/>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lastRenderedPageBreak/>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uawei, HiSilicon</w:t>
            </w:r>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r>
              <w:rPr>
                <w:bCs/>
                <w:lang w:eastAsia="zh-CN"/>
              </w:rPr>
              <w:t>InterDigital</w:t>
            </w:r>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7E63B550" w14:textId="77777777" w:rsidR="009C64EC" w:rsidRDefault="0076378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7" w:name="_Hlk84958807"/>
      <w:r>
        <w:rPr>
          <w:b/>
          <w:bCs/>
          <w:highlight w:val="magenta"/>
        </w:rPr>
        <w:t>FL proposal 3</w:t>
      </w:r>
      <w:r>
        <w:rPr>
          <w:b/>
          <w:bCs/>
        </w:rPr>
        <w:t xml:space="preserve">: For the interaction between inter-slot frequency hopping and DMRS bundling for PUCCH/PUSCH repetitions, a UE perform the “hopping intervals determination”, “configured TDW determination”, and </w:t>
      </w:r>
      <w:bookmarkStart w:id="18" w:name="_Hlk84762053"/>
      <w:r>
        <w:rPr>
          <w:b/>
          <w:bCs/>
        </w:rPr>
        <w:t>“actual TDW determination”</w:t>
      </w:r>
      <w:bookmarkEnd w:id="18"/>
      <w:r>
        <w:rPr>
          <w:b/>
          <w:bCs/>
        </w:rPr>
        <w:t xml:space="preserve"> in a sequential ordering. The following options of the ordering are the starting point for further study.   </w:t>
      </w:r>
    </w:p>
    <w:p w14:paraId="0E60947C" w14:textId="77777777"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2A2D010F" w14:textId="77777777"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1B8E7624" w14:textId="77777777"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lastRenderedPageBreak/>
        <w:t>Option 3: “configured TDW determination” -&gt; “actual TDW determination” -&gt; “hopping intervals determination”</w:t>
      </w:r>
    </w:p>
    <w:p w14:paraId="435706D0" w14:textId="77777777"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7"/>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TableGrid"/>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r>
              <w:rPr>
                <w:bCs/>
                <w:lang w:eastAsia="zh-CN"/>
              </w:rPr>
              <w:t>InterDigital</w:t>
            </w:r>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 xml:space="preserve">We are fine with either option 2 or option 4. Basically, both options ensure that the actual TDW duration will always be less than or equal to the hopping interval duration. Based on </w:t>
            </w:r>
            <w:r>
              <w:rPr>
                <w:bCs/>
                <w:lang w:eastAsia="zh-CN"/>
              </w:rPr>
              <w:lastRenderedPageBreak/>
              <w:t>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r>
              <w:rPr>
                <w:b/>
                <w:bCs/>
                <w:highlight w:val="yellow"/>
              </w:rPr>
              <w:t>inter</w:t>
            </w:r>
            <w:r>
              <w:rPr>
                <w:b/>
                <w:bCs/>
                <w:strike/>
                <w:highlight w:val="yellow"/>
              </w:rPr>
              <w:t>n</w:t>
            </w:r>
            <w:r>
              <w:rPr>
                <w:b/>
                <w:bCs/>
                <w:highlight w:val="yellow"/>
              </w:rPr>
              <w:t>val</w:t>
            </w:r>
            <w:r>
              <w:rPr>
                <w:b/>
                <w:bCs/>
              </w:rPr>
              <w:t xml:space="preserve"> can be different than an actual TDW. Option 4 assumes a hopping </w:t>
            </w:r>
            <w:r>
              <w:rPr>
                <w:b/>
                <w:bCs/>
                <w:highlight w:val="yellow"/>
              </w:rPr>
              <w:t>inter</w:t>
            </w:r>
            <w:r>
              <w:rPr>
                <w:b/>
                <w:bCs/>
                <w:strike/>
                <w:highlight w:val="yellow"/>
              </w:rPr>
              <w:t>n</w:t>
            </w:r>
            <w:r>
              <w:rPr>
                <w:b/>
                <w:bCs/>
                <w:highlight w:val="yellow"/>
              </w:rPr>
              <w:t>val</w:t>
            </w:r>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lastRenderedPageBreak/>
              <w:t>QC</w:t>
            </w:r>
          </w:p>
        </w:tc>
        <w:tc>
          <w:tcPr>
            <w:tcW w:w="7627" w:type="dxa"/>
          </w:tcPr>
          <w:p w14:paraId="0FC13F4F" w14:textId="77777777" w:rsidR="009C64EC" w:rsidRDefault="0076378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In our view, the hopping interval should be determined before the actual TDW determination to consider UE multiplexing and DCI mis-detection.</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DengXian" w:hint="eastAsia"/>
                <w:lang w:eastAsia="zh-CN"/>
              </w:rPr>
              <w:t>A</w:t>
            </w:r>
            <w:r>
              <w:rPr>
                <w:rFonts w:eastAsia="DengXian"/>
                <w:lang w:eastAsia="zh-CN"/>
              </w:rPr>
              <w:t xml:space="preserve">ccording to the WA, </w:t>
            </w:r>
            <w:r>
              <w:rPr>
                <w:rFonts w:eastAsia="DengXian"/>
                <w:lang w:val="fr-FR" w:eastAsia="zh-CN"/>
              </w:rPr>
              <w:t>the actual window could be determined by events due to dynamic signalling</w:t>
            </w:r>
            <w:r>
              <w:rPr>
                <w:rFonts w:eastAsia="DengXian" w:hint="eastAsia"/>
                <w:lang w:val="fr-FR" w:eastAsia="zh-CN"/>
              </w:rPr>
              <w:t>,</w:t>
            </w:r>
            <w:r>
              <w:rPr>
                <w:rFonts w:eastAsia="DengXian"/>
                <w:lang w:val="fr-FR" w:eastAsia="zh-CN"/>
              </w:rPr>
              <w:t xml:space="preserve"> if the frequency hopping pattern is determined subject to the actual window, once UE misses the dynamic signalling, the misalignment on frequency hopping pattern between gNB and UE would occur. Furthermore, </w:t>
            </w:r>
            <w:r>
              <w:rPr>
                <w:rFonts w:eastAsia="DengXian" w:hint="eastAsia"/>
                <w:lang w:val="fr-FR" w:eastAsia="zh-CN"/>
              </w:rPr>
              <w:t>actual</w:t>
            </w:r>
            <w:r>
              <w:rPr>
                <w:rFonts w:eastAsia="DengXian"/>
                <w:lang w:val="fr-FR"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Pr>
                <w:rFonts w:eastAsia="DengXian"/>
                <w:lang w:val="fr-FR" w:eastAsia="zh-CN"/>
              </w:rPr>
              <w:t>Based on opt-2, a preferred configured TDW length can be configured to achieve the desired FH interval, and it can results in the same FH pattern with Opt-1. Hence, opt-1 is also not necessary.</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lastRenderedPageBreak/>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and  can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r w:rsidR="00DB658F" w:rsidRPr="00FB2B5D">
              <w:rPr>
                <w:lang w:eastAsia="zh-CN"/>
              </w:rPr>
              <w:t>gNB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taking into account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bl>
    <w:p w14:paraId="530C7A86" w14:textId="77777777" w:rsidR="009C64EC" w:rsidRDefault="009C64EC">
      <w:pPr>
        <w:spacing w:after="0"/>
        <w:jc w:val="left"/>
      </w:pPr>
    </w:p>
    <w:p w14:paraId="20C5532E" w14:textId="77777777" w:rsidR="009C64EC" w:rsidRDefault="0076378E">
      <w:pPr>
        <w:pStyle w:val="Heading2"/>
      </w:pPr>
      <w:r>
        <w:t>Other proposals</w:t>
      </w:r>
    </w:p>
    <w:p w14:paraId="4D14BFC9" w14:textId="77777777" w:rsidR="009C64EC" w:rsidRDefault="0076378E">
      <w:pPr>
        <w:pStyle w:val="BodyText"/>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ListParagraph"/>
        <w:numPr>
          <w:ilvl w:val="0"/>
          <w:numId w:val="11"/>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1A376FD7" w14:textId="77777777" w:rsidR="009C64EC" w:rsidRDefault="009C64EC">
      <w:pPr>
        <w:pStyle w:val="BodyText"/>
        <w:spacing w:after="0" w:line="259" w:lineRule="auto"/>
        <w:rPr>
          <w:highlight w:val="yellow"/>
        </w:rPr>
      </w:pPr>
    </w:p>
    <w:p w14:paraId="5BCA4BC4"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lastRenderedPageBreak/>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Heading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Heading1"/>
      </w:pPr>
      <w:bookmarkStart w:id="19" w:name="_Ref54470658"/>
      <w:r>
        <w:t>References</w:t>
      </w:r>
      <w:bookmarkEnd w:id="19"/>
    </w:p>
    <w:tbl>
      <w:tblPr>
        <w:tblStyle w:val="TableGrid"/>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4E0407">
            <w:pPr>
              <w:spacing w:before="0" w:after="0"/>
              <w:rPr>
                <w:iCs/>
                <w:u w:val="single"/>
                <w:lang w:eastAsia="zh-CN"/>
              </w:rPr>
            </w:pPr>
            <w:hyperlink r:id="rId14" w:tgtFrame="_parent" w:history="1">
              <w:r w:rsidR="0076378E">
                <w:rPr>
                  <w:rStyle w:val="Hyperlink"/>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Huawei, HiSilicon</w:t>
            </w:r>
          </w:p>
        </w:tc>
      </w:tr>
      <w:tr w:rsidR="009C64EC" w14:paraId="418E69F4" w14:textId="77777777">
        <w:trPr>
          <w:trHeight w:val="400"/>
        </w:trPr>
        <w:tc>
          <w:tcPr>
            <w:tcW w:w="2200" w:type="dxa"/>
          </w:tcPr>
          <w:p w14:paraId="2CA05380" w14:textId="77777777" w:rsidR="009C64EC" w:rsidRDefault="004E0407">
            <w:pPr>
              <w:spacing w:before="0" w:after="0"/>
              <w:rPr>
                <w:iCs/>
                <w:u w:val="single"/>
                <w:lang w:eastAsia="zh-CN"/>
              </w:rPr>
            </w:pPr>
            <w:hyperlink r:id="rId15" w:tgtFrame="_parent" w:history="1">
              <w:r w:rsidR="0076378E">
                <w:rPr>
                  <w:rStyle w:val="Hyperlink"/>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4E0407">
            <w:pPr>
              <w:spacing w:before="0" w:after="0"/>
              <w:rPr>
                <w:iCs/>
                <w:u w:val="single"/>
                <w:lang w:eastAsia="zh-CN"/>
              </w:rPr>
            </w:pPr>
            <w:hyperlink r:id="rId16" w:tgtFrame="_parent" w:history="1">
              <w:r w:rsidR="0076378E">
                <w:rPr>
                  <w:rStyle w:val="Hyperlink"/>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r>
              <w:rPr>
                <w:iCs/>
                <w:lang w:eastAsia="zh-CN"/>
              </w:rPr>
              <w:t>Spreadtrum Communications</w:t>
            </w:r>
          </w:p>
        </w:tc>
      </w:tr>
      <w:tr w:rsidR="009C64EC" w14:paraId="61B5BA91" w14:textId="77777777">
        <w:trPr>
          <w:trHeight w:val="230"/>
        </w:trPr>
        <w:tc>
          <w:tcPr>
            <w:tcW w:w="2200" w:type="dxa"/>
          </w:tcPr>
          <w:p w14:paraId="05071B00" w14:textId="77777777" w:rsidR="009C64EC" w:rsidRDefault="004E0407">
            <w:pPr>
              <w:spacing w:before="0" w:after="0"/>
              <w:rPr>
                <w:iCs/>
                <w:u w:val="single"/>
                <w:lang w:eastAsia="zh-CN"/>
              </w:rPr>
            </w:pPr>
            <w:hyperlink r:id="rId17" w:tgtFrame="_parent" w:history="1">
              <w:r w:rsidR="0076378E">
                <w:rPr>
                  <w:rStyle w:val="Hyperlink"/>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4E0407">
            <w:pPr>
              <w:spacing w:before="0" w:after="0"/>
              <w:rPr>
                <w:iCs/>
                <w:u w:val="single"/>
                <w:lang w:eastAsia="zh-CN"/>
              </w:rPr>
            </w:pPr>
            <w:hyperlink r:id="rId18" w:tgtFrame="_parent" w:history="1">
              <w:r w:rsidR="0076378E">
                <w:rPr>
                  <w:rStyle w:val="Hyperlink"/>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4E0407">
            <w:pPr>
              <w:spacing w:before="0" w:after="0"/>
              <w:rPr>
                <w:iCs/>
                <w:u w:val="single"/>
                <w:lang w:eastAsia="zh-CN"/>
              </w:rPr>
            </w:pPr>
            <w:hyperlink r:id="rId19" w:tgtFrame="_parent" w:history="1">
              <w:r w:rsidR="0076378E">
                <w:rPr>
                  <w:rStyle w:val="Hyperlink"/>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4E0407">
            <w:pPr>
              <w:spacing w:before="0" w:after="0"/>
              <w:rPr>
                <w:iCs/>
                <w:u w:val="single"/>
                <w:lang w:eastAsia="zh-CN"/>
              </w:rPr>
            </w:pPr>
            <w:hyperlink r:id="rId20" w:tgtFrame="_parent" w:history="1">
              <w:r w:rsidR="0076378E">
                <w:rPr>
                  <w:rStyle w:val="Hyperlink"/>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4E0407">
            <w:pPr>
              <w:spacing w:before="0" w:after="0"/>
              <w:rPr>
                <w:iCs/>
                <w:u w:val="single"/>
                <w:lang w:eastAsia="zh-CN"/>
              </w:rPr>
            </w:pPr>
            <w:hyperlink r:id="rId21" w:tgtFrame="_parent" w:history="1">
              <w:r w:rsidR="0076378E">
                <w:rPr>
                  <w:rStyle w:val="Hyperlink"/>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4E0407">
            <w:pPr>
              <w:spacing w:before="0" w:after="0"/>
              <w:rPr>
                <w:iCs/>
                <w:u w:val="single"/>
                <w:lang w:eastAsia="zh-CN"/>
              </w:rPr>
            </w:pPr>
            <w:hyperlink r:id="rId22" w:tgtFrame="_parent" w:history="1">
              <w:r w:rsidR="0076378E">
                <w:rPr>
                  <w:rStyle w:val="Hyperlink"/>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4E0407">
            <w:pPr>
              <w:spacing w:before="0" w:after="0"/>
              <w:rPr>
                <w:iCs/>
                <w:u w:val="single"/>
                <w:lang w:eastAsia="zh-CN"/>
              </w:rPr>
            </w:pPr>
            <w:hyperlink r:id="rId23" w:tgtFrame="_parent" w:history="1">
              <w:r w:rsidR="0076378E">
                <w:rPr>
                  <w:rStyle w:val="Hyperlink"/>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4E0407">
            <w:pPr>
              <w:spacing w:before="0" w:after="0"/>
              <w:rPr>
                <w:iCs/>
                <w:u w:val="single"/>
                <w:lang w:eastAsia="zh-CN"/>
              </w:rPr>
            </w:pPr>
            <w:hyperlink r:id="rId24" w:tgtFrame="_parent" w:history="1">
              <w:r w:rsidR="0076378E">
                <w:rPr>
                  <w:rStyle w:val="Hyperlink"/>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4E0407">
            <w:pPr>
              <w:spacing w:before="0" w:after="0"/>
              <w:rPr>
                <w:iCs/>
                <w:u w:val="single"/>
                <w:lang w:eastAsia="zh-CN"/>
              </w:rPr>
            </w:pPr>
            <w:hyperlink r:id="rId25" w:tgtFrame="_parent" w:history="1">
              <w:r w:rsidR="0076378E">
                <w:rPr>
                  <w:rStyle w:val="Hyperlink"/>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4E0407">
            <w:pPr>
              <w:spacing w:before="0" w:after="0"/>
              <w:rPr>
                <w:iCs/>
                <w:u w:val="single"/>
                <w:lang w:eastAsia="zh-CN"/>
              </w:rPr>
            </w:pPr>
            <w:hyperlink r:id="rId26" w:tgtFrame="_parent" w:history="1">
              <w:r w:rsidR="0076378E">
                <w:rPr>
                  <w:rStyle w:val="Hyperlink"/>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4E0407">
            <w:pPr>
              <w:spacing w:before="0" w:after="0"/>
              <w:rPr>
                <w:iCs/>
                <w:u w:val="single"/>
                <w:lang w:eastAsia="zh-CN"/>
              </w:rPr>
            </w:pPr>
            <w:hyperlink r:id="rId27" w:tgtFrame="_parent" w:history="1">
              <w:r w:rsidR="0076378E">
                <w:rPr>
                  <w:rStyle w:val="Hyperlink"/>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4E0407">
            <w:pPr>
              <w:spacing w:before="0" w:after="0"/>
              <w:rPr>
                <w:iCs/>
                <w:u w:val="single"/>
                <w:lang w:eastAsia="zh-CN"/>
              </w:rPr>
            </w:pPr>
            <w:hyperlink r:id="rId28" w:tgtFrame="_parent" w:history="1">
              <w:r w:rsidR="0076378E">
                <w:rPr>
                  <w:rStyle w:val="Hyperlink"/>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4E0407">
            <w:pPr>
              <w:spacing w:before="0" w:after="0"/>
              <w:rPr>
                <w:iCs/>
                <w:u w:val="single"/>
                <w:lang w:eastAsia="zh-CN"/>
              </w:rPr>
            </w:pPr>
            <w:hyperlink r:id="rId29" w:tgtFrame="_parent" w:history="1">
              <w:r w:rsidR="0076378E">
                <w:rPr>
                  <w:rStyle w:val="Hyperlink"/>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4E0407">
            <w:pPr>
              <w:spacing w:before="0" w:after="0"/>
              <w:rPr>
                <w:iCs/>
                <w:u w:val="single"/>
                <w:lang w:eastAsia="zh-CN"/>
              </w:rPr>
            </w:pPr>
            <w:hyperlink r:id="rId30" w:tgtFrame="_parent" w:history="1">
              <w:r w:rsidR="0076378E">
                <w:rPr>
                  <w:rStyle w:val="Hyperlink"/>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4E0407">
            <w:pPr>
              <w:spacing w:before="0" w:after="0"/>
              <w:rPr>
                <w:iCs/>
                <w:u w:val="single"/>
                <w:lang w:eastAsia="zh-CN"/>
              </w:rPr>
            </w:pPr>
            <w:hyperlink r:id="rId31" w:tgtFrame="_parent" w:history="1">
              <w:r w:rsidR="0076378E">
                <w:rPr>
                  <w:rStyle w:val="Hyperlink"/>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4E0407">
            <w:pPr>
              <w:spacing w:before="0" w:after="0"/>
              <w:rPr>
                <w:iCs/>
                <w:u w:val="single"/>
                <w:lang w:eastAsia="zh-CN"/>
              </w:rPr>
            </w:pPr>
            <w:hyperlink r:id="rId32" w:tgtFrame="_parent" w:history="1">
              <w:r w:rsidR="0076378E">
                <w:rPr>
                  <w:rStyle w:val="Hyperlink"/>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4E0407">
            <w:pPr>
              <w:spacing w:before="0" w:after="0"/>
              <w:rPr>
                <w:iCs/>
                <w:u w:val="single"/>
                <w:lang w:eastAsia="zh-CN"/>
              </w:rPr>
            </w:pPr>
            <w:hyperlink r:id="rId33" w:tgtFrame="_parent" w:history="1">
              <w:r w:rsidR="0076378E">
                <w:rPr>
                  <w:rStyle w:val="Hyperlink"/>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r>
              <w:rPr>
                <w:iCs/>
                <w:lang w:eastAsia="zh-CN"/>
              </w:rPr>
              <w:t>InterDigital, Inc.</w:t>
            </w:r>
          </w:p>
        </w:tc>
      </w:tr>
      <w:tr w:rsidR="009C64EC" w14:paraId="0681B14A" w14:textId="77777777">
        <w:trPr>
          <w:trHeight w:val="250"/>
        </w:trPr>
        <w:tc>
          <w:tcPr>
            <w:tcW w:w="2200" w:type="dxa"/>
          </w:tcPr>
          <w:p w14:paraId="6AFA87E0" w14:textId="77777777" w:rsidR="009C64EC" w:rsidRDefault="004E0407">
            <w:pPr>
              <w:spacing w:before="0" w:after="0"/>
              <w:rPr>
                <w:iCs/>
                <w:u w:val="single"/>
                <w:lang w:eastAsia="zh-CN"/>
              </w:rPr>
            </w:pPr>
            <w:hyperlink r:id="rId34" w:tgtFrame="_parent" w:history="1">
              <w:r w:rsidR="0076378E">
                <w:rPr>
                  <w:rStyle w:val="Hyperlink"/>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4E0407">
            <w:pPr>
              <w:spacing w:before="0" w:after="0"/>
              <w:rPr>
                <w:iCs/>
                <w:u w:val="single"/>
                <w:lang w:eastAsia="zh-CN"/>
              </w:rPr>
            </w:pPr>
            <w:hyperlink r:id="rId35" w:tgtFrame="_parent" w:history="1">
              <w:r w:rsidR="0076378E">
                <w:rPr>
                  <w:rStyle w:val="Hyperlink"/>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6"/>
      <w:footerReference w:type="even" r:id="rId37"/>
      <w:footerReference w:type="default" r:id="rId3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6556" w14:textId="77777777" w:rsidR="004E0407" w:rsidRDefault="004E0407">
      <w:pPr>
        <w:spacing w:after="0" w:line="240" w:lineRule="auto"/>
      </w:pPr>
      <w:r>
        <w:separator/>
      </w:r>
    </w:p>
  </w:endnote>
  <w:endnote w:type="continuationSeparator" w:id="0">
    <w:p w14:paraId="2D91128C" w14:textId="77777777" w:rsidR="004E0407" w:rsidRDefault="004E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CBAF" w14:textId="77777777" w:rsidR="0076378E" w:rsidRDefault="007637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3B6EA" w14:textId="77777777" w:rsidR="0076378E" w:rsidRDefault="007637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63A" w14:textId="77777777" w:rsidR="0076378E" w:rsidRDefault="0076378E">
    <w:pPr>
      <w:pStyle w:val="Footer"/>
      <w:ind w:right="360"/>
    </w:pPr>
    <w:r>
      <w:rPr>
        <w:rStyle w:val="PageNumber"/>
      </w:rPr>
      <w:fldChar w:fldCharType="begin"/>
    </w:r>
    <w:r>
      <w:rPr>
        <w:rStyle w:val="PageNumber"/>
      </w:rPr>
      <w:instrText xml:space="preserve"> PAGE </w:instrText>
    </w:r>
    <w:r>
      <w:rPr>
        <w:rStyle w:val="PageNumber"/>
      </w:rPr>
      <w:fldChar w:fldCharType="separate"/>
    </w:r>
    <w:r w:rsidR="006B5D9F">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B5D9F">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BD5E" w14:textId="77777777" w:rsidR="004E0407" w:rsidRDefault="004E0407">
      <w:pPr>
        <w:spacing w:after="0" w:line="240" w:lineRule="auto"/>
      </w:pPr>
      <w:r>
        <w:separator/>
      </w:r>
    </w:p>
  </w:footnote>
  <w:footnote w:type="continuationSeparator" w:id="0">
    <w:p w14:paraId="34EE9959" w14:textId="77777777" w:rsidR="004E0407" w:rsidRDefault="004E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6CFD" w14:textId="77777777" w:rsidR="0076378E" w:rsidRDefault="0076378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1"/>
  </w:num>
  <w:num w:numId="9">
    <w:abstractNumId w:val="10"/>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33"/>
    <w:rsid w:val="00D2348D"/>
    <w:rsid w:val="00D234C6"/>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B3BE9"/>
  <w15:docId w15:val="{4C8220F9-FF82-463E-B3B1-6A5A4A78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3.xml><?xml version="1.0" encoding="utf-8"?>
<ds:datastoreItem xmlns:ds="http://schemas.openxmlformats.org/officeDocument/2006/customXml" ds:itemID="{84979478-C904-4D10-B025-26E8E87FBA2C}">
  <ds:schemaRefs>
    <ds:schemaRef ds:uri="http://schemas.openxmlformats.org/officeDocument/2006/bibliography"/>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6.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108</TotalTime>
  <Pages>18</Pages>
  <Words>7848</Words>
  <Characters>44735</Characters>
  <Application>Microsoft Office Word</Application>
  <DocSecurity>0</DocSecurity>
  <Lines>372</Lines>
  <Paragraphs>104</Paragraphs>
  <ScaleCrop>false</ScaleCrop>
  <Company>Qualcomm Inc.</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Mahmoud Taherzadeh Boroujeni</cp:lastModifiedBy>
  <cp:revision>8</cp:revision>
  <cp:lastPrinted>2014-11-07T05:38:00Z</cp:lastPrinted>
  <dcterms:created xsi:type="dcterms:W3CDTF">2021-10-12T15:37:00Z</dcterms:created>
  <dcterms:modified xsi:type="dcterms:W3CDTF">2021-10-12T20:10:00Z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