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R1-211xxxx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Ref79785667"/>
      <w:bookmarkStart w:id="10" w:name="_Hlk54547491"/>
      <w:r>
        <w:rPr>
          <w:lang w:val="en-US" w:eastAsia="zh-CN"/>
        </w:rPr>
        <w:t>Scope of d</w:t>
      </w:r>
      <w:r>
        <w:t>ynamic PUCCH repetition factor indication</w:t>
      </w:r>
      <w:bookmarkEnd w:id="9"/>
    </w:p>
    <w:p>
      <w:pPr>
        <w:rPr>
          <w:lang w:val="en-GB"/>
        </w:rPr>
      </w:pPr>
      <w:r>
        <w:rPr>
          <w:lang w:val="en-GB"/>
        </w:rPr>
        <w:t xml:space="preserve">Regarding whether dynamic PUCCH repetition factor indication should be applied to semi-static PUCCH, the following agreement is made in RAN1 106e. </w:t>
      </w:r>
    </w:p>
    <w:p>
      <w:pPr>
        <w:shd w:val="clear" w:color="auto" w:fill="FFFFFF"/>
        <w:rPr>
          <w:b/>
          <w:bCs/>
          <w:highlight w:val="green"/>
        </w:rPr>
      </w:pPr>
      <w:r>
        <w:rPr>
          <w:b/>
          <w:bCs/>
          <w:highlight w:val="green"/>
        </w:rPr>
        <w:t>Agreement</w:t>
      </w:r>
    </w:p>
    <w:p>
      <w:pPr>
        <w:rPr>
          <w:b/>
          <w:bCs/>
          <w:lang w:val="en-GB"/>
        </w:rPr>
      </w:pPr>
      <w:r>
        <w:rPr>
          <w:rFonts w:hint="eastAsia"/>
          <w:b/>
          <w:bCs/>
          <w:lang w:val="en-GB"/>
        </w:rPr>
        <w:t>Dynamic PUCCH repetition factor indication for SR or P/SP-CSI on PUCCH is not supported in Rel-17.</w:t>
      </w:r>
    </w:p>
    <w:p>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rPr>
                <w:bCs/>
              </w:rPr>
            </w:pPr>
            <w:r>
              <w:rPr>
                <w:bCs/>
              </w:rPr>
              <w:t>Nokia/NSB</w:t>
            </w:r>
          </w:p>
        </w:tc>
        <w:tc>
          <w:tcPr>
            <w:tcW w:w="7627" w:type="dxa"/>
            <w:shd w:val="clear" w:color="auto" w:fill="auto"/>
          </w:tcPr>
          <w:p>
            <w:pPr>
              <w:spacing w:before="120"/>
            </w:pPr>
            <w:r>
              <w:t>Current agreement defines a principle: dynamic PUCCH repetition factor indication does not apply to SR or P/SP-CSI. However, this principle can be realized in at least two ways in practice:</w:t>
            </w:r>
          </w:p>
          <w:p>
            <w:pPr>
              <w:pStyle w:val="109"/>
              <w:numPr>
                <w:ilvl w:val="0"/>
                <w:numId w:val="4"/>
              </w:numPr>
              <w:spacing w:before="120" w:after="0" w:line="240" w:lineRule="auto"/>
              <w:jc w:val="left"/>
              <w:rPr>
                <w:rFonts w:ascii="Times New Roman" w:hAnsi="Times New Roman" w:eastAsia="Times New Roman"/>
                <w:sz w:val="20"/>
                <w:szCs w:val="20"/>
              </w:rPr>
            </w:pPr>
            <w:r>
              <w:rPr>
                <w:rFonts w:ascii="Times New Roman" w:hAnsi="Times New Roman" w:eastAsia="Times New Roman"/>
                <w:sz w:val="20"/>
                <w:szCs w:val="20"/>
              </w:rPr>
              <w:t>SR and P/SP-CSI can only be mapped to PUCCH resources for which a number of repetitions is not configured, i.e., the per format config is used.</w:t>
            </w:r>
          </w:p>
          <w:p>
            <w:pPr>
              <w:pStyle w:val="109"/>
              <w:numPr>
                <w:ilvl w:val="0"/>
                <w:numId w:val="4"/>
              </w:numPr>
              <w:spacing w:before="120" w:after="0" w:line="240" w:lineRule="auto"/>
              <w:jc w:val="left"/>
              <w:rPr>
                <w:rFonts w:ascii="Times New Roman" w:hAnsi="Times New Roman" w:eastAsia="Times New Roman"/>
                <w:sz w:val="20"/>
                <w:szCs w:val="20"/>
              </w:rPr>
            </w:pPr>
            <w:r>
              <w:rPr>
                <w:rFonts w:ascii="Times New Roman" w:hAnsi="Times New Roman" w:eastAsia="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pPr>
              <w:spacing w:before="120"/>
            </w:pPr>
            <w:r>
              <w:t xml:space="preserve">Proposal 1 in R1-2109889 proposes to go for the understanding described in Approach 2. </w:t>
            </w:r>
          </w:p>
          <w:p>
            <w:pPr>
              <w:spacing w:before="120"/>
            </w:pPr>
            <w:r>
              <w:t>As a matter of fact, both ways have pros and cons. However, Approach 2 seems the best approach for the following reasons.</w:t>
            </w:r>
          </w:p>
          <w:p>
            <w:pPr>
              <w:spacing w:before="120"/>
            </w:pPr>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pPr>
              <w:spacing w:before="120"/>
            </w:pPr>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It seems the proposal is fine. </w:t>
            </w:r>
          </w:p>
          <w:p>
            <w:pPr>
              <w:spacing w:before="0" w:after="0"/>
              <w:rPr>
                <w:bCs/>
                <w:lang w:eastAsia="zh-CN"/>
              </w:rPr>
            </w:pPr>
          </w:p>
          <w:p>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Apple</w:t>
            </w:r>
          </w:p>
        </w:tc>
        <w:tc>
          <w:tcPr>
            <w:tcW w:w="7627" w:type="dxa"/>
          </w:tcPr>
          <w:p>
            <w:pPr>
              <w:spacing w:before="120"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rPr>
            </w:pPr>
            <w:r>
              <w:rPr>
                <w:rFonts w:eastAsia="MS Mincho"/>
              </w:rPr>
              <w:t>The proposal looks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Theme="minorEastAsia"/>
                <w:lang w:eastAsia="zh-CN"/>
              </w:rPr>
            </w:pPr>
            <w:r>
              <w:rPr>
                <w:rFonts w:hint="eastAsia" w:eastAsiaTheme="minorEastAsia"/>
                <w:lang w:eastAsia="zh-CN"/>
              </w:rPr>
              <w:t>Fine</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bCs/>
                <w:lang w:eastAsia="zh-CN"/>
              </w:rPr>
              <w:t>CATT</w:t>
            </w:r>
          </w:p>
        </w:tc>
        <w:tc>
          <w:tcPr>
            <w:tcW w:w="7627" w:type="dxa"/>
          </w:tcPr>
          <w:p>
            <w:pPr>
              <w:spacing w:before="120" w:after="0"/>
              <w:rPr>
                <w:rFonts w:hint="eastAsia"/>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pPr>
              <w:spacing w:before="120" w:after="0"/>
              <w:rPr>
                <w:rFonts w:hint="eastAsia"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 xml:space="preserve">Fine with the proposal. </w:t>
            </w:r>
          </w:p>
        </w:tc>
      </w:tr>
    </w:tbl>
    <w:p>
      <w:pPr>
        <w:rPr>
          <w:lang w:val="en-GB"/>
        </w:rPr>
      </w:pPr>
    </w:p>
    <w:p>
      <w:pPr>
        <w:rPr>
          <w:lang w:val="en-GB"/>
        </w:rPr>
      </w:pPr>
      <w:r>
        <w:rPr>
          <w:lang w:val="en-GB"/>
        </w:rPr>
        <w:t>For the scope of dynamic PUCCH repetition factor indication, the remaining open issue is whether to support dynamic PUCCH repetition factor indication to HARQ-ACK for SPS PDSCH?</w:t>
      </w:r>
    </w:p>
    <w:p>
      <w:pPr>
        <w:rPr>
          <w:lang w:val="en-GB"/>
        </w:rPr>
      </w:pPr>
      <w:r>
        <w:rPr>
          <w:lang w:val="en-GB"/>
        </w:rPr>
        <w:t>Regarding the above open issue, companies have the following proposals.</w:t>
      </w:r>
    </w:p>
    <w:p>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pPr>
        <w:rPr>
          <w:lang w:val="en-GB"/>
        </w:rPr>
      </w:pPr>
      <w:r>
        <w:rPr>
          <w:lang w:val="en-GB"/>
        </w:rPr>
        <w:t>In R1-2109243: Proposal 2: It is not necessary to apply dynamic repetition factor indication on the HARQ-ACK feedback for SPS PDSCH.</w:t>
      </w:r>
    </w:p>
    <w:p>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pPr>
        <w:rPr>
          <w:lang w:val="en-GB"/>
        </w:rPr>
      </w:pPr>
      <w:r>
        <w:rPr>
          <w:lang w:val="en-GB"/>
        </w:rPr>
        <w:t xml:space="preserve">In R1-2109627: Proposal 1: Dynamic PUCCH repetition factor indication for HARQ-ACK of SPS PDSCH is not supported. </w:t>
      </w:r>
    </w:p>
    <w:p>
      <w:pPr>
        <w:pStyle w:val="32"/>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pPr>
        <w:spacing w:after="120" w:line="276" w:lineRule="auto"/>
        <w:contextualSpacing/>
        <w:rPr>
          <w:rFonts w:eastAsia="Times New Roman"/>
        </w:rPr>
      </w:pPr>
    </w:p>
    <w:p>
      <w:pPr>
        <w:contextualSpacing/>
      </w:pPr>
      <w:r>
        <w:t xml:space="preserve">In R1-2110204 Proposal 2: Support applying dynamically indicated PUCCH repetition factor to PUCCH carrying Ack/Nack for SPS </w:t>
      </w:r>
    </w:p>
    <w:p>
      <w:pPr>
        <w:pStyle w:val="10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pPr>
        <w:pStyle w:val="10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pPr>
        <w:pStyle w:val="10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r>
        <w:t xml:space="preserve">The following are the input collected during RAN1 106e in email discussion, which is provided here for information purpose.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bCs/>
                <w:lang w:eastAsia="zh-CN"/>
              </w:rPr>
              <w:t>Not support the dynamic PUCCH repetition factor to P/SP CSI or SR.</w:t>
            </w:r>
          </w:p>
          <w:p>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bCs/>
                <w:lang w:eastAsia="zh-CN"/>
              </w:rPr>
            </w:pPr>
            <w:r>
              <w:rPr>
                <w:rFonts w:hint="eastAsia"/>
                <w:lang w:eastAsia="zh-CN"/>
              </w:rPr>
              <w:t>N</w:t>
            </w:r>
            <w:r>
              <w:rPr>
                <w:lang w:eastAsia="zh-CN"/>
              </w:rPr>
              <w:t>o need to discuss. The semi-static PUCCH or P/SP PUCCH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r>
              <w:rPr>
                <w:bCs/>
                <w:lang w:eastAsia="zh-CN"/>
              </w:rPr>
              <w:tab/>
            </w:r>
          </w:p>
          <w:p>
            <w:pPr>
              <w:spacing w:before="120" w:after="0"/>
              <w:rPr>
                <w:bCs/>
                <w:lang w:eastAsia="zh-CN"/>
              </w:rPr>
            </w:pPr>
          </w:p>
        </w:tc>
        <w:tc>
          <w:tcPr>
            <w:tcW w:w="7627" w:type="dxa"/>
          </w:tcPr>
          <w:p>
            <w:pPr>
              <w:spacing w:before="120" w:after="0"/>
              <w:rPr>
                <w:bCs/>
                <w:lang w:eastAsia="zh-CN"/>
              </w:rPr>
            </w:pPr>
            <w:r>
              <w:rPr>
                <w:bCs/>
                <w:lang w:eastAsia="zh-CN"/>
              </w:rPr>
              <w:t xml:space="preserve">We do not support dynamic PUCCH repetition factor indication for P/SP CSI or SR and HARQ-ACK for SPS PDSCH. </w:t>
            </w:r>
          </w:p>
          <w:p>
            <w:pPr>
              <w:spacing w:before="120" w:after="0"/>
              <w:rPr>
                <w:lang w:eastAsia="zh-CN"/>
              </w:rPr>
            </w:pPr>
            <w:r>
              <w:rPr>
                <w:bCs/>
                <w:lang w:eastAsia="zh-CN"/>
              </w:rPr>
              <w:t>This is semi-static PUCCH resource configuration, where semi-static repettition factor should be used for PUCCH. It is not clear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support dynamic indication of repetitions for P/SP CSI or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Do not support dynamic indication for P/SP-PUCCH (wasn’t this same topic discussed in FL’s summary in 105-e?!)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hint="eastAsia" w:eastAsia="Malgun Gothic"/>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 xml:space="preserve">We don’t support dynamic PUCCH repetition factor indication to P/SP-CSI. </w:t>
            </w:r>
          </w:p>
          <w:p>
            <w:pPr>
              <w:spacing w:before="120"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pPr>
              <w:spacing w:before="120"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Panasonic</w:t>
            </w:r>
          </w:p>
        </w:tc>
        <w:tc>
          <w:tcPr>
            <w:tcW w:w="7627" w:type="dxa"/>
          </w:tcPr>
          <w:p>
            <w:pPr>
              <w:spacing w:before="120"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pPr>
              <w:spacing w:before="120" w:after="0"/>
              <w:rPr>
                <w:rFonts w:eastAsia="Malgun Gothic"/>
                <w:lang w:eastAsia="ko-KR"/>
              </w:rPr>
            </w:pPr>
            <w:r>
              <w:rPr>
                <w:rFonts w:eastAsia="Malgun Gothic"/>
                <w:lang w:eastAsia="ko-KR"/>
              </w:rPr>
              <w:t>We think dynamic PUCCH repetition factor for SPS PDSCH can be supported without any extra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 xml:space="preserve">ZTE </w:t>
            </w:r>
          </w:p>
        </w:tc>
        <w:tc>
          <w:tcPr>
            <w:tcW w:w="7627" w:type="dxa"/>
          </w:tcPr>
          <w:p>
            <w:pPr>
              <w:spacing w:before="120"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pPr>
              <w:spacing w:before="120"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pPr>
        <w:rPr>
          <w:lang w:val="en-GB"/>
        </w:rPr>
      </w:pPr>
    </w:p>
    <w:p>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pPr>
        <w:spacing w:after="120" w:line="276" w:lineRule="auto"/>
        <w:contextualSpacing/>
        <w:rPr>
          <w:rFonts w:eastAsia="Times New Roman"/>
        </w:rPr>
      </w:pPr>
    </w:p>
    <w:p>
      <w:pPr>
        <w:spacing w:after="0" w:line="240" w:lineRule="auto"/>
        <w:jc w:val="left"/>
        <w:rPr>
          <w:b/>
          <w:bCs/>
          <w:color w:val="000000" w:themeColor="text1"/>
          <w:lang w:val="en-GB"/>
          <w14:textFill>
            <w14:solidFill>
              <w14:schemeClr w14:val="tx1"/>
            </w14:solidFill>
          </w14:textFill>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14:textFill>
            <w14:solidFill>
              <w14:schemeClr w14:val="tx1"/>
            </w14:solidFill>
          </w14:textFill>
        </w:rPr>
        <w:t xml:space="preserve"> </w:t>
      </w:r>
    </w:p>
    <w:p>
      <w:pPr>
        <w:spacing w:after="0" w:line="240" w:lineRule="auto"/>
        <w:jc w:val="left"/>
        <w:rPr>
          <w:b/>
          <w:bCs/>
          <w:color w:val="FF00FF"/>
        </w:rPr>
      </w:pPr>
    </w:p>
    <w:p>
      <w:pPr>
        <w:spacing w:after="0" w:line="240" w:lineRule="auto"/>
        <w:jc w:val="left"/>
        <w:rPr>
          <w:b/>
          <w:bCs/>
          <w:color w:val="000000" w:themeColor="text1"/>
          <w:lang w:val="en-GB"/>
          <w14:textFill>
            <w14:solidFill>
              <w14:schemeClr w14:val="tx1"/>
            </w14:solidFill>
          </w14:textFill>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14:textFill>
            <w14:solidFill>
              <w14:schemeClr w14:val="tx1"/>
            </w14:solidFill>
          </w14:textFill>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14:textFill>
            <w14:solidFill>
              <w14:schemeClr w14:val="tx1"/>
            </w14:solidFill>
          </w14:textFill>
        </w:rPr>
        <w:t xml:space="preserve"> </w:t>
      </w:r>
    </w:p>
    <w:p>
      <w:r>
        <w:t xml:space="preserve">Companies are welcome to provide answers to the above questions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Samsung</w:t>
            </w:r>
          </w:p>
        </w:tc>
        <w:tc>
          <w:tcPr>
            <w:tcW w:w="7627" w:type="dxa"/>
          </w:tcPr>
          <w:p>
            <w:pPr>
              <w:spacing w:before="120"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Apple</w:t>
            </w:r>
          </w:p>
        </w:tc>
        <w:tc>
          <w:tcPr>
            <w:tcW w:w="7627" w:type="dxa"/>
          </w:tcPr>
          <w:p>
            <w:pPr>
              <w:spacing w:before="120"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Sharp</w:t>
            </w:r>
          </w:p>
        </w:tc>
        <w:tc>
          <w:tcPr>
            <w:tcW w:w="7627" w:type="dxa"/>
          </w:tcPr>
          <w:p>
            <w:pPr>
              <w:spacing w:before="120"/>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eastAsia="Malgun Gothic"/>
                <w:bCs/>
                <w:lang w:eastAsia="ko-KR"/>
              </w:rPr>
              <w:t>LG</w:t>
            </w:r>
          </w:p>
        </w:tc>
        <w:tc>
          <w:tcPr>
            <w:tcW w:w="7627" w:type="dxa"/>
          </w:tcPr>
          <w:p>
            <w:pPr>
              <w:spacing w:before="120"/>
              <w:rPr>
                <w:rFonts w:eastAsia="MS Mincho"/>
              </w:rPr>
            </w:pPr>
            <w:r>
              <w:rPr>
                <w:rFonts w:hint="eastAsia" w:eastAsia="Malgun Gothic"/>
                <w:lang w:eastAsia="ko-KR"/>
              </w:rPr>
              <w:t xml:space="preserve">It is unnecessary to specify new </w:t>
            </w:r>
            <w:r>
              <w:rPr>
                <w:rFonts w:eastAsia="Malgun Gothic"/>
                <w:lang w:eastAsia="ko-KR"/>
              </w:rPr>
              <w:t>mechanism</w:t>
            </w:r>
            <w:r>
              <w:rPr>
                <w:rFonts w:hint="eastAsia" w:eastAsia="Malgun Gothic"/>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eastAsia" w:eastAsiaTheme="minorEastAsia"/>
                <w:bCs/>
                <w:lang w:eastAsia="zh-CN"/>
              </w:rPr>
            </w:pPr>
            <w:r>
              <w:rPr>
                <w:rFonts w:hint="eastAsia"/>
                <w:bCs/>
                <w:lang w:eastAsia="zh-CN"/>
              </w:rPr>
              <w:t>CATT</w:t>
            </w:r>
          </w:p>
        </w:tc>
        <w:tc>
          <w:tcPr>
            <w:tcW w:w="7627" w:type="dxa"/>
          </w:tcPr>
          <w:p>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hint="eastAsia" w:eastAsia="等线"/>
                <w:lang w:val="en-GB"/>
              </w:rPr>
              <w:t>n other words, only one candidate PUCCH resource</w:t>
            </w:r>
            <w:r>
              <w:rPr>
                <w:rFonts w:hint="eastAsia" w:eastAsia="等线"/>
                <w:lang w:val="en-GB" w:eastAsia="zh-CN"/>
              </w:rPr>
              <w:t xml:space="preserve"> (not indicated by PRI)</w:t>
            </w:r>
            <w:r>
              <w:rPr>
                <w:rFonts w:hint="eastAsia" w:eastAsia="等线"/>
                <w:lang w:val="en-GB"/>
              </w:rPr>
              <w:t xml:space="preserve"> is available for a specific UCI bit size</w:t>
            </w:r>
            <w:r>
              <w:rPr>
                <w:rFonts w:hint="eastAsia" w:eastAsia="等线"/>
                <w:lang w:val="en-GB" w:eastAsia="zh-CN"/>
              </w:rPr>
              <w:t>.</w:t>
            </w:r>
          </w:p>
          <w:p>
            <w:pPr>
              <w:spacing w:before="0" w:after="0"/>
              <w:rPr>
                <w:rFonts w:eastAsia="等线"/>
                <w:lang w:val="en-GB" w:eastAsia="zh-CN"/>
              </w:rPr>
            </w:pPr>
          </w:p>
          <w:p>
            <w:pPr>
              <w:spacing w:before="120"/>
              <w:rPr>
                <w:bCs/>
                <w:lang w:val="en-GB"/>
              </w:rPr>
            </w:pPr>
            <w:r>
              <w:rPr>
                <w:rFonts w:hint="eastAsia" w:eastAsia="等线"/>
                <w:lang w:val="en-GB" w:eastAsia="zh-CN"/>
              </w:rPr>
              <w:t xml:space="preserve">Q2: Yes. </w:t>
            </w:r>
            <w:r>
              <w:rPr>
                <w:rFonts w:eastAsia="等线"/>
                <w:lang w:val="en-GB" w:eastAsia="zh-CN"/>
              </w:rPr>
              <w:t>T</w:t>
            </w:r>
            <w:r>
              <w:rPr>
                <w:rFonts w:hint="eastAsia" w:eastAsia="等线"/>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hint="eastAsia" w:eastAsia="等线"/>
                <w:lang w:val="en-GB" w:eastAsia="zh-CN"/>
              </w:rPr>
              <w:t xml:space="preserve">ence, </w:t>
            </w:r>
            <w:r>
              <w:rPr>
                <w:rFonts w:eastAsia="等线"/>
                <w:lang w:val="en-GB" w:eastAsia="zh-CN"/>
              </w:rPr>
              <w:t xml:space="preserve">dynamic PUCCH repetition indication </w:t>
            </w:r>
            <w:r>
              <w:rPr>
                <w:rFonts w:hint="eastAsia" w:eastAsia="等线"/>
                <w:lang w:val="en-GB" w:eastAsia="zh-CN"/>
              </w:rPr>
              <w:t>can be</w:t>
            </w:r>
            <w:r>
              <w:rPr>
                <w:rFonts w:eastAsia="等线"/>
                <w:lang w:val="en-GB" w:eastAsia="zh-CN"/>
              </w:rPr>
              <w:t xml:space="preserve"> supported for HARQ-ACK corresponding to the SPS Release DCI</w:t>
            </w:r>
            <w:r>
              <w:rPr>
                <w:rFonts w:hint="eastAsia" w:eastAsia="等线"/>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bCs/>
                <w:lang w:val="en-US" w:eastAsia="zh-CN"/>
              </w:rPr>
            </w:pPr>
            <w:r>
              <w:rPr>
                <w:rFonts w:hint="eastAsia"/>
                <w:bCs/>
                <w:lang w:val="en-US" w:eastAsia="zh-CN"/>
              </w:rPr>
              <w:t>ZTE</w:t>
            </w:r>
          </w:p>
        </w:tc>
        <w:tc>
          <w:tcPr>
            <w:tcW w:w="7627" w:type="dxa"/>
          </w:tcPr>
          <w:p>
            <w:pPr>
              <w:spacing w:before="120"/>
              <w:rPr>
                <w:rFonts w:hint="default" w:eastAsia="宋体"/>
                <w:lang w:val="en-US" w:eastAsia="zh-CN"/>
              </w:rPr>
            </w:pPr>
            <w:r>
              <w:rPr>
                <w:rFonts w:hint="eastAsia"/>
                <w:lang w:val="en-US"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val="en-US" w:eastAsia="zh-CN"/>
              </w:rPr>
              <w:t xml:space="preserve">. So, we support dynamic repetition indication for PUCCH carrying these HARQ-ACK. </w:t>
            </w:r>
          </w:p>
        </w:tc>
      </w:tr>
    </w:tbl>
    <w:p>
      <w:pPr>
        <w:spacing w:after="0" w:line="240" w:lineRule="auto"/>
        <w:jc w:val="left"/>
        <w:rPr>
          <w:b/>
          <w:bCs/>
        </w:rPr>
      </w:pPr>
    </w:p>
    <w:bookmarkEnd w:id="10"/>
    <w:p>
      <w:pPr>
        <w:pStyle w:val="3"/>
      </w:pPr>
      <w:r>
        <w:rPr>
          <w:lang w:eastAsia="zh-CN"/>
        </w:rPr>
        <w:t>Applicability of dynamic PUCCH repetition factor indication</w:t>
      </w:r>
    </w:p>
    <w:p>
      <w:pPr>
        <w:spacing w:before="120" w:beforeLines="5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pPr>
        <w:pStyle w:val="131"/>
        <w:ind w:left="200" w:leftChars="100"/>
      </w:pPr>
      <w:r>
        <w:rPr>
          <w:rFonts w:hint="eastAsia"/>
          <w:highlight w:val="green"/>
        </w:rPr>
        <w:t>Agreement:</w:t>
      </w:r>
    </w:p>
    <w:p>
      <w:pPr>
        <w:pStyle w:val="109"/>
        <w:widowControl w:val="0"/>
        <w:numPr>
          <w:ilvl w:val="0"/>
          <w:numId w:val="6"/>
        </w:numPr>
        <w:snapToGrid w:val="0"/>
        <w:spacing w:after="0" w:line="240" w:lineRule="auto"/>
        <w:ind w:left="200" w:leftChars="100"/>
        <w:rPr>
          <w:rFonts w:ascii="Times New Roman" w:hAnsi="Times New Roman" w:eastAsiaTheme="minorEastAsia"/>
          <w:sz w:val="20"/>
          <w:szCs w:val="20"/>
        </w:rPr>
      </w:pPr>
      <w:r>
        <w:rPr>
          <w:rFonts w:ascii="Times New Roman" w:hAnsi="Times New Roman" w:eastAsiaTheme="minorEastAsia"/>
          <w:sz w:val="20"/>
          <w:szCs w:val="20"/>
        </w:rPr>
        <w:t>Support sub-slot-based PUCCH repetition for HARQ-ACK based on the Rel.16 PUCCH procedure for slot-based PUCCH applied to sub-slot-based PUCCH.</w:t>
      </w:r>
    </w:p>
    <w:p>
      <w:pPr>
        <w:pStyle w:val="109"/>
        <w:widowControl w:val="0"/>
        <w:numPr>
          <w:ilvl w:val="1"/>
          <w:numId w:val="6"/>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Note: The intention is to take the Rel.16 slot-based PUCCH by replacing with “sub-slot” appropriately, without further optimization unless necessary.</w:t>
      </w:r>
    </w:p>
    <w:p>
      <w:pPr>
        <w:pStyle w:val="109"/>
        <w:widowControl w:val="0"/>
        <w:numPr>
          <w:ilvl w:val="1"/>
          <w:numId w:val="6"/>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FFS whether or not there is any restriction for the applicability of sub-slot-based PUCCH repetition for HARQ-ACK</w:t>
      </w:r>
    </w:p>
    <w:p>
      <w:pPr>
        <w:pStyle w:val="109"/>
        <w:widowControl w:val="0"/>
        <w:numPr>
          <w:ilvl w:val="1"/>
          <w:numId w:val="6"/>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Dynamic repetition indication is supported also for sub-slot-based PUCCH in Rel.17.</w:t>
      </w:r>
    </w:p>
    <w:p>
      <w:pPr>
        <w:pStyle w:val="109"/>
        <w:widowControl w:val="0"/>
        <w:numPr>
          <w:ilvl w:val="2"/>
          <w:numId w:val="6"/>
        </w:numPr>
        <w:snapToGrid w:val="0"/>
        <w:spacing w:after="0" w:line="240" w:lineRule="auto"/>
        <w:ind w:left="1040" w:leftChars="520"/>
        <w:rPr>
          <w:rFonts w:ascii="Times New Roman" w:hAnsi="Times New Roman" w:eastAsiaTheme="minorEastAsia"/>
          <w:sz w:val="20"/>
          <w:szCs w:val="20"/>
        </w:rPr>
      </w:pPr>
      <w:r>
        <w:rPr>
          <w:rFonts w:ascii="Times New Roman" w:hAnsi="Times New Roman" w:eastAsiaTheme="minorEastAsia"/>
          <w:sz w:val="20"/>
          <w:szCs w:val="20"/>
        </w:rPr>
        <w:t>FFS: If the method to be specified in CovEnh WI for slot-based PUCCH repetition can be directly applied to sub-slot PUCCH or if changes are needed.</w:t>
      </w:r>
    </w:p>
    <w:p>
      <w:pPr>
        <w:pStyle w:val="131"/>
        <w:ind w:firstLine="284"/>
      </w:pPr>
      <w:r>
        <w:rPr>
          <w:rFonts w:hint="eastAsia"/>
          <w:highlight w:val="green"/>
        </w:rPr>
        <w:t>Agreement:</w:t>
      </w:r>
    </w:p>
    <w:p>
      <w:pPr>
        <w:pStyle w:val="109"/>
        <w:widowControl w:val="0"/>
        <w:numPr>
          <w:ilvl w:val="1"/>
          <w:numId w:val="6"/>
        </w:numPr>
        <w:snapToGrid w:val="0"/>
        <w:spacing w:after="0" w:line="240" w:lineRule="auto"/>
        <w:rPr>
          <w:rFonts w:ascii="Times New Roman" w:hAnsi="Times New Roman" w:eastAsiaTheme="minorEastAsia"/>
          <w:sz w:val="20"/>
          <w:szCs w:val="20"/>
        </w:rPr>
      </w:pPr>
      <w:r>
        <w:rPr>
          <w:rFonts w:ascii="Times New Roman" w:hAnsi="Times New Roman" w:eastAsiaTheme="minorEastAsia"/>
          <w:sz w:val="20"/>
          <w:szCs w:val="20"/>
        </w:rPr>
        <w:t>Support PUCCH repetition for PUCCH formats 0 and 2 at least for sub-slot-based PUCCH repetition.</w:t>
      </w:r>
    </w:p>
    <w:p>
      <w:pPr>
        <w:pStyle w:val="109"/>
        <w:widowControl w:val="0"/>
        <w:numPr>
          <w:ilvl w:val="2"/>
          <w:numId w:val="6"/>
        </w:numPr>
        <w:snapToGrid w:val="0"/>
        <w:spacing w:after="0" w:line="240" w:lineRule="auto"/>
        <w:rPr>
          <w:rFonts w:ascii="Times New Roman" w:hAnsi="Times New Roman" w:eastAsiaTheme="minorEastAsia"/>
        </w:rPr>
      </w:pPr>
      <w:r>
        <w:rPr>
          <w:rFonts w:ascii="Times New Roman" w:hAnsi="Times New Roman" w:eastAsiaTheme="minorEastAsia"/>
          <w:sz w:val="20"/>
          <w:szCs w:val="20"/>
        </w:rPr>
        <w:t>FFS: Support for slot-based PUCCH repetition</w:t>
      </w:r>
    </w:p>
    <w:p>
      <w:pPr>
        <w:rPr>
          <w:rFonts w:cs="Times"/>
          <w:b/>
          <w:bCs/>
        </w:rPr>
      </w:pPr>
      <w:r>
        <w:rPr>
          <w:rFonts w:cs="Times"/>
          <w:b/>
          <w:bCs/>
        </w:rPr>
        <w:t>Conclusion</w:t>
      </w:r>
    </w:p>
    <w:p>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pPr>
        <w:rPr>
          <w:b/>
          <w:bCs/>
          <w:highlight w:val="green"/>
          <w:lang w:eastAsia="zh-CN"/>
        </w:rPr>
      </w:pPr>
      <w:r>
        <w:rPr>
          <w:b/>
          <w:bCs/>
          <w:highlight w:val="green"/>
          <w:lang w:eastAsia="zh-CN"/>
        </w:rPr>
        <w:t>Agreement</w:t>
      </w:r>
    </w:p>
    <w:p>
      <w:pPr>
        <w:rPr>
          <w:rFonts w:cs="Times"/>
          <w:bCs/>
          <w:szCs w:val="22"/>
        </w:rPr>
      </w:pPr>
      <w:r>
        <w:rPr>
          <w:rFonts w:cs="Times"/>
          <w:bCs/>
          <w:szCs w:val="22"/>
        </w:rPr>
        <w:t xml:space="preserve">Support slot-based PUCCH repetition for PUCCH Format 0 and Format 2 also for single TRP operation. </w:t>
      </w:r>
    </w:p>
    <w:p>
      <w:pPr>
        <w:spacing w:after="120" w:line="276" w:lineRule="auto"/>
        <w:rPr>
          <w:rFonts w:eastAsia="Times New Roman"/>
          <w:b/>
          <w:bCs/>
          <w:szCs w:val="22"/>
        </w:rPr>
      </w:pPr>
      <w:r>
        <w:rPr>
          <w:rFonts w:cs="Times"/>
          <w:bCs/>
          <w:szCs w:val="22"/>
        </w:rPr>
        <w:t>The support is subject to independent UE capability indication</w:t>
      </w:r>
    </w:p>
    <w:p>
      <w:pPr>
        <w:spacing w:after="120" w:line="276" w:lineRule="auto"/>
        <w:rPr>
          <w:color w:val="000000" w:themeColor="text1"/>
          <w:lang w:val="en-GB"/>
          <w14:textFill>
            <w14:solidFill>
              <w14:schemeClr w14:val="tx1"/>
            </w14:solidFill>
          </w14:textFill>
        </w:rPr>
      </w:pP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With the above, FL has the following conclusion to clarify the applicability of dynamic PUCCH repetition. </w:t>
      </w:r>
    </w:p>
    <w:p>
      <w:pPr>
        <w:spacing w:after="0" w:line="240" w:lineRule="auto"/>
        <w:jc w:val="left"/>
        <w:rPr>
          <w:color w:val="000000" w:themeColor="text1"/>
          <w:lang w:val="en-GB"/>
          <w14:textFill>
            <w14:solidFill>
              <w14:schemeClr w14:val="tx1"/>
            </w14:solidFill>
          </w14:textFill>
        </w:rPr>
      </w:pPr>
      <w:r>
        <w:rPr>
          <w:b/>
          <w:bCs/>
          <w:color w:val="FF00FF"/>
        </w:rPr>
        <w:t>FL proposed conclusion 1</w:t>
      </w:r>
      <w:r>
        <w:rPr>
          <w:b/>
          <w:bCs/>
        </w:rPr>
        <w:t>: Support dynamic PUCCH repetition factor indication for all PUCCH formats including format 0, 1, 2, 3, 4.</w:t>
      </w:r>
      <w:r>
        <w:rPr>
          <w:color w:val="000000" w:themeColor="text1"/>
          <w:lang w:val="en-GB"/>
          <w14:textFill>
            <w14:solidFill>
              <w14:schemeClr w14:val="tx1"/>
            </w14:solidFill>
          </w14:textFill>
        </w:rPr>
        <w:t xml:space="preserve"> </w:t>
      </w:r>
    </w:p>
    <w:p>
      <w:bookmarkStart w:id="13" w:name="_Hlk79788367"/>
    </w:p>
    <w:p>
      <w:r>
        <w:t xml:space="preserve">Companies are welcome to provide comments to the above conclusion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We are fine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Support the FL’s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w:t>
            </w:r>
            <w:r>
              <w:rPr>
                <w:rFonts w:eastAsia="Malgun Gothic"/>
                <w:bCs/>
                <w:lang w:eastAsia="ko-KR"/>
              </w:rPr>
              <w:t>G</w:t>
            </w:r>
          </w:p>
        </w:tc>
        <w:tc>
          <w:tcPr>
            <w:tcW w:w="7627" w:type="dxa"/>
          </w:tcPr>
          <w:p>
            <w:pPr>
              <w:spacing w:before="120" w:after="0"/>
              <w:rPr>
                <w:rFonts w:eastAsia="MS Mincho"/>
                <w:bCs/>
                <w:lang w:eastAsia="ja-JP"/>
              </w:rPr>
            </w:pPr>
            <w:r>
              <w:rPr>
                <w:rFonts w:hint="eastAsia" w:eastAsia="Malgun Gothic"/>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the FL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Theme="minorEastAsia"/>
                <w:bCs/>
                <w:lang w:eastAsia="zh-CN"/>
              </w:rPr>
            </w:pPr>
            <w:r>
              <w:rPr>
                <w:rFonts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hint="eastAsia" w:eastAsiaTheme="minorEastAsia"/>
                <w:bCs/>
                <w:lang w:eastAsia="zh-CN"/>
              </w:rPr>
            </w:pPr>
            <w:r>
              <w:rPr>
                <w:rFonts w:hint="eastAsia"/>
                <w:bCs/>
                <w:lang w:eastAsia="zh-CN"/>
              </w:rPr>
              <w:t>CATT</w:t>
            </w:r>
          </w:p>
        </w:tc>
        <w:tc>
          <w:tcPr>
            <w:tcW w:w="7627" w:type="dxa"/>
          </w:tcPr>
          <w:p>
            <w:pPr>
              <w:spacing w:before="120" w:after="0"/>
              <w:rPr>
                <w:rFonts w:eastAsiaTheme="minorEastAsia"/>
                <w:bCs/>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 xml:space="preserve">Support </w:t>
            </w:r>
          </w:p>
        </w:tc>
      </w:tr>
    </w:tbl>
    <w:p>
      <w:pPr>
        <w:spacing w:after="0" w:line="240" w:lineRule="auto"/>
        <w:jc w:val="left"/>
        <w:rPr>
          <w:color w:val="000000" w:themeColor="text1"/>
          <w:lang w:val="en-GB"/>
          <w14:textFill>
            <w14:solidFill>
              <w14:schemeClr w14:val="tx1"/>
            </w14:solidFill>
          </w14:textFill>
        </w:rPr>
      </w:pPr>
    </w:p>
    <w:bookmarkEnd w:id="13"/>
    <w:p>
      <w:pPr>
        <w:pStyle w:val="3"/>
      </w:pPr>
      <w:r>
        <w:rPr>
          <w:lang w:val="en-US" w:eastAsia="zh-CN"/>
        </w:rPr>
        <w:t>Other proposals</w:t>
      </w:r>
    </w:p>
    <w:p>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fldChar w:fldCharType="separate"/>
      </w:r>
      <w:r>
        <w:rPr>
          <w:bCs/>
          <w:iCs/>
        </w:rPr>
        <w:t>2.2</w:t>
      </w:r>
      <w:r>
        <w:rPr>
          <w:bCs/>
          <w:iCs/>
        </w:rPr>
        <w:fldChar w:fldCharType="end"/>
      </w:r>
      <w:r>
        <w:rPr>
          <w:bCs/>
          <w:iCs/>
        </w:rPr>
        <w:t xml:space="preserve">. </w:t>
      </w:r>
    </w:p>
    <w:p>
      <w:pPr>
        <w:rPr>
          <w:lang w:eastAsia="zh-CN"/>
        </w:rPr>
      </w:pPr>
      <w:r>
        <w:rPr>
          <w:lang w:eastAsia="zh-CN"/>
        </w:rPr>
        <w:t xml:space="preserve">In R1-2110049, Proposal 6: Support the existing mechanism in 38.213 Sec. 9.2.3 when number of resources per PUCCH resource set is up to 32. </w:t>
      </w:r>
    </w:p>
    <w:p>
      <w:pPr>
        <w:pStyle w:val="109"/>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ind w:left="360"/>
        <w:contextualSpacing/>
        <w:rPr>
          <w:lang w:val="en-GB" w:eastAsia="zh-CN"/>
        </w:rPr>
      </w:pPr>
    </w:p>
    <w:p>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r>
        <w:rPr>
          <w:iCs/>
          <w:lang w:eastAsia="ko-KR"/>
        </w:rPr>
        <w:t xml:space="preserve">In R1-2110204, </w:t>
      </w:r>
      <w:r>
        <w:t>Proposal 3: Support enhancing RRC signaling to allow dynamic indication of frequency hopping for PUCCH repetition via indication of PUCCH resource.</w:t>
      </w:r>
    </w:p>
    <w:p>
      <w:pPr>
        <w:rPr>
          <w:b/>
          <w:bCs/>
        </w:rPr>
      </w:pPr>
      <w:r>
        <w:rPr>
          <w:iCs/>
          <w:lang w:eastAsia="ko-KR"/>
        </w:rPr>
        <w:t xml:space="preserve">In R1-2110204, </w:t>
      </w:r>
      <w:r>
        <w:t>Proposal 4: Support implicit indication of PUCCH repetition factor based on beam selection.</w:t>
      </w:r>
    </w:p>
    <w:p>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pPr>
        <w:pStyle w:val="10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pPr>
        <w:pStyle w:val="10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pPr>
        <w:pStyle w:val="10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pPr>
        <w:spacing w:after="0" w:line="240" w:lineRule="auto"/>
        <w:contextualSpacing/>
        <w:rPr>
          <w:lang w:eastAsia="zh-CN"/>
        </w:rPr>
      </w:pPr>
    </w:p>
    <w:p>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r>
        <w:t xml:space="preserve">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Apple</w:t>
            </w:r>
          </w:p>
        </w:tc>
        <w:tc>
          <w:tcPr>
            <w:tcW w:w="7627" w:type="dxa"/>
          </w:tcPr>
          <w:p>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rFonts w:eastAsia="Malgun Gothic"/>
                <w:bCs/>
                <w:lang w:eastAsia="ko-KR"/>
              </w:rPr>
              <w:t>Increas</w:t>
            </w:r>
            <w:r>
              <w:rPr>
                <w:rFonts w:hint="eastAsia" w:eastAsia="Malgun Gothic"/>
                <w:bCs/>
                <w:lang w:eastAsia="ko-KR"/>
              </w:rPr>
              <w:t>ing</w:t>
            </w:r>
            <w:r>
              <w:rPr>
                <w:rFonts w:eastAsia="Malgun Gothic"/>
                <w:bCs/>
                <w:lang w:eastAsia="ko-KR"/>
              </w:rPr>
              <w:t xml:space="preserve"> the number of</w:t>
            </w:r>
            <w:r>
              <w:rPr>
                <w:rFonts w:hint="eastAsia" w:eastAsia="Malgun Gothic"/>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Malgun Gothic"/>
                <w:bCs/>
                <w:lang w:eastAsia="ko-KR"/>
              </w:rPr>
            </w:pPr>
            <w:r>
              <w:rPr>
                <w:rFonts w:hint="eastAsia"/>
                <w:bCs/>
                <w:lang w:eastAsia="zh-CN"/>
              </w:rPr>
              <w:t>CATT</w:t>
            </w:r>
          </w:p>
        </w:tc>
        <w:tc>
          <w:tcPr>
            <w:tcW w:w="7627" w:type="dxa"/>
          </w:tcPr>
          <w:p>
            <w:pPr>
              <w:spacing w:before="120"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pPr>
        <w:pStyle w:val="2"/>
      </w:pPr>
      <w:bookmarkStart w:id="15" w:name="_Ref72009114"/>
      <w:r>
        <w:t>DMRS bundling across PUCCH repetitions</w:t>
      </w:r>
      <w:bookmarkEnd w:id="15"/>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DMRS bundling scheme and signalling</w:t>
      </w:r>
    </w:p>
    <w:p>
      <w:pPr>
        <w:pStyle w:val="4"/>
      </w:pPr>
      <w:r>
        <w:t>Time domain window design details</w:t>
      </w:r>
    </w:p>
    <w:p>
      <w:r>
        <w:t xml:space="preserve">In RAN1 #106e, after a heated discussion, the following working assumption was agreed for time domain window design for DMRS bundling across PUSCH repetitions. </w:t>
      </w:r>
    </w:p>
    <w:p>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pPr>
        <w:pStyle w:val="109"/>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pPr>
        <w:pStyle w:val="109"/>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pPr>
        <w:pStyle w:val="109"/>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pPr>
        <w:pStyle w:val="109"/>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pPr>
        <w:pStyle w:val="109"/>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pPr>
        <w:pStyle w:val="109"/>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p>
      <w:r>
        <w:t>Since almost all companies prefer to have a common TDW(time domain window) design between PUCCH and PUSCH DMRS bundling. The following is proposed by FL</w:t>
      </w:r>
    </w:p>
    <w:p>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r>
        <w:t xml:space="preserve"> 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QC</w:t>
            </w:r>
          </w:p>
        </w:tc>
        <w:tc>
          <w:tcPr>
            <w:tcW w:w="7627" w:type="dxa"/>
          </w:tcPr>
          <w:p>
            <w:pPr>
              <w:spacing w:before="120" w:after="0"/>
              <w:rPr>
                <w:bCs/>
                <w:lang w:eastAsia="zh-CN"/>
              </w:rPr>
            </w:pPr>
            <w:r>
              <w:rPr>
                <w:bCs/>
                <w:lang w:eastAsia="zh-CN"/>
              </w:rPr>
              <w:t>We are okay to extend the WA to PUCCH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LG</w:t>
            </w:r>
          </w:p>
        </w:tc>
        <w:tc>
          <w:tcPr>
            <w:tcW w:w="7627" w:type="dxa"/>
          </w:tcPr>
          <w:p>
            <w:pPr>
              <w:spacing w:before="120" w:after="0"/>
              <w:rPr>
                <w:rFonts w:eastAsia="MS Mincho"/>
                <w:bCs/>
                <w:lang w:eastAsia="ja-JP"/>
              </w:rPr>
            </w:pPr>
            <w:r>
              <w:rPr>
                <w:rFonts w:hint="eastAsia" w:eastAsia="Malgun Gothic"/>
                <w:bCs/>
                <w:lang w:eastAsia="ko-KR"/>
              </w:rPr>
              <w:t xml:space="preserve">We support the idea of the proposal that the time </w:t>
            </w:r>
            <w:r>
              <w:rPr>
                <w:rFonts w:eastAsia="Malgun Gothic"/>
                <w:bCs/>
                <w:lang w:eastAsia="ko-KR"/>
              </w:rPr>
              <w:t>domain</w:t>
            </w:r>
            <w:r>
              <w:rPr>
                <w:rFonts w:hint="eastAsia" w:eastAsia="Malgun Gothic"/>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MS Mincho"/>
                <w:bCs/>
                <w:lang w:eastAsia="ja-JP"/>
              </w:rPr>
            </w:pPr>
            <w:r>
              <w:rPr>
                <w:rFonts w:eastAsiaTheme="minorEastAsia"/>
                <w:lang w:eastAsia="zh-CN"/>
              </w:rPr>
              <w:t>A</w:t>
            </w:r>
            <w:r>
              <w:rPr>
                <w:rFonts w:hint="eastAsia" w:eastAsiaTheme="minorEastAsia"/>
                <w:lang w:eastAsia="zh-CN"/>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after="0"/>
              <w:rPr>
                <w:rFonts w:hint="default" w:eastAsiaTheme="minorEastAsia"/>
                <w:lang w:val="en-US" w:eastAsia="zh-CN"/>
              </w:rPr>
            </w:pPr>
            <w:r>
              <w:rPr>
                <w:rFonts w:hint="eastAsia" w:eastAsiaTheme="minorEastAsia"/>
                <w:lang w:val="en-US" w:eastAsia="zh-CN"/>
              </w:rPr>
              <w:t>Support in principle. Shouldn</w:t>
            </w:r>
            <w:r>
              <w:rPr>
                <w:rFonts w:hint="default" w:eastAsiaTheme="minorEastAsia"/>
                <w:lang w:val="en-US" w:eastAsia="zh-CN"/>
              </w:rPr>
              <w:t>’</w:t>
            </w:r>
            <w:r>
              <w:rPr>
                <w:rFonts w:hint="eastAsia" w:eastAsiaTheme="minorEastAsia"/>
                <w:lang w:val="en-US" w:eastAsia="zh-CN"/>
              </w:rPr>
              <w:t xml:space="preserve">t it be sufficient to use </w:t>
            </w:r>
            <w:r>
              <w:rPr>
                <w:rFonts w:hint="default" w:eastAsiaTheme="minorEastAsia"/>
                <w:lang w:val="en-US" w:eastAsia="zh-CN"/>
              </w:rPr>
              <w:t>‘</w:t>
            </w:r>
            <w:r>
              <w:rPr>
                <w:rFonts w:hint="eastAsia" w:eastAsiaTheme="minorEastAsia"/>
                <w:lang w:val="en-US" w:eastAsia="zh-CN"/>
              </w:rPr>
              <w:t>PUCCH repetition</w:t>
            </w:r>
            <w:r>
              <w:rPr>
                <w:rFonts w:hint="default" w:eastAsiaTheme="minorEastAsia"/>
                <w:lang w:val="en-US" w:eastAsia="zh-CN"/>
              </w:rPr>
              <w:t>’</w:t>
            </w:r>
            <w:r>
              <w:rPr>
                <w:rFonts w:hint="eastAsia" w:eastAsiaTheme="minorEastAsia"/>
                <w:lang w:val="en-US" w:eastAsia="zh-CN"/>
              </w:rPr>
              <w:t xml:space="preserve">? </w:t>
            </w:r>
          </w:p>
        </w:tc>
      </w:tr>
    </w:tbl>
    <w:p/>
    <w:p>
      <w:pPr>
        <w:pStyle w:val="4"/>
      </w:pPr>
      <w:r>
        <w:t xml:space="preserve">Signalling for DMRS bundling cross PUCCH repetitions </w:t>
      </w:r>
    </w:p>
    <w:p>
      <w:r>
        <w:t xml:space="preserve">The following issue was identified in RAN1 106e. We continue to discuss this issue in RAN1 106bis-e. </w:t>
      </w:r>
    </w:p>
    <w:p>
      <w:pPr>
        <w:rPr>
          <w:u w:val="single"/>
        </w:rPr>
      </w:pPr>
      <w:r>
        <w:rPr>
          <w:u w:val="single"/>
        </w:rPr>
        <w:t>Question: whether additional dynamic signaling is needed to enable/disable PUCCH/PUSCH repetitions with DMRS bundling?</w:t>
      </w:r>
    </w:p>
    <w:p>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pPr>
        <w:rPr>
          <w:b/>
          <w:bCs/>
        </w:rPr>
      </w:pPr>
      <w:r>
        <w:rPr>
          <w:b/>
          <w:bCs/>
          <w:highlight w:val="magenta"/>
        </w:rPr>
        <w:t>FL proposal 2</w:t>
      </w:r>
      <w:r>
        <w:rPr>
          <w:b/>
          <w:bCs/>
        </w:rPr>
        <w:t xml:space="preserve">: Dynamic signaling to enable/disable DMRS bundling for PUCCH or PUSCH repetitions is not supported in Rel-17.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vAlign w:val="center"/>
          </w:tcPr>
          <w:p>
            <w:pPr>
              <w:spacing w:before="120" w:after="0"/>
              <w:jc w:val="left"/>
              <w:rPr>
                <w:bCs/>
                <w:lang w:eastAsia="zh-CN"/>
              </w:rPr>
            </w:pPr>
            <w:r>
              <w:rPr>
                <w:bCs/>
                <w:lang w:eastAsia="zh-CN"/>
              </w:rPr>
              <w:t>Samsung</w:t>
            </w:r>
          </w:p>
        </w:tc>
        <w:tc>
          <w:tcPr>
            <w:tcW w:w="7627" w:type="dxa"/>
            <w:vAlign w:val="center"/>
          </w:tcPr>
          <w:p>
            <w:pPr>
              <w:spacing w:before="120" w:after="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Lenovo, Motorola Mobility</w:t>
            </w:r>
          </w:p>
        </w:tc>
        <w:tc>
          <w:tcPr>
            <w:tcW w:w="7627" w:type="dxa"/>
          </w:tcPr>
          <w:p>
            <w:pPr>
              <w:spacing w:before="120" w:after="0"/>
              <w:jc w:val="left"/>
              <w:rPr>
                <w:bCs/>
                <w:lang w:eastAsia="zh-CN"/>
              </w:rPr>
            </w:pPr>
            <w:r>
              <w:rPr>
                <w:bCs/>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QC</w:t>
            </w:r>
          </w:p>
        </w:tc>
        <w:tc>
          <w:tcPr>
            <w:tcW w:w="7627" w:type="dxa"/>
          </w:tcPr>
          <w:p>
            <w:pPr>
              <w:spacing w:before="120" w:after="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algun Gothic"/>
                <w:bCs/>
                <w:lang w:eastAsia="ko-KR"/>
              </w:rPr>
              <w:t>LG</w:t>
            </w:r>
          </w:p>
        </w:tc>
        <w:tc>
          <w:tcPr>
            <w:tcW w:w="7627" w:type="dxa"/>
          </w:tcPr>
          <w:p>
            <w:pPr>
              <w:spacing w:before="120" w:after="0"/>
              <w:jc w:val="left"/>
              <w:rPr>
                <w:rFonts w:eastAsia="MS Mincho"/>
                <w:bCs/>
                <w:lang w:eastAsia="ja-JP"/>
              </w:rPr>
            </w:pPr>
            <w:r>
              <w:rPr>
                <w:rFonts w:hint="eastAsia" w:eastAsia="Malgun Gothic"/>
                <w:bCs/>
                <w:lang w:eastAsia="ko-KR"/>
              </w:rPr>
              <w:t>Support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eastAsia" w:eastAsia="MS Mincho"/>
                <w:bCs/>
                <w:lang w:eastAsia="ja-JP"/>
              </w:rPr>
            </w:pPr>
            <w:r>
              <w:rPr>
                <w:rFonts w:hint="eastAsia" w:eastAsiaTheme="minorEastAsia"/>
                <w:bCs/>
                <w:lang w:eastAsia="zh-CN"/>
              </w:rPr>
              <w:t>CATT</w:t>
            </w:r>
          </w:p>
        </w:tc>
        <w:tc>
          <w:tcPr>
            <w:tcW w:w="7627" w:type="dxa"/>
          </w:tcPr>
          <w:p>
            <w:pPr>
              <w:spacing w:before="120" w:after="0"/>
              <w:jc w:val="left"/>
              <w:rPr>
                <w:rFonts w:hint="eastAsia" w:eastAsia="MS Mincho"/>
                <w:bCs/>
                <w:lang w:eastAsia="ja-JP"/>
              </w:rPr>
            </w:pPr>
            <w:r>
              <w:rPr>
                <w:rFonts w:eastAsiaTheme="minorEastAsia"/>
                <w:lang w:eastAsia="zh-CN"/>
              </w:rPr>
              <w:t>A</w:t>
            </w:r>
            <w:r>
              <w:rPr>
                <w:rFonts w:hint="eastAsia" w:eastAsiaTheme="minorEastAsia"/>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after="0"/>
              <w:jc w:val="left"/>
              <w:rPr>
                <w:rFonts w:hint="default" w:eastAsiaTheme="minorEastAsia"/>
                <w:lang w:val="en-US" w:eastAsia="zh-CN"/>
              </w:rPr>
            </w:pPr>
            <w:r>
              <w:rPr>
                <w:rFonts w:hint="eastAsia" w:eastAsiaTheme="minorEastAsia"/>
                <w:lang w:val="en-US" w:eastAsia="zh-CN"/>
              </w:rPr>
              <w:t xml:space="preserve">Support </w:t>
            </w:r>
          </w:p>
        </w:tc>
      </w:tr>
    </w:tbl>
    <w:p/>
    <w:p>
      <w:pPr>
        <w:pStyle w:val="3"/>
      </w:pPr>
      <w:r>
        <w:t>Inter slot freq hopping enhancement with DMRS bundling</w:t>
      </w:r>
    </w:p>
    <w:p>
      <w:r>
        <w:t xml:space="preserve">In RAN1 104e, the following agreements were made under AI 8.8.2.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In RAN1 104bis-e, the following agreements were made under AI 8.8.1.3. Since RAN1 should trive for common design between PUCCH and PUSCH repetition. The following agreement should be taken into account for the design of PUCCH repetition.</w:t>
      </w:r>
    </w:p>
    <w:p>
      <w:pPr>
        <w:spacing w:after="120" w:line="216" w:lineRule="auto"/>
        <w:rPr>
          <w:rFonts w:eastAsia="Times New Roman"/>
        </w:rPr>
      </w:pPr>
      <w:r>
        <w:rPr>
          <w:rFonts w:ascii="Times" w:hAnsi="Times" w:eastAsia="Batang"/>
          <w:color w:val="001135"/>
          <w:kern w:val="24"/>
          <w:highlight w:val="green"/>
        </w:rPr>
        <w:t xml:space="preserve">Agreements </w:t>
      </w:r>
      <w:r>
        <w:rPr>
          <w:highlight w:val="green"/>
        </w:rPr>
        <w:t>(RAN1#104-bis-e)</w:t>
      </w:r>
      <w:r>
        <w:rPr>
          <w:rFonts w:ascii="Times" w:hAnsi="Times" w:eastAsia="Batang"/>
          <w:color w:val="001135"/>
          <w:kern w:val="24"/>
          <w:highlight w:val="green"/>
        </w:rPr>
        <w:t>:</w:t>
      </w:r>
    </w:p>
    <w:p>
      <w:pPr>
        <w:spacing w:after="120" w:line="216" w:lineRule="auto"/>
        <w:contextualSpacing/>
      </w:pPr>
      <w:r>
        <w:t>For inter-slot frequency hopping with inter-slot bundling, down select on the following two options:</w:t>
      </w:r>
    </w:p>
    <w:p>
      <w:pPr>
        <w:numPr>
          <w:ilvl w:val="0"/>
          <w:numId w:val="9"/>
        </w:numPr>
        <w:spacing w:after="120" w:line="216" w:lineRule="auto"/>
        <w:contextualSpacing/>
        <w:jc w:val="left"/>
        <w:rPr>
          <w:rFonts w:eastAsia="Times New Roman"/>
        </w:rPr>
      </w:pPr>
      <w:r>
        <w:rPr>
          <w:rFonts w:ascii="Times" w:hAnsi="Times" w:eastAsia="Batang"/>
          <w:kern w:val="24"/>
        </w:rPr>
        <w:t>Option 1: The bundle size (time domain hopping interval) equals to the time domain window size.</w:t>
      </w:r>
    </w:p>
    <w:p>
      <w:pPr>
        <w:numPr>
          <w:ilvl w:val="0"/>
          <w:numId w:val="9"/>
        </w:numPr>
        <w:spacing w:after="120" w:line="216" w:lineRule="auto"/>
        <w:contextualSpacing/>
        <w:jc w:val="left"/>
        <w:rPr>
          <w:rFonts w:eastAsia="Times New Roman"/>
        </w:rPr>
      </w:pPr>
      <w:r>
        <w:rPr>
          <w:rFonts w:ascii="Times" w:hAnsi="Times" w:eastAsia="Batang"/>
          <w:kern w:val="24"/>
        </w:rPr>
        <w:t>Option 2: The bundle size (time domain hopping interval) can be different from the time domain window size.</w:t>
      </w:r>
    </w:p>
    <w:p>
      <w:pPr>
        <w:numPr>
          <w:ilvl w:val="1"/>
          <w:numId w:val="9"/>
        </w:numPr>
        <w:spacing w:after="120" w:line="216" w:lineRule="auto"/>
        <w:contextualSpacing/>
        <w:jc w:val="left"/>
        <w:rPr>
          <w:rFonts w:eastAsia="Times New Roman"/>
        </w:rPr>
      </w:pPr>
      <w:r>
        <w:rPr>
          <w:rFonts w:ascii="Times" w:hAnsi="Times" w:eastAsia="Batang"/>
          <w:kern w:val="24"/>
        </w:rPr>
        <w:t>FFS: Whether the bundle size (time domain hopping interval) is explicitly configured or implicitly determined.</w:t>
      </w:r>
    </w:p>
    <w:p>
      <w:pPr>
        <w:numPr>
          <w:ilvl w:val="1"/>
          <w:numId w:val="9"/>
        </w:numPr>
        <w:spacing w:after="120" w:line="216" w:lineRule="auto"/>
        <w:contextualSpacing/>
        <w:jc w:val="left"/>
        <w:rPr>
          <w:rFonts w:eastAsia="Times New Roman"/>
        </w:rPr>
      </w:pPr>
      <w:r>
        <w:rPr>
          <w:rFonts w:ascii="Times" w:hAnsi="Times" w:eastAsia="Batang"/>
          <w:kern w:val="24"/>
        </w:rPr>
        <w:t>FFS: Whether/How the bundle size (time domain hopping interval) is defined separately for FDD and TDD.</w:t>
      </w:r>
    </w:p>
    <w:p>
      <w:pPr>
        <w:rPr>
          <w:rFonts w:ascii="Times" w:hAnsi="Times" w:eastAsia="Batang"/>
          <w:kern w:val="24"/>
        </w:rPr>
      </w:pPr>
      <w:r>
        <w:rPr>
          <w:rFonts w:ascii="Times" w:hAnsi="Times" w:eastAsia="Batang"/>
          <w:kern w:val="24"/>
        </w:rPr>
        <w:t>FFS: relation between the bundle size (time domain hopping interval) and the time domain window size</w:t>
      </w:r>
    </w:p>
    <w:p>
      <w:pPr>
        <w:rPr>
          <w:u w:val="single"/>
        </w:rPr>
      </w:pPr>
      <w:r>
        <w:t xml:space="preserve">There are three key questions RAN1 need to answer to complete the design for this topic. </w:t>
      </w:r>
    </w:p>
    <w:p>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pPr>
        <w:rPr>
          <w:u w:val="single"/>
        </w:rPr>
      </w:pPr>
      <w:r>
        <w:rPr>
          <w:u w:val="single"/>
        </w:rPr>
        <w:t>Question 2: whether the bundle size (time domain hopping interval) equals to the size of time domain window</w:t>
      </w:r>
    </w:p>
    <w:p>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
        <w:t xml:space="preserve">The first two questions are related to the design of hopping interval. Again, it is desired to have a unified design between PUCCH and PUSCH. Therefore, we will wait for progress in 8.8.1.3 and reuse the design in 8.8.1.3 for 8.8.2. </w:t>
      </w:r>
    </w:p>
    <w:p>
      <w:r>
        <w:t xml:space="preserve">Based on the partition of work load between 8.8.13 FL and 8.8.2 FL, the discussion of question 3 will be conducted in 8.8.2 and the outcome of this discussion will be applied to both PUCCH and PUSCH repetitions. </w:t>
      </w:r>
    </w:p>
    <w:p>
      <w:pPr>
        <w:spacing w:after="0" w:line="276" w:lineRule="auto"/>
        <w:contextualSpacing/>
      </w:pPr>
      <w:r>
        <w:t xml:space="preserve">The following are the discussion on this topic in RAN1 106e. </w:t>
      </w:r>
    </w:p>
    <w:p>
      <w:pPr>
        <w:spacing w:after="0" w:line="276" w:lineRule="auto"/>
        <w:contextualSpacing/>
      </w:pPr>
    </w:p>
    <w:p>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pPr>
        <w:spacing w:after="0" w:line="276" w:lineRule="auto"/>
        <w:contextualSpacing/>
        <w:rPr>
          <w:b/>
          <w:bCs/>
        </w:rPr>
      </w:pPr>
    </w:p>
    <w:p>
      <w:r>
        <w:t xml:space="preserve">The answers to the above FL question in RAN1 106e are collected below for information purpose.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As the bundling size/ time domain window has a strong impact to the hopping pattern, the window of bundling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w:t>
            </w:r>
            <w:r>
              <w:rPr>
                <w:rFonts w:eastAsia="Calibri"/>
              </w:rPr>
              <w:t>ntel</w:t>
            </w:r>
          </w:p>
        </w:tc>
        <w:tc>
          <w:tcPr>
            <w:tcW w:w="7627" w:type="dxa"/>
          </w:tcPr>
          <w:p>
            <w:pPr>
              <w:spacing w:before="120"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In our view, the time domain window size and the bundle size for inter-slot frequency hopping should be related and only one of them need to be configured/indicated.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bCs/>
                <w:lang w:eastAsia="zh-CN"/>
              </w:rPr>
              <w:t>A length of time domain window and a length of inter-slot FH are the same or not depending on the pattern of inter-slot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 xml:space="preserve">Same views as Ericsson/Sharp.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It depends on how to design the time domain window. In addition, we also prefer a unified design with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bCs/>
                <w:lang w:eastAsia="zh-CN"/>
              </w:rPr>
            </w:pPr>
            <w:r>
              <w:rPr>
                <w:bCs/>
                <w:lang w:eastAsia="zh-CN"/>
              </w:rPr>
              <w:t>We think the length of time window highly depends on the hopping interval, meaning hopping interval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bCs/>
                <w:lang w:eastAsia="zh-CN"/>
              </w:rPr>
            </w:pPr>
            <w:r>
              <w:rPr>
                <w:bCs/>
                <w:lang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bCs/>
                <w:lang w:eastAsia="zh-CN"/>
              </w:rPr>
              <w:t xml:space="preserve">The RAN1 mechanism should be band agnostic. Additionally, a common design for both PUCCH and PUSCH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prefer to align the design principle with DMRS bundling for frequency hopping for PUSCH. This discussion related to how a time window is configured.</w:t>
            </w:r>
          </w:p>
        </w:tc>
      </w:tr>
    </w:tbl>
    <w:p>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pPr>
        <w:rPr>
          <w:b/>
          <w:bCs/>
        </w:rPr>
      </w:pPr>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7" w:name="_Hlk84762053"/>
      <w:r>
        <w:rPr>
          <w:b/>
          <w:bCs/>
        </w:rPr>
        <w:t>“actual TDW determination”</w:t>
      </w:r>
      <w:bookmarkEnd w:id="17"/>
      <w:r>
        <w:rPr>
          <w:b/>
          <w:bCs/>
        </w:rPr>
        <w:t xml:space="preserve"> in a sequential ordering. The following options of the ordering are the starting point for further study.   </w:t>
      </w:r>
    </w:p>
    <w:p>
      <w:pPr>
        <w:pStyle w:val="109"/>
        <w:numPr>
          <w:ilvl w:val="0"/>
          <w:numId w:val="10"/>
        </w:numPr>
        <w:spacing w:after="0"/>
        <w:rPr>
          <w:rFonts w:ascii="Times New Roman" w:hAnsi="Times New Roman" w:eastAsia="宋体"/>
          <w:b/>
          <w:bCs/>
          <w:sz w:val="20"/>
          <w:szCs w:val="20"/>
        </w:rPr>
      </w:pPr>
      <w:r>
        <w:rPr>
          <w:rFonts w:ascii="Times New Roman" w:hAnsi="Times New Roman" w:eastAsia="宋体"/>
          <w:b/>
          <w:bCs/>
          <w:sz w:val="20"/>
          <w:szCs w:val="20"/>
        </w:rPr>
        <w:t>Option 1: “hopping intervals determination” -&gt; “configured TDW determination” -&gt; “actual TDW determination”</w:t>
      </w:r>
    </w:p>
    <w:p>
      <w:pPr>
        <w:pStyle w:val="109"/>
        <w:numPr>
          <w:ilvl w:val="0"/>
          <w:numId w:val="10"/>
        </w:numPr>
        <w:spacing w:after="0"/>
        <w:rPr>
          <w:rFonts w:ascii="Times New Roman" w:hAnsi="Times New Roman" w:eastAsia="宋体"/>
          <w:b/>
          <w:bCs/>
          <w:sz w:val="20"/>
          <w:szCs w:val="20"/>
        </w:rPr>
      </w:pPr>
      <w:r>
        <w:rPr>
          <w:rFonts w:ascii="Times New Roman" w:hAnsi="Times New Roman" w:eastAsia="宋体"/>
          <w:b/>
          <w:bCs/>
          <w:sz w:val="20"/>
          <w:szCs w:val="20"/>
        </w:rPr>
        <w:t>Option 2: “configured TDW determination” -&gt; “hopping intervals determination” -&gt; “actual TDW determination”</w:t>
      </w:r>
    </w:p>
    <w:p>
      <w:pPr>
        <w:pStyle w:val="109"/>
        <w:numPr>
          <w:ilvl w:val="0"/>
          <w:numId w:val="10"/>
        </w:numPr>
        <w:spacing w:after="0"/>
        <w:rPr>
          <w:rFonts w:ascii="Times New Roman" w:hAnsi="Times New Roman" w:eastAsia="宋体"/>
          <w:b/>
          <w:bCs/>
          <w:sz w:val="20"/>
          <w:szCs w:val="20"/>
        </w:rPr>
      </w:pPr>
      <w:r>
        <w:rPr>
          <w:rFonts w:ascii="Times New Roman" w:hAnsi="Times New Roman" w:eastAsia="宋体"/>
          <w:b/>
          <w:bCs/>
          <w:sz w:val="20"/>
          <w:szCs w:val="20"/>
        </w:rPr>
        <w:t>Option 3: “configured TDW determination” -&gt; “actual TDW determination” -&gt; “hopping intervals determination”</w:t>
      </w:r>
    </w:p>
    <w:p>
      <w:pPr>
        <w:pStyle w:val="109"/>
        <w:numPr>
          <w:ilvl w:val="0"/>
          <w:numId w:val="10"/>
        </w:numPr>
        <w:spacing w:after="0"/>
        <w:rPr>
          <w:rFonts w:ascii="Times New Roman" w:hAnsi="Times New Roman" w:eastAsia="宋体"/>
          <w:b/>
          <w:bCs/>
          <w:sz w:val="20"/>
          <w:szCs w:val="20"/>
        </w:rPr>
      </w:pPr>
      <w:r>
        <w:rPr>
          <w:rFonts w:ascii="Times New Roman" w:hAnsi="Times New Roman" w:eastAsia="宋体"/>
          <w:b/>
          <w:bCs/>
          <w:sz w:val="20"/>
          <w:szCs w:val="20"/>
        </w:rPr>
        <w:t>Option 4: “configured TDW determination” -&gt; “actual TDW determination” and “hopping intervals determination”</w:t>
      </w:r>
    </w:p>
    <w:p>
      <w:pPr>
        <w:spacing w:after="0"/>
        <w:ind w:left="360"/>
        <w:rPr>
          <w:b/>
          <w:bCs/>
        </w:rPr>
      </w:pPr>
      <w:r>
        <w:rPr>
          <w:b/>
          <w:bCs/>
        </w:rPr>
        <w:t xml:space="preserve">Note: option 1, 2, and 3 assume a hopping internal can be different than an actual TDW. Option 4 assumes a hopping internal is the same as an actual TDW. </w:t>
      </w:r>
    </w:p>
    <w:p>
      <w:pPr>
        <w:spacing w:after="0"/>
        <w:ind w:left="360"/>
        <w:rPr>
          <w:b/>
          <w:bCs/>
        </w:rPr>
      </w:pPr>
      <w:r>
        <w:rPr>
          <w:b/>
          <w:bCs/>
        </w:rPr>
        <w:t xml:space="preserve">Note 2: other options are not precluded. </w:t>
      </w:r>
    </w:p>
    <w:p>
      <w:pPr>
        <w:spacing w:after="0"/>
        <w:ind w:left="360"/>
        <w:rPr>
          <w:b/>
          <w:bCs/>
        </w:rPr>
      </w:pPr>
      <w:r>
        <w:rPr>
          <w:b/>
          <w:bCs/>
        </w:rPr>
        <w:t xml:space="preserve">Note 3: combinations of above option 1 such as adopting one option for FDD and adopting another option for TDD are not precluded. </w:t>
      </w:r>
    </w:p>
    <w:p>
      <w:pPr>
        <w:spacing w:after="0"/>
        <w:ind w:left="360"/>
      </w:pPr>
    </w:p>
    <w:p>
      <w:pPr>
        <w:spacing w:after="0"/>
        <w:jc w:val="left"/>
      </w:pPr>
      <w:r>
        <w:t xml:space="preserve">Companies are welcome to provide comments and suggestions to the above FL proposal.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Nokia/NSB</w:t>
            </w:r>
          </w:p>
        </w:tc>
        <w:tc>
          <w:tcPr>
            <w:tcW w:w="7627" w:type="dxa"/>
            <w:shd w:val="clear" w:color="auto" w:fill="auto"/>
          </w:tcPr>
          <w:p>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pPr>
              <w:spacing w:before="0" w:after="0"/>
              <w:rPr>
                <w:lang w:eastAsia="zh-CN"/>
              </w:rPr>
            </w:pPr>
          </w:p>
          <w:p>
            <w:pPr>
              <w:spacing w:before="0" w:after="0"/>
              <w:rPr>
                <w:lang w:eastAsia="zh-CN"/>
              </w:rPr>
            </w:pPr>
            <w:r>
              <w:rPr>
                <w:lang w:eastAsia="zh-CN"/>
              </w:rPr>
              <w:t>Option 1 and Option 2 will always result in poorer channel estimation accuracy, which in general brings more gain that frequency diversity.</w:t>
            </w:r>
          </w:p>
          <w:p>
            <w:pPr>
              <w:spacing w:before="0" w:after="0"/>
              <w:rPr>
                <w:lang w:eastAsia="zh-CN"/>
              </w:rPr>
            </w:pPr>
          </w:p>
          <w:p>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pPr>
              <w:spacing w:before="0" w:after="0"/>
              <w:rPr>
                <w:lang w:eastAsia="zh-CN"/>
              </w:rPr>
            </w:pPr>
            <w:r>
              <w:rPr>
                <w:lang w:eastAsia="zh-CN"/>
              </w:rPr>
              <w:t xml:space="preserve"> </w:t>
            </w:r>
          </w:p>
          <w:p>
            <w:pPr>
              <w:spacing w:before="0" w:after="0"/>
              <w:rPr>
                <w:lang w:eastAsia="zh-CN"/>
              </w:rPr>
            </w:pPr>
            <w:r>
              <w:rPr>
                <w:lang w:eastAsia="zh-CN"/>
              </w:rPr>
              <w:t>For all these reasons, Option 4 should be preferred as more aligned with the ultimate target of this PUSCH/PUCCH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InterDigital</w:t>
            </w:r>
          </w:p>
        </w:tc>
        <w:tc>
          <w:tcPr>
            <w:tcW w:w="7627" w:type="dxa"/>
          </w:tcPr>
          <w:p>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pPr>
              <w:spacing w:before="120"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Samsung</w:t>
            </w:r>
          </w:p>
        </w:tc>
        <w:tc>
          <w:tcPr>
            <w:tcW w:w="7627" w:type="dxa"/>
          </w:tcPr>
          <w:p>
            <w:pPr>
              <w:spacing w:before="120"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pPr>
              <w:spacing w:before="120" w:after="0"/>
              <w:rPr>
                <w:bCs/>
                <w:lang w:eastAsia="zh-CN"/>
              </w:rPr>
            </w:pPr>
            <w:r>
              <w:rPr>
                <w:bCs/>
                <w:lang w:eastAsia="zh-CN"/>
              </w:rPr>
              <w:t>Minor type in the note:</w:t>
            </w:r>
          </w:p>
          <w:p>
            <w:pPr>
              <w:spacing w:before="120"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QC</w:t>
            </w:r>
          </w:p>
        </w:tc>
        <w:tc>
          <w:tcPr>
            <w:tcW w:w="7627" w:type="dxa"/>
          </w:tcPr>
          <w:p>
            <w:pPr>
              <w:spacing w:before="120"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pPr>
              <w:spacing w:before="120"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 xml:space="preserve">e support option 1 and option 2. Furthermore, the window length L can be used as a hopping interval. </w:t>
            </w:r>
          </w:p>
          <w:p>
            <w:pPr>
              <w:spacing w:before="120" w:after="0"/>
              <w:rPr>
                <w:bCs/>
                <w:lang w:eastAsia="zh-CN"/>
              </w:rPr>
            </w:pPr>
            <w:r>
              <w:rPr>
                <w:bCs/>
                <w:lang w:eastAsia="zh-CN"/>
              </w:rPr>
              <w:t>In our view, the hopping interval should be determined before the actual TDW determination to consider UE multiplexing and DCI mis-detection.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hint="eastAsia" w:eastAsia="MS Mincho"/>
                <w:bCs/>
                <w:lang w:eastAsia="ja-JP"/>
              </w:rPr>
              <w:t>“</w:t>
            </w:r>
            <w:r>
              <w:rPr>
                <w:rFonts w:eastAsia="MS Mincho"/>
                <w:bCs/>
                <w:lang w:eastAsia="ja-JP"/>
              </w:rPr>
              <w:t xml:space="preserve">hopping intervals determination” -&gt; </w:t>
            </w:r>
            <w:r>
              <w:rPr>
                <w:rFonts w:hint="eastAsia" w:eastAsia="MS Mincho"/>
                <w:bCs/>
                <w:lang w:eastAsia="ja-JP"/>
              </w:rPr>
              <w:t>“</w:t>
            </w:r>
            <w:r>
              <w:rPr>
                <w:rFonts w:eastAsia="MS Mincho"/>
                <w:bCs/>
                <w:lang w:eastAsia="ja-JP"/>
              </w:rPr>
              <w:t>actual TDW determination”. Also this topic and how to configure the hop duration will be discussed in PUSCH, so we prefer to have the unified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algun Gothic"/>
                <w:bCs/>
                <w:lang w:eastAsia="ko-KR"/>
              </w:rPr>
              <w:t>LG</w:t>
            </w:r>
          </w:p>
        </w:tc>
        <w:tc>
          <w:tcPr>
            <w:tcW w:w="7627" w:type="dxa"/>
          </w:tcPr>
          <w:p>
            <w:pPr>
              <w:spacing w:before="120" w:after="0"/>
              <w:rPr>
                <w:rFonts w:eastAsia="MS Mincho"/>
                <w:bCs/>
                <w:lang w:eastAsia="ja-JP"/>
              </w:rPr>
            </w:pPr>
            <w:r>
              <w:rPr>
                <w:rFonts w:hint="eastAsia" w:eastAsia="Malgun Gothic"/>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bCs/>
                <w:lang w:eastAsia="zh-CN"/>
              </w:rPr>
              <w:t>v</w:t>
            </w:r>
            <w:r>
              <w:rPr>
                <w:bCs/>
                <w:lang w:eastAsia="zh-CN"/>
              </w:rPr>
              <w:t>ivo</w:t>
            </w:r>
          </w:p>
        </w:tc>
        <w:tc>
          <w:tcPr>
            <w:tcW w:w="7627" w:type="dxa"/>
          </w:tcPr>
          <w:p>
            <w:pPr>
              <w:spacing w:before="0" w:after="0"/>
              <w:rPr>
                <w:lang w:eastAsia="zh-CN"/>
              </w:rPr>
            </w:pPr>
            <w:r>
              <w:rPr>
                <w:lang w:eastAsia="zh-CN"/>
              </w:rPr>
              <w:t>O</w:t>
            </w:r>
            <w:r>
              <w:rPr>
                <w:rFonts w:hint="eastAsia"/>
                <w:lang w:eastAsia="zh-CN"/>
              </w:rPr>
              <w:t>p</w:t>
            </w:r>
            <w:r>
              <w:rPr>
                <w:lang w:eastAsia="zh-CN"/>
              </w:rPr>
              <w:t>tion 2 is preferred.</w:t>
            </w:r>
          </w:p>
          <w:p>
            <w:pPr>
              <w:spacing w:before="0" w:after="0"/>
              <w:rPr>
                <w:bCs/>
              </w:rPr>
            </w:pPr>
            <w:r>
              <w:rPr>
                <w:rFonts w:hint="eastAsia" w:eastAsia="等线"/>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hint="eastAsia" w:eastAsia="等线"/>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hint="eastAsia" w:eastAsia="等线"/>
                <w:lang w:val="fr-FR" w:eastAsia="zh-CN"/>
              </w:rPr>
              <w:t>actual</w:t>
            </w:r>
            <w:r>
              <w:rPr>
                <w:rFonts w:eastAsia="等线"/>
                <w:lang w:val="fr-FR" w:eastAsia="zh-CN"/>
              </w:rPr>
              <w:t xml:space="preserve"> windows could be created with irregular intervals, which could lead to un-symetric FH pattern, and leading to worse </w:t>
            </w:r>
            <w:r>
              <w:rPr>
                <w:rFonts w:hint="eastAsia" w:eastAsiaTheme="minorEastAsia"/>
                <w:lang w:eastAsia="zh-CN"/>
              </w:rPr>
              <w:t>resource</w:t>
            </w:r>
            <w:r>
              <w:rPr>
                <w:rFonts w:eastAsiaTheme="minorEastAsia"/>
                <w:lang w:eastAsia="zh-CN"/>
              </w:rPr>
              <w:t xml:space="preserve"> </w:t>
            </w:r>
            <w:r>
              <w:rPr>
                <w:rFonts w:hint="eastAsia" w:eastAsiaTheme="minor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pPr>
              <w:spacing w:before="120"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 xml:space="preserve">We prefer Option 3 and Option 4. For Option 3, the frequency hopping interval could be the same or smaller than the actual time domain window depending on the duration of the window size. </w:t>
            </w:r>
            <w:bookmarkStart w:id="19" w:name="_GoBack"/>
            <w:bookmarkEnd w:id="19"/>
          </w:p>
        </w:tc>
      </w:tr>
    </w:tbl>
    <w:p>
      <w:pPr>
        <w:spacing w:after="0"/>
        <w:jc w:val="left"/>
      </w:pPr>
    </w:p>
    <w:p>
      <w:pPr>
        <w:pStyle w:val="3"/>
      </w:pPr>
      <w:r>
        <w:t>Other proposals</w:t>
      </w:r>
    </w:p>
    <w:p>
      <w:pPr>
        <w:pStyle w:val="32"/>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pPr>
        <w:spacing w:after="0" w:line="276" w:lineRule="auto"/>
        <w:contextualSpacing/>
        <w:rPr>
          <w:b/>
          <w:bCs/>
        </w:rPr>
      </w:pPr>
    </w:p>
    <w:p>
      <w:pPr>
        <w:spacing w:after="0" w:line="276" w:lineRule="auto"/>
        <w:contextualSpacing/>
      </w:pPr>
      <w:r>
        <w:t xml:space="preserve">Regarding the issue of PUCCH with repetition/DMRS bundling overlap with other PUCCH without repetition/DMRS bundling, R1-2110049 proposed the following proposals. </w:t>
      </w:r>
    </w:p>
    <w:p>
      <w:pPr>
        <w:pStyle w:val="109"/>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pPr>
        <w:pStyle w:val="32"/>
        <w:spacing w:after="0" w:line="259" w:lineRule="auto"/>
        <w:rPr>
          <w:highlight w:val="yellow"/>
        </w:rPr>
      </w:pP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bCs/>
                <w:lang w:eastAsia="zh-CN"/>
              </w:rPr>
              <w:t>CATT</w:t>
            </w:r>
          </w:p>
        </w:tc>
        <w:tc>
          <w:tcPr>
            <w:tcW w:w="7627" w:type="dxa"/>
          </w:tcPr>
          <w:p>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18" w:name="_Ref54470658"/>
      <w:r>
        <w:t>References</w:t>
      </w:r>
      <w:bookmarkEnd w:id="18"/>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26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"https://www.3gpp.org/ftp/TSG_RAN/WG1_RL1/TSGR1_106b-e/R1-2108741.zip" \t "_parent" </w:instrText>
            </w:r>
            <w:r>
              <w:fldChar w:fldCharType="separate"/>
            </w:r>
            <w:r>
              <w:rPr>
                <w:rStyle w:val="52"/>
                <w:iCs/>
                <w:lang w:eastAsia="zh-CN"/>
              </w:rPr>
              <w:t>R1-2108741</w:t>
            </w:r>
            <w:r>
              <w:rPr>
                <w:rStyle w:val="52"/>
                <w:iCs/>
                <w:lang w:eastAsia="zh-CN"/>
              </w:rPr>
              <w:fldChar w:fldCharType="end"/>
            </w:r>
          </w:p>
        </w:tc>
        <w:tc>
          <w:tcPr>
            <w:tcW w:w="5265" w:type="dxa"/>
          </w:tcPr>
          <w:p>
            <w:pPr>
              <w:spacing w:before="0" w:after="0"/>
              <w:rPr>
                <w:iCs/>
                <w:lang w:eastAsia="zh-CN"/>
              </w:rPr>
            </w:pPr>
            <w:r>
              <w:rPr>
                <w:iCs/>
                <w:lang w:eastAsia="zh-CN"/>
              </w:rPr>
              <w:t>Discussion on PUCCH coverage enhancement</w:t>
            </w:r>
          </w:p>
        </w:tc>
        <w:tc>
          <w:tcPr>
            <w:tcW w:w="252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"https://www.3gpp.org/ftp/TSG_RAN/WG1_RL1/TSGR1_106b-e/R1-2108848.zip" \t "_parent" </w:instrText>
            </w:r>
            <w:r>
              <w:fldChar w:fldCharType="separate"/>
            </w:r>
            <w:r>
              <w:rPr>
                <w:rStyle w:val="52"/>
                <w:iCs/>
                <w:lang w:eastAsia="zh-CN"/>
              </w:rPr>
              <w:t>R1-2108848</w:t>
            </w:r>
            <w:r>
              <w:rPr>
                <w:rStyle w:val="52"/>
                <w:iCs/>
                <w:lang w:eastAsia="zh-CN"/>
              </w:rPr>
              <w:fldChar w:fldCharType="end"/>
            </w:r>
          </w:p>
        </w:tc>
        <w:tc>
          <w:tcPr>
            <w:tcW w:w="5265" w:type="dxa"/>
          </w:tcPr>
          <w:p>
            <w:pPr>
              <w:spacing w:before="0" w:after="0"/>
              <w:rPr>
                <w:iCs/>
                <w:lang w:eastAsia="zh-CN"/>
              </w:rPr>
            </w:pPr>
            <w:r>
              <w:rPr>
                <w:iCs/>
                <w:lang w:eastAsia="zh-CN"/>
              </w:rPr>
              <w:t>Discussion on coverage enhancements for PUCCH</w:t>
            </w:r>
          </w:p>
        </w:tc>
        <w:tc>
          <w:tcPr>
            <w:tcW w:w="252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"https://www.3gpp.org/ftp/TSG_RAN/WG1_RL1/TSGR1_106b-e/R1-2108922.zip" \t "_parent" </w:instrText>
            </w:r>
            <w:r>
              <w:fldChar w:fldCharType="separate"/>
            </w:r>
            <w:r>
              <w:rPr>
                <w:rStyle w:val="52"/>
                <w:iCs/>
                <w:lang w:eastAsia="zh-CN"/>
              </w:rPr>
              <w:t>R1-2108922</w:t>
            </w:r>
            <w:r>
              <w:rPr>
                <w:rStyle w:val="52"/>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"https://www.3gpp.org/ftp/TSG_RAN/WG1_RL1/TSGR1_106b-e/R1-2108992.zip" \t "_parent" </w:instrText>
            </w:r>
            <w:r>
              <w:fldChar w:fldCharType="separate"/>
            </w:r>
            <w:r>
              <w:rPr>
                <w:rStyle w:val="52"/>
                <w:iCs/>
                <w:lang w:eastAsia="zh-CN"/>
              </w:rPr>
              <w:t>R1-2108992</w:t>
            </w:r>
            <w:r>
              <w:rPr>
                <w:rStyle w:val="52"/>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"https://www.3gpp.org/ftp/TSG_RAN/WG1_RL1/TSGR1_106b-e/R1-2109091.zip" \t "_parent" </w:instrText>
            </w:r>
            <w:r>
              <w:fldChar w:fldCharType="separate"/>
            </w:r>
            <w:r>
              <w:rPr>
                <w:rStyle w:val="52"/>
                <w:iCs/>
                <w:lang w:eastAsia="zh-CN"/>
              </w:rPr>
              <w:t>R1-2109091</w:t>
            </w:r>
            <w:r>
              <w:rPr>
                <w:rStyle w:val="52"/>
                <w:iCs/>
                <w:lang w:eastAsia="zh-CN"/>
              </w:rPr>
              <w:fldChar w:fldCharType="end"/>
            </w:r>
          </w:p>
        </w:tc>
        <w:tc>
          <w:tcPr>
            <w:tcW w:w="5265" w:type="dxa"/>
          </w:tcPr>
          <w:p>
            <w:pPr>
              <w:spacing w:before="0" w:after="0"/>
              <w:rPr>
                <w:iCs/>
                <w:lang w:eastAsia="zh-CN"/>
              </w:rPr>
            </w:pPr>
            <w:r>
              <w:rPr>
                <w:iCs/>
                <w:lang w:eastAsia="zh-CN"/>
              </w:rPr>
              <w:t>PUCCH enhancements for coverage</w:t>
            </w:r>
          </w:p>
        </w:tc>
        <w:tc>
          <w:tcPr>
            <w:tcW w:w="252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"https://www.3gpp.org/ftp/TSG_RAN/WG1_RL1/TSGR1_106b-e/R1-2109243.zip" \t "_parent" </w:instrText>
            </w:r>
            <w:r>
              <w:fldChar w:fldCharType="separate"/>
            </w:r>
            <w:r>
              <w:rPr>
                <w:rStyle w:val="52"/>
                <w:iCs/>
                <w:lang w:eastAsia="zh-CN"/>
              </w:rPr>
              <w:t>R1-2109243</w:t>
            </w:r>
            <w:r>
              <w:rPr>
                <w:rStyle w:val="52"/>
                <w:iCs/>
                <w:lang w:eastAsia="zh-CN"/>
              </w:rPr>
              <w:fldChar w:fldCharType="end"/>
            </w:r>
          </w:p>
        </w:tc>
        <w:tc>
          <w:tcPr>
            <w:tcW w:w="5265" w:type="dxa"/>
          </w:tcPr>
          <w:p>
            <w:pPr>
              <w:spacing w:before="0" w:after="0"/>
              <w:rPr>
                <w:iCs/>
                <w:lang w:eastAsia="zh-CN"/>
              </w:rPr>
            </w:pPr>
            <w:r>
              <w:rPr>
                <w:iCs/>
                <w:lang w:eastAsia="zh-CN"/>
              </w:rPr>
              <w:t>Discussion on PUCCH enhancement</w:t>
            </w:r>
          </w:p>
        </w:tc>
        <w:tc>
          <w:tcPr>
            <w:tcW w:w="252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"https://www.3gpp.org/ftp/TSG_RAN/WG1_RL1/TSGR1_106b-e/R1-2109251.zip" \t "_parent" </w:instrText>
            </w:r>
            <w:r>
              <w:fldChar w:fldCharType="separate"/>
            </w:r>
            <w:r>
              <w:rPr>
                <w:rStyle w:val="52"/>
                <w:iCs/>
                <w:lang w:eastAsia="zh-CN"/>
              </w:rPr>
              <w:t>R1-2109251</w:t>
            </w:r>
            <w:r>
              <w:rPr>
                <w:rStyle w:val="52"/>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"https://www.3gpp.org/ftp/TSG_RAN/WG1_RL1/TSGR1_106b-e/R1-2109298.zip" \t "_parent" </w:instrText>
            </w:r>
            <w:r>
              <w:fldChar w:fldCharType="separate"/>
            </w:r>
            <w:r>
              <w:rPr>
                <w:rStyle w:val="52"/>
                <w:iCs/>
                <w:lang w:eastAsia="zh-CN"/>
              </w:rPr>
              <w:t>R1-2109298</w:t>
            </w:r>
            <w:r>
              <w:rPr>
                <w:rStyle w:val="52"/>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"https://www.3gpp.org/ftp/TSG_RAN/WG1_RL1/TSGR1_106b-e/R1-2109427.zip" \t "_parent" </w:instrText>
            </w:r>
            <w:r>
              <w:fldChar w:fldCharType="separate"/>
            </w:r>
            <w:r>
              <w:rPr>
                <w:rStyle w:val="52"/>
                <w:iCs/>
                <w:lang w:eastAsia="zh-CN"/>
              </w:rPr>
              <w:t>R1-2109427</w:t>
            </w:r>
            <w:r>
              <w:rPr>
                <w:rStyle w:val="52"/>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"https://www.3gpp.org/ftp/TSG_RAN/WG1_RL1/TSGR1_106b-e/R1-2109457.zip" \t "_parent" </w:instrText>
            </w:r>
            <w:r>
              <w:fldChar w:fldCharType="separate"/>
            </w:r>
            <w:r>
              <w:rPr>
                <w:rStyle w:val="52"/>
                <w:iCs/>
                <w:lang w:eastAsia="zh-CN"/>
              </w:rPr>
              <w:t>R1-2109457</w:t>
            </w:r>
            <w:r>
              <w:rPr>
                <w:rStyle w:val="52"/>
                <w:iCs/>
                <w:lang w:eastAsia="zh-CN"/>
              </w:rPr>
              <w:fldChar w:fldCharType="end"/>
            </w:r>
          </w:p>
        </w:tc>
        <w:tc>
          <w:tcPr>
            <w:tcW w:w="5265" w:type="dxa"/>
          </w:tcPr>
          <w:p>
            <w:pPr>
              <w:spacing w:before="0" w:after="0"/>
              <w:rPr>
                <w:iCs/>
                <w:lang w:eastAsia="zh-CN"/>
              </w:rPr>
            </w:pPr>
            <w:r>
              <w:rPr>
                <w:iCs/>
                <w:lang w:eastAsia="zh-CN"/>
              </w:rPr>
              <w:t>Discussion on PUCCH enhancement for NR coverage enhancement</w:t>
            </w:r>
          </w:p>
        </w:tc>
        <w:tc>
          <w:tcPr>
            <w:tcW w:w="252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"https://www.3gpp.org/ftp/TSG_RAN/WG1_RL1/TSGR1_106b-e/R1-2109507.zip" \t "_parent" </w:instrText>
            </w:r>
            <w:r>
              <w:fldChar w:fldCharType="separate"/>
            </w:r>
            <w:r>
              <w:rPr>
                <w:rStyle w:val="52"/>
                <w:iCs/>
                <w:lang w:eastAsia="zh-CN"/>
              </w:rPr>
              <w:t>R1-2109507</w:t>
            </w:r>
            <w:r>
              <w:rPr>
                <w:rStyle w:val="52"/>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"https://www.3gpp.org/ftp/TSG_RAN/WG1_RL1/TSGR1_106b-e/R1-2109627.zip" \t "_parent" </w:instrText>
            </w:r>
            <w:r>
              <w:fldChar w:fldCharType="separate"/>
            </w:r>
            <w:r>
              <w:rPr>
                <w:rStyle w:val="52"/>
                <w:iCs/>
                <w:lang w:eastAsia="zh-CN"/>
              </w:rPr>
              <w:t>R1-2109627</w:t>
            </w:r>
            <w:r>
              <w:rPr>
                <w:rStyle w:val="52"/>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"https://www.3gpp.org/ftp/TSG_RAN/WG1_RL1/TSGR1_106b-e/R1-2109695.zip" \t "_parent" </w:instrText>
            </w:r>
            <w:r>
              <w:fldChar w:fldCharType="separate"/>
            </w:r>
            <w:r>
              <w:rPr>
                <w:rStyle w:val="52"/>
                <w:iCs/>
                <w:lang w:eastAsia="zh-CN"/>
              </w:rPr>
              <w:t>R1-2109695</w:t>
            </w:r>
            <w:r>
              <w:rPr>
                <w:rStyle w:val="52"/>
                <w:iCs/>
                <w:lang w:eastAsia="zh-CN"/>
              </w:rPr>
              <w:fldChar w:fldCharType="end"/>
            </w:r>
          </w:p>
        </w:tc>
        <w:tc>
          <w:tcPr>
            <w:tcW w:w="5265" w:type="dxa"/>
          </w:tcPr>
          <w:p>
            <w:pPr>
              <w:spacing w:before="0" w:after="0"/>
              <w:rPr>
                <w:iCs/>
                <w:lang w:eastAsia="zh-CN"/>
              </w:rPr>
            </w:pPr>
            <w:r>
              <w:rPr>
                <w:iCs/>
                <w:lang w:eastAsia="zh-CN"/>
              </w:rPr>
              <w:t>PUCCH enhancements for coverage enhancement</w:t>
            </w:r>
          </w:p>
        </w:tc>
        <w:tc>
          <w:tcPr>
            <w:tcW w:w="252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"https://www.3gpp.org/ftp/TSG_RAN/WG1_RL1/TSGR1_106b-e/R1-2109814.zip" \t "_parent" </w:instrText>
            </w:r>
            <w:r>
              <w:fldChar w:fldCharType="separate"/>
            </w:r>
            <w:r>
              <w:rPr>
                <w:rStyle w:val="52"/>
                <w:iCs/>
                <w:lang w:eastAsia="zh-CN"/>
              </w:rPr>
              <w:t>R1-2109814</w:t>
            </w:r>
            <w:r>
              <w:rPr>
                <w:rStyle w:val="52"/>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"https://www.3gpp.org/ftp/TSG_RAN/WG1_RL1/TSGR1_106b-e/R1-2109889.zip" \t "_parent" </w:instrText>
            </w:r>
            <w:r>
              <w:fldChar w:fldCharType="separate"/>
            </w:r>
            <w:r>
              <w:rPr>
                <w:rStyle w:val="52"/>
                <w:iCs/>
                <w:lang w:eastAsia="zh-CN"/>
              </w:rPr>
              <w:t>R1-2109889</w:t>
            </w:r>
            <w:r>
              <w:rPr>
                <w:rStyle w:val="52"/>
                <w:iCs/>
                <w:lang w:eastAsia="zh-CN"/>
              </w:rPr>
              <w:fldChar w:fldCharType="end"/>
            </w:r>
          </w:p>
        </w:tc>
        <w:tc>
          <w:tcPr>
            <w:tcW w:w="5265" w:type="dxa"/>
          </w:tcPr>
          <w:p>
            <w:pPr>
              <w:spacing w:before="0" w:after="0"/>
              <w:rPr>
                <w:iCs/>
                <w:lang w:eastAsia="zh-CN"/>
              </w:rPr>
            </w:pPr>
            <w:r>
              <w:rPr>
                <w:iCs/>
                <w:lang w:eastAsia="zh-CN"/>
              </w:rPr>
              <w:t>PUCCH coverage enhancements</w:t>
            </w:r>
          </w:p>
        </w:tc>
        <w:tc>
          <w:tcPr>
            <w:tcW w:w="252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"https://www.3gpp.org/ftp/TSG_RAN/WG1_RL1/TSGR1_106b-e/R1-2110003.zip" \t "_parent" </w:instrText>
            </w:r>
            <w:r>
              <w:fldChar w:fldCharType="separate"/>
            </w:r>
            <w:r>
              <w:rPr>
                <w:rStyle w:val="52"/>
                <w:iCs/>
                <w:lang w:eastAsia="zh-CN"/>
              </w:rPr>
              <w:t>R1-2110003</w:t>
            </w:r>
            <w:r>
              <w:rPr>
                <w:rStyle w:val="52"/>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"https://www.3gpp.org/ftp/TSG_RAN/WG1_RL1/TSGR1_106b-e/R1-2110049.zip" \t "_parent" </w:instrText>
            </w:r>
            <w:r>
              <w:fldChar w:fldCharType="separate"/>
            </w:r>
            <w:r>
              <w:rPr>
                <w:rStyle w:val="52"/>
                <w:iCs/>
                <w:lang w:eastAsia="zh-CN"/>
              </w:rPr>
              <w:t>R1-2110049</w:t>
            </w:r>
            <w:r>
              <w:rPr>
                <w:rStyle w:val="52"/>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"https://www.3gpp.org/ftp/TSG_RAN/WG1_RL1/TSGR1_106b-e/R1-2110099.zip" \t "_parent" </w:instrText>
            </w:r>
            <w:r>
              <w:fldChar w:fldCharType="separate"/>
            </w:r>
            <w:r>
              <w:rPr>
                <w:rStyle w:val="52"/>
                <w:iCs/>
                <w:lang w:eastAsia="zh-CN"/>
              </w:rPr>
              <w:t>R1-2110099</w:t>
            </w:r>
            <w:r>
              <w:rPr>
                <w:rStyle w:val="52"/>
                <w:iCs/>
                <w:lang w:eastAsia="zh-CN"/>
              </w:rPr>
              <w:fldChar w:fldCharType="end"/>
            </w:r>
          </w:p>
        </w:tc>
        <w:tc>
          <w:tcPr>
            <w:tcW w:w="5265" w:type="dxa"/>
          </w:tcPr>
          <w:p>
            <w:pPr>
              <w:spacing w:before="0" w:after="0"/>
              <w:rPr>
                <w:iCs/>
                <w:lang w:eastAsia="zh-CN"/>
              </w:rPr>
            </w:pPr>
            <w:r>
              <w:rPr>
                <w:iCs/>
                <w:lang w:eastAsia="zh-CN"/>
              </w:rPr>
              <w:t>Discussions on coverage enhancement for PUCCH</w:t>
            </w:r>
          </w:p>
        </w:tc>
        <w:tc>
          <w:tcPr>
            <w:tcW w:w="252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"https://www.3gpp.org/ftp/TSG_RAN/WG1_RL1/TSGR1_106b-e/R1-2110125.zip" \t "_parent" </w:instrText>
            </w:r>
            <w:r>
              <w:fldChar w:fldCharType="separate"/>
            </w:r>
            <w:r>
              <w:rPr>
                <w:rStyle w:val="52"/>
                <w:iCs/>
                <w:lang w:eastAsia="zh-CN"/>
              </w:rPr>
              <w:t>R1-2110125</w:t>
            </w:r>
            <w:r>
              <w:rPr>
                <w:rStyle w:val="52"/>
                <w:iCs/>
                <w:lang w:eastAsia="zh-CN"/>
              </w:rPr>
              <w:fldChar w:fldCharType="end"/>
            </w:r>
          </w:p>
        </w:tc>
        <w:tc>
          <w:tcPr>
            <w:tcW w:w="5265" w:type="dxa"/>
          </w:tcPr>
          <w:p>
            <w:pPr>
              <w:spacing w:before="0" w:after="0"/>
              <w:rPr>
                <w:iCs/>
                <w:lang w:eastAsia="zh-CN"/>
              </w:rPr>
            </w:pPr>
            <w:r>
              <w:rPr>
                <w:iCs/>
                <w:lang w:eastAsia="zh-CN"/>
              </w:rPr>
              <w:t>PUCCH Dynamic Repetition and DMRS Bundling</w:t>
            </w:r>
          </w:p>
        </w:tc>
        <w:tc>
          <w:tcPr>
            <w:tcW w:w="252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"https://www.3gpp.org/ftp/TSG_RAN/WG1_RL1/TSGR1_106b-e/R1-2110155.zip" \t "_parent" </w:instrText>
            </w:r>
            <w:r>
              <w:fldChar w:fldCharType="separate"/>
            </w:r>
            <w:r>
              <w:rPr>
                <w:rStyle w:val="52"/>
                <w:iCs/>
                <w:lang w:eastAsia="zh-CN"/>
              </w:rPr>
              <w:t>R1-2110155</w:t>
            </w:r>
            <w:r>
              <w:rPr>
                <w:rStyle w:val="52"/>
                <w:iCs/>
                <w:lang w:eastAsia="zh-CN"/>
              </w:rPr>
              <w:fldChar w:fldCharType="end"/>
            </w:r>
          </w:p>
        </w:tc>
        <w:tc>
          <w:tcPr>
            <w:tcW w:w="5265" w:type="dxa"/>
          </w:tcPr>
          <w:p>
            <w:pPr>
              <w:spacing w:before="0" w:after="0"/>
              <w:rPr>
                <w:iCs/>
                <w:lang w:eastAsia="zh-CN"/>
              </w:rPr>
            </w:pPr>
            <w:r>
              <w:rPr>
                <w:iCs/>
                <w:lang w:eastAsia="zh-CN"/>
              </w:rPr>
              <w:t>Discussions on PUCCH enhancements</w:t>
            </w:r>
          </w:p>
        </w:tc>
        <w:tc>
          <w:tcPr>
            <w:tcW w:w="252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"https://www.3gpp.org/ftp/TSG_RAN/WG1_RL1/TSGR1_106b-e/R1-2110204.zip" \t "_parent" </w:instrText>
            </w:r>
            <w:r>
              <w:fldChar w:fldCharType="separate"/>
            </w:r>
            <w:r>
              <w:rPr>
                <w:rStyle w:val="52"/>
                <w:iCs/>
                <w:lang w:eastAsia="zh-CN"/>
              </w:rPr>
              <w:t>R1-2110204</w:t>
            </w:r>
            <w:r>
              <w:rPr>
                <w:rStyle w:val="52"/>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"https://www.3gpp.org/ftp/TSG_RAN/WG1_RL1/TSGR1_106b-e/R1-2110240.zip" \t "_parent" </w:instrText>
            </w:r>
            <w:r>
              <w:fldChar w:fldCharType="separate"/>
            </w:r>
            <w:r>
              <w:rPr>
                <w:rStyle w:val="52"/>
                <w:iCs/>
                <w:lang w:eastAsia="zh-CN"/>
              </w:rPr>
              <w:t>R1-2110240</w:t>
            </w:r>
            <w:r>
              <w:rPr>
                <w:rStyle w:val="52"/>
                <w:iCs/>
                <w:lang w:eastAsia="zh-CN"/>
              </w:rPr>
              <w:fldChar w:fldCharType="end"/>
            </w:r>
          </w:p>
        </w:tc>
        <w:tc>
          <w:tcPr>
            <w:tcW w:w="5265" w:type="dxa"/>
          </w:tcPr>
          <w:p>
            <w:pPr>
              <w:spacing w:before="0" w:after="0"/>
              <w:rPr>
                <w:iCs/>
                <w:lang w:eastAsia="zh-CN"/>
              </w:rPr>
            </w:pPr>
            <w:r>
              <w:rPr>
                <w:iCs/>
                <w:lang w:eastAsia="zh-CN"/>
              </w:rPr>
              <w:t>Enhancements for PUCCH repetition</w:t>
            </w:r>
          </w:p>
        </w:tc>
        <w:tc>
          <w:tcPr>
            <w:tcW w:w="2520" w:type="dxa"/>
          </w:tcPr>
          <w:p>
            <w:pPr>
              <w:spacing w:before="0" w:after="0"/>
              <w:rPr>
                <w:iCs/>
                <w:lang w:eastAsia="zh-CN"/>
              </w:rPr>
            </w:pPr>
            <w:r>
              <w:rPr>
                <w:iCs/>
                <w:lang w:eastAsia="zh-CN"/>
              </w:rPr>
              <w:t>Lenovo, Motorola Mobility</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17</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17</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3">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4">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A3276FF"/>
    <w:multiLevelType w:val="multilevel"/>
    <w:tmpl w:val="5A3276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6104C50"/>
    <w:multiLevelType w:val="multilevel"/>
    <w:tmpl w:val="66104C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C4683E"/>
    <w:multiLevelType w:val="multilevel"/>
    <w:tmpl w:val="70C4683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735428A6"/>
    <w:multiLevelType w:val="multilevel"/>
    <w:tmpl w:val="735428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标题 1 Char"/>
    <w:link w:val="2"/>
    <w:qFormat/>
    <w:uiPriority w:val="0"/>
    <w:rPr>
      <w:rFonts w:ascii="Arial" w:hAnsi="Arial"/>
      <w:sz w:val="36"/>
      <w:lang w:val="en-GB" w:eastAsia="en-US"/>
    </w:rPr>
  </w:style>
  <w:style w:type="character" w:customStyle="1" w:styleId="100">
    <w:name w:val="标题 2 Char"/>
    <w:link w:val="3"/>
    <w:qFormat/>
    <w:uiPriority w:val="0"/>
    <w:rPr>
      <w:rFonts w:ascii="Arial" w:hAnsi="Arial"/>
      <w:sz w:val="32"/>
      <w:lang w:val="en-GB" w:eastAsia="en-US"/>
    </w:rPr>
  </w:style>
  <w:style w:type="character" w:customStyle="1" w:styleId="101">
    <w:name w:val="标题 3 Char"/>
    <w:link w:val="4"/>
    <w:qFormat/>
    <w:uiPriority w:val="0"/>
    <w:rPr>
      <w:rFonts w:ascii="Arial" w:hAnsi="Arial"/>
      <w:sz w:val="28"/>
      <w:lang w:val="en-GB" w:eastAsia="en-US"/>
    </w:rPr>
  </w:style>
  <w:style w:type="character" w:customStyle="1" w:styleId="102">
    <w:name w:val="标题 4 Char"/>
    <w:link w:val="5"/>
    <w:qFormat/>
    <w:uiPriority w:val="0"/>
    <w:rPr>
      <w:rFonts w:ascii="Arial" w:hAnsi="Arial"/>
      <w:sz w:val="24"/>
      <w:lang w:val="en-GB" w:eastAsia="en-US"/>
    </w:rPr>
  </w:style>
  <w:style w:type="character" w:customStyle="1" w:styleId="103">
    <w:name w:val="标题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标题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批注文字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列出段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页眉 Char"/>
    <w:link w:val="37"/>
    <w:qFormat/>
    <w:uiPriority w:val="0"/>
    <w:rPr>
      <w:rFonts w:ascii="Arial" w:hAnsi="Arial"/>
      <w:b/>
      <w:sz w:val="18"/>
      <w:lang w:eastAsia="en-US"/>
    </w:rPr>
  </w:style>
  <w:style w:type="character" w:customStyle="1" w:styleId="125">
    <w:name w:val="题注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未处理的提及1"/>
    <w:basedOn w:val="50"/>
    <w:semiHidden/>
    <w:unhideWhenUsed/>
    <w:qFormat/>
    <w:uiPriority w:val="99"/>
    <w:rPr>
      <w:color w:val="605E5C"/>
      <w:shd w:val="clear" w:color="auto" w:fill="E1DFDD"/>
    </w:rPr>
  </w:style>
  <w:style w:type="character" w:customStyle="1" w:styleId="130">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1">
    <w:name w:val="Agreements"/>
    <w:basedOn w:val="1"/>
    <w:next w:val="1"/>
    <w:link w:val="132"/>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2">
    <w:name w:val="Agreements (文字)"/>
    <w:basedOn w:val="50"/>
    <w:link w:val="131"/>
    <w:qFormat/>
    <w:uiPriority w:val="0"/>
    <w:rPr>
      <w:rFonts w:ascii="Times New Roman" w:hAnsi="Times New Roman" w:eastAsiaTheme="minorEastAsia" w:cstheme="minorBidi"/>
      <w:b/>
      <w:kern w:val="2"/>
      <w:szCs w:val="22"/>
      <w:lang w:eastAsia="ja-JP"/>
    </w:rPr>
  </w:style>
  <w:style w:type="character" w:customStyle="1" w:styleId="133">
    <w:name w:val="Unresolved Mention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B5588-39F6-4409-8526-BD1E819D5054}">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203B90A3-70CD-4A5F-8C68-4D4F7EE1DB24}">
  <ds:schemaRefs/>
</ds:datastoreItem>
</file>

<file path=customXml/itemProps5.xml><?xml version="1.0" encoding="utf-8"?>
<ds:datastoreItem xmlns:ds="http://schemas.openxmlformats.org/officeDocument/2006/customXml" ds:itemID="{E1A3414D-C040-4769-B39F-0BF99C39DFAD}">
  <ds:schemaRefs/>
</ds:datastoreItem>
</file>

<file path=customXml/itemProps6.xml><?xml version="1.0" encoding="utf-8"?>
<ds:datastoreItem xmlns:ds="http://schemas.openxmlformats.org/officeDocument/2006/customXml" ds:itemID="{E231F989-BBDF-4432-8CBF-111AE29711F3}">
  <ds:schemaRefs/>
</ds:datastoreItem>
</file>

<file path=customXml/itemProps7.xml><?xml version="1.0" encoding="utf-8"?>
<ds:datastoreItem xmlns:ds="http://schemas.openxmlformats.org/officeDocument/2006/customXml" ds:itemID="{154FF9B9-C1C1-42F6-B2A7-B2A603ED264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17</Pages>
  <Words>7270</Words>
  <Characters>41440</Characters>
  <Lines>345</Lines>
  <Paragraphs>97</Paragraphs>
  <TotalTime>22</TotalTime>
  <ScaleCrop>false</ScaleCrop>
  <LinksUpToDate>false</LinksUpToDate>
  <CharactersWithSpaces>48613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2021-10-12T01:42:00Z</dcterms:created>
  <dc:creator>Qualcomm Inc.</dc:creator>
  <cp:lastModifiedBy>ZTE-Xianghui Han</cp:lastModifiedBy>
  <cp:lastPrinted>2014-11-07T05:38:00Z</cp:lastPrinted>
  <dcterms:modified xsi:type="dcterms:W3CDTF">2021-10-12T03:45:46Z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