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59563427"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1"/>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f1"/>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f1"/>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1"/>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1"/>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1"/>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1"/>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1"/>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a"/>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a"/>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a"/>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afa"/>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a"/>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a"/>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a"/>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ab"/>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2pt;height:120.85pt;mso-width-percent:0;mso-height-percent:0;mso-width-percent:0;mso-height-percent:0" o:ole="">
                  <v:imagedata r:id="rId12" o:title=""/>
                </v:shape>
                <o:OLEObject Type="Embed" ProgID="Visio.Drawing.15" ShapeID="_x0000_i1025" DrawAspect="Content" ObjectID="_1695747774"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ab"/>
              <w:spacing w:before="0" w:after="0" w:line="240" w:lineRule="auto"/>
              <w:jc w:val="center"/>
              <w:rPr>
                <w:rFonts w:cs="Times"/>
                <w:szCs w:val="20"/>
                <w:lang w:eastAsia="zh-CN"/>
              </w:rPr>
            </w:pPr>
            <w:r>
              <w:rPr>
                <w:noProof/>
              </w:rPr>
              <w:object w:dxaOrig="4636" w:dyaOrig="2401" w14:anchorId="74236859">
                <v:shape id="_x0000_i1026" type="#_x0000_t75" alt="" style="width:233.1pt;height:120.85pt;mso-width-percent:0;mso-height-percent:0;mso-width-percent:0;mso-height-percent:0" o:ole="">
                  <v:imagedata r:id="rId14" o:title=""/>
                </v:shape>
                <o:OLEObject Type="Embed" ProgID="Visio.Drawing.15" ShapeID="_x0000_i1026" DrawAspect="Content" ObjectID="_1695747775"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a"/>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a"/>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f1"/>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f1"/>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f1"/>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ED2D46">
            <w:pPr>
              <w:pStyle w:val="aff1"/>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f1"/>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a"/>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f1"/>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f1"/>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f1"/>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f1"/>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f1"/>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f1"/>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f1"/>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ＭＳ 明朝" w:hAnsi="New York" w:hint="eastAsia"/>
                <w:lang w:eastAsia="ja-JP"/>
              </w:rPr>
              <w:lastRenderedPageBreak/>
              <w:t>D</w:t>
            </w:r>
            <w:r>
              <w:rPr>
                <w:rFonts w:ascii="New York" w:eastAsia="ＭＳ 明朝"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ＭＳ 明朝"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b"/>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f1"/>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a"/>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f1"/>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a"/>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f1"/>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a"/>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a"/>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a"/>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b"/>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b"/>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a"/>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a"/>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b"/>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f1"/>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a"/>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b"/>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b"/>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b"/>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b"/>
              <w:spacing w:before="0" w:after="0" w:line="240" w:lineRule="auto"/>
              <w:rPr>
                <w:rFonts w:cs="Times"/>
                <w:szCs w:val="20"/>
                <w:lang w:eastAsia="zh-CN"/>
              </w:rPr>
            </w:pPr>
          </w:p>
          <w:p w14:paraId="66E328D4" w14:textId="733327C2" w:rsidR="00BF61BE" w:rsidRPr="000104A6" w:rsidRDefault="00BF61BE" w:rsidP="00523863">
            <w:pPr>
              <w:pStyle w:val="ab"/>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ab"/>
              <w:spacing w:before="0" w:after="0" w:line="240" w:lineRule="auto"/>
              <w:jc w:val="center"/>
              <w:rPr>
                <w:bCs/>
                <w:color w:val="FF0000"/>
                <w:lang w:eastAsia="zh-CN"/>
              </w:rPr>
            </w:pPr>
            <w:r>
              <w:object w:dxaOrig="4382" w:dyaOrig="2401" w14:anchorId="093510F1">
                <v:shape id="_x0000_i1043" type="#_x0000_t75" style="width:219.2pt;height:119.05pt" o:ole="">
                  <v:imagedata r:id="rId16" o:title=""/>
                </v:shape>
                <o:OLEObject Type="Embed" ProgID="Visio.Drawing.15" ShapeID="_x0000_i1043" DrawAspect="Content" ObjectID="_1695747776" r:id="rId17"/>
              </w:object>
            </w:r>
          </w:p>
          <w:p w14:paraId="70A7FC19" w14:textId="77777777" w:rsidR="006631DC" w:rsidRDefault="006631DC" w:rsidP="006631DC">
            <w:pPr>
              <w:pStyle w:val="ab"/>
              <w:spacing w:before="0" w:after="0" w:line="240" w:lineRule="auto"/>
              <w:rPr>
                <w:rFonts w:cs="Times"/>
                <w:szCs w:val="20"/>
                <w:lang w:eastAsia="zh-CN"/>
              </w:rPr>
            </w:pPr>
          </w:p>
          <w:p w14:paraId="54DF2761" w14:textId="36A5039B" w:rsidR="006631DC" w:rsidRPr="006631DC" w:rsidRDefault="006631DC" w:rsidP="006631DC">
            <w:pPr>
              <w:pStyle w:val="ab"/>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ab"/>
              <w:spacing w:before="0" w:after="0" w:line="240" w:lineRule="auto"/>
              <w:jc w:val="center"/>
              <w:rPr>
                <w:rFonts w:cs="Times"/>
                <w:color w:val="FF0000"/>
                <w:szCs w:val="20"/>
                <w:lang w:eastAsia="zh-CN"/>
              </w:rPr>
            </w:pPr>
            <w:r>
              <w:object w:dxaOrig="4636" w:dyaOrig="2401" w14:anchorId="759D0FD3">
                <v:shape id="_x0000_i1044" type="#_x0000_t75" style="width:231.7pt;height:119.05pt" o:ole="">
                  <v:imagedata r:id="rId18" o:title=""/>
                </v:shape>
                <o:OLEObject Type="Embed" ProgID="Visio.Drawing.15" ShapeID="_x0000_i1044" DrawAspect="Content" ObjectID="_1695747777" r:id="rId19"/>
              </w:object>
            </w:r>
          </w:p>
          <w:p w14:paraId="64F75533" w14:textId="77777777" w:rsidR="00D15ACE" w:rsidRDefault="00D15ACE" w:rsidP="00D15ACE">
            <w:pPr>
              <w:pStyle w:val="ab"/>
              <w:spacing w:before="0" w:after="0" w:line="240" w:lineRule="auto"/>
              <w:rPr>
                <w:rFonts w:cs="Times"/>
                <w:color w:val="FF0000"/>
                <w:szCs w:val="20"/>
                <w:lang w:eastAsia="zh-CN"/>
              </w:rPr>
            </w:pPr>
          </w:p>
          <w:p w14:paraId="0DC44FCE" w14:textId="77777777" w:rsidR="006631DC" w:rsidRDefault="006631DC" w:rsidP="00D15ACE">
            <w:pPr>
              <w:pStyle w:val="ab"/>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b"/>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ab"/>
              <w:spacing w:before="0" w:after="0" w:line="240" w:lineRule="auto"/>
              <w:jc w:val="center"/>
              <w:rPr>
                <w:rFonts w:cs="Times"/>
                <w:szCs w:val="20"/>
                <w:lang w:eastAsia="zh-CN"/>
              </w:rPr>
            </w:pPr>
            <w:r>
              <w:object w:dxaOrig="5462" w:dyaOrig="2401" w14:anchorId="585A5CAC">
                <v:shape id="_x0000_i1045" type="#_x0000_t75" style="width:273.05pt;height:119.05pt" o:ole="">
                  <v:imagedata r:id="rId20" o:title=""/>
                </v:shape>
                <o:OLEObject Type="Embed" ProgID="Visio.Drawing.15" ShapeID="_x0000_i1045" DrawAspect="Content" ObjectID="_1695747778" r:id="rId21"/>
              </w:object>
            </w:r>
          </w:p>
          <w:p w14:paraId="62B49C53" w14:textId="3F363BDF" w:rsidR="00E66165" w:rsidRPr="006631DC" w:rsidRDefault="00E66165" w:rsidP="00D15ACE">
            <w:pPr>
              <w:pStyle w:val="ab"/>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a"/>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b"/>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b"/>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b"/>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b"/>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b"/>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b"/>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b"/>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b"/>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b"/>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f1"/>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w:t>
            </w:r>
            <w:proofErr w:type="gramStart"/>
            <w:r>
              <w:rPr>
                <w:rFonts w:eastAsiaTheme="minorEastAsia"/>
                <w:lang w:val="en-GB" w:eastAsia="zh-CN"/>
              </w:rPr>
              <w:t>the  proposal</w:t>
            </w:r>
            <w:proofErr w:type="gramEnd"/>
            <w:r>
              <w:rPr>
                <w:rFonts w:eastAsiaTheme="minorEastAsia"/>
                <w:lang w:val="en-GB" w:eastAsia="zh-CN"/>
              </w:rPr>
              <w:t xml:space="preserve">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 xml:space="preserve">Is also a good way forward. We can accept it with the last FFS removed. Seems FFS is NOT Needed. If we agree 1-5v1, the 1-6(v2) of FL will be </w:t>
            </w:r>
            <w:proofErr w:type="spellStart"/>
            <w:r>
              <w:rPr>
                <w:rFonts w:eastAsiaTheme="minorEastAsia"/>
                <w:lang w:val="en-GB" w:eastAsia="zh-CN"/>
              </w:rPr>
              <w:t>consistant</w:t>
            </w:r>
            <w:proofErr w:type="spellEnd"/>
            <w:r>
              <w:rPr>
                <w:rFonts w:eastAsiaTheme="minorEastAsia"/>
                <w:lang w:val="en-GB" w:eastAsia="zh-CN"/>
              </w:rPr>
              <w:t xml:space="preserve">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ab"/>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ab"/>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 xml:space="preserve">Case </w:t>
            </w:r>
            <w:proofErr w:type="gramStart"/>
            <w:r>
              <w:rPr>
                <w:rFonts w:eastAsiaTheme="minorEastAsia"/>
                <w:lang w:val="en-GB" w:eastAsia="zh-CN"/>
              </w:rPr>
              <w:t>1 :</w:t>
            </w:r>
            <w:proofErr w:type="gramEnd"/>
            <w:r>
              <w:rPr>
                <w:rFonts w:eastAsiaTheme="minorEastAsia"/>
                <w:lang w:val="en-GB" w:eastAsia="zh-CN"/>
              </w:rPr>
              <w:t xml:space="preserve">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2 :</w:t>
            </w:r>
            <w:proofErr w:type="gramEnd"/>
            <w:r>
              <w:rPr>
                <w:rFonts w:eastAsiaTheme="minorEastAsia"/>
                <w:lang w:val="en-GB" w:eastAsia="zh-CN"/>
              </w:rPr>
              <w:t xml:space="preserve">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3 :</w:t>
            </w:r>
            <w:proofErr w:type="gramEnd"/>
            <w:r>
              <w:rPr>
                <w:rFonts w:eastAsiaTheme="minorEastAsia"/>
                <w:lang w:val="en-GB" w:eastAsia="zh-CN"/>
              </w:rPr>
              <w:t xml:space="preserve">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4: We </w:t>
            </w:r>
            <w:proofErr w:type="gramStart"/>
            <w:r>
              <w:rPr>
                <w:rFonts w:eastAsiaTheme="minorEastAsia"/>
                <w:lang w:val="en-GB" w:eastAsia="zh-CN"/>
              </w:rPr>
              <w:t>support  Alt</w:t>
            </w:r>
            <w:proofErr w:type="gramEnd"/>
            <w:r>
              <w:rPr>
                <w:rFonts w:eastAsiaTheme="minorEastAsia"/>
                <w:lang w:val="en-GB" w:eastAsia="zh-CN"/>
              </w:rPr>
              <w:t xml:space="preserve"> 2 because it supports skipping on both SSGs.  Note that skipping duration could be different in </w:t>
            </w:r>
            <w:proofErr w:type="spellStart"/>
            <w:r>
              <w:rPr>
                <w:rFonts w:eastAsiaTheme="minorEastAsia"/>
                <w:lang w:val="en-GB" w:eastAsia="zh-CN"/>
              </w:rPr>
              <w:t>differemt</w:t>
            </w:r>
            <w:proofErr w:type="spellEnd"/>
            <w:r>
              <w:rPr>
                <w:rFonts w:eastAsiaTheme="minorEastAsia"/>
                <w:lang w:val="en-GB" w:eastAsia="zh-CN"/>
              </w:rPr>
              <w:t xml:space="preserve">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ab"/>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 xml:space="preserve">‘00’ is </w:t>
            </w:r>
            <w:proofErr w:type="spellStart"/>
            <w:r>
              <w:rPr>
                <w:rFonts w:cs="Times"/>
                <w:color w:val="FF0000"/>
                <w:szCs w:val="20"/>
                <w:lang w:eastAsia="zh-CN"/>
              </w:rPr>
              <w:t>Beh</w:t>
            </w:r>
            <w:proofErr w:type="spellEnd"/>
            <w:r>
              <w:rPr>
                <w:rFonts w:cs="Times"/>
                <w:color w:val="FF0000"/>
                <w:szCs w:val="20"/>
                <w:lang w:eastAsia="zh-CN"/>
              </w:rPr>
              <w:t xml:space="preserve"> 2 + </w:t>
            </w:r>
            <w:proofErr w:type="spellStart"/>
            <w:r>
              <w:rPr>
                <w:rFonts w:cs="Times"/>
                <w:color w:val="FF0000"/>
                <w:szCs w:val="20"/>
                <w:lang w:eastAsia="zh-CN"/>
              </w:rPr>
              <w:t>Beh</w:t>
            </w:r>
            <w:proofErr w:type="spellEnd"/>
            <w:r>
              <w:rPr>
                <w:rFonts w:cs="Times"/>
                <w:color w:val="FF0000"/>
                <w:szCs w:val="20"/>
                <w:lang w:eastAsia="zh-CN"/>
              </w:rPr>
              <w:t xml:space="preserve"> 1</w:t>
            </w:r>
          </w:p>
          <w:p w14:paraId="3B374790"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 xml:space="preserve">‘01’ is </w:t>
            </w:r>
            <w:proofErr w:type="spellStart"/>
            <w:r>
              <w:rPr>
                <w:rFonts w:cs="Times"/>
                <w:color w:val="FF0000"/>
                <w:szCs w:val="20"/>
                <w:lang w:eastAsia="zh-CN"/>
              </w:rPr>
              <w:t>Beh</w:t>
            </w:r>
            <w:proofErr w:type="spellEnd"/>
            <w:r>
              <w:rPr>
                <w:rFonts w:cs="Times"/>
                <w:color w:val="FF0000"/>
                <w:szCs w:val="20"/>
                <w:lang w:eastAsia="zh-CN"/>
              </w:rPr>
              <w:t xml:space="preserve"> 2A + </w:t>
            </w:r>
            <w:proofErr w:type="spellStart"/>
            <w:r>
              <w:rPr>
                <w:rFonts w:cs="Times"/>
                <w:color w:val="FF0000"/>
                <w:szCs w:val="20"/>
                <w:lang w:eastAsia="zh-CN"/>
              </w:rPr>
              <w:t>Beh</w:t>
            </w:r>
            <w:proofErr w:type="spellEnd"/>
            <w:r>
              <w:rPr>
                <w:rFonts w:cs="Times"/>
                <w:color w:val="FF0000"/>
                <w:szCs w:val="20"/>
                <w:lang w:eastAsia="zh-CN"/>
              </w:rPr>
              <w:t xml:space="preserve"> 1</w:t>
            </w:r>
          </w:p>
          <w:p w14:paraId="52C13B8C"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 xml:space="preserve">‘10’ is </w:t>
            </w:r>
            <w:proofErr w:type="spellStart"/>
            <w:r>
              <w:rPr>
                <w:rFonts w:cs="Times"/>
                <w:color w:val="FF0000"/>
                <w:szCs w:val="20"/>
                <w:lang w:eastAsia="zh-CN"/>
              </w:rPr>
              <w:t>Beh</w:t>
            </w:r>
            <w:proofErr w:type="spellEnd"/>
            <w:r>
              <w:rPr>
                <w:rFonts w:cs="Times"/>
                <w:color w:val="FF0000"/>
                <w:szCs w:val="20"/>
                <w:lang w:eastAsia="zh-CN"/>
              </w:rPr>
              <w:t xml:space="preserve"> 2 + </w:t>
            </w:r>
            <w:proofErr w:type="spellStart"/>
            <w:r>
              <w:rPr>
                <w:rFonts w:cs="Times"/>
                <w:color w:val="FF0000"/>
                <w:szCs w:val="20"/>
                <w:lang w:eastAsia="zh-CN"/>
              </w:rPr>
              <w:t>Beh</w:t>
            </w:r>
            <w:proofErr w:type="spellEnd"/>
            <w:r>
              <w:rPr>
                <w:rFonts w:cs="Times"/>
                <w:color w:val="FF0000"/>
                <w:szCs w:val="20"/>
                <w:lang w:eastAsia="zh-CN"/>
              </w:rPr>
              <w:t xml:space="preserve"> 1A</w:t>
            </w:r>
          </w:p>
          <w:p w14:paraId="5A165AB3" w14:textId="77777777" w:rsidR="00F60AE6" w:rsidRDefault="00F60AE6" w:rsidP="00F60AE6">
            <w:pPr>
              <w:pStyle w:val="ab"/>
              <w:numPr>
                <w:ilvl w:val="3"/>
                <w:numId w:val="116"/>
              </w:numPr>
              <w:spacing w:before="0" w:after="0" w:line="240" w:lineRule="auto"/>
              <w:textAlignment w:val="auto"/>
              <w:rPr>
                <w:bCs/>
                <w:color w:val="FF0000"/>
                <w:lang w:eastAsia="zh-CN"/>
              </w:rPr>
            </w:pPr>
            <w:r>
              <w:rPr>
                <w:rFonts w:cs="Times"/>
                <w:color w:val="FF0000"/>
                <w:szCs w:val="20"/>
                <w:lang w:eastAsia="zh-CN"/>
              </w:rPr>
              <w:t xml:space="preserve">‘11’ is </w:t>
            </w:r>
            <w:proofErr w:type="spellStart"/>
            <w:r>
              <w:rPr>
                <w:rFonts w:cs="Times"/>
                <w:color w:val="FF0000"/>
                <w:szCs w:val="20"/>
                <w:lang w:eastAsia="zh-CN"/>
              </w:rPr>
              <w:t>Beh</w:t>
            </w:r>
            <w:proofErr w:type="spellEnd"/>
            <w:r>
              <w:rPr>
                <w:rFonts w:cs="Times"/>
                <w:color w:val="FF0000"/>
                <w:szCs w:val="20"/>
                <w:lang w:eastAsia="zh-CN"/>
              </w:rPr>
              <w:t xml:space="preserve"> 2A + </w:t>
            </w:r>
            <w:proofErr w:type="spellStart"/>
            <w:r>
              <w:rPr>
                <w:rFonts w:cs="Times"/>
                <w:color w:val="FF0000"/>
                <w:szCs w:val="20"/>
                <w:lang w:eastAsia="zh-CN"/>
              </w:rPr>
              <w:t>Beh</w:t>
            </w:r>
            <w:proofErr w:type="spellEnd"/>
            <w:r>
              <w:rPr>
                <w:rFonts w:cs="Times"/>
                <w:color w:val="FF0000"/>
                <w:szCs w:val="20"/>
                <w:lang w:eastAsia="zh-CN"/>
              </w:rPr>
              <w:t xml:space="preserve"> 1A</w:t>
            </w:r>
          </w:p>
          <w:p w14:paraId="26A273FF" w14:textId="77777777" w:rsidR="00F60AE6" w:rsidRDefault="00F60AE6" w:rsidP="00F60AE6">
            <w:pPr>
              <w:pStyle w:val="ab"/>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F60AE6" w:rsidP="00F60AE6">
            <w:pPr>
              <w:spacing w:after="0" w:line="240" w:lineRule="auto"/>
              <w:rPr>
                <w:rFonts w:eastAsiaTheme="minorEastAsia"/>
                <w:lang w:eastAsia="zh-CN"/>
              </w:rPr>
            </w:pPr>
            <w:r>
              <w:object w:dxaOrig="4380" w:dyaOrig="2400" w14:anchorId="44868BD0">
                <v:shape id="_x0000_i1046" type="#_x0000_t75" style="width:218.85pt;height:120.1pt" o:ole="">
                  <v:imagedata r:id="rId16" o:title=""/>
                </v:shape>
                <o:OLEObject Type="Embed" ProgID="Visio.Drawing.15" ShapeID="_x0000_i1046" DrawAspect="Content" ObjectID="_1695747779"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C50386">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ＭＳ 明朝" w:hAnsi="New York" w:hint="eastAsia"/>
                <w:lang w:val="en-GB" w:eastAsia="ja-JP"/>
              </w:rPr>
              <w:lastRenderedPageBreak/>
              <w:t>D</w:t>
            </w:r>
            <w:r>
              <w:rPr>
                <w:rFonts w:ascii="New York" w:eastAsia="ＭＳ 明朝"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For proposal 1-5</w:t>
            </w:r>
            <w:r>
              <w:rPr>
                <w:rFonts w:eastAsia="Malgun Gothic"/>
                <w:lang w:val="en-GB" w:eastAsia="ko-KR"/>
              </w:rPr>
              <w:t xml:space="preserve"> </w:t>
            </w:r>
            <w:r>
              <w:rPr>
                <w:rFonts w:eastAsia="Malgun Gothic"/>
                <w:lang w:val="en-GB" w:eastAsia="ko-KR"/>
              </w:rPr>
              <w:t>(v1) and proposal 1-6</w:t>
            </w:r>
            <w:r>
              <w:rPr>
                <w:rFonts w:eastAsia="Malgun Gothic"/>
                <w:lang w:val="en-GB" w:eastAsia="ko-KR"/>
              </w:rPr>
              <w:t xml:space="preserve"> </w:t>
            </w:r>
            <w:r>
              <w:rPr>
                <w:rFonts w:eastAsia="Malgun Gothic"/>
                <w:lang w:val="en-GB" w:eastAsia="ko-KR"/>
              </w:rPr>
              <w:t xml:space="preserve">(v2),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Case 4</w:t>
            </w:r>
            <w:r>
              <w:rPr>
                <w:rFonts w:eastAsiaTheme="minorEastAsia"/>
                <w:lang w:val="en-GB" w:eastAsia="zh-CN"/>
              </w:rPr>
              <w:t xml:space="preserve"> in </w:t>
            </w:r>
            <w:r>
              <w:rPr>
                <w:lang w:val="en-GB" w:eastAsia="zh-CN"/>
              </w:rPr>
              <w:t>Proposal 1-7</w:t>
            </w:r>
            <w:r>
              <w:rPr>
                <w:lang w:val="en-GB" w:eastAsia="zh-CN"/>
              </w:rPr>
              <w:t xml:space="preserve"> </w:t>
            </w:r>
            <w:r>
              <w:rPr>
                <w:rFonts w:eastAsia="Malgun Gothic"/>
                <w:lang w:val="en-GB" w:eastAsia="ko-KR"/>
              </w:rPr>
              <w:t>(v2)</w:t>
            </w:r>
            <w:r>
              <w:rPr>
                <w:lang w:val="en-GB" w:eastAsia="zh-CN"/>
              </w:rPr>
              <w:t>, we are generally agree with the proposal</w:t>
            </w:r>
            <w:r>
              <w:rPr>
                <w:lang w:val="en-GB" w:eastAsia="zh-CN"/>
              </w:rPr>
              <w:t xml:space="preserve">, and </w:t>
            </w:r>
            <w:proofErr w:type="gramStart"/>
            <w:r>
              <w:rPr>
                <w:rFonts w:eastAsiaTheme="minorEastAsia"/>
                <w:lang w:val="en-GB" w:eastAsia="zh-CN"/>
              </w:rPr>
              <w:t xml:space="preserve">support  </w:t>
            </w:r>
            <w:r>
              <w:rPr>
                <w:rFonts w:eastAsiaTheme="minorEastAsia"/>
                <w:lang w:val="en-GB" w:eastAsia="zh-CN"/>
              </w:rPr>
              <w:t>both</w:t>
            </w:r>
            <w:proofErr w:type="gramEnd"/>
            <w:r>
              <w:rPr>
                <w:rFonts w:eastAsiaTheme="minorEastAsia"/>
                <w:lang w:val="en-GB" w:eastAsia="zh-CN"/>
              </w:rPr>
              <w:t xml:space="preserve"> </w:t>
            </w:r>
            <w:r>
              <w:rPr>
                <w:rFonts w:eastAsiaTheme="minorEastAsia"/>
                <w:lang w:val="en-GB" w:eastAsia="zh-CN"/>
              </w:rPr>
              <w:t>Alt 2</w:t>
            </w:r>
            <w:r>
              <w:rPr>
                <w:rFonts w:eastAsiaTheme="minorEastAsia"/>
                <w:lang w:val="en-GB" w:eastAsia="zh-CN"/>
              </w:rPr>
              <w:t xml:space="preserve"> and </w:t>
            </w:r>
            <w:r>
              <w:rPr>
                <w:rFonts w:eastAsiaTheme="minorEastAsia"/>
                <w:lang w:val="en-GB" w:eastAsia="zh-CN"/>
              </w:rPr>
              <w:t>Alt 2</w:t>
            </w:r>
            <w:r>
              <w:rPr>
                <w:rFonts w:eastAsiaTheme="minorEastAsia"/>
                <w:lang w:val="en-GB" w:eastAsia="zh-CN"/>
              </w:rPr>
              <w:t xml:space="preserve"> because those </w:t>
            </w:r>
            <w:proofErr w:type="spellStart"/>
            <w:r>
              <w:rPr>
                <w:rFonts w:eastAsiaTheme="minorEastAsia"/>
                <w:lang w:val="en-GB" w:eastAsia="zh-CN"/>
              </w:rPr>
              <w:t>methouds</w:t>
            </w:r>
            <w:proofErr w:type="spellEnd"/>
            <w:r>
              <w:rPr>
                <w:rFonts w:eastAsiaTheme="minorEastAsia"/>
                <w:lang w:val="en-GB" w:eastAsia="zh-CN"/>
              </w:rPr>
              <w:t xml:space="preserve"> </w:t>
            </w:r>
            <w:r>
              <w:rPr>
                <w:rFonts w:eastAsiaTheme="minorEastAsia"/>
                <w:lang w:val="en-GB" w:eastAsia="zh-CN"/>
              </w:rPr>
              <w:t>can avoid</w:t>
            </w:r>
            <w:r>
              <w:rPr>
                <w:lang w:val="en-GB" w:eastAsia="zh-CN"/>
              </w:rPr>
              <w:t xml:space="preserve"> any misalignment issue between </w:t>
            </w:r>
            <w:proofErr w:type="spellStart"/>
            <w:r>
              <w:rPr>
                <w:lang w:val="en-GB" w:eastAsia="zh-CN"/>
              </w:rPr>
              <w:t>gNB</w:t>
            </w:r>
            <w:proofErr w:type="spellEnd"/>
            <w:r>
              <w:rPr>
                <w:lang w:val="en-GB" w:eastAsia="zh-CN"/>
              </w:rPr>
              <w:t xml:space="preserve"> and UE in case of missing the DCI indication.</w:t>
            </w: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a"/>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1"/>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1"/>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lastRenderedPageBreak/>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f1"/>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1"/>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ＭＳ 明朝" w:hAnsi="New York" w:hint="eastAsia"/>
                <w:lang w:eastAsia="ja-JP"/>
              </w:rPr>
              <w:t>D</w:t>
            </w:r>
            <w:r>
              <w:rPr>
                <w:rFonts w:ascii="New York" w:eastAsia="ＭＳ 明朝"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a"/>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 xml:space="preserve">We actually agree to simply say the CSSs should not be </w:t>
            </w:r>
            <w:proofErr w:type="gramStart"/>
            <w:r>
              <w:rPr>
                <w:rFonts w:eastAsiaTheme="minorEastAsia"/>
                <w:lang w:val="en-GB" w:eastAsia="zh-CN"/>
              </w:rPr>
              <w:t>affect</w:t>
            </w:r>
            <w:proofErr w:type="gramEnd"/>
            <w:r>
              <w:rPr>
                <w:rFonts w:eastAsiaTheme="minorEastAsia"/>
                <w:lang w:val="en-GB" w:eastAsia="zh-CN"/>
              </w:rPr>
              <w: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787385">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ＭＳ 明朝" w:hAnsi="New York" w:hint="eastAsia"/>
                <w:lang w:val="en-GB" w:eastAsia="ja-JP"/>
              </w:rPr>
              <w:t>D</w:t>
            </w:r>
            <w:r>
              <w:rPr>
                <w:rFonts w:ascii="New York" w:eastAsia="ＭＳ 明朝"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bl>
    <w:p w14:paraId="05D86549" w14:textId="77777777" w:rsidR="00686752" w:rsidRPr="000A1A4F"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lastRenderedPageBreak/>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a"/>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1"/>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1"/>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a"/>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1"/>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a"/>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1"/>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a"/>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1"/>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w:t>
            </w:r>
            <w:r w:rsidRPr="00BD66BF">
              <w:rPr>
                <w:szCs w:val="20"/>
              </w:rPr>
              <w:lastRenderedPageBreak/>
              <w:t xml:space="preserve">default SSSG after timer expired. </w:t>
            </w:r>
          </w:p>
          <w:p w14:paraId="50D1AEB5"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1"/>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a"/>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1"/>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1"/>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1"/>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f1"/>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f1"/>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f1"/>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lastRenderedPageBreak/>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f1"/>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ＭＳ 明朝" w:hAnsi="New York" w:hint="eastAsia"/>
                <w:lang w:eastAsia="ja-JP"/>
              </w:rPr>
              <w:lastRenderedPageBreak/>
              <w:t>D</w:t>
            </w:r>
            <w:r>
              <w:rPr>
                <w:rFonts w:ascii="New York" w:eastAsia="ＭＳ 明朝" w:hAnsi="New York"/>
                <w:lang w:eastAsia="ja-JP"/>
              </w:rPr>
              <w:t>OCOMO</w:t>
            </w:r>
          </w:p>
        </w:tc>
        <w:tc>
          <w:tcPr>
            <w:tcW w:w="7148" w:type="dxa"/>
          </w:tcPr>
          <w:p w14:paraId="78BA87DB" w14:textId="77777777" w:rsidR="00530DCE" w:rsidRDefault="00530DCE" w:rsidP="00C3785A">
            <w:pPr>
              <w:spacing w:line="240" w:lineRule="auto"/>
              <w:rPr>
                <w:rFonts w:eastAsia="ＭＳ 明朝"/>
                <w:lang w:val="en-GB" w:eastAsia="ja-JP"/>
              </w:rPr>
            </w:pPr>
            <w:r>
              <w:rPr>
                <w:lang w:val="en-GB" w:eastAsia="zh-CN"/>
              </w:rPr>
              <w:t>We support Proposals 3-1, 3-2.</w:t>
            </w:r>
            <w:r>
              <w:rPr>
                <w:rFonts w:eastAsia="ＭＳ 明朝"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ＭＳ 明朝"/>
                <w:lang w:val="en-GB" w:eastAsia="ja-JP"/>
              </w:rPr>
              <w:t xml:space="preserve">Regarding </w:t>
            </w:r>
            <w:r>
              <w:rPr>
                <w:lang w:val="en-GB" w:eastAsia="zh-CN"/>
              </w:rPr>
              <w:t>Proposals 3-3 and 3-4</w:t>
            </w:r>
            <w:r>
              <w:rPr>
                <w:rFonts w:eastAsia="ＭＳ 明朝"/>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a"/>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f1"/>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f1"/>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b"/>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f1"/>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f1"/>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f1"/>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f1"/>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a"/>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lastRenderedPageBreak/>
              <w:t>{[1…80, 160,200,320,400]} for 60kHz SCS,</w:t>
            </w:r>
          </w:p>
          <w:p w14:paraId="2D692A1C" w14:textId="55017D30" w:rsidR="004C212C" w:rsidRPr="004C212C" w:rsidRDefault="004C212C" w:rsidP="004C212C">
            <w:pPr>
              <w:pStyle w:val="aff1"/>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f1"/>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b"/>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a"/>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f1"/>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f1"/>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f1"/>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b"/>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aff1"/>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a"/>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f1"/>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a"/>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f1"/>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f1"/>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f1"/>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a"/>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b"/>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b"/>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f1"/>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f1"/>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f1"/>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f1"/>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f1"/>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f1"/>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a"/>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f1"/>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f1"/>
              <w:numPr>
                <w:ilvl w:val="1"/>
                <w:numId w:val="71"/>
              </w:numPr>
              <w:spacing w:line="259" w:lineRule="auto"/>
              <w:jc w:val="left"/>
              <w:rPr>
                <w:strike/>
                <w:szCs w:val="20"/>
                <w:lang w:val="en-GB"/>
              </w:rPr>
            </w:pPr>
            <w:r w:rsidRPr="000F5BA2">
              <w:rPr>
                <w:rFonts w:eastAsiaTheme="minorEastAsia"/>
                <w:strike/>
                <w:color w:val="FF0000"/>
                <w:szCs w:val="20"/>
                <w:lang w:val="en-GB"/>
              </w:rPr>
              <w:lastRenderedPageBreak/>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a"/>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f1"/>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f1"/>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f1"/>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f1"/>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 xml:space="preserve">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w:t>
            </w:r>
            <w:r>
              <w:rPr>
                <w:rFonts w:eastAsiaTheme="minorEastAsia"/>
                <w:bCs/>
                <w:lang w:eastAsia="zh-CN"/>
              </w:rPr>
              <w:lastRenderedPageBreak/>
              <w:t>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 xml:space="preserve">Per Cell and Per BWP are both ok. Per SSSG should be really justified, this gives </w:t>
            </w:r>
            <w:proofErr w:type="spellStart"/>
            <w:r>
              <w:rPr>
                <w:bCs/>
                <w:lang w:eastAsia="zh-CN"/>
              </w:rPr>
              <w:t>lost</w:t>
            </w:r>
            <w:proofErr w:type="spellEnd"/>
            <w:r>
              <w:rPr>
                <w:bCs/>
                <w:lang w:eastAsia="zh-CN"/>
              </w:rPr>
              <w:t xml:space="preserve">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ab"/>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ab"/>
              <w:numPr>
                <w:ilvl w:val="1"/>
                <w:numId w:val="118"/>
              </w:numPr>
              <w:spacing w:after="0" w:line="240" w:lineRule="auto"/>
              <w:jc w:val="left"/>
              <w:textAlignment w:val="auto"/>
            </w:pPr>
            <w:r>
              <w:t xml:space="preserve">Alt 1: the UE monitoring PDCCH according to </w:t>
            </w:r>
            <w:proofErr w:type="spellStart"/>
            <w:r>
              <w:t>Beh</w:t>
            </w:r>
            <w:proofErr w:type="spellEnd"/>
            <w:r>
              <w:t xml:space="preserve"> 2</w:t>
            </w:r>
          </w:p>
          <w:p w14:paraId="13493CFA" w14:textId="77777777" w:rsidR="004846A0" w:rsidRDefault="004846A0" w:rsidP="004846A0">
            <w:pPr>
              <w:pStyle w:val="ab"/>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ab"/>
              <w:numPr>
                <w:ilvl w:val="1"/>
                <w:numId w:val="118"/>
              </w:numPr>
              <w:spacing w:after="0" w:line="240" w:lineRule="auto"/>
              <w:jc w:val="left"/>
              <w:textAlignment w:val="auto"/>
            </w:pPr>
            <w:r>
              <w:t xml:space="preserve">Alt 2: the UE monitoring PDCCH according to </w:t>
            </w:r>
            <w:proofErr w:type="spellStart"/>
            <w:r>
              <w:t>Beh</w:t>
            </w:r>
            <w:proofErr w:type="spellEnd"/>
            <w:r>
              <w:t xml:space="preserve"> 2A</w:t>
            </w:r>
          </w:p>
          <w:p w14:paraId="6A0E7F9F" w14:textId="77777777" w:rsidR="004846A0" w:rsidRDefault="004846A0" w:rsidP="004846A0">
            <w:pPr>
              <w:pStyle w:val="ab"/>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ab"/>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w:t>
            </w:r>
            <w:proofErr w:type="gramStart"/>
            <w:r>
              <w:rPr>
                <w:b/>
                <w:lang w:eastAsia="zh-CN"/>
              </w:rPr>
              <w:t>2  OK</w:t>
            </w:r>
            <w:proofErr w:type="gramEnd"/>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 xml:space="preserve">3-3 We support Alt 1, as timer should be possible to scale </w:t>
            </w:r>
            <w:proofErr w:type="gramStart"/>
            <w:r>
              <w:rPr>
                <w:b/>
                <w:lang w:eastAsia="zh-CN"/>
              </w:rPr>
              <w:t>with  SSG</w:t>
            </w:r>
            <w:proofErr w:type="gramEnd"/>
            <w:r>
              <w:rPr>
                <w:b/>
                <w:lang w:eastAsia="zh-CN"/>
              </w:rPr>
              <w:t xml:space="preserve">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A649ED">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ＭＳ 明朝" w:hAnsi="New York" w:hint="eastAsia"/>
                <w:lang w:val="en-GB" w:eastAsia="ja-JP"/>
              </w:rPr>
              <w:t>D</w:t>
            </w:r>
            <w:r>
              <w:rPr>
                <w:rFonts w:ascii="New York" w:eastAsia="ＭＳ 明朝"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a"/>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1"/>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1"/>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1"/>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1"/>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a"/>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1"/>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1"/>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1"/>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1"/>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a"/>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1"/>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1"/>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lastRenderedPageBreak/>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f1"/>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lastRenderedPageBreak/>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ＭＳ 明朝" w:hAnsi="New York"/>
                <w:lang w:val="en-GB" w:eastAsia="ja-JP"/>
              </w:rPr>
            </w:pPr>
            <w:r>
              <w:rPr>
                <w:rFonts w:ascii="New York" w:eastAsia="ＭＳ 明朝" w:hAnsi="New York" w:hint="eastAsia"/>
                <w:lang w:val="en-GB" w:eastAsia="ja-JP"/>
              </w:rPr>
              <w:t>D</w:t>
            </w:r>
            <w:r>
              <w:rPr>
                <w:rFonts w:ascii="New York" w:eastAsia="ＭＳ 明朝"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a"/>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f1"/>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f1"/>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f1"/>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f1"/>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f1"/>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f1"/>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b"/>
        <w:rPr>
          <w:rFonts w:ascii="Times New Roman" w:hAnsi="Times New Roman"/>
          <w:lang w:eastAsia="zh-CN"/>
        </w:rPr>
      </w:pPr>
    </w:p>
    <w:p w14:paraId="34349AC4"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a"/>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f1"/>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f1"/>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f1"/>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f1"/>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b"/>
        <w:rPr>
          <w:rFonts w:ascii="Times New Roman" w:hAnsi="Times New Roman"/>
          <w:lang w:eastAsia="zh-CN"/>
        </w:rPr>
      </w:pPr>
    </w:p>
    <w:p w14:paraId="56391492" w14:textId="77777777" w:rsidR="002B74BF" w:rsidRDefault="002B74BF" w:rsidP="002B74BF">
      <w:pPr>
        <w:pStyle w:val="ab"/>
        <w:rPr>
          <w:rFonts w:ascii="Times New Roman" w:hAnsi="Times New Roman"/>
          <w:lang w:eastAsia="zh-CN"/>
        </w:rPr>
      </w:pPr>
    </w:p>
    <w:p w14:paraId="66D70A57" w14:textId="77777777" w:rsidR="002B74BF" w:rsidRDefault="002B74BF" w:rsidP="002B74BF">
      <w:pPr>
        <w:pStyle w:val="ab"/>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f1"/>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a"/>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f1"/>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f1"/>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a"/>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f1"/>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f1"/>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f1"/>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f1"/>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f1"/>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f1"/>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aff1"/>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a"/>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f1"/>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aff1"/>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f1"/>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aff1"/>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aff1"/>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b"/>
        <w:rPr>
          <w:rFonts w:ascii="Times New Roman" w:hAnsi="Times New Roman"/>
          <w:lang w:eastAsia="zh-CN"/>
        </w:rPr>
      </w:pPr>
    </w:p>
    <w:p w14:paraId="6FC43198" w14:textId="77777777" w:rsidR="00B062D7" w:rsidRDefault="00B062D7" w:rsidP="00B062D7">
      <w:pPr>
        <w:pStyle w:val="ab"/>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f1"/>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a"/>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f1"/>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f1"/>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f1"/>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lastRenderedPageBreak/>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1  </w:t>
            </w:r>
            <w:r>
              <w:rPr>
                <w:lang w:val="en-GB" w:eastAsia="zh-CN"/>
              </w:rPr>
              <w:t>OK</w:t>
            </w:r>
            <w:proofErr w:type="gramEnd"/>
            <w:r>
              <w:rPr>
                <w:lang w:val="en-GB" w:eastAsia="zh-CN"/>
              </w:rPr>
              <w:t xml:space="preserve">, but we could prune some FFS already </w:t>
            </w:r>
            <w:r>
              <w:rPr>
                <mc:AlternateContent>
                  <mc:Choice Requires="w16se"/>
                  <mc:Fallback>
                    <w:rFonts w:ascii="Segoe UI Emoji" w:eastAsia="Segoe UI Emoji" w:hAnsi="Segoe UI Emoji" w:cs="Segoe UI Emoji"/>
                  </mc:Fallback>
                </mc:AlternateContent>
                <w:lang w:val="en-GB" w:eastAsia="zh-CN"/>
              </w:rPr>
              <mc:AlternateContent>
                <mc:Choice Requires="w16se">
                  <w16se:symEx w16se:font="Segoe UI Emoji" w16se:char="1F60A"/>
                </mc:Choice>
                <mc:Fallback>
                  <w:t>😊</w:t>
                </mc:Fallback>
              </mc:AlternateConten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3  </w:t>
            </w:r>
            <w:r>
              <w:rPr>
                <w:lang w:val="en-GB" w:eastAsia="zh-CN"/>
              </w:rPr>
              <w:t>We</w:t>
            </w:r>
            <w:proofErr w:type="gramEnd"/>
            <w:r>
              <w:rPr>
                <w:lang w:val="en-GB" w:eastAsia="zh-CN"/>
              </w:rPr>
              <w:t xml:space="preserv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bl>
    <w:p w14:paraId="764F523E" w14:textId="77777777" w:rsidR="00686752" w:rsidRPr="000A1A4F"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1"/>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1"/>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1"/>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1"/>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1"/>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f1"/>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f1"/>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lastRenderedPageBreak/>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f1"/>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f1"/>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f1"/>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aff1"/>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aff1"/>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f1"/>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aff1"/>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ＭＳ 明朝" w:hAnsi="New York" w:hint="eastAsia"/>
                <w:lang w:eastAsia="ja-JP"/>
              </w:rPr>
              <w:t>D</w:t>
            </w:r>
            <w:r>
              <w:rPr>
                <w:rFonts w:ascii="New York" w:eastAsia="ＭＳ 明朝"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f1"/>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f1"/>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f1"/>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f1"/>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f1"/>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f1"/>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f1"/>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f1"/>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f1"/>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 xml:space="preserve">We are OK for the proposal. This should be </w:t>
            </w:r>
            <w:proofErr w:type="spellStart"/>
            <w:proofErr w:type="gramStart"/>
            <w:r>
              <w:rPr>
                <w:lang w:val="en-GB" w:eastAsia="zh-CN"/>
              </w:rPr>
              <w:t>a</w:t>
            </w:r>
            <w:proofErr w:type="spellEnd"/>
            <w:proofErr w:type="gramEnd"/>
            <w:r>
              <w:rPr>
                <w:lang w:val="en-GB" w:eastAsia="zh-CN"/>
              </w:rPr>
              <w:t xml:space="preserve">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a"/>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1"/>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1"/>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1"/>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lastRenderedPageBreak/>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1"/>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1"/>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f1"/>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1"/>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f1"/>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1"/>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1"/>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1"/>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1"/>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1"/>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1"/>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925071" w:rsidP="009D74C5">
            <w:pPr>
              <w:pStyle w:val="aff1"/>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1"/>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1"/>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1"/>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1"/>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1"/>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f1"/>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1"/>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f1"/>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lastRenderedPageBreak/>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lastRenderedPageBreak/>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f1"/>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f1"/>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f1"/>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f1"/>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f1"/>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f1"/>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f1"/>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f1"/>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925071" w:rsidP="00C14835">
      <w:pPr>
        <w:pStyle w:val="aff1"/>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f1"/>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f1"/>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f1"/>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f1"/>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f1"/>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f1"/>
        <w:numPr>
          <w:ilvl w:val="1"/>
          <w:numId w:val="46"/>
        </w:numPr>
        <w:ind w:leftChars="332" w:left="1084"/>
        <w:rPr>
          <w:lang w:val="en-GB" w:eastAsia="zh-CN"/>
        </w:rPr>
      </w:pPr>
      <w:r>
        <w:rPr>
          <w:szCs w:val="20"/>
          <w:u w:val="single"/>
          <w:lang w:val="en-GB" w:eastAsia="zh-CN"/>
        </w:rPr>
        <w:lastRenderedPageBreak/>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f1"/>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f1"/>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f1"/>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C14835" w:rsidRDefault="00C14835" w:rsidP="00C14835">
      <w:pPr>
        <w:pStyle w:val="aff1"/>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aff1"/>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aff1"/>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f1"/>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f1"/>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f1"/>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f1"/>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C14835" w:rsidRDefault="00C14835" w:rsidP="00C14835">
      <w:pPr>
        <w:pStyle w:val="aff1"/>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f1"/>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f1"/>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f1"/>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f1"/>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aff1"/>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f1"/>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f1"/>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f1"/>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f1"/>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f1"/>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f1"/>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f1"/>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aff1"/>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f1"/>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f1"/>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f1"/>
              <w:widowControl w:val="0"/>
              <w:numPr>
                <w:ilvl w:val="0"/>
                <w:numId w:val="112"/>
              </w:numPr>
              <w:spacing w:line="240" w:lineRule="auto"/>
              <w:jc w:val="both"/>
              <w:rPr>
                <w:color w:val="FF0000"/>
                <w:lang w:eastAsia="zh-CN"/>
              </w:rPr>
            </w:pPr>
            <w:r w:rsidRPr="00F325A6">
              <w:rPr>
                <w:rFonts w:eastAsiaTheme="minorEastAsia" w:hint="eastAsia"/>
                <w:color w:val="FF0000"/>
                <w:lang w:eastAsia="zh-CN"/>
              </w:rPr>
              <w:lastRenderedPageBreak/>
              <w:t>F</w:t>
            </w:r>
            <w:r w:rsidRPr="00F325A6">
              <w:rPr>
                <w:rFonts w:eastAsiaTheme="minorEastAsia"/>
                <w:color w:val="FF0000"/>
                <w:lang w:eastAsia="zh-CN"/>
              </w:rPr>
              <w:t>or SSSG switching,</w:t>
            </w:r>
          </w:p>
          <w:p w14:paraId="6B52CAF2" w14:textId="17A113C7" w:rsidR="00F325A6" w:rsidRPr="00F325A6" w:rsidRDefault="00F325A6" w:rsidP="00444115">
            <w:pPr>
              <w:pStyle w:val="aff1"/>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f1"/>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aff1"/>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f1"/>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f1"/>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925071" w:rsidP="00444115">
            <w:pPr>
              <w:pStyle w:val="aff1"/>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f1"/>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f1"/>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f1"/>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f1"/>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f1"/>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f1"/>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f1"/>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f1"/>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f1"/>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f1"/>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f1"/>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f1"/>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aff1"/>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f1"/>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1"/>
        <w:numPr>
          <w:ilvl w:val="0"/>
          <w:numId w:val="65"/>
        </w:numPr>
        <w:rPr>
          <w:rFonts w:eastAsiaTheme="minorEastAsia"/>
          <w:lang w:val="en-GB" w:eastAsia="zh-CN"/>
        </w:rPr>
      </w:pPr>
      <w:r w:rsidRPr="00A2403C">
        <w:rPr>
          <w:rFonts w:eastAsiaTheme="minorEastAsia" w:hint="eastAsia"/>
          <w:b/>
          <w:i/>
          <w:lang w:val="en-GB" w:eastAsia="zh-CN"/>
        </w:rPr>
        <w:lastRenderedPageBreak/>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1"/>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1"/>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1"/>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1"/>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f1"/>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1"/>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1"/>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1"/>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1"/>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1"/>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1"/>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f1"/>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aff1"/>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f1"/>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f1"/>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aff1"/>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aff1"/>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f1"/>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aff1"/>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f1"/>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f1"/>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f1"/>
              <w:widowControl w:val="0"/>
              <w:numPr>
                <w:ilvl w:val="0"/>
                <w:numId w:val="41"/>
              </w:numPr>
              <w:spacing w:before="240" w:line="240" w:lineRule="auto"/>
              <w:jc w:val="both"/>
              <w:rPr>
                <w:szCs w:val="20"/>
                <w:lang w:eastAsia="zh-CN"/>
              </w:rPr>
            </w:pPr>
            <w:r>
              <w:rPr>
                <w:szCs w:val="20"/>
                <w:lang w:eastAsia="zh-CN"/>
              </w:rPr>
              <w:lastRenderedPageBreak/>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2B1023">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ＭＳ 明朝" w:hAnsi="New York" w:hint="eastAsia"/>
                <w:lang w:eastAsia="ja-JP"/>
              </w:rPr>
              <w:t>D</w:t>
            </w:r>
            <w:r>
              <w:rPr>
                <w:rFonts w:ascii="New York" w:eastAsia="ＭＳ 明朝"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bl>
    <w:p w14:paraId="6DD002CE" w14:textId="77777777" w:rsidR="00686752" w:rsidRPr="00426BFF"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f1"/>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1"/>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1"/>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1"/>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f1"/>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f1"/>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lastRenderedPageBreak/>
        <w:t>O</w:t>
      </w:r>
      <w:r>
        <w:rPr>
          <w:b/>
          <w:u w:val="single"/>
          <w:lang w:eastAsia="zh-CN"/>
        </w:rPr>
        <w:t>thers</w:t>
      </w:r>
    </w:p>
    <w:p w14:paraId="043860D7" w14:textId="5B054594" w:rsidR="002B0FCD" w:rsidRPr="002B0FCD" w:rsidRDefault="00940F09" w:rsidP="009D74C5">
      <w:pPr>
        <w:pStyle w:val="aff1"/>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1"/>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1"/>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1"/>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1"/>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1"/>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lastRenderedPageBreak/>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t>20 ms [or 40ms as optional] IAT, 8ms On-duration</w:t>
      </w:r>
    </w:p>
    <w:p w14:paraId="35C47A51" w14:textId="77777777" w:rsidR="00A0131F" w:rsidRDefault="00B76C26" w:rsidP="00C3630F">
      <w:pPr>
        <w:pStyle w:val="aff1"/>
        <w:numPr>
          <w:ilvl w:val="4"/>
          <w:numId w:val="14"/>
        </w:numPr>
        <w:jc w:val="both"/>
        <w:rPr>
          <w:szCs w:val="20"/>
        </w:rPr>
      </w:pPr>
      <w:r>
        <w:rPr>
          <w:szCs w:val="20"/>
        </w:rPr>
        <w:t>20 ms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lastRenderedPageBreak/>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lastRenderedPageBreak/>
        <w:t xml:space="preserve">Option 1: Search space set group switching,e.g., </w:t>
      </w:r>
      <w:r w:rsidRPr="008D1212">
        <w:rPr>
          <w:rStyle w:val="afb"/>
          <w:rFonts w:cs="Arial"/>
          <w:b w:val="0"/>
          <w:bCs w:val="0"/>
          <w:strike/>
          <w:color w:val="FF0000"/>
          <w:sz w:val="21"/>
          <w:szCs w:val="21"/>
        </w:rPr>
        <w:t>potential adjustments/enhancements for</w:t>
      </w:r>
      <w:r w:rsidRPr="008D1212">
        <w:rPr>
          <w:rStyle w:val="afb"/>
          <w:rFonts w:cs="Arial"/>
          <w:b w:val="0"/>
          <w:bCs w:val="0"/>
          <w:color w:val="FF0000"/>
          <w:sz w:val="21"/>
          <w:szCs w:val="21"/>
          <w:u w:val="single"/>
        </w:rPr>
        <w:t>including</w:t>
      </w:r>
      <w:r w:rsidRPr="008D1212">
        <w:rPr>
          <w:rStyle w:val="afb"/>
          <w:rFonts w:cs="Arial"/>
          <w:b w:val="0"/>
          <w:bCs w:val="0"/>
          <w:sz w:val="21"/>
          <w:szCs w:val="21"/>
        </w:rPr>
        <w:t xml:space="preserve"> explicit and implicit search space</w:t>
      </w:r>
      <w:r w:rsidRPr="008D1212">
        <w:rPr>
          <w:rStyle w:val="afb"/>
          <w:rFonts w:cs="Arial"/>
          <w:b w:val="0"/>
          <w:bCs w:val="0"/>
          <w:color w:val="FF0000"/>
          <w:sz w:val="21"/>
          <w:szCs w:val="21"/>
          <w:u w:val="single"/>
        </w:rPr>
        <w:t>set</w:t>
      </w:r>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lastRenderedPageBreak/>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1"/>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1"/>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1"/>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f1"/>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f1"/>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f1"/>
        <w:numPr>
          <w:ilvl w:val="1"/>
          <w:numId w:val="53"/>
        </w:numPr>
        <w:spacing w:line="240" w:lineRule="auto"/>
        <w:jc w:val="both"/>
      </w:pPr>
      <w:r>
        <w:lastRenderedPageBreak/>
        <w:t>Alt1-2: by a ‘dormant SSSG’ which may have associated SS sets, and monitored conditionally (e.g., depending on HARQ NACK or RTT/ReTx timers)</w:t>
      </w:r>
    </w:p>
    <w:p w14:paraId="1EC8D8DB" w14:textId="77777777" w:rsidR="00583D57" w:rsidRDefault="00583D57" w:rsidP="009D74C5">
      <w:pPr>
        <w:pStyle w:val="aff1"/>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1"/>
        <w:numPr>
          <w:ilvl w:val="1"/>
          <w:numId w:val="53"/>
        </w:numPr>
        <w:spacing w:line="240" w:lineRule="auto"/>
        <w:jc w:val="both"/>
      </w:pPr>
      <w:r>
        <w:t>FFS details, including</w:t>
      </w:r>
    </w:p>
    <w:p w14:paraId="5A64B293" w14:textId="77777777" w:rsidR="00583D57" w:rsidRDefault="00583D57" w:rsidP="009D74C5">
      <w:pPr>
        <w:pStyle w:val="aff1"/>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1"/>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1"/>
        <w:numPr>
          <w:ilvl w:val="3"/>
          <w:numId w:val="53"/>
        </w:numPr>
        <w:spacing w:line="240" w:lineRule="auto"/>
        <w:jc w:val="both"/>
      </w:pPr>
      <w:r>
        <w:t xml:space="preserve">by RRC signaling, </w:t>
      </w:r>
    </w:p>
    <w:p w14:paraId="1B4D8F40" w14:textId="77777777" w:rsidR="00583D57" w:rsidRDefault="00583D57" w:rsidP="009D74C5">
      <w:pPr>
        <w:pStyle w:val="aff1"/>
        <w:numPr>
          <w:ilvl w:val="3"/>
          <w:numId w:val="53"/>
        </w:numPr>
        <w:spacing w:line="240" w:lineRule="auto"/>
        <w:jc w:val="both"/>
      </w:pPr>
      <w:r>
        <w:t>by DCI indication</w:t>
      </w:r>
    </w:p>
    <w:p w14:paraId="097D4034" w14:textId="77777777" w:rsidR="00583D57" w:rsidRDefault="00583D57" w:rsidP="009D74C5">
      <w:pPr>
        <w:pStyle w:val="aff1"/>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f1"/>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lastRenderedPageBreak/>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b"/>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lastRenderedPageBreak/>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lastRenderedPageBreak/>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925071"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925071"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925071"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92507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lastRenderedPageBreak/>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1"/>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1"/>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1"/>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1"/>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1"/>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1"/>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1"/>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1"/>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1"/>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1"/>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1"/>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1"/>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1"/>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1"/>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1"/>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1"/>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1"/>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1"/>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1"/>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1"/>
        <w:widowControl w:val="0"/>
        <w:numPr>
          <w:ilvl w:val="1"/>
          <w:numId w:val="38"/>
        </w:numPr>
        <w:jc w:val="both"/>
        <w:rPr>
          <w:szCs w:val="20"/>
        </w:rPr>
      </w:pPr>
      <w:r w:rsidRPr="00BD66BF">
        <w:rPr>
          <w:szCs w:val="20"/>
        </w:rPr>
        <w:lastRenderedPageBreak/>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1"/>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1"/>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1"/>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1"/>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1"/>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1"/>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1"/>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1"/>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ko-KR"/>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1"/>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1"/>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ＭＳ 明朝"/>
          <w:sz w:val="22"/>
          <w:szCs w:val="22"/>
        </w:rPr>
      </w:pPr>
    </w:p>
    <w:p w14:paraId="02306690" w14:textId="77777777" w:rsidR="006A67D8" w:rsidRDefault="006A67D8" w:rsidP="006A67D8">
      <w:pPr>
        <w:spacing w:afterLines="50" w:after="120"/>
        <w:jc w:val="both"/>
        <w:rPr>
          <w:b/>
          <w:sz w:val="22"/>
          <w:szCs w:val="22"/>
        </w:rPr>
      </w:pPr>
      <w:r w:rsidRPr="005C35F8">
        <w:rPr>
          <w:rFonts w:eastAsia="游明朝" w:hint="eastAsia"/>
          <w:b/>
          <w:sz w:val="22"/>
          <w:szCs w:val="22"/>
          <w:u w:val="single"/>
        </w:rPr>
        <w:t>P</w:t>
      </w:r>
      <w:r w:rsidRPr="005C35F8">
        <w:rPr>
          <w:rFonts w:eastAsia="游明朝"/>
          <w:b/>
          <w:sz w:val="22"/>
          <w:szCs w:val="22"/>
          <w:u w:val="single"/>
        </w:rPr>
        <w:t>roposal 1</w:t>
      </w:r>
      <w:r w:rsidRPr="005C35F8">
        <w:rPr>
          <w:rFonts w:eastAsia="游明朝"/>
          <w:b/>
          <w:sz w:val="22"/>
          <w:szCs w:val="22"/>
        </w:rPr>
        <w:t xml:space="preserve">:  </w:t>
      </w:r>
      <w:r w:rsidRPr="005C35F8">
        <w:rPr>
          <w:rFonts w:eastAsia="游明朝" w:hint="eastAsia"/>
          <w:b/>
          <w:sz w:val="22"/>
          <w:szCs w:val="22"/>
        </w:rPr>
        <w:t xml:space="preserve">For </w:t>
      </w:r>
      <w:r w:rsidRPr="005C35F8">
        <w:rPr>
          <w:rFonts w:eastAsia="游明朝"/>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游明朝" w:hint="eastAsia"/>
          <w:b/>
          <w:sz w:val="22"/>
          <w:szCs w:val="22"/>
          <w:u w:val="single"/>
        </w:rPr>
        <w:t>P</w:t>
      </w:r>
      <w:r w:rsidRPr="00344974">
        <w:rPr>
          <w:rFonts w:eastAsia="游明朝"/>
          <w:b/>
          <w:sz w:val="22"/>
          <w:szCs w:val="22"/>
          <w:u w:val="single"/>
        </w:rPr>
        <w:t>roposal 2</w:t>
      </w:r>
      <w:r w:rsidRPr="00344974">
        <w:rPr>
          <w:rFonts w:eastAsia="游明朝"/>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游明朝" w:hint="eastAsia"/>
          <w:b/>
          <w:sz w:val="22"/>
          <w:szCs w:val="22"/>
          <w:u w:val="single"/>
        </w:rPr>
        <w:t>P</w:t>
      </w:r>
      <w:r w:rsidRPr="007617BD">
        <w:rPr>
          <w:rFonts w:eastAsia="游明朝"/>
          <w:b/>
          <w:sz w:val="22"/>
          <w:szCs w:val="22"/>
          <w:u w:val="single"/>
        </w:rPr>
        <w:t>roposal 3</w:t>
      </w:r>
      <w:r w:rsidRPr="007617BD">
        <w:rPr>
          <w:rFonts w:eastAsia="游明朝"/>
          <w:b/>
          <w:sz w:val="22"/>
          <w:szCs w:val="22"/>
        </w:rPr>
        <w:t>:  The default</w:t>
      </w:r>
      <w:r w:rsidRPr="007617BD">
        <w:rPr>
          <w:rFonts w:eastAsia="游明朝" w:hint="eastAsia"/>
          <w:b/>
          <w:sz w:val="22"/>
          <w:szCs w:val="22"/>
        </w:rPr>
        <w:t xml:space="preserve"> </w:t>
      </w:r>
      <w:r w:rsidRPr="007617BD">
        <w:rPr>
          <w:rFonts w:eastAsia="游明朝"/>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ＭＳ 明朝"/>
          <w:sz w:val="22"/>
          <w:szCs w:val="22"/>
        </w:rPr>
      </w:pPr>
      <w:r>
        <w:rPr>
          <w:rFonts w:eastAsia="游明朝"/>
          <w:b/>
          <w:sz w:val="22"/>
          <w:szCs w:val="22"/>
          <w:u w:val="single"/>
        </w:rPr>
        <w:t>Observation</w:t>
      </w:r>
      <w:r>
        <w:rPr>
          <w:rFonts w:eastAsia="游明朝" w:hint="eastAsia"/>
          <w:b/>
          <w:sz w:val="22"/>
          <w:szCs w:val="22"/>
          <w:u w:val="single"/>
        </w:rPr>
        <w:t xml:space="preserve"> </w:t>
      </w:r>
      <w:r>
        <w:rPr>
          <w:rFonts w:eastAsia="游明朝"/>
          <w:b/>
          <w:sz w:val="22"/>
          <w:szCs w:val="22"/>
          <w:u w:val="single"/>
        </w:rPr>
        <w:t>1</w:t>
      </w:r>
      <w:r>
        <w:rPr>
          <w:rFonts w:eastAsia="游明朝" w:hint="eastAsia"/>
          <w:b/>
          <w:sz w:val="22"/>
          <w:szCs w:val="22"/>
        </w:rPr>
        <w:t xml:space="preserve">: </w:t>
      </w:r>
      <w:r w:rsidRPr="00625E6D">
        <w:rPr>
          <w:rFonts w:eastAsia="游明朝"/>
          <w:b/>
          <w:sz w:val="22"/>
          <w:szCs w:val="22"/>
        </w:rPr>
        <w:t xml:space="preserve">PDCCH skipping along with cross-slot scheduling </w:t>
      </w:r>
      <w:r>
        <w:rPr>
          <w:rFonts w:eastAsia="游明朝"/>
          <w:b/>
          <w:sz w:val="22"/>
          <w:szCs w:val="22"/>
        </w:rPr>
        <w:t xml:space="preserve">can maximize </w:t>
      </w:r>
      <w:r w:rsidRPr="00625E6D">
        <w:rPr>
          <w:rFonts w:eastAsia="游明朝"/>
          <w:b/>
          <w:sz w:val="22"/>
          <w:szCs w:val="22"/>
        </w:rPr>
        <w:t>the benefit of cross-</w:t>
      </w:r>
      <w:r>
        <w:rPr>
          <w:rFonts w:eastAsia="游明朝"/>
          <w:b/>
          <w:sz w:val="22"/>
          <w:szCs w:val="22"/>
        </w:rPr>
        <w:t>slot scheduling</w:t>
      </w:r>
      <w:r w:rsidRPr="00625E6D">
        <w:rPr>
          <w:rFonts w:eastAsia="游明朝"/>
          <w:b/>
          <w:sz w:val="22"/>
          <w:szCs w:val="22"/>
        </w:rPr>
        <w:t>.</w:t>
      </w:r>
    </w:p>
    <w:p w14:paraId="1DF37DCE" w14:textId="77777777" w:rsidR="006A67D8" w:rsidRPr="00920F87" w:rsidRDefault="006A67D8" w:rsidP="006A67D8">
      <w:pPr>
        <w:spacing w:afterLines="50" w:after="120"/>
        <w:jc w:val="both"/>
        <w:rPr>
          <w:rFonts w:eastAsia="ＭＳ 明朝"/>
          <w:sz w:val="22"/>
          <w:szCs w:val="22"/>
        </w:rPr>
      </w:pPr>
      <w:r>
        <w:rPr>
          <w:rFonts w:eastAsia="游明朝"/>
          <w:b/>
          <w:sz w:val="22"/>
          <w:szCs w:val="22"/>
          <w:u w:val="single"/>
        </w:rPr>
        <w:t>Proposal</w:t>
      </w:r>
      <w:r>
        <w:rPr>
          <w:rFonts w:eastAsia="游明朝" w:hint="eastAsia"/>
          <w:b/>
          <w:sz w:val="22"/>
          <w:szCs w:val="22"/>
          <w:u w:val="single"/>
        </w:rPr>
        <w:t xml:space="preserve"> </w:t>
      </w:r>
      <w:r>
        <w:rPr>
          <w:rFonts w:eastAsia="游明朝"/>
          <w:b/>
          <w:sz w:val="22"/>
          <w:szCs w:val="22"/>
          <w:u w:val="single"/>
        </w:rPr>
        <w:t>4</w:t>
      </w:r>
      <w:r>
        <w:rPr>
          <w:rFonts w:eastAsia="游明朝" w:hint="eastAsia"/>
          <w:b/>
          <w:sz w:val="22"/>
          <w:szCs w:val="22"/>
        </w:rPr>
        <w:t xml:space="preserve">: </w:t>
      </w:r>
      <w:r>
        <w:rPr>
          <w:rFonts w:eastAsia="游明朝"/>
          <w:b/>
          <w:sz w:val="22"/>
          <w:szCs w:val="22"/>
        </w:rPr>
        <w:t>I</w:t>
      </w:r>
      <w:r w:rsidRPr="00A00B37">
        <w:rPr>
          <w:rFonts w:eastAsia="游明朝"/>
          <w:b/>
          <w:sz w:val="22"/>
          <w:szCs w:val="22"/>
        </w:rPr>
        <w:t xml:space="preserve">t should be considered that the duration of PDCCH skipping is </w:t>
      </w:r>
      <w:r>
        <w:rPr>
          <w:rFonts w:eastAsia="游明朝"/>
          <w:b/>
          <w:sz w:val="22"/>
          <w:szCs w:val="22"/>
        </w:rPr>
        <w:t xml:space="preserve">equal to or </w:t>
      </w:r>
      <w:r w:rsidRPr="00A00B37">
        <w:rPr>
          <w:rFonts w:eastAsia="游明朝"/>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1"/>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1"/>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1"/>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e"/>
            <w:rFonts w:cstheme="minorHAnsi"/>
            <w:noProof/>
          </w:rPr>
          <w:t>Observation 1</w:t>
        </w:r>
        <w:r>
          <w:rPr>
            <w:rFonts w:asciiTheme="minorHAnsi" w:hAnsiTheme="minorHAnsi"/>
            <w:b w:val="0"/>
            <w:noProof/>
          </w:rPr>
          <w:tab/>
        </w:r>
        <w:r w:rsidRPr="008901D5">
          <w:rPr>
            <w:rStyle w:val="afe"/>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925071" w:rsidP="009D06C5">
      <w:pPr>
        <w:pStyle w:val="af7"/>
        <w:tabs>
          <w:tab w:val="right" w:leader="dot" w:pos="9629"/>
        </w:tabs>
        <w:rPr>
          <w:rFonts w:asciiTheme="minorHAnsi" w:hAnsiTheme="minorHAnsi"/>
          <w:b w:val="0"/>
          <w:noProof/>
        </w:rPr>
      </w:pPr>
      <w:hyperlink w:anchor="_Toc84011134" w:history="1">
        <w:r w:rsidR="009D06C5" w:rsidRPr="008901D5">
          <w:rPr>
            <w:rStyle w:val="afe"/>
            <w:rFonts w:cstheme="minorHAnsi"/>
            <w:noProof/>
          </w:rPr>
          <w:t>Observation 2</w:t>
        </w:r>
        <w:r w:rsidR="009D06C5">
          <w:rPr>
            <w:rFonts w:asciiTheme="minorHAnsi" w:hAnsiTheme="minorHAnsi"/>
            <w:b w:val="0"/>
            <w:noProof/>
          </w:rPr>
          <w:tab/>
        </w:r>
        <w:r w:rsidR="009D06C5" w:rsidRPr="008901D5">
          <w:rPr>
            <w:rStyle w:val="afe"/>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e"/>
            <w:rFonts w:cstheme="minorHAnsi"/>
            <w:noProof/>
          </w:rPr>
          <w:t>Proposal 1</w:t>
        </w:r>
        <w:r>
          <w:rPr>
            <w:rFonts w:asciiTheme="minorHAnsi" w:hAnsiTheme="minorHAnsi"/>
            <w:b w:val="0"/>
            <w:noProof/>
          </w:rPr>
          <w:tab/>
        </w:r>
        <w:r w:rsidRPr="00FD3330">
          <w:rPr>
            <w:rStyle w:val="afe"/>
            <w:rFonts w:cstheme="minorHAnsi"/>
            <w:noProof/>
          </w:rPr>
          <w:t>For a given serving cell, when UE is configured with only PDCCH-skipping, up to 3 skipping durations (&gt;0) are supported.</w:t>
        </w:r>
      </w:hyperlink>
    </w:p>
    <w:p w14:paraId="17F0234F" w14:textId="77777777" w:rsidR="009D06C5" w:rsidRDefault="00925071" w:rsidP="009D06C5">
      <w:pPr>
        <w:pStyle w:val="af7"/>
        <w:tabs>
          <w:tab w:val="right" w:leader="dot" w:pos="9629"/>
        </w:tabs>
        <w:rPr>
          <w:rFonts w:asciiTheme="minorHAnsi" w:hAnsiTheme="minorHAnsi"/>
          <w:b w:val="0"/>
          <w:noProof/>
        </w:rPr>
      </w:pPr>
      <w:hyperlink w:anchor="_Toc84011763" w:history="1">
        <w:r w:rsidR="009D06C5" w:rsidRPr="00FD3330">
          <w:rPr>
            <w:rStyle w:val="afe"/>
            <w:rFonts w:cstheme="minorHAnsi"/>
            <w:noProof/>
          </w:rPr>
          <w:t>Proposal 2</w:t>
        </w:r>
        <w:r w:rsidR="009D06C5">
          <w:rPr>
            <w:rFonts w:asciiTheme="minorHAnsi" w:hAnsiTheme="minorHAnsi"/>
            <w:b w:val="0"/>
            <w:noProof/>
          </w:rPr>
          <w:tab/>
        </w:r>
        <w:r w:rsidR="009D06C5" w:rsidRPr="00FD3330">
          <w:rPr>
            <w:rStyle w:val="afe"/>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925071" w:rsidP="009D06C5">
      <w:pPr>
        <w:pStyle w:val="af7"/>
        <w:tabs>
          <w:tab w:val="right" w:leader="dot" w:pos="9629"/>
        </w:tabs>
        <w:rPr>
          <w:rFonts w:asciiTheme="minorHAnsi" w:hAnsiTheme="minorHAnsi"/>
          <w:b w:val="0"/>
          <w:noProof/>
        </w:rPr>
      </w:pPr>
      <w:hyperlink w:anchor="_Toc84011764" w:history="1">
        <w:r w:rsidR="009D06C5" w:rsidRPr="00FD3330">
          <w:rPr>
            <w:rStyle w:val="afe"/>
            <w:rFonts w:cstheme="minorHAnsi"/>
            <w:noProof/>
          </w:rPr>
          <w:t>Proposal 3</w:t>
        </w:r>
        <w:r w:rsidR="009D06C5">
          <w:rPr>
            <w:rFonts w:asciiTheme="minorHAnsi" w:hAnsiTheme="minorHAnsi"/>
            <w:b w:val="0"/>
            <w:noProof/>
          </w:rPr>
          <w:tab/>
        </w:r>
        <w:r w:rsidR="009D06C5" w:rsidRPr="00FD3330">
          <w:rPr>
            <w:rStyle w:val="afe"/>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925071" w:rsidP="009D06C5">
      <w:pPr>
        <w:pStyle w:val="af7"/>
        <w:tabs>
          <w:tab w:val="right" w:leader="dot" w:pos="9629"/>
        </w:tabs>
        <w:rPr>
          <w:rFonts w:asciiTheme="minorHAnsi" w:hAnsiTheme="minorHAnsi"/>
          <w:b w:val="0"/>
          <w:noProof/>
        </w:rPr>
      </w:pPr>
      <w:hyperlink w:anchor="_Toc84011765" w:history="1">
        <w:r w:rsidR="009D06C5" w:rsidRPr="00FD3330">
          <w:rPr>
            <w:rStyle w:val="afe"/>
            <w:rFonts w:cstheme="minorHAnsi"/>
            <w:noProof/>
          </w:rPr>
          <w:t>Proposal 4</w:t>
        </w:r>
        <w:r w:rsidR="009D06C5">
          <w:rPr>
            <w:rFonts w:asciiTheme="minorHAnsi" w:hAnsiTheme="minorHAnsi"/>
            <w:b w:val="0"/>
            <w:noProof/>
          </w:rPr>
          <w:tab/>
        </w:r>
        <w:r w:rsidR="009D06C5" w:rsidRPr="00FD3330">
          <w:rPr>
            <w:rStyle w:val="afe"/>
            <w:rFonts w:cstheme="minorHAnsi"/>
            <w:noProof/>
          </w:rPr>
          <w:t>The skipping durations are configured per BWP.</w:t>
        </w:r>
      </w:hyperlink>
    </w:p>
    <w:p w14:paraId="0A9B03AF" w14:textId="77777777" w:rsidR="009D06C5" w:rsidRDefault="00925071" w:rsidP="009D06C5">
      <w:pPr>
        <w:pStyle w:val="af7"/>
        <w:tabs>
          <w:tab w:val="right" w:leader="dot" w:pos="9629"/>
        </w:tabs>
        <w:rPr>
          <w:rFonts w:asciiTheme="minorHAnsi" w:hAnsiTheme="minorHAnsi"/>
          <w:b w:val="0"/>
          <w:noProof/>
        </w:rPr>
      </w:pPr>
      <w:hyperlink w:anchor="_Toc84011766" w:history="1">
        <w:r w:rsidR="009D06C5" w:rsidRPr="00FD3330">
          <w:rPr>
            <w:rStyle w:val="afe"/>
            <w:rFonts w:cstheme="minorHAnsi"/>
            <w:noProof/>
          </w:rPr>
          <w:t>Proposal 5</w:t>
        </w:r>
        <w:r w:rsidR="009D06C5">
          <w:rPr>
            <w:rFonts w:asciiTheme="minorHAnsi" w:hAnsiTheme="minorHAnsi"/>
            <w:b w:val="0"/>
            <w:noProof/>
          </w:rPr>
          <w:tab/>
        </w:r>
        <w:r w:rsidR="009D06C5" w:rsidRPr="00FD3330">
          <w:rPr>
            <w:rStyle w:val="afe"/>
            <w:rFonts w:cstheme="minorHAnsi"/>
            <w:noProof/>
          </w:rPr>
          <w:t>For PDCCH-skipping, the skipping duration is defined in units of slots of the cell for which PDCCH monitoring behavior is being adapted.</w:t>
        </w:r>
      </w:hyperlink>
    </w:p>
    <w:p w14:paraId="77E906F8" w14:textId="77777777" w:rsidR="009D06C5" w:rsidRDefault="00925071" w:rsidP="009D06C5">
      <w:pPr>
        <w:pStyle w:val="af7"/>
        <w:tabs>
          <w:tab w:val="right" w:leader="dot" w:pos="9629"/>
        </w:tabs>
        <w:rPr>
          <w:rFonts w:asciiTheme="minorHAnsi" w:hAnsiTheme="minorHAnsi"/>
          <w:b w:val="0"/>
          <w:noProof/>
        </w:rPr>
      </w:pPr>
      <w:hyperlink w:anchor="_Toc84011767" w:history="1">
        <w:r w:rsidR="009D06C5" w:rsidRPr="00FD3330">
          <w:rPr>
            <w:rStyle w:val="afe"/>
            <w:rFonts w:cstheme="minorHAnsi"/>
            <w:noProof/>
          </w:rPr>
          <w:t>Proposal 6</w:t>
        </w:r>
        <w:r w:rsidR="009D06C5">
          <w:rPr>
            <w:rFonts w:asciiTheme="minorHAnsi" w:hAnsiTheme="minorHAnsi"/>
            <w:b w:val="0"/>
            <w:noProof/>
          </w:rPr>
          <w:tab/>
        </w:r>
        <w:r w:rsidR="009D06C5" w:rsidRPr="00FD3330">
          <w:rPr>
            <w:rStyle w:val="afe"/>
            <w:rFonts w:cstheme="minorHAnsi"/>
            <w:noProof/>
          </w:rPr>
          <w:t>For Rel. 17 PDCCH monitoring adaptation, extended value range of SSSG switching timer (compared to Rel-16) is supported. FFS : detailed values</w:t>
        </w:r>
      </w:hyperlink>
    </w:p>
    <w:p w14:paraId="41BD535A" w14:textId="77777777" w:rsidR="009D06C5" w:rsidRDefault="00925071" w:rsidP="009D06C5">
      <w:pPr>
        <w:pStyle w:val="af7"/>
        <w:tabs>
          <w:tab w:val="right" w:leader="dot" w:pos="9629"/>
        </w:tabs>
        <w:rPr>
          <w:rFonts w:asciiTheme="minorHAnsi" w:hAnsiTheme="minorHAnsi"/>
          <w:b w:val="0"/>
          <w:noProof/>
        </w:rPr>
      </w:pPr>
      <w:hyperlink w:anchor="_Toc84011768" w:history="1">
        <w:r w:rsidR="009D06C5" w:rsidRPr="00FD3330">
          <w:rPr>
            <w:rStyle w:val="afe"/>
            <w:rFonts w:cstheme="minorHAnsi"/>
            <w:noProof/>
          </w:rPr>
          <w:t>Proposal 7</w:t>
        </w:r>
        <w:r w:rsidR="009D06C5">
          <w:rPr>
            <w:rFonts w:asciiTheme="minorHAnsi" w:hAnsiTheme="minorHAnsi"/>
            <w:b w:val="0"/>
            <w:noProof/>
          </w:rPr>
          <w:tab/>
        </w:r>
        <w:r w:rsidR="009D06C5" w:rsidRPr="00FD3330">
          <w:rPr>
            <w:rStyle w:val="afe"/>
            <w:rFonts w:cstheme="minorHAnsi"/>
            <w:noProof/>
          </w:rPr>
          <w:t>Support intercell indication for PDCCH monitoring adaptation.</w:t>
        </w:r>
      </w:hyperlink>
    </w:p>
    <w:p w14:paraId="173375E5" w14:textId="77777777" w:rsidR="009D06C5" w:rsidRDefault="00925071" w:rsidP="009D06C5">
      <w:pPr>
        <w:pStyle w:val="af7"/>
        <w:tabs>
          <w:tab w:val="right" w:leader="dot" w:pos="9629"/>
        </w:tabs>
        <w:rPr>
          <w:rFonts w:asciiTheme="minorHAnsi" w:hAnsiTheme="minorHAnsi"/>
          <w:b w:val="0"/>
          <w:noProof/>
        </w:rPr>
      </w:pPr>
      <w:hyperlink w:anchor="_Toc84011769" w:history="1">
        <w:r w:rsidR="009D06C5" w:rsidRPr="00FD3330">
          <w:rPr>
            <w:rStyle w:val="afe"/>
            <w:rFonts w:cstheme="minorHAnsi"/>
            <w:noProof/>
          </w:rPr>
          <w:t>Proposal 8</w:t>
        </w:r>
        <w:r w:rsidR="009D06C5">
          <w:rPr>
            <w:rFonts w:asciiTheme="minorHAnsi" w:hAnsiTheme="minorHAnsi"/>
            <w:b w:val="0"/>
            <w:noProof/>
          </w:rPr>
          <w:tab/>
        </w:r>
        <w:r w:rsidR="009D06C5" w:rsidRPr="00FD3330">
          <w:rPr>
            <w:rStyle w:val="afe"/>
            <w:rFonts w:cstheme="minorHAnsi"/>
            <w:noProof/>
          </w:rPr>
          <w:t>Indication for PDCCH monitoring adaptation (by SSSG switching and PDCCH skipping for a duration) is supported only via DCI formats 1-1/1-2/0-1/1-1.</w:t>
        </w:r>
      </w:hyperlink>
    </w:p>
    <w:p w14:paraId="2C3E8FA2" w14:textId="77777777" w:rsidR="009D06C5" w:rsidRDefault="00925071" w:rsidP="009D06C5">
      <w:pPr>
        <w:pStyle w:val="af7"/>
        <w:tabs>
          <w:tab w:val="right" w:leader="dot" w:pos="9629"/>
        </w:tabs>
        <w:rPr>
          <w:rFonts w:asciiTheme="minorHAnsi" w:hAnsiTheme="minorHAnsi"/>
          <w:b w:val="0"/>
          <w:noProof/>
        </w:rPr>
      </w:pPr>
      <w:hyperlink w:anchor="_Toc84011770" w:history="1">
        <w:r w:rsidR="009D06C5" w:rsidRPr="00FD3330">
          <w:rPr>
            <w:rStyle w:val="afe"/>
            <w:rFonts w:cstheme="minorHAnsi"/>
            <w:noProof/>
          </w:rPr>
          <w:t>Proposal 9</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925071" w:rsidP="009D06C5">
      <w:pPr>
        <w:pStyle w:val="af7"/>
        <w:tabs>
          <w:tab w:val="right" w:leader="dot" w:pos="9629"/>
        </w:tabs>
        <w:rPr>
          <w:rFonts w:asciiTheme="minorHAnsi" w:hAnsiTheme="minorHAnsi"/>
          <w:b w:val="0"/>
          <w:noProof/>
        </w:rPr>
      </w:pPr>
      <w:hyperlink w:anchor="_Toc84011771" w:history="1">
        <w:r w:rsidR="009D06C5" w:rsidRPr="00FD3330">
          <w:rPr>
            <w:rStyle w:val="afe"/>
            <w:rFonts w:cstheme="minorHAnsi"/>
            <w:noProof/>
          </w:rPr>
          <w:t>Proposal 10</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925071" w:rsidP="009D06C5">
      <w:pPr>
        <w:pStyle w:val="af7"/>
        <w:tabs>
          <w:tab w:val="right" w:leader="dot" w:pos="9629"/>
        </w:tabs>
        <w:rPr>
          <w:rFonts w:asciiTheme="minorHAnsi" w:hAnsiTheme="minorHAnsi"/>
          <w:b w:val="0"/>
          <w:noProof/>
        </w:rPr>
      </w:pPr>
      <w:hyperlink w:anchor="_Toc84011772" w:history="1">
        <w:r w:rsidR="009D06C5" w:rsidRPr="00FD3330">
          <w:rPr>
            <w:rStyle w:val="afe"/>
            <w:rFonts w:cstheme="minorHAnsi"/>
            <w:noProof/>
          </w:rPr>
          <w:t>Proposal 11</w:t>
        </w:r>
        <w:r w:rsidR="009D06C5">
          <w:rPr>
            <w:rFonts w:asciiTheme="minorHAnsi" w:hAnsiTheme="minorHAnsi"/>
            <w:b w:val="0"/>
            <w:noProof/>
          </w:rPr>
          <w:tab/>
        </w:r>
        <w:r w:rsidR="009D06C5" w:rsidRPr="00FD3330">
          <w:rPr>
            <w:rStyle w:val="afe"/>
            <w:rFonts w:cstheme="minorHAnsi"/>
            <w:noProof/>
          </w:rPr>
          <w:t>For a transition between SSSG1 and SSSG0, a similar mechanism with Rel. 16 SSSG-switching feature is adopted.</w:t>
        </w:r>
      </w:hyperlink>
    </w:p>
    <w:p w14:paraId="726A1B0E" w14:textId="77777777" w:rsidR="009D06C5" w:rsidRDefault="00925071" w:rsidP="009D06C5">
      <w:pPr>
        <w:pStyle w:val="af7"/>
        <w:tabs>
          <w:tab w:val="right" w:leader="dot" w:pos="9629"/>
        </w:tabs>
        <w:rPr>
          <w:rFonts w:asciiTheme="minorHAnsi" w:hAnsiTheme="minorHAnsi"/>
          <w:b w:val="0"/>
          <w:noProof/>
        </w:rPr>
      </w:pPr>
      <w:hyperlink w:anchor="_Toc84011773" w:history="1">
        <w:r w:rsidR="009D06C5" w:rsidRPr="00FD3330">
          <w:rPr>
            <w:rStyle w:val="afe"/>
            <w:rFonts w:cstheme="minorHAnsi"/>
            <w:noProof/>
          </w:rPr>
          <w:t>Proposal 12</w:t>
        </w:r>
        <w:r w:rsidR="009D06C5">
          <w:rPr>
            <w:rFonts w:asciiTheme="minorHAnsi" w:hAnsiTheme="minorHAnsi"/>
            <w:b w:val="0"/>
            <w:noProof/>
          </w:rPr>
          <w:tab/>
        </w:r>
        <w:r w:rsidR="009D06C5" w:rsidRPr="00FD3330">
          <w:rPr>
            <w:rStyle w:val="afe"/>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925071" w:rsidP="009D06C5">
      <w:pPr>
        <w:pStyle w:val="af7"/>
        <w:tabs>
          <w:tab w:val="right" w:leader="dot" w:pos="9629"/>
        </w:tabs>
        <w:rPr>
          <w:rFonts w:asciiTheme="minorHAnsi" w:hAnsiTheme="minorHAnsi"/>
          <w:b w:val="0"/>
          <w:noProof/>
        </w:rPr>
      </w:pPr>
      <w:hyperlink w:anchor="_Toc84011774" w:history="1">
        <w:r w:rsidR="009D06C5" w:rsidRPr="00FD3330">
          <w:rPr>
            <w:rStyle w:val="afe"/>
            <w:rFonts w:cstheme="minorHAnsi"/>
            <w:noProof/>
          </w:rPr>
          <w:t>Proposal 13</w:t>
        </w:r>
        <w:r w:rsidR="009D06C5">
          <w:rPr>
            <w:rFonts w:asciiTheme="minorHAnsi" w:hAnsiTheme="minorHAnsi"/>
            <w:b w:val="0"/>
            <w:noProof/>
          </w:rPr>
          <w:tab/>
        </w:r>
        <w:r w:rsidR="009D06C5" w:rsidRPr="00FD3330">
          <w:rPr>
            <w:rStyle w:val="afe"/>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925071" w:rsidP="009D06C5">
      <w:pPr>
        <w:pStyle w:val="af7"/>
        <w:tabs>
          <w:tab w:val="right" w:leader="dot" w:pos="9629"/>
        </w:tabs>
        <w:rPr>
          <w:rFonts w:asciiTheme="minorHAnsi" w:hAnsiTheme="minorHAnsi"/>
          <w:b w:val="0"/>
          <w:noProof/>
        </w:rPr>
      </w:pPr>
      <w:hyperlink w:anchor="_Toc84011775" w:history="1">
        <w:r w:rsidR="009D06C5" w:rsidRPr="00FD3330">
          <w:rPr>
            <w:rStyle w:val="afe"/>
            <w:rFonts w:cstheme="minorHAnsi"/>
            <w:noProof/>
          </w:rPr>
          <w:t>Proposal 14</w:t>
        </w:r>
        <w:r w:rsidR="009D06C5">
          <w:rPr>
            <w:rFonts w:asciiTheme="minorHAnsi" w:hAnsiTheme="minorHAnsi"/>
            <w:b w:val="0"/>
            <w:noProof/>
          </w:rPr>
          <w:tab/>
        </w:r>
        <w:r w:rsidR="009D06C5" w:rsidRPr="00FD3330">
          <w:rPr>
            <w:rStyle w:val="afe"/>
            <w:rFonts w:cstheme="minorHAnsi"/>
            <w:noProof/>
          </w:rPr>
          <w:t>For UE configured with DRX, higher layer signaling can configure SSSG that a UE monitors when coming out of DRX to monitor an ON duration.</w:t>
        </w:r>
      </w:hyperlink>
    </w:p>
    <w:p w14:paraId="78C63AB5" w14:textId="77777777" w:rsidR="009D06C5" w:rsidRDefault="00925071" w:rsidP="009D06C5">
      <w:pPr>
        <w:pStyle w:val="af7"/>
        <w:tabs>
          <w:tab w:val="right" w:leader="dot" w:pos="9629"/>
        </w:tabs>
        <w:rPr>
          <w:rFonts w:asciiTheme="minorHAnsi" w:hAnsiTheme="minorHAnsi"/>
          <w:b w:val="0"/>
          <w:noProof/>
        </w:rPr>
      </w:pPr>
      <w:hyperlink w:anchor="_Toc84011776" w:history="1">
        <w:r w:rsidR="009D06C5" w:rsidRPr="00FD3330">
          <w:rPr>
            <w:rStyle w:val="afe"/>
            <w:rFonts w:cstheme="minorHAnsi"/>
            <w:noProof/>
          </w:rPr>
          <w:t>Proposal 15</w:t>
        </w:r>
        <w:r w:rsidR="009D06C5">
          <w:rPr>
            <w:rFonts w:asciiTheme="minorHAnsi" w:hAnsiTheme="minorHAnsi"/>
            <w:b w:val="0"/>
            <w:noProof/>
          </w:rPr>
          <w:tab/>
        </w:r>
        <w:r w:rsidR="009D06C5" w:rsidRPr="00FD3330">
          <w:rPr>
            <w:rStyle w:val="afe"/>
            <w:rFonts w:cstheme="minorHAnsi"/>
            <w:noProof/>
          </w:rPr>
          <w:t>Use the baseline application delay from Rel. 16 SSSG-switching feature.</w:t>
        </w:r>
      </w:hyperlink>
    </w:p>
    <w:p w14:paraId="67C722AB" w14:textId="77777777" w:rsidR="009D06C5" w:rsidRDefault="00925071" w:rsidP="009D06C5">
      <w:pPr>
        <w:pStyle w:val="af7"/>
        <w:tabs>
          <w:tab w:val="right" w:leader="dot" w:pos="9629"/>
        </w:tabs>
        <w:rPr>
          <w:rFonts w:asciiTheme="minorHAnsi" w:hAnsiTheme="minorHAnsi"/>
          <w:b w:val="0"/>
          <w:noProof/>
        </w:rPr>
      </w:pPr>
      <w:hyperlink w:anchor="_Toc84011777" w:history="1">
        <w:r w:rsidR="009D06C5" w:rsidRPr="00FD3330">
          <w:rPr>
            <w:rStyle w:val="afe"/>
            <w:rFonts w:cstheme="minorHAnsi"/>
            <w:noProof/>
          </w:rPr>
          <w:t>a.</w:t>
        </w:r>
        <w:r w:rsidR="009D06C5">
          <w:rPr>
            <w:rFonts w:asciiTheme="minorHAnsi" w:hAnsiTheme="minorHAnsi"/>
            <w:b w:val="0"/>
            <w:noProof/>
          </w:rPr>
          <w:tab/>
        </w:r>
        <w:r w:rsidR="009D06C5" w:rsidRPr="00FD3330">
          <w:rPr>
            <w:rStyle w:val="afe"/>
            <w:rFonts w:cstheme="minorHAnsi"/>
            <w:noProof/>
          </w:rPr>
          <w:t>FFS: delay for 120 kHz SCS.</w:t>
        </w:r>
      </w:hyperlink>
    </w:p>
    <w:p w14:paraId="5D89F022" w14:textId="77777777" w:rsidR="009D06C5" w:rsidRDefault="00925071" w:rsidP="009D06C5">
      <w:pPr>
        <w:pStyle w:val="af7"/>
        <w:tabs>
          <w:tab w:val="right" w:leader="dot" w:pos="9629"/>
        </w:tabs>
        <w:rPr>
          <w:rFonts w:asciiTheme="minorHAnsi" w:hAnsiTheme="minorHAnsi"/>
          <w:b w:val="0"/>
          <w:noProof/>
        </w:rPr>
      </w:pPr>
      <w:hyperlink w:anchor="_Toc84011778" w:history="1">
        <w:r w:rsidR="009D06C5" w:rsidRPr="00FD3330">
          <w:rPr>
            <w:rStyle w:val="afe"/>
            <w:rFonts w:cstheme="minorHAnsi"/>
            <w:noProof/>
          </w:rPr>
          <w:t>Proposal 16</w:t>
        </w:r>
        <w:r w:rsidR="009D06C5">
          <w:rPr>
            <w:rFonts w:asciiTheme="minorHAnsi" w:hAnsiTheme="minorHAnsi"/>
            <w:b w:val="0"/>
            <w:noProof/>
          </w:rPr>
          <w:tab/>
        </w:r>
        <w:r w:rsidR="009D06C5" w:rsidRPr="00FD3330">
          <w:rPr>
            <w:rStyle w:val="afe"/>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925071" w:rsidP="009D06C5">
      <w:pPr>
        <w:pStyle w:val="af7"/>
        <w:tabs>
          <w:tab w:val="right" w:leader="dot" w:pos="9629"/>
        </w:tabs>
        <w:rPr>
          <w:rFonts w:asciiTheme="minorHAnsi" w:hAnsiTheme="minorHAnsi"/>
          <w:b w:val="0"/>
          <w:noProof/>
        </w:rPr>
      </w:pPr>
      <w:hyperlink w:anchor="_Toc84011779" w:history="1">
        <w:r w:rsidR="009D06C5" w:rsidRPr="00FD3330">
          <w:rPr>
            <w:rStyle w:val="afe"/>
            <w:rFonts w:cstheme="minorHAnsi"/>
            <w:noProof/>
          </w:rPr>
          <w:t>Proposal 17</w:t>
        </w:r>
        <w:r w:rsidR="009D06C5">
          <w:rPr>
            <w:rFonts w:asciiTheme="minorHAnsi" w:hAnsiTheme="minorHAnsi"/>
            <w:b w:val="0"/>
            <w:noProof/>
          </w:rPr>
          <w:tab/>
        </w:r>
        <w:r w:rsidR="009D06C5" w:rsidRPr="00FD3330">
          <w:rPr>
            <w:rStyle w:val="afe"/>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925071" w:rsidP="009D06C5">
      <w:pPr>
        <w:pStyle w:val="af7"/>
        <w:tabs>
          <w:tab w:val="right" w:leader="dot" w:pos="9629"/>
        </w:tabs>
        <w:rPr>
          <w:rFonts w:asciiTheme="minorHAnsi" w:hAnsiTheme="minorHAnsi"/>
          <w:b w:val="0"/>
          <w:noProof/>
        </w:rPr>
      </w:pPr>
      <w:hyperlink w:anchor="_Toc84011780" w:history="1">
        <w:r w:rsidR="009D06C5" w:rsidRPr="00FD3330">
          <w:rPr>
            <w:rStyle w:val="afe"/>
            <w:rFonts w:cstheme="minorHAnsi"/>
            <w:noProof/>
          </w:rPr>
          <w:t>Proposal 18</w:t>
        </w:r>
        <w:r w:rsidR="009D06C5">
          <w:rPr>
            <w:rFonts w:asciiTheme="minorHAnsi" w:hAnsiTheme="minorHAnsi"/>
            <w:b w:val="0"/>
            <w:noProof/>
          </w:rPr>
          <w:tab/>
        </w:r>
        <w:r w:rsidR="009D06C5" w:rsidRPr="00FD3330">
          <w:rPr>
            <w:rStyle w:val="afe"/>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1"/>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1"/>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1"/>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1"/>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1"/>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1"/>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1"/>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1"/>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1"/>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1"/>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1"/>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1"/>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1"/>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1"/>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1"/>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1"/>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1"/>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f1"/>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ＭＳ 明朝"/>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1"/>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5"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3" w:name="_Toc529948048"/>
      <w:r>
        <w:rPr>
          <w:sz w:val="44"/>
        </w:rPr>
        <w:t>Reference</w:t>
      </w:r>
      <w:bookmarkEnd w:id="13"/>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5" w:name="_Toc529948049"/>
      <w:r>
        <w:rPr>
          <w:sz w:val="44"/>
        </w:rPr>
        <w:t>History</w:t>
      </w:r>
      <w:bookmarkEnd w:id="15"/>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1"/>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1"/>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1"/>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1"/>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1"/>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B417" w14:textId="77777777" w:rsidR="002256C8" w:rsidRDefault="002256C8">
      <w:pPr>
        <w:spacing w:after="0" w:line="240" w:lineRule="auto"/>
      </w:pPr>
      <w:r>
        <w:separator/>
      </w:r>
    </w:p>
  </w:endnote>
  <w:endnote w:type="continuationSeparator" w:id="0">
    <w:p w14:paraId="25BEB508" w14:textId="77777777" w:rsidR="002256C8" w:rsidRDefault="002256C8">
      <w:pPr>
        <w:spacing w:after="0" w:line="240" w:lineRule="auto"/>
      </w:pPr>
      <w:r>
        <w:continuationSeparator/>
      </w:r>
    </w:p>
  </w:endnote>
  <w:endnote w:type="continuationNotice" w:id="1">
    <w:p w14:paraId="7B246FB0" w14:textId="77777777" w:rsidR="002256C8" w:rsidRDefault="00225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Yu Gothic Medium">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B04CB" w:rsidRDefault="00CB04CB">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CB04CB" w:rsidRDefault="00CB04C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CB04CB" w:rsidRDefault="00CB04CB">
    <w:pPr>
      <w:pStyle w:val="af0"/>
      <w:ind w:right="360"/>
    </w:pPr>
    <w:r>
      <w:rPr>
        <w:rStyle w:val="afc"/>
      </w:rPr>
      <w:fldChar w:fldCharType="begin"/>
    </w:r>
    <w:r>
      <w:rPr>
        <w:rStyle w:val="afc"/>
      </w:rPr>
      <w:instrText xml:space="preserve"> PAGE </w:instrText>
    </w:r>
    <w:r>
      <w:rPr>
        <w:rStyle w:val="afc"/>
      </w:rPr>
      <w:fldChar w:fldCharType="separate"/>
    </w:r>
    <w:r w:rsidR="000A1A4F">
      <w:rPr>
        <w:rStyle w:val="afc"/>
        <w:noProof/>
      </w:rPr>
      <w:t>80</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0A1A4F">
      <w:rPr>
        <w:rStyle w:val="afc"/>
        <w:noProof/>
      </w:rPr>
      <w:t>80</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B5C5" w14:textId="77777777" w:rsidR="002256C8" w:rsidRDefault="002256C8">
      <w:pPr>
        <w:spacing w:after="0" w:line="240" w:lineRule="auto"/>
      </w:pPr>
      <w:r>
        <w:separator/>
      </w:r>
    </w:p>
  </w:footnote>
  <w:footnote w:type="continuationSeparator" w:id="0">
    <w:p w14:paraId="14C363F8" w14:textId="77777777" w:rsidR="002256C8" w:rsidRDefault="002256C8">
      <w:pPr>
        <w:spacing w:after="0" w:line="240" w:lineRule="auto"/>
      </w:pPr>
      <w:r>
        <w:continuationSeparator/>
      </w:r>
    </w:p>
  </w:footnote>
  <w:footnote w:type="continuationNotice" w:id="1">
    <w:p w14:paraId="4E87CB76" w14:textId="77777777" w:rsidR="002256C8" w:rsidRDefault="00225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ＭＳ 明朝"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ＭＳ 明朝"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ＭＳ 明朝"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ＭＳ 明朝"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ＭＳ 明朝" w:hAnsi="Times New Roman" w:cs="Times New Roman" w:hint="default"/>
      </w:rPr>
    </w:lvl>
    <w:lvl w:ilvl="1" w:tplc="7C02C3E2">
      <w:numFmt w:val="bullet"/>
      <w:lvlText w:val="-"/>
      <w:lvlJc w:val="left"/>
      <w:pPr>
        <w:ind w:left="840" w:hanging="420"/>
      </w:pPr>
      <w:rPr>
        <w:rFonts w:ascii="Arial" w:eastAsia="ＭＳ 明朝"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ＭＳ ゴシック"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見出し 1 (文字)"/>
    <w:link w:val="1"/>
    <w:qFormat/>
    <w:rPr>
      <w:rFonts w:ascii="Arial" w:hAnsi="Arial"/>
      <w:sz w:val="36"/>
      <w:lang w:eastAsia="en-US"/>
    </w:rPr>
  </w:style>
  <w:style w:type="character" w:customStyle="1" w:styleId="20">
    <w:name w:val="見出し 2 (文字)"/>
    <w:link w:val="2"/>
    <w:qFormat/>
    <w:rPr>
      <w:rFonts w:ascii="Arial" w:hAnsi="Arial"/>
      <w:sz w:val="32"/>
      <w:lang w:eastAsia="en-US"/>
    </w:rPr>
  </w:style>
  <w:style w:type="character" w:customStyle="1" w:styleId="30">
    <w:name w:val="見出し 3 (文字)"/>
    <w:link w:val="3"/>
    <w:qFormat/>
    <w:rPr>
      <w:rFonts w:ascii="Arial" w:hAnsi="Arial"/>
      <w:sz w:val="28"/>
      <w:lang w:eastAsia="en-US"/>
    </w:rPr>
  </w:style>
  <w:style w:type="character" w:customStyle="1" w:styleId="40">
    <w:name w:val="見出し 4 (文字)"/>
    <w:link w:val="4"/>
    <w:qFormat/>
    <w:rPr>
      <w:rFonts w:ascii="Arial" w:hAnsi="Arial"/>
      <w:sz w:val="24"/>
      <w:lang w:eastAsia="en-US"/>
    </w:rPr>
  </w:style>
  <w:style w:type="character" w:customStyle="1" w:styleId="50">
    <w:name w:val="見出し 5 (文字)"/>
    <w:link w:val="5"/>
    <w:qFormat/>
    <w:rPr>
      <w:rFonts w:ascii="Arial" w:hAnsi="Arial"/>
      <w:sz w:val="22"/>
      <w:lang w:eastAsia="en-US"/>
    </w:rPr>
  </w:style>
  <w:style w:type="character" w:customStyle="1" w:styleId="aa">
    <w:name w:val="コメント文字列 (文字)"/>
    <w:link w:val="a9"/>
    <w:qFormat/>
    <w:rPr>
      <w:rFonts w:ascii="Times New Roman" w:hAnsi="Times New Roman"/>
      <w:lang w:val="en-GB"/>
    </w:rPr>
  </w:style>
  <w:style w:type="character" w:customStyle="1" w:styleId="af9">
    <w:name w:val="コメント内容 (文字)"/>
    <w:basedOn w:val="aa"/>
    <w:link w:val="af8"/>
    <w:qFormat/>
    <w:rPr>
      <w:rFonts w:ascii="Times New Roman" w:hAnsi="Times New Roman"/>
      <w:b/>
      <w:bCs/>
      <w:lang w:val="en-GB" w:eastAsia="zh-CN"/>
    </w:rPr>
  </w:style>
  <w:style w:type="character" w:customStyle="1" w:styleId="a7">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link w:val="a6"/>
    <w:uiPriority w:val="35"/>
    <w:qFormat/>
    <w:locked/>
    <w:rPr>
      <w:rFonts w:ascii="Times New Roman" w:hAnsi="Times New Roman"/>
      <w:b/>
      <w:bCs/>
      <w:lang w:eastAsia="en-US"/>
    </w:rPr>
  </w:style>
  <w:style w:type="character" w:customStyle="1" w:styleId="ac">
    <w:name w:val="本文 (文字)"/>
    <w:basedOn w:val="a0"/>
    <w:link w:val="ab"/>
    <w:qFormat/>
    <w:rPr>
      <w:rFonts w:ascii="Times" w:hAnsi="Times"/>
      <w:szCs w:val="24"/>
      <w:lang w:eastAsia="en-US"/>
    </w:rPr>
  </w:style>
  <w:style w:type="character" w:customStyle="1" w:styleId="ae">
    <w:name w:val="書式なし (文字)"/>
    <w:basedOn w:val="a0"/>
    <w:link w:val="ad"/>
    <w:uiPriority w:val="99"/>
    <w:qFormat/>
    <w:rPr>
      <w:rFonts w:ascii="Arial" w:eastAsia="ＭＳ ゴシック" w:hAnsi="Arial"/>
      <w:color w:val="000000"/>
      <w:lang w:val="zh-CN" w:eastAsia="en-US"/>
    </w:rPr>
  </w:style>
  <w:style w:type="character" w:customStyle="1" w:styleId="af3">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0"/>
    <w:link w:val="af1"/>
    <w:qFormat/>
    <w:locked/>
    <w:rPr>
      <w:rFonts w:ascii="Arial" w:hAnsi="Arial"/>
      <w:b/>
      <w:sz w:val="18"/>
      <w:lang w:eastAsia="en-US"/>
    </w:rPr>
  </w:style>
  <w:style w:type="character" w:customStyle="1" w:styleId="af2">
    <w:name w:val="フッター (文字)"/>
    <w:basedOn w:val="a0"/>
    <w:link w:val="af0"/>
    <w:qFormat/>
    <w:rPr>
      <w:rFonts w:ascii="Arial" w:hAnsi="Arial"/>
      <w:b/>
      <w:i/>
      <w:sz w:val="18"/>
      <w:lang w:eastAsia="en-US"/>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ＭＳ 明朝"/>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書式付き (文字)"/>
    <w:basedOn w:val="a0"/>
    <w:link w:val="HTML"/>
    <w:uiPriority w:val="99"/>
    <w:rsid w:val="004C7949"/>
    <w:rPr>
      <w:rFonts w:ascii="Calibri" w:hAnsi="Calibri" w:cs="Calibri"/>
      <w:sz w:val="22"/>
      <w:szCs w:val="22"/>
      <w:lang w:val="en-US" w:eastAsia="zh-CN"/>
    </w:rPr>
  </w:style>
  <w:style w:type="character" w:customStyle="1" w:styleId="aff6">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21.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433A9A9-B7D7-4742-8098-EA814AD43738}">
  <ds:schemaRefs>
    <ds:schemaRef ds:uri="http://schemas.openxmlformats.org/officeDocument/2006/bibliography"/>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83</Pages>
  <Words>30292</Words>
  <Characters>157836</Characters>
  <Application>Microsoft Office Word</Application>
  <DocSecurity>0</DocSecurity>
  <Lines>1315</Lines>
  <Paragraphs>375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中村 拓真</cp:lastModifiedBy>
  <cp:revision>2</cp:revision>
  <cp:lastPrinted>2020-10-27T02:39:00Z</cp:lastPrinted>
  <dcterms:created xsi:type="dcterms:W3CDTF">2021-10-14T11:15:00Z</dcterms:created>
  <dcterms:modified xsi:type="dcterms:W3CDTF">2021-10-14T11:15:00Z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