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94" w:rsidRDefault="004A2E82">
      <w:pPr>
        <w:pStyle w:val="3GPPHeader"/>
        <w:spacing w:after="60"/>
        <w:rPr>
          <w:sz w:val="32"/>
          <w:szCs w:val="32"/>
        </w:rPr>
      </w:pPr>
      <w:r>
        <w:t>3GPP TSG-RAN WG1 Meeting #106bis-e</w:t>
      </w:r>
      <w:r>
        <w:tab/>
      </w:r>
      <w:r>
        <w:rPr>
          <w:sz w:val="32"/>
          <w:szCs w:val="32"/>
        </w:rPr>
        <w:t>R1-21xxxxx</w:t>
      </w:r>
    </w:p>
    <w:p w:rsidR="00420894" w:rsidRDefault="004A2E82">
      <w:pPr>
        <w:pStyle w:val="3GPPHeader"/>
      </w:pPr>
      <w:proofErr w:type="gramStart"/>
      <w:r>
        <w:t>e-Meeting</w:t>
      </w:r>
      <w:proofErr w:type="gramEnd"/>
      <w:r>
        <w:t xml:space="preserve">,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420894" w:rsidRDefault="00420894">
      <w:pPr>
        <w:pStyle w:val="3GPPHeader"/>
        <w:rPr>
          <w:sz w:val="22"/>
          <w:szCs w:val="20"/>
        </w:rPr>
      </w:pPr>
    </w:p>
    <w:p w:rsidR="00420894" w:rsidRDefault="004A2E82">
      <w:pPr>
        <w:pStyle w:val="3GPPHeader"/>
        <w:rPr>
          <w:sz w:val="20"/>
          <w:szCs w:val="20"/>
        </w:rPr>
      </w:pPr>
      <w:r>
        <w:rPr>
          <w:sz w:val="20"/>
          <w:szCs w:val="20"/>
        </w:rPr>
        <w:t>Agenda Item:</w:t>
      </w:r>
      <w:r>
        <w:rPr>
          <w:sz w:val="20"/>
          <w:szCs w:val="20"/>
        </w:rPr>
        <w:tab/>
        <w:t>8.6</w:t>
      </w:r>
    </w:p>
    <w:p w:rsidR="00420894" w:rsidRDefault="004A2E82">
      <w:pPr>
        <w:pStyle w:val="3GPPHeader"/>
        <w:rPr>
          <w:sz w:val="20"/>
          <w:szCs w:val="20"/>
        </w:rPr>
      </w:pPr>
      <w:r>
        <w:rPr>
          <w:sz w:val="20"/>
          <w:szCs w:val="20"/>
        </w:rPr>
        <w:t>Title:</w:t>
      </w:r>
      <w:r>
        <w:rPr>
          <w:sz w:val="20"/>
          <w:szCs w:val="20"/>
        </w:rPr>
        <w:tab/>
        <w:t>FL summary on RAN1 RRC parameter list for Rel-17 NR RedCap</w:t>
      </w:r>
    </w:p>
    <w:p w:rsidR="00420894" w:rsidRDefault="004A2E82">
      <w:pPr>
        <w:pStyle w:val="3GPPHeader"/>
        <w:rPr>
          <w:sz w:val="20"/>
          <w:szCs w:val="20"/>
        </w:rPr>
      </w:pPr>
      <w:r>
        <w:rPr>
          <w:sz w:val="20"/>
          <w:szCs w:val="20"/>
        </w:rPr>
        <w:t>Source:</w:t>
      </w:r>
      <w:r>
        <w:rPr>
          <w:sz w:val="20"/>
          <w:szCs w:val="20"/>
        </w:rPr>
        <w:tab/>
        <w:t>Moderator (Ericsson)</w:t>
      </w:r>
    </w:p>
    <w:p w:rsidR="00420894" w:rsidRDefault="004A2E82">
      <w:pPr>
        <w:pStyle w:val="3GPPHeader"/>
        <w:rPr>
          <w:sz w:val="20"/>
          <w:szCs w:val="20"/>
        </w:rPr>
      </w:pPr>
      <w:r>
        <w:rPr>
          <w:sz w:val="20"/>
          <w:szCs w:val="20"/>
        </w:rPr>
        <w:t>Document for:</w:t>
      </w:r>
      <w:r>
        <w:rPr>
          <w:sz w:val="20"/>
          <w:szCs w:val="20"/>
        </w:rPr>
        <w:tab/>
        <w:t>Discussion, Decision</w:t>
      </w:r>
    </w:p>
    <w:p w:rsidR="00420894" w:rsidRDefault="004A2E82">
      <w:pPr>
        <w:pStyle w:val="1"/>
      </w:pPr>
      <w:r>
        <w:t>1</w:t>
      </w:r>
      <w:r>
        <w:tab/>
        <w:t>Introduction</w:t>
      </w:r>
    </w:p>
    <w:p w:rsidR="00420894" w:rsidRDefault="004A2E8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420894">
        <w:tc>
          <w:tcPr>
            <w:tcW w:w="9630" w:type="dxa"/>
            <w:tcBorders>
              <w:top w:val="single" w:sz="4" w:space="0" w:color="auto"/>
              <w:left w:val="single" w:sz="4" w:space="0" w:color="auto"/>
              <w:bottom w:val="single" w:sz="4" w:space="0" w:color="auto"/>
              <w:right w:val="single" w:sz="4" w:space="0" w:color="auto"/>
            </w:tcBorders>
          </w:tcPr>
          <w:p w:rsidR="00420894" w:rsidRDefault="004A2E82">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rsidR="00420894" w:rsidRDefault="004A2E8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 xml:space="preserve">. </w:t>
      </w:r>
    </w:p>
    <w:p w:rsidR="00420894" w:rsidRDefault="004A2E82">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420894" w:rsidRDefault="004A2E8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rsidR="00420894" w:rsidRDefault="004A2E8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rsidR="00420894" w:rsidRDefault="004A2E8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rsidR="00420894" w:rsidRDefault="004A2E8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rsidR="00420894" w:rsidRDefault="004A2E8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4A2E82">
        <w:rPr>
          <w:rFonts w:ascii="Times New Roman" w:eastAsia="Times New Roman" w:hAnsi="Times New Roman" w:cs="Times New Roman"/>
          <w:sz w:val="20"/>
          <w:szCs w:val="20"/>
          <w:lang w:val="en-US"/>
        </w:rPr>
        <w:t>CompanyC</w:t>
      </w:r>
      <w:proofErr w:type="spellEnd"/>
      <w:r w:rsidRPr="004A2E82">
        <w:rPr>
          <w:rFonts w:ascii="Times New Roman" w:eastAsia="Times New Roman" w:hAnsi="Times New Roman" w:cs="Times New Roman"/>
          <w:sz w:val="20"/>
          <w:szCs w:val="20"/>
          <w:lang w:val="en-US"/>
        </w:rPr>
        <w:t xml:space="preserve"> </w:t>
      </w:r>
      <w:r w:rsidRPr="004A2E82">
        <w:rPr>
          <w:rFonts w:ascii="Times New Roman" w:eastAsia="Times New Roman" w:hAnsi="Times New Roman" w:cs="Times New Roman"/>
          <w:color w:val="FF0000"/>
          <w:sz w:val="20"/>
          <w:szCs w:val="20"/>
          <w:lang w:val="en-US"/>
        </w:rPr>
        <w:t>checks that no one else has created a checkout file simultaneously</w:t>
      </w:r>
      <w:r w:rsidRPr="004A2E82">
        <w:rPr>
          <w:rFonts w:ascii="Times New Roman" w:eastAsia="Times New Roman" w:hAnsi="Times New Roman" w:cs="Times New Roman"/>
          <w:sz w:val="20"/>
          <w:szCs w:val="20"/>
          <w:lang w:val="en-US"/>
        </w:rPr>
        <w:t xml:space="preserve">, and if there is a collision, </w:t>
      </w:r>
      <w:proofErr w:type="spellStart"/>
      <w:r w:rsidRPr="004A2E82">
        <w:rPr>
          <w:rFonts w:ascii="Times New Roman" w:eastAsia="Times New Roman" w:hAnsi="Times New Roman" w:cs="Times New Roman"/>
          <w:sz w:val="20"/>
          <w:szCs w:val="20"/>
          <w:lang w:val="en-US"/>
        </w:rPr>
        <w:t>CompanyC</w:t>
      </w:r>
      <w:proofErr w:type="spellEnd"/>
      <w:r w:rsidRPr="004A2E82">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sidRPr="004A2E82">
        <w:rPr>
          <w:rFonts w:ascii="Times New Roman" w:eastAsia="Times New Roman" w:hAnsi="Times New Roman" w:cs="Times New Roman"/>
          <w:sz w:val="20"/>
          <w:szCs w:val="20"/>
          <w:lang w:val="en-US"/>
        </w:rPr>
        <w:t>).</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420894" w:rsidRDefault="004A2E8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20894" w:rsidRDefault="004A2E8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3" w:history="1">
        <w:r>
          <w:rPr>
            <w:rStyle w:val="af9"/>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420894" w:rsidRDefault="004A2E8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rsidR="00420894" w:rsidRDefault="004A2E8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420894">
        <w:tc>
          <w:tcPr>
            <w:tcW w:w="2830" w:type="dxa"/>
            <w:tcBorders>
              <w:top w:val="single" w:sz="4" w:space="0" w:color="auto"/>
              <w:left w:val="single" w:sz="4" w:space="0" w:color="auto"/>
              <w:bottom w:val="single" w:sz="4" w:space="0" w:color="auto"/>
              <w:right w:val="single" w:sz="4" w:space="0" w:color="auto"/>
            </w:tcBorders>
            <w:shd w:val="clear" w:color="auto" w:fill="BFBFBF"/>
          </w:tcPr>
          <w:p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 xml:space="preserve">Huawei, </w:t>
            </w:r>
            <w:proofErr w:type="spellStart"/>
            <w:r>
              <w:rPr>
                <w:rFonts w:ascii="Times New Roman" w:eastAsia="Batang" w:hAnsi="Times New Roman" w:cs="Times New Roman"/>
                <w:szCs w:val="20"/>
              </w:rPr>
              <w:t>HiSilicon</w:t>
            </w:r>
            <w:proofErr w:type="spellEnd"/>
          </w:p>
        </w:tc>
        <w:tc>
          <w:tcPr>
            <w:tcW w:w="241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proofErr w:type="spellStart"/>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w:t>
            </w:r>
            <w:proofErr w:type="spellEnd"/>
            <w:r>
              <w:rPr>
                <w:rFonts w:ascii="Times New Roman" w:eastAsia="等线" w:hAnsi="Times New Roman" w:cs="Times New Roman"/>
                <w:szCs w:val="20"/>
                <w:lang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Yu Mincho" w:hAnsi="Times New Roman" w:cs="Times New Roman"/>
                <w:szCs w:val="20"/>
                <w:lang w:eastAsia="ja-JP"/>
              </w:rPr>
            </w:pPr>
            <w:proofErr w:type="spellStart"/>
            <w:r>
              <w:rPr>
                <w:rFonts w:ascii="Times New Roman" w:eastAsia="Yu Mincho" w:hAnsi="Times New Roman" w:cs="Times New Roman"/>
                <w:szCs w:val="20"/>
                <w:lang w:eastAsia="ja-JP"/>
              </w:rPr>
              <w:t>Debdeep</w:t>
            </w:r>
            <w:proofErr w:type="spellEnd"/>
            <w:r>
              <w:rPr>
                <w:rFonts w:ascii="Times New Roman" w:eastAsia="Yu Mincho" w:hAnsi="Times New Roman" w:cs="Times New Roman"/>
                <w:szCs w:val="20"/>
                <w:lang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r>
              <w:rPr>
                <w:rFonts w:ascii="Times New Roman" w:eastAsia="Yu Mincho" w:hAnsi="Times New Roman" w:cs="Times New Roman"/>
                <w:szCs w:val="20"/>
                <w:lang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proofErr w:type="spellStart"/>
            <w:r>
              <w:rPr>
                <w:rFonts w:ascii="Times New Roman" w:eastAsia="Yu Mincho" w:hAnsi="Times New Roman" w:cs="Times New Roman"/>
                <w:szCs w:val="20"/>
                <w:lang w:eastAsia="ja-JP"/>
              </w:rPr>
              <w:t>Vip</w:t>
            </w:r>
            <w:proofErr w:type="spellEnd"/>
            <w:r>
              <w:rPr>
                <w:rFonts w:ascii="Times New Roman" w:eastAsia="Yu Mincho" w:hAnsi="Times New Roman" w:cs="Times New Roman"/>
                <w:szCs w:val="20"/>
                <w:lang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等线" w:hAnsi="Times New Roman" w:cs="Times New Roman"/>
                <w:szCs w:val="20"/>
                <w:lang w:eastAsia="zh-CN"/>
              </w:rPr>
            </w:pPr>
            <w:r>
              <w:rPr>
                <w:rFonts w:ascii="Times New Roman" w:eastAsia="Batang" w:hAnsi="Times New Roman" w:cs="Times New Roman"/>
                <w:szCs w:val="20"/>
              </w:rPr>
              <w:t>vipul.desai@futurewei.com</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ZTE, </w:t>
            </w:r>
            <w:proofErr w:type="spellStart"/>
            <w:r>
              <w:rPr>
                <w:rFonts w:ascii="Times New Roman" w:eastAsia="宋体" w:hAnsi="Times New Roman" w:cs="Times New Roman" w:hint="eastAsia"/>
                <w:szCs w:val="20"/>
                <w:lang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宋体" w:hAnsi="Times New Roman" w:cs="Times New Roman"/>
                <w:szCs w:val="20"/>
                <w:lang w:eastAsia="zh-CN"/>
              </w:rPr>
            </w:pPr>
            <w:proofErr w:type="spellStart"/>
            <w:r>
              <w:rPr>
                <w:rFonts w:ascii="Times New Roman" w:eastAsia="宋体" w:hAnsi="Times New Roman" w:cs="Times New Roman" w:hint="eastAsia"/>
                <w:szCs w:val="20"/>
                <w:lang w:eastAsia="zh-CN"/>
              </w:rPr>
              <w:t>Youjun</w:t>
            </w:r>
            <w:proofErr w:type="spellEnd"/>
            <w:r>
              <w:rPr>
                <w:rFonts w:ascii="Times New Roman" w:eastAsia="宋体" w:hAnsi="Times New Roman" w:cs="Times New Roman" w:hint="eastAsia"/>
                <w:szCs w:val="20"/>
                <w:lang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rsidR="00420894" w:rsidRDefault="004A2E82">
            <w:pPr>
              <w:spacing w:after="0" w:line="256" w:lineRule="auto"/>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4A2E82">
        <w:tc>
          <w:tcPr>
            <w:tcW w:w="2830" w:type="dxa"/>
            <w:tcBorders>
              <w:top w:val="single" w:sz="4" w:space="0" w:color="auto"/>
              <w:left w:val="single" w:sz="4" w:space="0" w:color="auto"/>
              <w:bottom w:val="single" w:sz="4" w:space="0" w:color="auto"/>
              <w:right w:val="single" w:sz="4" w:space="0" w:color="auto"/>
            </w:tcBorders>
          </w:tcPr>
          <w:p w:rsidR="004A2E82" w:rsidRPr="008E521F" w:rsidRDefault="004A2E82" w:rsidP="004A2E82">
            <w:pPr>
              <w:spacing w:after="0" w:line="256" w:lineRule="auto"/>
              <w:rPr>
                <w:rFonts w:ascii="Times New Roman" w:eastAsia="等线" w:hAnsi="Times New Roman" w:cs="Times New Roman"/>
                <w:szCs w:val="20"/>
                <w:lang w:eastAsia="zh-CN"/>
              </w:rPr>
            </w:pPr>
            <w:r>
              <w:rPr>
                <w:rFonts w:ascii="Times New Roman" w:eastAsia="Yu Mincho" w:hAnsi="Times New Roman" w:cs="Times New Roman"/>
                <w:szCs w:val="20"/>
                <w:lang w:eastAsia="ja-JP"/>
              </w:rPr>
              <w:t>CAT</w:t>
            </w:r>
            <w:r>
              <w:rPr>
                <w:rFonts w:ascii="Times New Roman" w:eastAsia="等线"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rsidR="004A2E82" w:rsidRPr="008E521F" w:rsidRDefault="004A2E82" w:rsidP="004A2E82">
            <w:pPr>
              <w:spacing w:after="0" w:line="256" w:lineRule="auto"/>
              <w:rPr>
                <w:rFonts w:ascii="Times New Roman" w:eastAsia="等线" w:hAnsi="Times New Roman" w:cs="Times New Roman"/>
                <w:szCs w:val="20"/>
                <w:lang w:eastAsia="zh-CN"/>
              </w:rPr>
            </w:pPr>
            <w:proofErr w:type="spellStart"/>
            <w:r>
              <w:rPr>
                <w:rFonts w:ascii="Times New Roman" w:eastAsia="等线" w:hAnsi="Times New Roman" w:cs="Times New Roman" w:hint="eastAsia"/>
                <w:szCs w:val="20"/>
                <w:lang w:eastAsia="zh-CN"/>
              </w:rPr>
              <w:t>Yongqiang</w:t>
            </w:r>
            <w:proofErr w:type="spellEnd"/>
            <w:r>
              <w:rPr>
                <w:rFonts w:ascii="Times New Roman" w:eastAsia="等线" w:hAnsi="Times New Roman" w:cs="Times New Roman" w:hint="eastAsia"/>
                <w:szCs w:val="20"/>
                <w:lang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4A2E82" w:rsidRPr="008E521F" w:rsidRDefault="004A2E82" w:rsidP="004A2E82">
            <w:pPr>
              <w:spacing w:after="0" w:line="256" w:lineRule="auto"/>
              <w:rPr>
                <w:rFonts w:ascii="Times New Roman" w:eastAsia="等线" w:hAnsi="Times New Roman" w:cs="Times New Roman"/>
                <w:szCs w:val="20"/>
                <w:lang w:eastAsia="zh-CN"/>
              </w:rPr>
            </w:pPr>
            <w:r>
              <w:rPr>
                <w:rFonts w:ascii="Times New Roman" w:eastAsia="等线" w:hAnsi="Times New Roman" w:cs="Times New Roman"/>
                <w:szCs w:val="20"/>
                <w:lang w:eastAsia="zh-CN"/>
              </w:rPr>
              <w:t>feiyongqiang</w:t>
            </w:r>
            <w:r>
              <w:rPr>
                <w:rFonts w:ascii="Times New Roman" w:eastAsia="等线" w:hAnsi="Times New Roman" w:cs="Times New Roman" w:hint="eastAsia"/>
                <w:szCs w:val="20"/>
                <w:lang w:eastAsia="zh-CN"/>
              </w:rPr>
              <w:t>@catt.cn</w:t>
            </w: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r>
      <w:tr w:rsidR="00420894">
        <w:tc>
          <w:tcPr>
            <w:tcW w:w="283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rsidR="00420894" w:rsidRDefault="00420894">
            <w:pPr>
              <w:spacing w:after="0" w:line="256" w:lineRule="auto"/>
              <w:rPr>
                <w:rFonts w:ascii="Times New Roman" w:eastAsia="Batang" w:hAnsi="Times New Roman" w:cs="Times New Roman"/>
                <w:szCs w:val="20"/>
              </w:rPr>
            </w:pPr>
          </w:p>
        </w:tc>
      </w:tr>
    </w:tbl>
    <w:p w:rsidR="00420894" w:rsidRDefault="00420894">
      <w:pPr>
        <w:pStyle w:val="a6"/>
        <w:rPr>
          <w:rFonts w:cs="Arial"/>
        </w:rPr>
      </w:pPr>
    </w:p>
    <w:p w:rsidR="00420894" w:rsidRDefault="004A2E82">
      <w:pPr>
        <w:pStyle w:val="1"/>
      </w:pPr>
      <w:bookmarkStart w:id="0" w:name="_In-sequence_SDU_delivery"/>
      <w:bookmarkEnd w:id="0"/>
      <w:r>
        <w:t>References</w:t>
      </w:r>
    </w:p>
    <w:bookmarkStart w:id="1" w:name="_Ref65143491"/>
    <w:bookmarkStart w:id="2" w:name="_Ref71040330"/>
    <w:bookmarkStart w:id="3" w:name="_Ref174151459"/>
    <w:bookmarkStart w:id="4" w:name="_Ref189809556"/>
    <w:p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af9"/>
          <w:rFonts w:ascii="Times New Roman" w:hAnsi="Times New Roman" w:cs="Times New Roman"/>
        </w:rPr>
        <w:t>R1-2108669</w:t>
      </w:r>
      <w:r>
        <w:rPr>
          <w:rStyle w:val="af9"/>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af9"/>
          <w:rFonts w:ascii="Times New Roman" w:hAnsi="Times New Roman" w:cs="Times New Roman"/>
        </w:rPr>
        <w:t>R1-2108670</w:t>
      </w:r>
      <w:bookmarkEnd w:id="3"/>
      <w:bookmarkEnd w:id="4"/>
      <w:r>
        <w:rPr>
          <w:rStyle w:val="af9"/>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af9"/>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xml:space="preserve"> (</w:t>
      </w:r>
      <w:hyperlink r:id="rId14" w:history="1">
        <w:r>
          <w:rPr>
            <w:rStyle w:val="af9"/>
            <w:rFonts w:ascii="Times New Roman" w:hAnsi="Times New Roman" w:cs="Times New Roman"/>
          </w:rPr>
          <w:t>Inbox</w:t>
        </w:r>
      </w:hyperlink>
      <w:r>
        <w:rPr>
          <w:rFonts w:ascii="Times New Roman" w:hAnsi="Times New Roman" w:cs="Times New Roman"/>
        </w:rPr>
        <w:t>), “Recommendations for RAN1 RRC Parameter Preparation”, Moderator (Ericsson)</w:t>
      </w:r>
      <w:bookmarkEnd w:id="9"/>
    </w:p>
    <w:p w:rsidR="00420894" w:rsidRDefault="00420894">
      <w:pPr>
        <w:pStyle w:val="Reference"/>
        <w:numPr>
          <w:ilvl w:val="0"/>
          <w:numId w:val="0"/>
        </w:numPr>
        <w:jc w:val="left"/>
        <w:rPr>
          <w:rFonts w:ascii="Times New Roman" w:hAnsi="Times New Roman" w:cs="Times New Roman"/>
        </w:rPr>
      </w:pPr>
    </w:p>
    <w:p w:rsidR="00420894" w:rsidRDefault="00420894">
      <w:pPr>
        <w:pStyle w:val="Reference"/>
        <w:jc w:val="left"/>
        <w:sectPr w:rsidR="00420894">
          <w:headerReference w:type="even" r:id="rId15"/>
          <w:footerReference w:type="default" r:id="rId16"/>
          <w:footnotePr>
            <w:numRestart w:val="eachSect"/>
          </w:footnotePr>
          <w:pgSz w:w="11907" w:h="16840"/>
          <w:pgMar w:top="1418" w:right="1134" w:bottom="1134" w:left="1134" w:header="680" w:footer="567" w:gutter="0"/>
          <w:cols w:space="720"/>
        </w:sectPr>
      </w:pPr>
      <w:bookmarkStart w:id="10" w:name="_Ref84447247"/>
    </w:p>
    <w:bookmarkEnd w:id="10"/>
    <w:p w:rsidR="00420894" w:rsidRDefault="004A2E82">
      <w:pPr>
        <w:pStyle w:val="1"/>
      </w:pPr>
      <w:r>
        <w:lastRenderedPageBreak/>
        <w:t>2</w:t>
      </w:r>
      <w:r>
        <w:tab/>
        <w:t>PRACH configuration</w:t>
      </w:r>
    </w:p>
    <w:p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4"/>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trPr>
          <w:trHeight w:val="450"/>
        </w:trPr>
        <w:tc>
          <w:tcPr>
            <w:tcW w:w="1127" w:type="dxa"/>
          </w:tcPr>
          <w:p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trPr>
          <w:trHeight w:val="2475"/>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 xml:space="preserve">Note: The relation between [RedCap-specific PRACH </w:t>
            </w:r>
            <w:proofErr w:type="gramStart"/>
            <w:r>
              <w:rPr>
                <w:rFonts w:eastAsia="MS Mincho" w:cs="Arial"/>
                <w:sz w:val="18"/>
                <w:szCs w:val="18"/>
                <w:lang w:eastAsia="ja-JP"/>
              </w:rPr>
              <w:t>configuration</w:t>
            </w:r>
            <w:proofErr w:type="gramEnd"/>
            <w:r>
              <w:rPr>
                <w:rFonts w:eastAsia="MS Mincho" w:cs="Arial"/>
                <w:sz w:val="18"/>
                <w:szCs w:val="18"/>
                <w:lang w:eastAsia="ja-JP"/>
              </w:rPr>
              <w:t>] and [RedCap-specific initial UL BWP configuration] may need further discussion. Furthermore, the relation between PRACH configurations for different features is under discussion in RAN2.</w:t>
            </w:r>
            <w:bookmarkEnd w:id="11"/>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Huawei, </w:t>
            </w:r>
            <w:proofErr w:type="spellStart"/>
            <w:r>
              <w:rPr>
                <w:rFonts w:ascii="Times New Roman" w:hAnsi="Times New Roman" w:cs="Times New Roman"/>
                <w:sz w:val="20"/>
                <w:szCs w:val="20"/>
                <w:lang w:eastAsia="ko-KR"/>
              </w:rPr>
              <w:t>HiSilicon</w:t>
            </w:r>
            <w:proofErr w:type="spellEnd"/>
          </w:p>
        </w:tc>
        <w:tc>
          <w:tcPr>
            <w:tcW w:w="19136"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In BWP-</w:t>
            </w:r>
            <w:proofErr w:type="spellStart"/>
            <w:r>
              <w:rPr>
                <w:rStyle w:val="fontstyle01"/>
              </w:rPr>
              <w:t>UplinkCommon</w:t>
            </w:r>
            <w:proofErr w:type="spellEnd"/>
            <w:r>
              <w:rPr>
                <w:rFonts w:ascii="Times New Roman" w:hAnsi="Times New Roman" w:cs="Times New Roman"/>
                <w:sz w:val="20"/>
                <w:szCs w:val="20"/>
                <w:lang w:eastAsia="ko-KR"/>
              </w:rPr>
              <w:t>”.</w:t>
            </w:r>
          </w:p>
        </w:tc>
      </w:tr>
      <w:tr w:rsidR="00420894">
        <w:tc>
          <w:tcPr>
            <w:tcW w:w="2122" w:type="dxa"/>
          </w:tcPr>
          <w:p w:rsidR="00420894" w:rsidRDefault="004A2E82">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ine in general. </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Fine with the proposed version.</w:t>
            </w:r>
          </w:p>
        </w:tc>
      </w:tr>
      <w:tr w:rsidR="00420894">
        <w:trPr>
          <w:trHeight w:val="90"/>
        </w:trPr>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 description column should include the possibility of RedCap and non-RedCap UEs of sharing RACH resources. </w:t>
            </w:r>
          </w:p>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A clarification of early indication should be added: “usage of the RedCap-specific PRACH configuration </w:t>
            </w:r>
            <w:r>
              <w:rPr>
                <w:rFonts w:ascii="Times New Roman" w:eastAsia="宋体" w:hAnsi="Times New Roman" w:cs="Times New Roman"/>
                <w:color w:val="FF0000"/>
                <w:sz w:val="20"/>
                <w:szCs w:val="20"/>
                <w:lang w:eastAsia="zh-CN"/>
              </w:rPr>
              <w:t xml:space="preserve">implicitly </w:t>
            </w:r>
            <w:r>
              <w:rPr>
                <w:rFonts w:ascii="Times New Roman" w:eastAsia="宋体" w:hAnsi="Times New Roman" w:cs="Times New Roman"/>
                <w:sz w:val="20"/>
                <w:szCs w:val="20"/>
                <w:lang w:eastAsia="zh-CN"/>
              </w:rPr>
              <w:t xml:space="preserve">serves as an early RedCap UE indication </w:t>
            </w:r>
            <w:r>
              <w:rPr>
                <w:rFonts w:ascii="Times New Roman" w:eastAsia="宋体" w:hAnsi="Times New Roman" w:cs="Times New Roman"/>
                <w:color w:val="FF0000"/>
                <w:sz w:val="20"/>
                <w:szCs w:val="20"/>
                <w:lang w:eastAsia="zh-CN"/>
              </w:rPr>
              <w:t>if no other UEs are also configured to use the resources</w:t>
            </w:r>
            <w:r>
              <w:rPr>
                <w:rFonts w:ascii="Times New Roman" w:eastAsia="宋体" w:hAnsi="Times New Roman" w:cs="Times New Roman"/>
                <w:sz w:val="20"/>
                <w:szCs w:val="20"/>
                <w:lang w:eastAsia="zh-CN"/>
              </w:rPr>
              <w:t>”</w:t>
            </w:r>
          </w:p>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A clarification of different features should be added: “</w:t>
            </w:r>
            <w:r>
              <w:rPr>
                <w:rFonts w:ascii="Times New Roman" w:eastAsia="宋体" w:hAnsi="Times New Roman" w:cs="Times New Roman"/>
                <w:color w:val="FF0000"/>
                <w:sz w:val="20"/>
                <w:szCs w:val="20"/>
                <w:lang w:eastAsia="zh-CN"/>
              </w:rPr>
              <w:t>The WID note allows RedCap UEs to consider CE and that may need discussion in RAN1</w:t>
            </w:r>
            <w:r>
              <w:rPr>
                <w:rFonts w:ascii="Times New Roman" w:eastAsia="宋体" w:hAnsi="Times New Roman" w:cs="Times New Roman"/>
                <w:sz w:val="20"/>
                <w:szCs w:val="20"/>
                <w:lang w:eastAsia="zh-CN"/>
              </w:rPr>
              <w:t>. Furthermore, the relation between PRACH configurations for different features is under discussion in RAN2”</w:t>
            </w:r>
          </w:p>
        </w:tc>
      </w:tr>
      <w:tr w:rsidR="00420894">
        <w:tc>
          <w:tcPr>
            <w:tcW w:w="2122" w:type="dxa"/>
          </w:tcPr>
          <w:p w:rsidR="00420894" w:rsidRDefault="004A2E82">
            <w:pPr>
              <w:rPr>
                <w:rFonts w:ascii="Times New Roman" w:eastAsia="宋体" w:hAnsi="Times New Roman" w:cs="Times New Roman"/>
                <w:sz w:val="20"/>
                <w:szCs w:val="20"/>
                <w:lang w:eastAsia="ko-KR"/>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Whether </w:t>
            </w:r>
            <w:r>
              <w:rPr>
                <w:rFonts w:ascii="Times New Roman" w:eastAsia="宋体" w:hAnsi="Times New Roman" w:cs="Times New Roman"/>
                <w:sz w:val="20"/>
                <w:szCs w:val="20"/>
                <w:lang w:eastAsia="zh-CN"/>
              </w:rPr>
              <w:t>RedCap-specific PRACH configuration</w:t>
            </w:r>
            <w:r>
              <w:rPr>
                <w:rFonts w:ascii="Times New Roman" w:eastAsia="宋体" w:hAnsi="Times New Roman" w:cs="Times New Roman" w:hint="eastAsia"/>
                <w:sz w:val="20"/>
                <w:szCs w:val="20"/>
                <w:lang w:eastAsia="zh-CN"/>
              </w:rPr>
              <w:t xml:space="preserve"> is applied for RedCap UE with CE and RedCap UE without CE, or just applied for RedCap UE without CE, need to be clarified in the description column. </w:t>
            </w:r>
          </w:p>
        </w:tc>
      </w:tr>
      <w:tr w:rsidR="004A2E82">
        <w:tc>
          <w:tcPr>
            <w:tcW w:w="2122" w:type="dxa"/>
          </w:tcPr>
          <w:p w:rsidR="004A2E82" w:rsidRDefault="004A2E82">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CATT</w:t>
            </w:r>
          </w:p>
        </w:tc>
        <w:tc>
          <w:tcPr>
            <w:tcW w:w="19136" w:type="dxa"/>
          </w:tcPr>
          <w:p w:rsidR="004A2E82" w:rsidRDefault="004A2E82" w:rsidP="004A2E82">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 xml:space="preserve">Fine with the proposal. </w:t>
            </w:r>
          </w:p>
          <w:p w:rsidR="004A2E82" w:rsidRDefault="004A2E82" w:rsidP="004A2E82">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It is expected RACH of RedCap may be crossed with many other features (not only to CE, but also SDT, RAN slicing</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If we only focus on RedCap RACH itself, current </w:t>
            </w:r>
            <w:r>
              <w:rPr>
                <w:rFonts w:ascii="Times New Roman" w:eastAsia="宋体" w:hAnsi="Times New Roman" w:cs="Times New Roman"/>
                <w:szCs w:val="20"/>
                <w:lang w:eastAsia="zh-CN"/>
              </w:rPr>
              <w:t>description</w:t>
            </w:r>
            <w:r>
              <w:rPr>
                <w:rFonts w:ascii="Times New Roman" w:eastAsia="宋体" w:hAnsi="Times New Roman" w:cs="Times New Roman" w:hint="eastAsia"/>
                <w:szCs w:val="20"/>
                <w:lang w:eastAsia="zh-CN"/>
              </w:rPr>
              <w:t xml:space="preserve"> seems OK.</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pStyle w:val="1"/>
      </w:pPr>
      <w:r>
        <w:t>3</w:t>
      </w:r>
      <w:r>
        <w:tab/>
        <w:t>Initial DL BWP configuration</w:t>
      </w:r>
    </w:p>
    <w:p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4"/>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trPr>
          <w:trHeight w:val="450"/>
        </w:trPr>
        <w:tc>
          <w:tcPr>
            <w:tcW w:w="1127" w:type="dxa"/>
          </w:tcPr>
          <w:p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 xml:space="preserve">Per (UE, cell, TRP, </w:t>
            </w:r>
            <w:r>
              <w:rPr>
                <w:rFonts w:eastAsia="MS Mincho" w:cs="Arial"/>
                <w:b/>
                <w:bCs/>
                <w:sz w:val="18"/>
                <w:szCs w:val="18"/>
                <w:lang w:eastAsia="ja-JP"/>
              </w:rPr>
              <w:lastRenderedPageBreak/>
              <w:t>…)</w:t>
            </w:r>
          </w:p>
        </w:tc>
        <w:tc>
          <w:tcPr>
            <w:tcW w:w="119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lastRenderedPageBreak/>
              <w:t>UE-specific or Cell-specific</w:t>
            </w:r>
          </w:p>
        </w:tc>
        <w:tc>
          <w:tcPr>
            <w:tcW w:w="1338"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trPr>
          <w:trHeight w:val="1575"/>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lastRenderedPageBreak/>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Huawei, </w:t>
            </w:r>
            <w:proofErr w:type="spellStart"/>
            <w:r>
              <w:rPr>
                <w:rFonts w:ascii="Times New Roman" w:hAnsi="Times New Roman" w:cs="Times New Roman"/>
                <w:sz w:val="20"/>
                <w:szCs w:val="20"/>
                <w:lang w:eastAsia="ko-KR"/>
              </w:rPr>
              <w:t>HiSilicon</w:t>
            </w:r>
            <w:proofErr w:type="spellEnd"/>
          </w:p>
        </w:tc>
        <w:tc>
          <w:tcPr>
            <w:tcW w:w="19136" w:type="dxa"/>
          </w:tcPr>
          <w:p w:rsidR="00420894" w:rsidRDefault="004A2E82">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Pr>
                <w:rFonts w:ascii="TimesNewRomanPS-ItalicMT" w:hAnsi="TimesNewRomanPS-ItalicMT"/>
                <w:iCs/>
                <w:color w:val="000000"/>
                <w:sz w:val="20"/>
                <w:szCs w:val="20"/>
              </w:rPr>
              <w:t>downlinkConfigCommon</w:t>
            </w:r>
            <w:proofErr w:type="spellEnd"/>
            <w:r>
              <w:rPr>
                <w:rFonts w:ascii="Times New Roman" w:hAnsi="Times New Roman" w:cs="Times New Roman"/>
                <w:sz w:val="20"/>
                <w:szCs w:val="20"/>
                <w:lang w:eastAsia="ko-KR"/>
              </w:rPr>
              <w:t>”.</w:t>
            </w:r>
          </w:p>
        </w:tc>
      </w:tr>
      <w:tr w:rsidR="00420894">
        <w:tc>
          <w:tcPr>
            <w:tcW w:w="2122" w:type="dxa"/>
          </w:tcPr>
          <w:p w:rsidR="00420894" w:rsidRDefault="004A2E82">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 xml:space="preserve">he consequence when the parameter is not configured should be discussed and decided first, especially when the </w:t>
            </w:r>
            <w:r>
              <w:rPr>
                <w:rFonts w:eastAsia="MS Mincho" w:cs="Arial"/>
                <w:sz w:val="18"/>
                <w:szCs w:val="18"/>
                <w:lang w:eastAsia="ja-JP"/>
              </w:rPr>
              <w:t xml:space="preserve">SIB-configured initial DL BWP for non-RedCap UEs is larger than the RedCap UE BW. </w:t>
            </w:r>
          </w:p>
          <w:p w:rsidR="00420894" w:rsidRDefault="004A2E82">
            <w:pPr>
              <w:spacing w:after="180" w:line="252" w:lineRule="auto"/>
              <w:contextualSpacing/>
              <w:rPr>
                <w:rFonts w:eastAsia="MS Mincho" w:cs="Arial"/>
                <w:sz w:val="18"/>
                <w:szCs w:val="18"/>
                <w:lang w:eastAsia="ja-JP"/>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he behavior mentioned in the description is one possibility, i.e. “</w:t>
            </w:r>
            <w:r>
              <w:rPr>
                <w:rFonts w:eastAsia="MS Mincho" w:cs="Arial"/>
                <w:sz w:val="18"/>
                <w:szCs w:val="18"/>
                <w:lang w:eastAsia="ja-JP"/>
              </w:rPr>
              <w:t>If the parameter is not present, RedCap UEs use the same SIB-configured initial DL BWP as non-RedCap UEs if it is not larger than the RedCap UE bandwidth, otherwise the RedCap UEs will continue using the MIB-configured initial DL BWP.”</w:t>
            </w:r>
          </w:p>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 xml:space="preserve">owever, there could be another </w:t>
            </w:r>
            <w:proofErr w:type="spellStart"/>
            <w:r>
              <w:rPr>
                <w:rFonts w:ascii="Times New Roman" w:eastAsia="等线" w:hAnsi="Times New Roman" w:cs="Times New Roman"/>
                <w:sz w:val="20"/>
                <w:szCs w:val="20"/>
                <w:lang w:eastAsia="zh-CN"/>
              </w:rPr>
              <w:t>possibilit</w:t>
            </w:r>
            <w:proofErr w:type="spellEnd"/>
            <w:r>
              <w:rPr>
                <w:rFonts w:ascii="Times New Roman" w:eastAsia="等线" w:hAnsi="Times New Roman" w:cs="Times New Roman"/>
                <w:sz w:val="20"/>
                <w:szCs w:val="20"/>
                <w:lang w:eastAsia="zh-CN"/>
              </w:rPr>
              <w:t xml:space="preserve">, i.e. RedCap UEs are not supported in the cell if the parameter is not present and the </w:t>
            </w:r>
            <w:r>
              <w:rPr>
                <w:rFonts w:eastAsia="MS Mincho" w:cs="Arial"/>
                <w:sz w:val="18"/>
                <w:szCs w:val="18"/>
                <w:lang w:eastAsia="ja-JP"/>
              </w:rPr>
              <w:t>SIB-configured initial DL BWP for non-RedCap UEs is larger than the RedCap UE BW</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We support the current version from the FL. </w:t>
            </w:r>
          </w:p>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To </w:t>
            </w:r>
            <w:proofErr w:type="spellStart"/>
            <w:r>
              <w:rPr>
                <w:rFonts w:ascii="Times New Roman" w:eastAsia="宋体" w:hAnsi="Times New Roman" w:cs="Times New Roman"/>
                <w:sz w:val="20"/>
                <w:szCs w:val="20"/>
                <w:lang w:eastAsia="zh-CN"/>
              </w:rPr>
              <w:t>Vivo’s</w:t>
            </w:r>
            <w:proofErr w:type="spellEnd"/>
            <w:r>
              <w:rPr>
                <w:rFonts w:ascii="Times New Roman" w:eastAsia="宋体" w:hAnsi="Times New Roman" w:cs="Times New Roman"/>
                <w:sz w:val="20"/>
                <w:szCs w:val="20"/>
                <w:lang w:eastAsia="zh-CN"/>
              </w:rPr>
              <w:t xml:space="preserve"> proposal, while technically feasible, we think it would be more important/useful to enable RedCap UEs to operate on the MIB-indicated CORESET #0 (i.e., ignore the </w:t>
            </w:r>
            <w:proofErr w:type="spellStart"/>
            <w:r>
              <w:rPr>
                <w:rFonts w:ascii="Times New Roman" w:eastAsia="宋体" w:hAnsi="Times New Roman" w:cs="Times New Roman"/>
                <w:sz w:val="20"/>
                <w:szCs w:val="20"/>
                <w:lang w:eastAsia="zh-CN"/>
              </w:rPr>
              <w:t>locationAndBandwidth</w:t>
            </w:r>
            <w:proofErr w:type="spellEnd"/>
            <w:r>
              <w:rPr>
                <w:rFonts w:ascii="Times New Roman" w:eastAsia="宋体" w:hAnsi="Times New Roman" w:cs="Times New Roman"/>
                <w:sz w:val="20"/>
                <w:szCs w:val="20"/>
                <w:lang w:eastAsia="zh-CN"/>
              </w:rPr>
              <w:t xml:space="preserve">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 xml:space="preserve">Ok. Minor edit “RedCap UE </w:t>
            </w:r>
            <w:r>
              <w:rPr>
                <w:rFonts w:ascii="Times New Roman" w:eastAsia="宋体" w:hAnsi="Times New Roman" w:cs="Times New Roman"/>
                <w:color w:val="FF0000"/>
                <w:sz w:val="20"/>
                <w:szCs w:val="20"/>
                <w:lang w:eastAsia="zh-CN"/>
              </w:rPr>
              <w:t xml:space="preserve">maximum </w:t>
            </w:r>
            <w:r>
              <w:rPr>
                <w:rFonts w:ascii="Times New Roman" w:eastAsia="宋体" w:hAnsi="Times New Roman" w:cs="Times New Roman"/>
                <w:sz w:val="20"/>
                <w:szCs w:val="20"/>
                <w:lang w:eastAsia="zh-CN"/>
              </w:rPr>
              <w:t>bandwidth”</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Agree with the comment from Intel. Additionally, two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if</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in the description would be a little vague for the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otherwise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The following is suggested </w:t>
            </w:r>
            <w:r>
              <w:rPr>
                <w:rFonts w:ascii="Times New Roman" w:eastAsia="宋体" w:hAnsi="Times New Roman" w:cs="Times New Roman"/>
                <w:sz w:val="20"/>
                <w:szCs w:val="20"/>
                <w:lang w:eastAsia="zh-CN"/>
              </w:rPr>
              <w:t>‘</w:t>
            </w:r>
            <w:r>
              <w:rPr>
                <w:rFonts w:eastAsia="MS Mincho" w:cs="Arial"/>
                <w:strike/>
                <w:sz w:val="18"/>
                <w:szCs w:val="18"/>
                <w:lang w:eastAsia="ja-JP"/>
              </w:rPr>
              <w:t>If</w:t>
            </w:r>
            <w:r>
              <w:rPr>
                <w:rFonts w:eastAsia="宋体" w:cs="Arial" w:hint="eastAsia"/>
                <w:strike/>
                <w:sz w:val="18"/>
                <w:szCs w:val="18"/>
                <w:lang w:eastAsia="zh-CN"/>
              </w:rPr>
              <w:t xml:space="preserve"> </w:t>
            </w:r>
            <w:r>
              <w:rPr>
                <w:rFonts w:eastAsia="宋体" w:cs="Arial" w:hint="eastAsia"/>
                <w:color w:val="FF0000"/>
                <w:sz w:val="18"/>
                <w:szCs w:val="18"/>
                <w:lang w:eastAsia="zh-CN"/>
              </w:rPr>
              <w:t>when</w:t>
            </w:r>
            <w:r>
              <w:rPr>
                <w:rFonts w:eastAsia="MS Mincho" w:cs="Arial"/>
                <w:sz w:val="18"/>
                <w:szCs w:val="18"/>
                <w:lang w:eastAsia="ja-JP"/>
              </w:rPr>
              <w:t xml:space="preserve"> the parameter is not present,</w:t>
            </w:r>
            <w:r>
              <w:rPr>
                <w:rFonts w:eastAsia="宋体" w:cs="Arial"/>
                <w:sz w:val="18"/>
                <w:szCs w:val="18"/>
                <w:lang w:eastAsia="zh-CN"/>
              </w:rPr>
              <w:t>’</w:t>
            </w:r>
          </w:p>
        </w:tc>
      </w:tr>
      <w:tr w:rsidR="004A2E82">
        <w:tc>
          <w:tcPr>
            <w:tcW w:w="2122" w:type="dxa"/>
          </w:tcPr>
          <w:p w:rsidR="004A2E82" w:rsidRPr="00422EC0" w:rsidRDefault="004A2E82" w:rsidP="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CATT</w:t>
            </w:r>
          </w:p>
        </w:tc>
        <w:tc>
          <w:tcPr>
            <w:tcW w:w="19136" w:type="dxa"/>
          </w:tcPr>
          <w:p w:rsidR="004A2E82" w:rsidRPr="00422EC0" w:rsidRDefault="004A2E82" w:rsidP="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Generally fine with this proposal. If RedCap is not supported by a gNB, the gNB shall broadcast the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barred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information in SIB1.</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pStyle w:val="1"/>
      </w:pPr>
      <w:r>
        <w:t>4</w:t>
      </w:r>
      <w:r>
        <w:tab/>
        <w:t>Initial UL BWP configuration</w:t>
      </w:r>
    </w:p>
    <w:p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4"/>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trPr>
          <w:trHeight w:val="450"/>
        </w:trPr>
        <w:tc>
          <w:tcPr>
            <w:tcW w:w="1127" w:type="dxa"/>
          </w:tcPr>
          <w:p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trPr>
          <w:trHeight w:val="2025"/>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w:t>
            </w:r>
          </w:p>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8.213</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 xml:space="preserve">Note: The relation between [RedCap-specific PRACH </w:t>
            </w:r>
            <w:proofErr w:type="gramStart"/>
            <w:r>
              <w:rPr>
                <w:rFonts w:eastAsia="MS Mincho" w:cs="Arial"/>
                <w:sz w:val="18"/>
                <w:szCs w:val="18"/>
                <w:lang w:eastAsia="ja-JP"/>
              </w:rPr>
              <w:t>configuration</w:t>
            </w:r>
            <w:proofErr w:type="gramEnd"/>
            <w:r>
              <w:rPr>
                <w:rFonts w:eastAsia="MS Mincho" w:cs="Arial"/>
                <w:sz w:val="18"/>
                <w:szCs w:val="18"/>
                <w:lang w:eastAsia="ja-JP"/>
              </w:rPr>
              <w:t xml:space="preserve">] and [RedCap-specific initial </w:t>
            </w:r>
            <w:r>
              <w:rPr>
                <w:rFonts w:eastAsia="MS Mincho" w:cs="Arial"/>
                <w:sz w:val="18"/>
                <w:szCs w:val="18"/>
                <w:lang w:eastAsia="ja-JP"/>
              </w:rPr>
              <w:lastRenderedPageBreak/>
              <w:t>UL BWP configuration] may need further discussion.</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Huawei, </w:t>
            </w:r>
            <w:proofErr w:type="spellStart"/>
            <w:r>
              <w:rPr>
                <w:rFonts w:ascii="Times New Roman" w:hAnsi="Times New Roman" w:cs="Times New Roman"/>
                <w:sz w:val="20"/>
                <w:szCs w:val="20"/>
                <w:lang w:eastAsia="ko-KR"/>
              </w:rPr>
              <w:t>HiSilicon</w:t>
            </w:r>
            <w:proofErr w:type="spellEnd"/>
          </w:p>
        </w:tc>
        <w:tc>
          <w:tcPr>
            <w:tcW w:w="19136"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proofErr w:type="spellStart"/>
            <w:r>
              <w:rPr>
                <w:rStyle w:val="fontstyle01"/>
              </w:rPr>
              <w:t>UplinkConfigCommon</w:t>
            </w:r>
            <w:proofErr w:type="spellEnd"/>
            <w:r>
              <w:rPr>
                <w:rFonts w:ascii="Times New Roman" w:hAnsi="Times New Roman" w:cs="Times New Roman"/>
                <w:sz w:val="20"/>
                <w:szCs w:val="20"/>
                <w:lang w:eastAsia="ko-KR"/>
              </w:rPr>
              <w:t>”.</w:t>
            </w:r>
          </w:p>
        </w:tc>
      </w:tr>
      <w:tr w:rsidR="00420894">
        <w:tc>
          <w:tcPr>
            <w:tcW w:w="2122" w:type="dxa"/>
          </w:tcPr>
          <w:p w:rsidR="00420894" w:rsidRDefault="004A2E82">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Revise the description part as the following</w:t>
            </w:r>
          </w:p>
          <w:p w:rsidR="00420894" w:rsidRDefault="004A2E82">
            <w:pPr>
              <w:spacing w:after="180" w:line="252" w:lineRule="auto"/>
              <w:contextualSpacing/>
              <w:rPr>
                <w:rFonts w:ascii="Times New Roman" w:eastAsia="等线" w:hAnsi="Times New Roman" w:cs="Times New Roman"/>
                <w:sz w:val="20"/>
                <w:szCs w:val="20"/>
                <w:lang w:eastAsia="zh-CN"/>
              </w:rPr>
            </w:pPr>
            <w:r>
              <w:rPr>
                <w:rFonts w:eastAsia="MS Mincho" w:cs="Arial"/>
                <w:sz w:val="18"/>
                <w:szCs w:val="18"/>
                <w:lang w:eastAsia="ja-JP"/>
              </w:rPr>
              <w:t xml:space="preserve">If the parameter is not present, RedCap UEs use the same initial UL BWP as non-RedCap </w:t>
            </w:r>
            <w:proofErr w:type="spellStart"/>
            <w:r>
              <w:rPr>
                <w:rFonts w:eastAsia="MS Mincho" w:cs="Arial"/>
                <w:sz w:val="18"/>
                <w:szCs w:val="18"/>
                <w:lang w:eastAsia="ja-JP"/>
              </w:rPr>
              <w:t>UEs.</w:t>
            </w:r>
            <w:r>
              <w:rPr>
                <w:rFonts w:eastAsia="MS Mincho" w:cs="Arial"/>
                <w:color w:val="FF0000"/>
                <w:sz w:val="18"/>
                <w:szCs w:val="18"/>
                <w:u w:val="single"/>
                <w:lang w:eastAsia="ja-JP"/>
              </w:rPr>
              <w:t>if</w:t>
            </w:r>
            <w:proofErr w:type="spellEnd"/>
            <w:r>
              <w:rPr>
                <w:rFonts w:eastAsia="MS Mincho" w:cs="Arial"/>
                <w:color w:val="FF0000"/>
                <w:sz w:val="18"/>
                <w:szCs w:val="18"/>
                <w:u w:val="single"/>
                <w:lang w:eastAsia="ja-JP"/>
              </w:rPr>
              <w:t xml:space="preserve"> the initial UL BWP does not exceed the RedCap UE BW, otherwise, RedCap UEs are not supported in the cell. </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Editorial (remove the newline in the third column between the “3” and “8”</w:t>
            </w:r>
          </w:p>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color w:val="FF0000"/>
                <w:sz w:val="20"/>
                <w:szCs w:val="20"/>
                <w:lang w:eastAsia="zh-CN"/>
              </w:rPr>
              <w:t xml:space="preserve"> if the initial UL BWP does not exceed the RedCap UE maximum BW</w:t>
            </w:r>
            <w:r>
              <w:rPr>
                <w:rFonts w:ascii="Times New Roman" w:eastAsia="宋体" w:hAnsi="Times New Roman" w:cs="Times New Roman"/>
                <w:sz w:val="20"/>
                <w:szCs w:val="20"/>
                <w:lang w:eastAsia="zh-CN"/>
              </w:rPr>
              <w:t>.”</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Similar understanding with Intel regarding the cell barring. Additionally, the case that when the parameter is not present and legacy </w:t>
            </w:r>
            <w:r>
              <w:rPr>
                <w:rFonts w:ascii="Times New Roman" w:eastAsia="宋体" w:hAnsi="Times New Roman" w:cs="Times New Roman" w:hint="eastAsia"/>
                <w:sz w:val="20"/>
                <w:szCs w:val="20"/>
                <w:lang w:eastAsia="ja-JP"/>
              </w:rPr>
              <w:t xml:space="preserve">initial UL BWP </w:t>
            </w:r>
            <w:r>
              <w:rPr>
                <w:rFonts w:ascii="Times New Roman" w:eastAsia="宋体" w:hAnsi="Times New Roman" w:cs="Times New Roman" w:hint="eastAsia"/>
                <w:sz w:val="20"/>
                <w:szCs w:val="20"/>
                <w:lang w:eastAsia="zh-CN"/>
              </w:rPr>
              <w:t xml:space="preserve">is </w:t>
            </w:r>
            <w:r>
              <w:rPr>
                <w:rFonts w:ascii="Times New Roman" w:eastAsia="宋体" w:hAnsi="Times New Roman" w:cs="Times New Roman" w:hint="eastAsia"/>
                <w:sz w:val="20"/>
                <w:szCs w:val="20"/>
                <w:lang w:eastAsia="ja-JP"/>
              </w:rPr>
              <w:t>larger than the RedCap UE bandwidth</w:t>
            </w:r>
            <w:r>
              <w:rPr>
                <w:rFonts w:ascii="Times New Roman" w:eastAsia="宋体" w:hAnsi="Times New Roman" w:cs="Times New Roman" w:hint="eastAsia"/>
                <w:sz w:val="20"/>
                <w:szCs w:val="20"/>
                <w:lang w:eastAsia="zh-CN"/>
              </w:rPr>
              <w:t>, need to be addressed. Therefore, it is suggested to add the following wording in the description column:</w:t>
            </w:r>
          </w:p>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hint="eastAsia"/>
                <w:sz w:val="20"/>
                <w:szCs w:val="20"/>
                <w:lang w:eastAsia="zh-CN"/>
              </w:rPr>
              <w:t>.</w:t>
            </w:r>
            <w:r>
              <w:rPr>
                <w:rFonts w:ascii="Times New Roman" w:eastAsia="宋体" w:hAnsi="Times New Roman" w:cs="Times New Roman"/>
                <w:color w:val="FF0000"/>
                <w:sz w:val="20"/>
                <w:szCs w:val="20"/>
                <w:lang w:eastAsia="zh-CN"/>
              </w:rPr>
              <w:t xml:space="preserve"> </w:t>
            </w:r>
            <w:r>
              <w:rPr>
                <w:rFonts w:ascii="Times New Roman" w:eastAsia="宋体" w:hAnsi="Times New Roman" w:cs="Times New Roman" w:hint="eastAsia"/>
                <w:color w:val="FF0000"/>
                <w:sz w:val="20"/>
                <w:szCs w:val="20"/>
                <w:lang w:eastAsia="zh-CN"/>
              </w:rPr>
              <w:t>I</w:t>
            </w:r>
            <w:r>
              <w:rPr>
                <w:rFonts w:ascii="Times New Roman" w:eastAsia="宋体" w:hAnsi="Times New Roman" w:cs="Times New Roman"/>
                <w:color w:val="FF0000"/>
                <w:sz w:val="20"/>
                <w:szCs w:val="20"/>
                <w:lang w:eastAsia="zh-CN"/>
              </w:rPr>
              <w:t xml:space="preserve">f the initial UL BWP </w:t>
            </w:r>
            <w:proofErr w:type="gramStart"/>
            <w:r>
              <w:rPr>
                <w:rFonts w:ascii="Times New Roman" w:eastAsia="宋体" w:hAnsi="Times New Roman" w:cs="Times New Roman"/>
                <w:color w:val="FF0000"/>
                <w:sz w:val="20"/>
                <w:szCs w:val="20"/>
                <w:lang w:eastAsia="zh-CN"/>
              </w:rPr>
              <w:t>exceed</w:t>
            </w:r>
            <w:proofErr w:type="gramEnd"/>
            <w:r>
              <w:rPr>
                <w:rFonts w:ascii="Times New Roman" w:eastAsia="宋体" w:hAnsi="Times New Roman" w:cs="Times New Roman"/>
                <w:color w:val="FF0000"/>
                <w:sz w:val="20"/>
                <w:szCs w:val="20"/>
                <w:lang w:eastAsia="zh-CN"/>
              </w:rPr>
              <w:t xml:space="preserve"> the RedCap UE maximum BW</w:t>
            </w:r>
            <w:r>
              <w:rPr>
                <w:rFonts w:ascii="Times New Roman" w:eastAsia="宋体" w:hAnsi="Times New Roman" w:cs="Times New Roman" w:hint="eastAsia"/>
                <w:color w:val="FF0000"/>
                <w:sz w:val="20"/>
                <w:szCs w:val="20"/>
                <w:lang w:eastAsia="zh-CN"/>
              </w:rPr>
              <w:t>, the parameter should be present</w:t>
            </w:r>
            <w:r>
              <w:rPr>
                <w:rFonts w:ascii="Times New Roman" w:eastAsia="宋体" w:hAnsi="Times New Roman" w:cs="Times New Roman"/>
                <w:sz w:val="20"/>
                <w:szCs w:val="20"/>
                <w:lang w:eastAsia="zh-CN"/>
              </w:rPr>
              <w:t>.”</w:t>
            </w:r>
          </w:p>
        </w:tc>
      </w:tr>
      <w:tr w:rsidR="004A2E82">
        <w:tc>
          <w:tcPr>
            <w:tcW w:w="2122" w:type="dxa"/>
          </w:tcPr>
          <w:p w:rsidR="004A2E82" w:rsidRDefault="004A2E82">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CATT</w:t>
            </w:r>
          </w:p>
        </w:tc>
        <w:tc>
          <w:tcPr>
            <w:tcW w:w="19136" w:type="dxa"/>
          </w:tcPr>
          <w:p w:rsidR="004A2E82" w:rsidRDefault="004A2E82">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 xml:space="preserve">A workable </w:t>
            </w:r>
            <w:r>
              <w:rPr>
                <w:rFonts w:ascii="Times New Roman" w:eastAsia="宋体" w:hAnsi="Times New Roman" w:cs="Times New Roman"/>
                <w:szCs w:val="20"/>
                <w:lang w:eastAsia="zh-CN"/>
              </w:rPr>
              <w:t>initial</w:t>
            </w:r>
            <w:r>
              <w:rPr>
                <w:rFonts w:ascii="Times New Roman" w:eastAsia="宋体" w:hAnsi="Times New Roman" w:cs="Times New Roman" w:hint="eastAsia"/>
                <w:szCs w:val="20"/>
                <w:lang w:eastAsia="zh-CN"/>
              </w:rPr>
              <w:t xml:space="preserve"> UL BWP is needed in any case. Suggest the following modification:</w:t>
            </w:r>
          </w:p>
          <w:p w:rsidR="004A2E82" w:rsidRDefault="004A2E82" w:rsidP="004A2E82">
            <w:pPr>
              <w:rPr>
                <w:rFonts w:ascii="Times New Roman" w:eastAsia="宋体" w:hAnsi="Times New Roman" w:cs="Times New Roman" w:hint="eastAsia"/>
                <w:szCs w:val="20"/>
                <w:lang w:eastAsia="zh-CN"/>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hint="eastAsia"/>
                <w:sz w:val="20"/>
                <w:szCs w:val="20"/>
                <w:lang w:eastAsia="zh-CN"/>
              </w:rPr>
              <w:t>.</w:t>
            </w:r>
            <w:r>
              <w:rPr>
                <w:rFonts w:ascii="Times New Roman" w:eastAsia="宋体" w:hAnsi="Times New Roman" w:cs="Times New Roman"/>
                <w:color w:val="FF0000"/>
                <w:sz w:val="20"/>
                <w:szCs w:val="20"/>
                <w:lang w:eastAsia="zh-CN"/>
              </w:rPr>
              <w:t xml:space="preserve"> </w:t>
            </w:r>
            <w:r>
              <w:rPr>
                <w:rFonts w:ascii="Times New Roman" w:eastAsia="宋体" w:hAnsi="Times New Roman" w:cs="Times New Roman" w:hint="eastAsia"/>
                <w:color w:val="FF0000"/>
                <w:sz w:val="20"/>
                <w:szCs w:val="20"/>
                <w:lang w:eastAsia="zh-CN"/>
              </w:rPr>
              <w:t>When</w:t>
            </w:r>
            <w:r>
              <w:rPr>
                <w:rFonts w:ascii="Times New Roman" w:eastAsia="宋体" w:hAnsi="Times New Roman" w:cs="Times New Roman"/>
                <w:color w:val="FF0000"/>
                <w:sz w:val="20"/>
                <w:szCs w:val="20"/>
                <w:lang w:eastAsia="zh-CN"/>
              </w:rPr>
              <w:t xml:space="preserve"> the </w:t>
            </w:r>
            <w:r>
              <w:rPr>
                <w:rFonts w:ascii="Times New Roman" w:eastAsia="宋体" w:hAnsi="Times New Roman" w:cs="Times New Roman" w:hint="eastAsia"/>
                <w:color w:val="FF0000"/>
                <w:sz w:val="20"/>
                <w:szCs w:val="20"/>
                <w:lang w:eastAsia="zh-CN"/>
              </w:rPr>
              <w:t>RedCap UEs use the same initial UL BWP as non-RedCap UEs, the bandwidth of the shared initial UL BWP shall not exceed the maximum RedCap UE bandwidth</w:t>
            </w:r>
            <w:r>
              <w:rPr>
                <w:rFonts w:ascii="Times New Roman" w:eastAsia="宋体" w:hAnsi="Times New Roman" w:cs="Times New Roman"/>
                <w:sz w:val="20"/>
                <w:szCs w:val="20"/>
                <w:lang w:eastAsia="zh-CN"/>
              </w:rPr>
              <w:t>.”</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pStyle w:val="1"/>
      </w:pPr>
      <w:r>
        <w:t>5</w:t>
      </w:r>
      <w:r>
        <w:tab/>
        <w:t>PUCCH configuration</w:t>
      </w:r>
    </w:p>
    <w:p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4"/>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trPr>
          <w:trHeight w:val="450"/>
        </w:trPr>
        <w:tc>
          <w:tcPr>
            <w:tcW w:w="1127" w:type="dxa"/>
          </w:tcPr>
          <w:p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trPr>
          <w:trHeight w:val="1800"/>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w:t>
            </w:r>
            <w:proofErr w:type="spellStart"/>
            <w:r>
              <w:rPr>
                <w:rFonts w:eastAsia="MS Mincho" w:cs="Arial"/>
                <w:sz w:val="18"/>
                <w:szCs w:val="18"/>
                <w:lang w:eastAsia="ja-JP"/>
              </w:rPr>
              <w:t>MsgB</w:t>
            </w:r>
            <w:proofErr w:type="spellEnd"/>
            <w:r>
              <w:rPr>
                <w:rFonts w:eastAsia="MS Mincho" w:cs="Arial"/>
                <w:sz w:val="18"/>
                <w:szCs w:val="18"/>
                <w:lang w:eastAsia="ja-JP"/>
              </w:rPr>
              <w:t xml:space="preserve"> is enabled or disabled for RedCap UEs.</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w:t>
            </w:r>
            <w:proofErr w:type="spellStart"/>
            <w:r>
              <w:rPr>
                <w:rFonts w:eastAsia="MS Mincho" w:cs="Arial"/>
                <w:sz w:val="18"/>
                <w:szCs w:val="18"/>
                <w:lang w:eastAsia="ja-JP"/>
              </w:rPr>
              <w:t>pucch-ConfigCommon</w:t>
            </w:r>
            <w:proofErr w:type="spellEnd"/>
            <w:r>
              <w:rPr>
                <w:rFonts w:eastAsia="MS Mincho" w:cs="Arial"/>
                <w:sz w:val="18"/>
                <w:szCs w:val="18"/>
                <w:lang w:eastAsia="ja-JP"/>
              </w:rPr>
              <w:t>] configuration for the separate initial UL BWP.</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Huawei, </w:t>
            </w:r>
            <w:proofErr w:type="spellStart"/>
            <w:r>
              <w:rPr>
                <w:rFonts w:ascii="Times New Roman" w:hAnsi="Times New Roman" w:cs="Times New Roman"/>
                <w:sz w:val="20"/>
                <w:szCs w:val="20"/>
                <w:lang w:eastAsia="ko-KR"/>
              </w:rPr>
              <w:t>HiSilicon</w:t>
            </w:r>
            <w:proofErr w:type="spellEnd"/>
          </w:p>
        </w:tc>
        <w:tc>
          <w:tcPr>
            <w:tcW w:w="19136"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420894">
        <w:tc>
          <w:tcPr>
            <w:tcW w:w="2122" w:type="dxa"/>
          </w:tcPr>
          <w:p w:rsidR="00420894" w:rsidRDefault="004A2E82">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ine in general. </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Fine with the above; and also fine to wait for further progress in RAN1 on this, as suggested by Huawei.</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rsidR="00420894" w:rsidRDefault="004A2E82">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There may be an existing parameter “</w:t>
            </w:r>
            <w:proofErr w:type="spellStart"/>
            <w:r>
              <w:rPr>
                <w:rFonts w:ascii="Times New Roman" w:eastAsia="宋体" w:hAnsi="Times New Roman" w:cs="Times New Roman"/>
                <w:i/>
                <w:iCs/>
                <w:sz w:val="20"/>
                <w:szCs w:val="20"/>
                <w:lang w:eastAsia="zh-CN"/>
              </w:rPr>
              <w:t>intraSlotFrequencyHopping</w:t>
            </w:r>
            <w:proofErr w:type="spellEnd"/>
            <w:r>
              <w:rPr>
                <w:rFonts w:ascii="Times New Roman" w:eastAsia="宋体" w:hAnsi="Times New Roman" w:cs="Times New Roman"/>
                <w:sz w:val="20"/>
                <w:szCs w:val="20"/>
                <w:lang w:eastAsia="zh-CN"/>
              </w:rPr>
              <w:t>” that captures the behavior</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OK with this parameter. </w:t>
            </w:r>
          </w:p>
        </w:tc>
      </w:tr>
      <w:tr w:rsidR="005D1623">
        <w:tc>
          <w:tcPr>
            <w:tcW w:w="2122" w:type="dxa"/>
          </w:tcPr>
          <w:p w:rsidR="005D1623" w:rsidRDefault="005D1623">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CATT</w:t>
            </w:r>
          </w:p>
        </w:tc>
        <w:tc>
          <w:tcPr>
            <w:tcW w:w="19136" w:type="dxa"/>
          </w:tcPr>
          <w:p w:rsidR="005D1623" w:rsidRDefault="005D1623" w:rsidP="005D1623">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Fine with this part.</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pStyle w:val="1"/>
      </w:pPr>
      <w:r>
        <w:t>6</w:t>
      </w:r>
      <w:r>
        <w:tab/>
        <w:t>CQI/MCS table configuration</w:t>
      </w:r>
    </w:p>
    <w:p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4"/>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trPr>
          <w:trHeight w:val="450"/>
        </w:trPr>
        <w:tc>
          <w:tcPr>
            <w:tcW w:w="1127" w:type="dxa"/>
          </w:tcPr>
          <w:p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trPr>
          <w:trHeight w:val="450"/>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CSI-</w:t>
            </w:r>
            <w:proofErr w:type="spellStart"/>
            <w:r>
              <w:rPr>
                <w:rFonts w:eastAsia="MS Mincho" w:cs="Arial"/>
                <w:sz w:val="18"/>
                <w:szCs w:val="18"/>
                <w:lang w:eastAsia="ja-JP"/>
              </w:rPr>
              <w:t>ReportConfig</w:t>
            </w:r>
            <w:proofErr w:type="spellEnd"/>
          </w:p>
        </w:tc>
        <w:tc>
          <w:tcPr>
            <w:tcW w:w="1110" w:type="dxa"/>
          </w:tcPr>
          <w:p w:rsidR="00420894" w:rsidRDefault="004A2E82">
            <w:pPr>
              <w:spacing w:afterLines="50" w:after="120" w:line="240" w:lineRule="auto"/>
              <w:rPr>
                <w:rFonts w:eastAsia="MS Mincho" w:cs="Arial"/>
                <w:sz w:val="18"/>
                <w:szCs w:val="18"/>
                <w:lang w:eastAsia="ja-JP"/>
              </w:rPr>
            </w:pPr>
            <w:proofErr w:type="spellStart"/>
            <w:r>
              <w:rPr>
                <w:rFonts w:eastAsia="MS Mincho" w:cs="Arial"/>
                <w:sz w:val="18"/>
                <w:szCs w:val="18"/>
                <w:lang w:eastAsia="ja-JP"/>
              </w:rPr>
              <w:t>cqi</w:t>
            </w:r>
            <w:proofErr w:type="spellEnd"/>
            <w:r>
              <w:rPr>
                <w:rFonts w:eastAsia="MS Mincho" w:cs="Arial"/>
                <w:sz w:val="18"/>
                <w:szCs w:val="18"/>
                <w:lang w:eastAsia="ja-JP"/>
              </w:rPr>
              <w:t>-Table</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420894">
        <w:trPr>
          <w:trHeight w:val="450"/>
        </w:trPr>
        <w:tc>
          <w:tcPr>
            <w:tcW w:w="112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rsidR="00420894" w:rsidRDefault="004A2E82">
            <w:pPr>
              <w:spacing w:afterLines="50" w:after="120" w:line="240" w:lineRule="auto"/>
              <w:rPr>
                <w:rFonts w:eastAsia="MS Mincho" w:cs="Arial"/>
                <w:sz w:val="18"/>
                <w:szCs w:val="18"/>
                <w:lang w:eastAsia="ja-JP"/>
              </w:rPr>
            </w:pPr>
            <w:proofErr w:type="spellStart"/>
            <w:r>
              <w:rPr>
                <w:rFonts w:eastAsia="MS Mincho" w:cs="Arial"/>
                <w:sz w:val="18"/>
                <w:szCs w:val="18"/>
                <w:lang w:eastAsia="ja-JP"/>
              </w:rPr>
              <w:t>mcs</w:t>
            </w:r>
            <w:proofErr w:type="spellEnd"/>
            <w:r>
              <w:rPr>
                <w:rFonts w:eastAsia="MS Mincho" w:cs="Arial"/>
                <w:sz w:val="18"/>
                <w:szCs w:val="18"/>
                <w:lang w:eastAsia="ja-JP"/>
              </w:rPr>
              <w:t>-Table</w:t>
            </w:r>
          </w:p>
        </w:tc>
        <w:tc>
          <w:tcPr>
            <w:tcW w:w="125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 for CQI/MCS table configuration.</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Huawei, </w:t>
            </w:r>
            <w:proofErr w:type="spellStart"/>
            <w:r>
              <w:rPr>
                <w:rFonts w:ascii="Times New Roman" w:hAnsi="Times New Roman" w:cs="Times New Roman"/>
                <w:sz w:val="20"/>
                <w:szCs w:val="20"/>
                <w:lang w:eastAsia="ko-KR"/>
              </w:rPr>
              <w:t>HiSilicon</w:t>
            </w:r>
            <w:proofErr w:type="spellEnd"/>
          </w:p>
        </w:tc>
        <w:tc>
          <w:tcPr>
            <w:tcW w:w="19136" w:type="dxa"/>
          </w:tcPr>
          <w:p w:rsidR="00420894" w:rsidRDefault="004A2E82">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420894">
        <w:tc>
          <w:tcPr>
            <w:tcW w:w="2122" w:type="dxa"/>
          </w:tcPr>
          <w:p w:rsidR="00420894" w:rsidRDefault="004A2E82">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rsidR="00420894" w:rsidRDefault="004A2E82">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Existing parameters are sufficient, no need to include them in the table. </w:t>
            </w:r>
          </w:p>
        </w:tc>
      </w:tr>
      <w:tr w:rsidR="00420894">
        <w:trPr>
          <w:trHeight w:val="70"/>
        </w:trPr>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FUTUREWEI</w:t>
            </w:r>
          </w:p>
        </w:tc>
        <w:tc>
          <w:tcPr>
            <w:tcW w:w="19136"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Similar comment as vivo. This is also applicable for PUSCH.</w:t>
            </w:r>
          </w:p>
        </w:tc>
      </w:tr>
      <w:tr w:rsidR="00420894">
        <w:tc>
          <w:tcPr>
            <w:tcW w:w="2122" w:type="dxa"/>
          </w:tcPr>
          <w:p w:rsidR="00420894" w:rsidRDefault="004A2E82">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pStyle w:val="afc"/>
              <w:ind w:left="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 xml:space="preserve">Suggest </w:t>
            </w:r>
            <w:proofErr w:type="gramStart"/>
            <w:r>
              <w:rPr>
                <w:rFonts w:ascii="Times New Roman" w:eastAsia="宋体" w:hAnsi="Times New Roman" w:cs="Times New Roman" w:hint="eastAsia"/>
                <w:sz w:val="20"/>
                <w:szCs w:val="20"/>
                <w:lang w:val="en-US" w:eastAsia="zh-CN"/>
              </w:rPr>
              <w:t>to reuse</w:t>
            </w:r>
            <w:proofErr w:type="gramEnd"/>
            <w:r>
              <w:rPr>
                <w:rFonts w:ascii="Times New Roman" w:eastAsia="宋体" w:hAnsi="Times New Roman" w:cs="Times New Roman" w:hint="eastAsia"/>
                <w:sz w:val="20"/>
                <w:szCs w:val="20"/>
                <w:lang w:val="en-US" w:eastAsia="zh-CN"/>
              </w:rPr>
              <w:t xml:space="preserve"> the existing parameters.</w:t>
            </w:r>
          </w:p>
        </w:tc>
      </w:tr>
      <w:tr w:rsidR="005D1623">
        <w:tc>
          <w:tcPr>
            <w:tcW w:w="2122" w:type="dxa"/>
          </w:tcPr>
          <w:p w:rsidR="005D1623" w:rsidRDefault="005D1623">
            <w:pPr>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CATT</w:t>
            </w:r>
          </w:p>
        </w:tc>
        <w:tc>
          <w:tcPr>
            <w:tcW w:w="19136" w:type="dxa"/>
          </w:tcPr>
          <w:p w:rsidR="005D1623" w:rsidRDefault="005D1623">
            <w:pPr>
              <w:pStyle w:val="afc"/>
              <w:ind w:left="0"/>
              <w:rPr>
                <w:rFonts w:ascii="Times New Roman" w:eastAsia="宋体" w:hAnsi="Times New Roman" w:cs="Times New Roman" w:hint="eastAsia"/>
                <w:sz w:val="20"/>
                <w:szCs w:val="20"/>
                <w:lang w:val="en-US" w:eastAsia="zh-CN"/>
              </w:rPr>
            </w:pPr>
            <w:r>
              <w:rPr>
                <w:rFonts w:ascii="Times New Roman" w:eastAsia="宋体" w:hAnsi="Times New Roman" w:cs="Times New Roman" w:hint="eastAsia"/>
                <w:sz w:val="20"/>
                <w:szCs w:val="20"/>
                <w:lang w:val="en-US" w:eastAsia="zh-CN"/>
              </w:rPr>
              <w:t>Prefer to reuse the existing parameters as much as possible.</w:t>
            </w:r>
            <w:bookmarkStart w:id="12" w:name="_GoBack"/>
            <w:bookmarkEnd w:id="12"/>
          </w:p>
        </w:tc>
      </w:tr>
    </w:tbl>
    <w:p w:rsidR="00420894" w:rsidRDefault="00420894">
      <w:pPr>
        <w:spacing w:afterLines="50" w:after="120" w:line="240" w:lineRule="auto"/>
        <w:jc w:val="both"/>
        <w:rPr>
          <w:rFonts w:ascii="Times New Roman" w:eastAsia="MS Mincho" w:hAnsi="Times New Roman" w:cs="Times New Roman"/>
          <w:szCs w:val="20"/>
          <w:lang w:val="en-GB" w:eastAsia="ja-JP"/>
        </w:rPr>
      </w:pPr>
    </w:p>
    <w:p w:rsidR="00420894" w:rsidRDefault="004A2E82">
      <w:pPr>
        <w:pStyle w:val="1"/>
      </w:pPr>
      <w:r>
        <w:t>7</w:t>
      </w:r>
      <w:r>
        <w:tab/>
        <w:t>Other comments</w:t>
      </w:r>
    </w:p>
    <w:p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af4"/>
        <w:tblW w:w="21258" w:type="dxa"/>
        <w:tblLook w:val="04A0" w:firstRow="1" w:lastRow="0" w:firstColumn="1" w:lastColumn="0" w:noHBand="0" w:noVBand="1"/>
      </w:tblPr>
      <w:tblGrid>
        <w:gridCol w:w="2122"/>
        <w:gridCol w:w="19136"/>
      </w:tblGrid>
      <w:tr w:rsidR="00420894">
        <w:trPr>
          <w:trHeight w:val="268"/>
        </w:trPr>
        <w:tc>
          <w:tcPr>
            <w:tcW w:w="2122"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tc>
          <w:tcPr>
            <w:tcW w:w="2122" w:type="dxa"/>
          </w:tcPr>
          <w:p w:rsidR="00420894" w:rsidRDefault="004A2E82">
            <w:pPr>
              <w:rPr>
                <w:rFonts w:ascii="Times New Roman" w:eastAsia="宋体" w:hAnsi="Times New Roman" w:cs="Times New Roman"/>
                <w:sz w:val="20"/>
                <w:szCs w:val="20"/>
                <w:lang w:eastAsia="ko-KR"/>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420894" w:rsidRDefault="004A2E82">
            <w:pPr>
              <w:rPr>
                <w:rFonts w:ascii="Times New Roman" w:eastAsia="宋体" w:hAnsi="Times New Roman" w:cs="Times New Roman"/>
                <w:sz w:val="20"/>
                <w:szCs w:val="20"/>
                <w:lang w:eastAsia="ko-KR"/>
              </w:rPr>
            </w:pPr>
            <w:r>
              <w:rPr>
                <w:rFonts w:ascii="Times New Roman" w:eastAsia="宋体" w:hAnsi="Times New Roman" w:cs="Times New Roman" w:hint="eastAsia"/>
                <w:sz w:val="20"/>
                <w:szCs w:val="20"/>
                <w:lang w:eastAsia="zh-CN"/>
              </w:rPr>
              <w:t>PUCCH-</w:t>
            </w:r>
            <w:proofErr w:type="spellStart"/>
            <w:r>
              <w:rPr>
                <w:rFonts w:ascii="Times New Roman" w:eastAsia="宋体" w:hAnsi="Times New Roman" w:cs="Times New Roman" w:hint="eastAsia"/>
                <w:sz w:val="20"/>
                <w:szCs w:val="20"/>
                <w:lang w:eastAsia="zh-CN"/>
              </w:rPr>
              <w:t>ConfigCommon</w:t>
            </w:r>
            <w:proofErr w:type="spellEnd"/>
            <w:r>
              <w:rPr>
                <w:rFonts w:ascii="Times New Roman" w:eastAsia="宋体" w:hAnsi="Times New Roman" w:cs="Times New Roman" w:hint="eastAsia"/>
                <w:sz w:val="20"/>
                <w:szCs w:val="20"/>
                <w:lang w:eastAsia="zh-CN"/>
              </w:rPr>
              <w:t xml:space="preserve"> is related to the initial UL BWP. If the initial UL BWP is separately configured for RedCap, whether RedCap specific PUCCH-</w:t>
            </w:r>
            <w:proofErr w:type="spellStart"/>
            <w:r>
              <w:rPr>
                <w:rFonts w:ascii="Times New Roman" w:eastAsia="宋体" w:hAnsi="Times New Roman" w:cs="Times New Roman" w:hint="eastAsia"/>
                <w:sz w:val="20"/>
                <w:szCs w:val="20"/>
                <w:lang w:eastAsia="zh-CN"/>
              </w:rPr>
              <w:t>ConfigCommon</w:t>
            </w:r>
            <w:proofErr w:type="spellEnd"/>
            <w:r>
              <w:rPr>
                <w:rFonts w:ascii="Times New Roman" w:eastAsia="宋体" w:hAnsi="Times New Roman" w:cs="Times New Roman" w:hint="eastAsia"/>
                <w:sz w:val="20"/>
                <w:szCs w:val="20"/>
                <w:lang w:eastAsia="zh-CN"/>
              </w:rPr>
              <w:t xml:space="preserve"> should be introduced can be discussed.</w:t>
            </w:r>
          </w:p>
        </w:tc>
      </w:tr>
      <w:tr w:rsidR="00420894">
        <w:tc>
          <w:tcPr>
            <w:tcW w:w="2122" w:type="dxa"/>
          </w:tcPr>
          <w:p w:rsidR="00420894" w:rsidRDefault="00420894">
            <w:pPr>
              <w:rPr>
                <w:rFonts w:ascii="Times New Roman" w:hAnsi="Times New Roman" w:cs="Times New Roman"/>
                <w:sz w:val="20"/>
                <w:szCs w:val="20"/>
                <w:lang w:eastAsia="ko-KR"/>
              </w:rPr>
            </w:pPr>
          </w:p>
        </w:tc>
        <w:tc>
          <w:tcPr>
            <w:tcW w:w="19136" w:type="dxa"/>
          </w:tcPr>
          <w:p w:rsidR="00420894" w:rsidRDefault="00420894">
            <w:pPr>
              <w:spacing w:after="180" w:line="252" w:lineRule="auto"/>
              <w:contextualSpacing/>
              <w:rPr>
                <w:rFonts w:ascii="Times New Roman" w:hAnsi="Times New Roman" w:cs="Times New Roman"/>
                <w:sz w:val="20"/>
                <w:szCs w:val="20"/>
                <w:lang w:eastAsia="ko-KR"/>
              </w:rPr>
            </w:pPr>
          </w:p>
        </w:tc>
      </w:tr>
      <w:tr w:rsidR="00420894">
        <w:tc>
          <w:tcPr>
            <w:tcW w:w="2122" w:type="dxa"/>
          </w:tcPr>
          <w:p w:rsidR="00420894" w:rsidRDefault="00420894">
            <w:pPr>
              <w:rPr>
                <w:rFonts w:ascii="Times New Roman" w:eastAsia="宋体" w:hAnsi="Times New Roman" w:cs="Times New Roman"/>
                <w:sz w:val="20"/>
                <w:szCs w:val="20"/>
                <w:lang w:eastAsia="zh-CN"/>
              </w:rPr>
            </w:pPr>
          </w:p>
        </w:tc>
        <w:tc>
          <w:tcPr>
            <w:tcW w:w="19136" w:type="dxa"/>
          </w:tcPr>
          <w:p w:rsidR="00420894" w:rsidRDefault="00420894">
            <w:pPr>
              <w:rPr>
                <w:rFonts w:ascii="Times New Roman" w:eastAsia="宋体" w:hAnsi="Times New Roman" w:cs="Times New Roman"/>
                <w:sz w:val="20"/>
                <w:szCs w:val="20"/>
                <w:lang w:eastAsia="zh-CN"/>
              </w:rPr>
            </w:pPr>
          </w:p>
        </w:tc>
      </w:tr>
      <w:tr w:rsidR="00420894">
        <w:tc>
          <w:tcPr>
            <w:tcW w:w="2122" w:type="dxa"/>
          </w:tcPr>
          <w:p w:rsidR="00420894" w:rsidRDefault="00420894">
            <w:pPr>
              <w:rPr>
                <w:rFonts w:ascii="Times New Roman" w:hAnsi="Times New Roman" w:cs="Times New Roman"/>
                <w:sz w:val="20"/>
                <w:szCs w:val="20"/>
                <w:lang w:eastAsia="ko-KR"/>
              </w:rPr>
            </w:pPr>
          </w:p>
        </w:tc>
        <w:tc>
          <w:tcPr>
            <w:tcW w:w="19136" w:type="dxa"/>
          </w:tcPr>
          <w:p w:rsidR="00420894" w:rsidRPr="004A2E82" w:rsidRDefault="00420894">
            <w:pPr>
              <w:pStyle w:val="afc"/>
              <w:rPr>
                <w:rFonts w:ascii="Times New Roman" w:hAnsi="Times New Roman" w:cs="Times New Roman"/>
                <w:sz w:val="20"/>
                <w:szCs w:val="20"/>
                <w:lang w:val="en-US" w:eastAsia="ko-KR"/>
              </w:rPr>
            </w:pPr>
          </w:p>
        </w:tc>
      </w:tr>
    </w:tbl>
    <w:p w:rsidR="00420894" w:rsidRDefault="00420894">
      <w:pPr>
        <w:spacing w:afterLines="50" w:after="120" w:line="240" w:lineRule="auto"/>
        <w:jc w:val="both"/>
        <w:rPr>
          <w:rFonts w:ascii="Times New Roman" w:eastAsia="MS Mincho" w:hAnsi="Times New Roman" w:cs="Times New Roman"/>
          <w:sz w:val="22"/>
          <w:szCs w:val="20"/>
          <w:lang w:val="en-GB" w:eastAsia="ja-JP"/>
        </w:rPr>
      </w:pPr>
    </w:p>
    <w:sectPr w:rsidR="00420894">
      <w:headerReference w:type="even" r:id="rId17"/>
      <w:footerReference w:type="default" r:id="rId18"/>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68" w:rsidRDefault="00572B68">
      <w:pPr>
        <w:spacing w:after="0" w:line="240" w:lineRule="auto"/>
      </w:pPr>
      <w:r>
        <w:separator/>
      </w:r>
    </w:p>
  </w:endnote>
  <w:endnote w:type="continuationSeparator" w:id="0">
    <w:p w:rsidR="00572B68" w:rsidRDefault="0057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TimesNewRomanPS-ItalicMT">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82" w:rsidRDefault="004A2E8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D1623">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D1623">
      <w:rPr>
        <w:rStyle w:val="af6"/>
        <w:noProof/>
      </w:rPr>
      <w:t>7</w:t>
    </w:r>
    <w:r>
      <w:rPr>
        <w:rStyle w:val="af6"/>
      </w:rPr>
      <w:fldChar w:fldCharType="end"/>
    </w:r>
    <w:r>
      <w:rPr>
        <w:rStyle w:val="af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82" w:rsidRDefault="004A2E8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D1623">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D1623">
      <w:rPr>
        <w:rStyle w:val="af6"/>
        <w:noProof/>
      </w:rPr>
      <w:t>7</w:t>
    </w:r>
    <w:r>
      <w:rPr>
        <w:rStyle w:val="af6"/>
      </w:rPr>
      <w:fldChar w:fldCharType="end"/>
    </w:r>
    <w:r>
      <w:rPr>
        <w:rStyle w:val="af6"/>
      </w:rPr>
      <w:tab/>
    </w:r>
  </w:p>
  <w:p w:rsidR="004A2E82" w:rsidRDefault="004A2E82"/>
  <w:p w:rsidR="004A2E82" w:rsidRDefault="004A2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68" w:rsidRDefault="00572B68">
      <w:pPr>
        <w:spacing w:after="0" w:line="240" w:lineRule="auto"/>
      </w:pPr>
      <w:r>
        <w:separator/>
      </w:r>
    </w:p>
  </w:footnote>
  <w:footnote w:type="continuationSeparator" w:id="0">
    <w:p w:rsidR="00572B68" w:rsidRDefault="00572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82" w:rsidRDefault="004A2E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82" w:rsidRDefault="004A2E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rsidR="004A2E82" w:rsidRDefault="004A2E82"/>
  <w:p w:rsidR="004A2E82" w:rsidRDefault="004A2E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2"/>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5"/>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6076"/>
    <w:rsid w:val="00FE6707"/>
    <w:rsid w:val="00FE7336"/>
    <w:rsid w:val="00FE787C"/>
    <w:rsid w:val="00FE7A34"/>
    <w:rsid w:val="00FE7D33"/>
    <w:rsid w:val="00FF45A5"/>
    <w:rsid w:val="00FF4AC5"/>
    <w:rsid w:val="00FF5C91"/>
    <w:rsid w:val="0A9C5A2B"/>
    <w:rsid w:val="14E2C3ED"/>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footer" w:qFormat="1"/>
    <w:lsdException w:name="caption" w:qFormat="1"/>
    <w:lsdException w:name="table of figures" w:uiPriority="99"/>
    <w:lsdException w:name="annotation reference" w:uiPriority="99" w:qFormat="1"/>
    <w:lsdException w:name="page number" w:qFormat="1"/>
    <w:lsdException w:name="List 4" w:qFormat="1"/>
    <w:lsdException w:name="List 5" w:qFormat="1"/>
    <w:lsdException w:name="List Bullet 2" w:qFormat="1"/>
    <w:lsdException w:name="List Bullet 4" w:qFormat="1"/>
    <w:lsdException w:name="List Bullet 5"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footer" w:qFormat="1"/>
    <w:lsdException w:name="caption" w:qFormat="1"/>
    <w:lsdException w:name="table of figures" w:uiPriority="99"/>
    <w:lsdException w:name="annotation reference" w:uiPriority="99" w:qFormat="1"/>
    <w:lsdException w:name="page number" w:qFormat="1"/>
    <w:lsdException w:name="List 4" w:qFormat="1"/>
    <w:lsdException w:name="List 5" w:qFormat="1"/>
    <w:lsdException w:name="List Bullet 2" w:qFormat="1"/>
    <w:lsdException w:name="List Bullet 4" w:qFormat="1"/>
    <w:lsdException w:name="List Bullet 5"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b-e/Docs/R1-2108693.zi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Inbox/R1-21104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210F9BA1-9B3D-47A0-8ABA-560CA48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13175</Characters>
  <Application>Microsoft Office Word</Application>
  <DocSecurity>0</DocSecurity>
  <Lines>109</Lines>
  <Paragraphs>30</Paragraphs>
  <ScaleCrop>false</ScaleCrop>
  <Company>Ericsson</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Feiyongqiang</cp:lastModifiedBy>
  <cp:revision>2</cp:revision>
  <cp:lastPrinted>2008-01-31T16:09:00Z</cp:lastPrinted>
  <dcterms:created xsi:type="dcterms:W3CDTF">2021-10-12T07:40:00Z</dcterms:created>
  <dcterms:modified xsi:type="dcterms:W3CDTF">2021-10-12T07:40:00Z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