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Huawei, HiSilicon</w:t>
            </w:r>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r>
              <w:rPr>
                <w:rFonts w:eastAsia="SimSun"/>
                <w:lang w:val="en-US" w:eastAsia="zh-CN"/>
              </w:rPr>
              <w:t>Lijie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r>
              <w:rPr>
                <w:rFonts w:eastAsia="SimSun" w:hint="eastAsia"/>
                <w:lang w:val="en-US" w:eastAsia="zh-CN"/>
              </w:rPr>
              <w:t>Youjun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lastRenderedPageBreak/>
              <w:t>ZTE, Sanechips</w:t>
            </w:r>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Y,but</w:t>
            </w:r>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2B308F10" w14:textId="1B7167C3" w:rsidR="001355C0" w:rsidRPr="00FF4FA9" w:rsidRDefault="001355C0" w:rsidP="00FF4FA9">
            <w:pPr>
              <w:pStyle w:val="ListParagraph"/>
              <w:numPr>
                <w:ilvl w:val="0"/>
                <w:numId w:val="43"/>
              </w:numPr>
              <w:rPr>
                <w:rFonts w:eastAsiaTheme="minorEastAsia" w:hint="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ListParagraph"/>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lastRenderedPageBreak/>
              <w:t>ZTE, Sanechips</w:t>
            </w:r>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Msg4/MsgB.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lastRenderedPageBreak/>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5" o:title=""/>
                </v:shape>
                <o:OLEObject Type="Embed" ProgID="Equation.3" ShapeID="_x0000_i1025" DrawAspect="Content" ObjectID="_1695653427"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 xml:space="preserve">We raised a question on whether standard change is needed to prevent resource overlapping between non-FH and FH PUCCH in the last meeting. However, </w:t>
            </w:r>
            <w:r w:rsidRPr="00177691">
              <w:rPr>
                <w:rFonts w:eastAsiaTheme="minorEastAsia"/>
                <w:lang w:val="en-US" w:eastAsia="zh-CN"/>
              </w:rPr>
              <w:lastRenderedPageBreak/>
              <w:t>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lastRenderedPageBreak/>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lastRenderedPageBreak/>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lastRenderedPageBreak/>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lastRenderedPageBreak/>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lastRenderedPageBreak/>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lastRenderedPageBreak/>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lastRenderedPageBreak/>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w:t>
            </w:r>
            <w:r>
              <w:rPr>
                <w:rFonts w:eastAsia="SimSun"/>
                <w:lang w:val="en-US" w:eastAsia="zh-CN"/>
              </w:rPr>
              <w:lastRenderedPageBreak/>
              <w:t>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lastRenderedPageBreak/>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lastRenderedPageBreak/>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lastRenderedPageBreak/>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ListParagraph"/>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ListParagraph"/>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ListParagraph"/>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lastRenderedPageBreak/>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lastRenderedPageBreak/>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lastRenderedPageBreak/>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lastRenderedPageBreak/>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lastRenderedPageBreak/>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lastRenderedPageBreak/>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97" w:type="dxa"/>
        <w:tblLook w:val="04A0" w:firstRow="1" w:lastRow="0" w:firstColumn="1" w:lastColumn="0" w:noHBand="0" w:noVBand="1"/>
      </w:tblPr>
      <w:tblGrid>
        <w:gridCol w:w="1472"/>
        <w:gridCol w:w="561"/>
        <w:gridCol w:w="1238"/>
        <w:gridCol w:w="7126"/>
      </w:tblGrid>
      <w:tr w:rsidR="00344D6F" w14:paraId="5A8C0116" w14:textId="77777777" w:rsidTr="000F3AA8">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238"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0F3AA8">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0F3AA8">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238"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0F3AA8">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238"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0F3AA8">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82CF688" w14:textId="77777777" w:rsidR="00344D6F" w:rsidRPr="00E462C2" w:rsidRDefault="005E5FD0">
            <w:pPr>
              <w:rPr>
                <w:lang w:val="en-US" w:eastAsia="ko-KR"/>
              </w:rPr>
            </w:pPr>
            <w:r w:rsidRPr="00E462C2">
              <w:rPr>
                <w:lang w:val="en-US" w:eastAsia="ko-KR"/>
              </w:rPr>
              <w:t>Non of the options</w:t>
            </w:r>
          </w:p>
        </w:tc>
        <w:tc>
          <w:tcPr>
            <w:tcW w:w="71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0F3AA8">
        <w:tc>
          <w:tcPr>
            <w:tcW w:w="1472" w:type="dxa"/>
          </w:tcPr>
          <w:p w14:paraId="613602D8" w14:textId="77777777" w:rsidR="00344D6F" w:rsidRPr="00E462C2" w:rsidRDefault="005E5FD0">
            <w:pPr>
              <w:rPr>
                <w:lang w:val="en-US" w:eastAsia="ko-KR"/>
              </w:rPr>
            </w:pPr>
            <w:r w:rsidRPr="00E462C2">
              <w:rPr>
                <w:lang w:val="en-US" w:eastAsia="ko-KR"/>
              </w:rPr>
              <w:t>Huawei, HiSilicon</w:t>
            </w:r>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0F3AA8">
        <w:tc>
          <w:tcPr>
            <w:tcW w:w="1472" w:type="dxa"/>
          </w:tcPr>
          <w:p w14:paraId="3AEC8714" w14:textId="77777777" w:rsidR="00344D6F" w:rsidRPr="00E462C2" w:rsidRDefault="005E5FD0">
            <w:pPr>
              <w:rPr>
                <w:lang w:val="en-US" w:eastAsia="ko-KR"/>
              </w:rPr>
            </w:pPr>
            <w:r w:rsidRPr="00E462C2">
              <w:rPr>
                <w:rFonts w:eastAsia="SimSun"/>
                <w:lang w:val="en-US" w:eastAsia="zh-CN"/>
              </w:rPr>
              <w:t>ZTE, Sanechips</w:t>
            </w:r>
          </w:p>
        </w:tc>
        <w:tc>
          <w:tcPr>
            <w:tcW w:w="561"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238"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71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w:t>
            </w:r>
            <w:r w:rsidRPr="00E462C2">
              <w:rPr>
                <w:rFonts w:eastAsia="SimSun"/>
                <w:lang w:val="en-US" w:eastAsia="zh-CN"/>
              </w:rPr>
              <w:lastRenderedPageBreak/>
              <w:t xml:space="preserve">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0F3AA8">
        <w:tc>
          <w:tcPr>
            <w:tcW w:w="1472" w:type="dxa"/>
          </w:tcPr>
          <w:p w14:paraId="7826A82A" w14:textId="77777777" w:rsidR="00344D6F" w:rsidRPr="00E462C2" w:rsidRDefault="005E5FD0">
            <w:pPr>
              <w:rPr>
                <w:rFonts w:eastAsia="SimSun"/>
                <w:lang w:val="en-US" w:eastAsia="zh-CN"/>
              </w:rPr>
            </w:pPr>
            <w:r w:rsidRPr="00E462C2">
              <w:rPr>
                <w:rFonts w:eastAsia="SimSun"/>
                <w:lang w:val="en-US" w:eastAsia="zh-CN"/>
              </w:rPr>
              <w:lastRenderedPageBreak/>
              <w:t>TCL</w:t>
            </w:r>
          </w:p>
        </w:tc>
        <w:tc>
          <w:tcPr>
            <w:tcW w:w="561"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238"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SimSun"/>
                <w:lang w:val="en-US" w:eastAsia="zh-CN"/>
              </w:rPr>
            </w:pPr>
          </w:p>
        </w:tc>
      </w:tr>
      <w:tr w:rsidR="00344D6F" w14:paraId="75A602BC" w14:textId="77777777" w:rsidTr="000F3AA8">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238"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0F3AA8">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0F3AA8">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238"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0F3AA8">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0F3AA8">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0F3AA8">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238"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0F3AA8">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238"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0F3AA8">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0F3AA8">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238"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w:t>
            </w:r>
            <w:r w:rsidRPr="00E462C2">
              <w:rPr>
                <w:rFonts w:ascii="Times New Roman" w:hAnsi="Times New Roman" w:cs="Times New Roman"/>
                <w:i/>
                <w:iCs/>
                <w:sz w:val="20"/>
                <w:szCs w:val="20"/>
                <w:lang w:val="en-US"/>
              </w:rPr>
              <w:lastRenderedPageBreak/>
              <w:t xml:space="preserve">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0F3AA8">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lastRenderedPageBreak/>
              <w:t>China Telecom</w:t>
            </w:r>
          </w:p>
        </w:tc>
        <w:tc>
          <w:tcPr>
            <w:tcW w:w="561" w:type="dxa"/>
          </w:tcPr>
          <w:p w14:paraId="63F5B60A" w14:textId="77777777" w:rsidR="00344D6F" w:rsidRPr="00E462C2" w:rsidRDefault="00344D6F">
            <w:pPr>
              <w:tabs>
                <w:tab w:val="left" w:pos="551"/>
              </w:tabs>
              <w:rPr>
                <w:lang w:val="en-US" w:eastAsia="ko-KR"/>
              </w:rPr>
            </w:pPr>
          </w:p>
        </w:tc>
        <w:tc>
          <w:tcPr>
            <w:tcW w:w="1238"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0F3AA8">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0F3AA8">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238"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0F3AA8">
        <w:tc>
          <w:tcPr>
            <w:tcW w:w="1472" w:type="dxa"/>
          </w:tcPr>
          <w:p w14:paraId="15E4534D" w14:textId="77777777" w:rsidR="00344D6F" w:rsidRPr="00E462C2" w:rsidRDefault="005E5FD0">
            <w:pPr>
              <w:rPr>
                <w:rFonts w:eastAsia="Yu Mincho"/>
                <w:lang w:val="en-US" w:eastAsia="ja-JP"/>
              </w:rPr>
            </w:pPr>
            <w:r w:rsidRPr="00E462C2">
              <w:rPr>
                <w:rFonts w:eastAsia="SimSun"/>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SimSun"/>
                <w:lang w:val="en-US" w:eastAsia="zh-CN"/>
              </w:rPr>
              <w:t>N</w:t>
            </w:r>
          </w:p>
        </w:tc>
        <w:tc>
          <w:tcPr>
            <w:tcW w:w="1238"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0F3AA8">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238"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0F3AA8">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0F3AA8">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238"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0F3AA8">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0F3AA8">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925"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0F3AA8">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61" w:type="dxa"/>
          </w:tcPr>
          <w:p w14:paraId="27834390" w14:textId="77777777" w:rsidR="00344D6F" w:rsidRPr="00E462C2" w:rsidRDefault="00344D6F">
            <w:pPr>
              <w:tabs>
                <w:tab w:val="left" w:pos="551"/>
              </w:tabs>
              <w:rPr>
                <w:lang w:val="en-US" w:eastAsia="ko-KR"/>
              </w:rPr>
            </w:pPr>
          </w:p>
        </w:tc>
        <w:tc>
          <w:tcPr>
            <w:tcW w:w="1238"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0F3AA8">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0F3AA8">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238"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0F3AA8">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238"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0F3AA8">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365D44E0" w14:textId="77777777" w:rsidR="00344D6F" w:rsidRPr="00E462C2" w:rsidRDefault="00344D6F">
            <w:pPr>
              <w:tabs>
                <w:tab w:val="left" w:pos="551"/>
              </w:tabs>
              <w:rPr>
                <w:lang w:val="en-US" w:eastAsia="ko-KR"/>
              </w:rPr>
            </w:pPr>
          </w:p>
        </w:tc>
        <w:tc>
          <w:tcPr>
            <w:tcW w:w="1238"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0F3AA8">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0F3AA8">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lastRenderedPageBreak/>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0F3AA8">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0F3AA8">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0F3AA8">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0F3AA8">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0F3AA8">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0F3AA8">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0F3AA8">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0F3AA8">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238"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0F3AA8">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0F3AA8">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61" w:type="dxa"/>
          </w:tcPr>
          <w:p w14:paraId="5051904B" w14:textId="77777777" w:rsidR="00344D6F" w:rsidRPr="00E462C2" w:rsidRDefault="00344D6F">
            <w:pPr>
              <w:tabs>
                <w:tab w:val="left" w:pos="551"/>
              </w:tabs>
              <w:rPr>
                <w:lang w:val="en-US" w:eastAsia="ko-KR"/>
              </w:rPr>
            </w:pPr>
          </w:p>
        </w:tc>
        <w:tc>
          <w:tcPr>
            <w:tcW w:w="1238"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lastRenderedPageBreak/>
              <w:t>The center frequencies are NOT necessarily aligned for legacy MIB-configured COREST0 and separate initial UL BWP</w:t>
            </w:r>
          </w:p>
        </w:tc>
      </w:tr>
      <w:tr w:rsidR="00344D6F" w14:paraId="6E133FDD" w14:textId="77777777" w:rsidTr="000F3AA8">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lastRenderedPageBreak/>
              <w:t>LGE</w:t>
            </w:r>
          </w:p>
        </w:tc>
        <w:tc>
          <w:tcPr>
            <w:tcW w:w="561" w:type="dxa"/>
          </w:tcPr>
          <w:p w14:paraId="7BA1E29A" w14:textId="77777777" w:rsidR="00344D6F" w:rsidRPr="00E462C2" w:rsidRDefault="00344D6F">
            <w:pPr>
              <w:tabs>
                <w:tab w:val="left" w:pos="551"/>
              </w:tabs>
              <w:rPr>
                <w:lang w:val="en-US" w:eastAsia="ko-KR"/>
              </w:rPr>
            </w:pPr>
          </w:p>
        </w:tc>
        <w:tc>
          <w:tcPr>
            <w:tcW w:w="1238"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0F3AA8">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238"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0F3AA8">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925"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0F3AA8">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238"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SimSun"/>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0F3AA8">
        <w:tc>
          <w:tcPr>
            <w:tcW w:w="1472"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61"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238"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7126" w:type="dxa"/>
          </w:tcPr>
          <w:p w14:paraId="337F8D4C" w14:textId="77777777" w:rsidR="000F3AA8" w:rsidRPr="00C67151" w:rsidRDefault="000F3AA8" w:rsidP="000F3AA8">
            <w:pPr>
              <w:rPr>
                <w:rFonts w:eastAsia="SimSun"/>
                <w:b/>
                <w:bCs/>
                <w:lang w:val="en-US" w:eastAsia="zh-CN"/>
              </w:rPr>
            </w:pPr>
            <w:r w:rsidRPr="00C67151">
              <w:rPr>
                <w:rFonts w:eastAsia="SimSun"/>
                <w:b/>
                <w:bCs/>
                <w:lang w:val="en-US" w:eastAsia="zh-CN"/>
              </w:rPr>
              <w:t>Suggested changes for Proposal 3.1-5b:</w:t>
            </w:r>
          </w:p>
          <w:p w14:paraId="3F5C7866" w14:textId="77777777" w:rsidR="000F3AA8" w:rsidRPr="006B6F12" w:rsidRDefault="000F3AA8" w:rsidP="000F3AA8">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SimSun"/>
                <w:lang w:val="en-US" w:eastAsia="zh-CN"/>
              </w:rPr>
            </w:pPr>
            <w:r w:rsidRPr="006B6F12">
              <w:rPr>
                <w:b/>
                <w:bCs/>
                <w:lang w:val="en-US"/>
              </w:rPr>
              <w:lastRenderedPageBreak/>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lastRenderedPageBreak/>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lastRenderedPageBreak/>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lastRenderedPageBreak/>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lastRenderedPageBreak/>
              <w:t>CMCC</w:t>
            </w:r>
          </w:p>
        </w:tc>
        <w:tc>
          <w:tcPr>
            <w:tcW w:w="1372" w:type="dxa"/>
          </w:tcPr>
          <w:p w14:paraId="1138722B" w14:textId="77777777" w:rsidR="00344D6F" w:rsidRDefault="005E5FD0">
            <w:pPr>
              <w:tabs>
                <w:tab w:val="left" w:pos="551"/>
              </w:tabs>
              <w:rPr>
                <w:rFonts w:eastAsia="Yu Mincho"/>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lastRenderedPageBreak/>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lastRenderedPageBreak/>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lastRenderedPageBreak/>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lastRenderedPageBreak/>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lastRenderedPageBreak/>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w:t>
            </w:r>
            <w:r w:rsidRPr="00E73811">
              <w:rPr>
                <w:rFonts w:eastAsia="SimSun"/>
                <w:lang w:eastAsia="ja-JP"/>
              </w:rPr>
              <w:lastRenderedPageBreak/>
              <w:t xml:space="preserve">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lastRenderedPageBreak/>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sidRPr="00E73811">
              <w:rPr>
                <w:rFonts w:eastAsiaTheme="minorEastAsia"/>
                <w:lang w:eastAsia="zh-CN"/>
              </w:rPr>
              <w:lastRenderedPageBreak/>
              <w:t>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lastRenderedPageBreak/>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lastRenderedPageBreak/>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SimSun"/>
                <w:lang w:val="en-US" w:eastAsia="zh-CN"/>
              </w:rPr>
            </w:pPr>
            <w:r>
              <w:rPr>
                <w:rFonts w:eastAsia="SimSun"/>
                <w:lang w:val="en-US" w:eastAsia="zh-CN"/>
              </w:rPr>
              <w:t xml:space="preserve">We can accept option-2 with the following </w:t>
            </w:r>
            <w:r w:rsidRPr="006B6204">
              <w:rPr>
                <w:rFonts w:eastAsia="SimSun"/>
                <w:highlight w:val="yellow"/>
                <w:lang w:val="en-US" w:eastAsia="zh-CN"/>
              </w:rPr>
              <w:t>modifications</w:t>
            </w:r>
            <w:r>
              <w:rPr>
                <w:rFonts w:eastAsia="SimSun"/>
                <w:lang w:val="en-US" w:eastAsia="zh-CN"/>
              </w:rPr>
              <w:t>:</w:t>
            </w:r>
          </w:p>
          <w:p w14:paraId="351F1FB4" w14:textId="77777777" w:rsidR="006B6204" w:rsidRDefault="006B6204" w:rsidP="006B6204">
            <w:pPr>
              <w:pStyle w:val="ListParagraph"/>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ListParagraph"/>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ListParagraph"/>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ListParagraph"/>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ListParagraph"/>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xml:space="preserve">, which mandates FG 6-1a for RedCap UE and </w:t>
            </w:r>
            <w:r>
              <w:rPr>
                <w:rFonts w:eastAsiaTheme="minorEastAsia"/>
                <w:lang w:val="en-US" w:eastAsia="ko-KR"/>
              </w:rPr>
              <w:t xml:space="preserve">is </w:t>
            </w:r>
            <w:r>
              <w:rPr>
                <w:rFonts w:eastAsiaTheme="minorEastAsia"/>
                <w:lang w:val="en-US" w:eastAsia="ko-KR"/>
              </w:rPr>
              <w:t xml:space="preserve">not consist with the </w:t>
            </w:r>
            <w:r>
              <w:rPr>
                <w:rFonts w:eastAsiaTheme="minorEastAsia"/>
                <w:lang w:val="en-US" w:eastAsia="ko-KR"/>
              </w:rPr>
              <w:t xml:space="preserve">RAN1#105 </w:t>
            </w:r>
            <w:r>
              <w:rPr>
                <w:rFonts w:eastAsiaTheme="minorEastAsia"/>
                <w:lang w:val="en-US" w:eastAsia="ko-KR"/>
              </w:rPr>
              <w:t>agreement</w:t>
            </w:r>
            <w:r>
              <w:rPr>
                <w:rFonts w:eastAsiaTheme="minorEastAsia"/>
                <w:lang w:val="en-US" w:eastAsia="ko-KR"/>
              </w:rPr>
              <w:t xml:space="preserve"> on FG 6-1</w:t>
            </w:r>
            <w:r>
              <w:rPr>
                <w:rFonts w:eastAsiaTheme="minorEastAsia"/>
                <w:lang w:val="en-US" w:eastAsia="ko-KR"/>
              </w:rPr>
              <w:t xml:space="preserve"> for FR1.</w:t>
            </w:r>
          </w:p>
          <w:p w14:paraId="6E5B5DC7" w14:textId="77777777" w:rsidR="008D361F" w:rsidRDefault="008D361F" w:rsidP="008D361F">
            <w:pPr>
              <w:rPr>
                <w:rFonts w:eastAsiaTheme="minorEastAsia"/>
                <w:lang w:val="en-US" w:eastAsia="ko-KR"/>
              </w:rPr>
            </w:pPr>
            <w:r>
              <w:rPr>
                <w:rFonts w:eastAsiaTheme="minorEastAsia"/>
                <w:lang w:val="en-US" w:eastAsia="ko-KR"/>
              </w:rPr>
              <w:t xml:space="preserve">For the sake of progress, we can agree with this proposal if Option 3 is added, which is consistent with </w:t>
            </w:r>
            <w:r>
              <w:rPr>
                <w:rFonts w:eastAsiaTheme="minorEastAsia"/>
                <w:lang w:val="en-US" w:eastAsia="ko-KR"/>
              </w:rPr>
              <w:t>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ListParagraph"/>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ListParagraph"/>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ListParagraph"/>
              <w:ind w:left="946"/>
              <w:rPr>
                <w:b/>
                <w:sz w:val="20"/>
                <w:szCs w:val="20"/>
                <w:lang w:val="en-US"/>
              </w:rPr>
            </w:pPr>
          </w:p>
          <w:p w14:paraId="5D1DE463"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ListParagraph"/>
              <w:rPr>
                <w:b/>
                <w:sz w:val="20"/>
                <w:szCs w:val="20"/>
                <w:lang w:val="en-US"/>
              </w:rPr>
            </w:pPr>
          </w:p>
          <w:p w14:paraId="1866DD7C"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SimSun"/>
                <w:lang w:val="en-US" w:eastAsia="zh-CN"/>
              </w:rPr>
            </w:pP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lastRenderedPageBreak/>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lastRenderedPageBreak/>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lastRenderedPageBreak/>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lastRenderedPageBreak/>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lastRenderedPageBreak/>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BE0B75">
            <w:pPr>
              <w:rPr>
                <w:color w:val="0000FF"/>
                <w:u w:val="single"/>
                <w:lang w:val="en-US"/>
              </w:rPr>
            </w:pPr>
            <w:hyperlink r:id="rId23"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BE0B75">
            <w:pPr>
              <w:rPr>
                <w:color w:val="0000FF"/>
                <w:u w:val="single"/>
                <w:lang w:val="en-US"/>
              </w:rPr>
            </w:pPr>
            <w:hyperlink r:id="rId24"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BE0B75">
            <w:hyperlink r:id="rId25"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BE0B75">
            <w:pPr>
              <w:rPr>
                <w:color w:val="0000FF"/>
                <w:u w:val="single"/>
                <w:lang w:val="en-US"/>
              </w:rPr>
            </w:pPr>
            <w:hyperlink r:id="rId26"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BE0B75">
            <w:pPr>
              <w:rPr>
                <w:color w:val="0000FF"/>
                <w:u w:val="single"/>
                <w:lang w:val="en-US"/>
              </w:rPr>
            </w:pPr>
            <w:hyperlink r:id="rId27"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BE0B75">
            <w:pPr>
              <w:rPr>
                <w:color w:val="0000FF"/>
                <w:u w:val="single"/>
                <w:lang w:val="en-US"/>
              </w:rPr>
            </w:pPr>
            <w:hyperlink r:id="rId28"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BE0B75">
            <w:pPr>
              <w:rPr>
                <w:color w:val="0000FF"/>
                <w:u w:val="single"/>
                <w:lang w:val="en-US"/>
              </w:rPr>
            </w:pPr>
            <w:hyperlink r:id="rId29"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lastRenderedPageBreak/>
              <w:t>[8]</w:t>
            </w:r>
          </w:p>
        </w:tc>
        <w:tc>
          <w:tcPr>
            <w:tcW w:w="1456" w:type="dxa"/>
            <w:tcMar>
              <w:top w:w="0" w:type="dxa"/>
              <w:left w:w="70" w:type="dxa"/>
              <w:bottom w:w="0" w:type="dxa"/>
              <w:right w:w="70" w:type="dxa"/>
            </w:tcMar>
          </w:tcPr>
          <w:p w14:paraId="204272CC" w14:textId="77777777" w:rsidR="00344D6F" w:rsidRDefault="00BE0B75">
            <w:pPr>
              <w:rPr>
                <w:color w:val="0000FF"/>
                <w:u w:val="single"/>
                <w:lang w:val="en-US"/>
              </w:rPr>
            </w:pPr>
            <w:hyperlink r:id="rId30"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BE0B75">
            <w:pPr>
              <w:rPr>
                <w:color w:val="0000FF"/>
                <w:u w:val="single"/>
                <w:lang w:val="en-US"/>
              </w:rPr>
            </w:pPr>
            <w:hyperlink r:id="rId31"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BE0B75">
            <w:pPr>
              <w:rPr>
                <w:color w:val="0000FF"/>
                <w:u w:val="single"/>
                <w:lang w:val="en-US"/>
              </w:rPr>
            </w:pPr>
            <w:hyperlink r:id="rId32"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BE0B75">
            <w:pPr>
              <w:rPr>
                <w:color w:val="0000FF"/>
                <w:u w:val="single"/>
                <w:lang w:val="en-US"/>
              </w:rPr>
            </w:pPr>
            <w:hyperlink r:id="rId33"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BE0B75">
            <w:pPr>
              <w:rPr>
                <w:color w:val="0000FF"/>
                <w:u w:val="single"/>
                <w:lang w:val="en-US"/>
              </w:rPr>
            </w:pPr>
            <w:hyperlink r:id="rId34"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BE0B75">
            <w:pPr>
              <w:rPr>
                <w:color w:val="0000FF"/>
                <w:u w:val="single"/>
                <w:lang w:val="en-US"/>
              </w:rPr>
            </w:pPr>
            <w:hyperlink r:id="rId35"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BE0B75">
            <w:pPr>
              <w:rPr>
                <w:lang w:val="en-US"/>
              </w:rPr>
            </w:pPr>
            <w:hyperlink r:id="rId36"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BE0B75">
            <w:pPr>
              <w:rPr>
                <w:color w:val="0000FF"/>
                <w:u w:val="single"/>
                <w:lang w:val="en-US"/>
              </w:rPr>
            </w:pPr>
            <w:hyperlink r:id="rId37"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BE0B75">
            <w:pPr>
              <w:rPr>
                <w:color w:val="0000FF"/>
                <w:u w:val="single"/>
                <w:lang w:val="en-US"/>
              </w:rPr>
            </w:pPr>
            <w:hyperlink r:id="rId38"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BE0B75">
            <w:pPr>
              <w:rPr>
                <w:color w:val="0000FF"/>
                <w:u w:val="single"/>
                <w:lang w:val="en-US"/>
              </w:rPr>
            </w:pPr>
            <w:hyperlink r:id="rId39"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BE0B75">
            <w:pPr>
              <w:rPr>
                <w:color w:val="0000FF"/>
                <w:u w:val="single"/>
                <w:lang w:eastAsia="sv-SE"/>
              </w:rPr>
            </w:pPr>
            <w:hyperlink r:id="rId40"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41"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BE0B75">
            <w:pPr>
              <w:rPr>
                <w:color w:val="0000FF"/>
                <w:u w:val="single"/>
                <w:lang w:val="en-US"/>
              </w:rPr>
            </w:pPr>
            <w:hyperlink r:id="rId43"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BE0B75">
            <w:pPr>
              <w:rPr>
                <w:color w:val="0000FF"/>
                <w:u w:val="single"/>
                <w:lang w:val="en-US"/>
              </w:rPr>
            </w:pPr>
            <w:hyperlink r:id="rId44"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BE0B75">
            <w:pPr>
              <w:rPr>
                <w:color w:val="0000FF"/>
                <w:u w:val="single"/>
                <w:lang w:val="en-US"/>
              </w:rPr>
            </w:pPr>
            <w:hyperlink r:id="rId45"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BE0B75">
            <w:pPr>
              <w:rPr>
                <w:color w:val="0000FF"/>
                <w:u w:val="single"/>
                <w:lang w:val="en-US"/>
              </w:rPr>
            </w:pPr>
            <w:hyperlink r:id="rId46"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BE0B75">
            <w:pPr>
              <w:rPr>
                <w:color w:val="0000FF"/>
                <w:u w:val="single"/>
                <w:lang w:val="en-US"/>
              </w:rPr>
            </w:pPr>
            <w:hyperlink r:id="rId47"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BE0B75">
            <w:pPr>
              <w:rPr>
                <w:color w:val="0000FF"/>
                <w:u w:val="single"/>
                <w:lang w:val="en-US"/>
              </w:rPr>
            </w:pPr>
            <w:hyperlink r:id="rId48"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BE0B75">
            <w:pPr>
              <w:rPr>
                <w:color w:val="0000FF"/>
                <w:u w:val="single"/>
                <w:lang w:val="en-US"/>
              </w:rPr>
            </w:pPr>
            <w:hyperlink r:id="rId49"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BE0B75">
            <w:pPr>
              <w:rPr>
                <w:color w:val="0000FF"/>
                <w:u w:val="single"/>
                <w:lang w:val="en-US"/>
              </w:rPr>
            </w:pPr>
            <w:hyperlink r:id="rId50"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BE0B75">
            <w:pPr>
              <w:rPr>
                <w:color w:val="0000FF"/>
                <w:u w:val="single"/>
                <w:lang w:val="en-US"/>
              </w:rPr>
            </w:pPr>
            <w:hyperlink r:id="rId51"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BE0B75">
            <w:pPr>
              <w:rPr>
                <w:color w:val="0000FF"/>
                <w:u w:val="single"/>
                <w:lang w:val="en-US"/>
              </w:rPr>
            </w:pPr>
            <w:hyperlink r:id="rId52"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BE0B75">
            <w:pPr>
              <w:rPr>
                <w:lang w:val="en-US"/>
              </w:rPr>
            </w:pPr>
            <w:hyperlink r:id="rId53"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BE0B75">
            <w:pPr>
              <w:rPr>
                <w:rStyle w:val="Hyperlink"/>
                <w:color w:val="0000FF"/>
                <w:lang w:val="en-US"/>
              </w:rPr>
            </w:pPr>
            <w:hyperlink r:id="rId54"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BE0B75">
            <w:pPr>
              <w:rPr>
                <w:rStyle w:val="Hyperlink"/>
                <w:color w:val="0000FF"/>
                <w:lang w:val="en-US"/>
              </w:rPr>
            </w:pPr>
            <w:hyperlink r:id="rId55"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BE0B75">
            <w:pPr>
              <w:rPr>
                <w:lang w:val="en-US"/>
              </w:rPr>
            </w:pPr>
            <w:hyperlink r:id="rId56"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BE0B75">
            <w:pPr>
              <w:rPr>
                <w:color w:val="0000FF"/>
                <w:u w:val="single"/>
                <w:lang w:val="en-US"/>
              </w:rPr>
            </w:pPr>
            <w:hyperlink r:id="rId57"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002A" w14:textId="77777777" w:rsidR="00BE0B75" w:rsidRDefault="00BE0B75" w:rsidP="00800FBA">
      <w:pPr>
        <w:spacing w:after="0" w:line="240" w:lineRule="auto"/>
      </w:pPr>
      <w:r>
        <w:separator/>
      </w:r>
    </w:p>
  </w:endnote>
  <w:endnote w:type="continuationSeparator" w:id="0">
    <w:p w14:paraId="56FD3FD4" w14:textId="77777777" w:rsidR="00BE0B75" w:rsidRDefault="00BE0B75"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357F" w14:textId="77777777" w:rsidR="00BE0B75" w:rsidRDefault="00BE0B75" w:rsidP="00800FBA">
      <w:pPr>
        <w:spacing w:after="0" w:line="240" w:lineRule="auto"/>
      </w:pPr>
      <w:r>
        <w:separator/>
      </w:r>
    </w:p>
  </w:footnote>
  <w:footnote w:type="continuationSeparator" w:id="0">
    <w:p w14:paraId="4D711EDF" w14:textId="77777777" w:rsidR="00BE0B75" w:rsidRDefault="00BE0B75"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2"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0"/>
  </w:num>
  <w:num w:numId="5">
    <w:abstractNumId w:val="25"/>
    <w:lvlOverride w:ilvl="0">
      <w:startOverride w:val="1"/>
    </w:lvlOverride>
  </w:num>
  <w:num w:numId="6">
    <w:abstractNumId w:val="26"/>
  </w:num>
  <w:num w:numId="7">
    <w:abstractNumId w:val="33"/>
  </w:num>
  <w:num w:numId="8">
    <w:abstractNumId w:val="29"/>
  </w:num>
  <w:num w:numId="9">
    <w:abstractNumId w:val="18"/>
  </w:num>
  <w:num w:numId="10">
    <w:abstractNumId w:val="35"/>
  </w:num>
  <w:num w:numId="11">
    <w:abstractNumId w:val="14"/>
  </w:num>
  <w:num w:numId="12">
    <w:abstractNumId w:val="39"/>
  </w:num>
  <w:num w:numId="13">
    <w:abstractNumId w:val="10"/>
  </w:num>
  <w:num w:numId="14">
    <w:abstractNumId w:val="11"/>
  </w:num>
  <w:num w:numId="15">
    <w:abstractNumId w:val="0"/>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7"/>
  </w:num>
  <w:num w:numId="20">
    <w:abstractNumId w:val="32"/>
  </w:num>
  <w:num w:numId="21">
    <w:abstractNumId w:val="19"/>
  </w:num>
  <w:num w:numId="22">
    <w:abstractNumId w:val="28"/>
  </w:num>
  <w:num w:numId="23">
    <w:abstractNumId w:val="40"/>
  </w:num>
  <w:num w:numId="24">
    <w:abstractNumId w:val="23"/>
  </w:num>
  <w:num w:numId="25">
    <w:abstractNumId w:val="22"/>
  </w:num>
  <w:num w:numId="26">
    <w:abstractNumId w:val="27"/>
  </w:num>
  <w:num w:numId="27">
    <w:abstractNumId w:val="9"/>
  </w:num>
  <w:num w:numId="28">
    <w:abstractNumId w:val="31"/>
  </w:num>
  <w:num w:numId="29">
    <w:abstractNumId w:val="42"/>
  </w:num>
  <w:num w:numId="30">
    <w:abstractNumId w:val="7"/>
  </w:num>
  <w:num w:numId="31">
    <w:abstractNumId w:val="34"/>
  </w:num>
  <w:num w:numId="32">
    <w:abstractNumId w:val="8"/>
  </w:num>
  <w:num w:numId="33">
    <w:abstractNumId w:val="4"/>
  </w:num>
  <w:num w:numId="34">
    <w:abstractNumId w:val="13"/>
  </w:num>
  <w:num w:numId="35">
    <w:abstractNumId w:val="15"/>
  </w:num>
  <w:num w:numId="36">
    <w:abstractNumId w:val="12"/>
  </w:num>
  <w:num w:numId="37">
    <w:abstractNumId w:val="24"/>
  </w:num>
  <w:num w:numId="38">
    <w:abstractNumId w:val="5"/>
  </w:num>
  <w:num w:numId="39">
    <w:abstractNumId w:val="36"/>
  </w:num>
  <w:num w:numId="40">
    <w:abstractNumId w:val="37"/>
  </w:num>
  <w:num w:numId="41">
    <w:abstractNumId w:val="14"/>
  </w:num>
  <w:num w:numId="42">
    <w:abstractNumId w:val="16"/>
  </w:num>
  <w:num w:numId="43">
    <w:abstractNumId w:val="3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4F8F"/>
    <w:rsid w:val="001109FC"/>
    <w:rsid w:val="00116679"/>
    <w:rsid w:val="0012736B"/>
    <w:rsid w:val="00127B9A"/>
    <w:rsid w:val="00127E45"/>
    <w:rsid w:val="00130A98"/>
    <w:rsid w:val="00132092"/>
    <w:rsid w:val="001355C0"/>
    <w:rsid w:val="001418FD"/>
    <w:rsid w:val="00152653"/>
    <w:rsid w:val="001627B2"/>
    <w:rsid w:val="00171398"/>
    <w:rsid w:val="00174A7A"/>
    <w:rsid w:val="00177691"/>
    <w:rsid w:val="001805F1"/>
    <w:rsid w:val="00191C02"/>
    <w:rsid w:val="001936F5"/>
    <w:rsid w:val="001938BB"/>
    <w:rsid w:val="001A3299"/>
    <w:rsid w:val="001A3EC0"/>
    <w:rsid w:val="001A45B9"/>
    <w:rsid w:val="001B05B0"/>
    <w:rsid w:val="001B5225"/>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7191"/>
    <w:rsid w:val="00647E29"/>
    <w:rsid w:val="00653113"/>
    <w:rsid w:val="00655041"/>
    <w:rsid w:val="00664140"/>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25FF"/>
    <w:rsid w:val="00FB3B76"/>
    <w:rsid w:val="00FB720B"/>
    <w:rsid w:val="00FB743C"/>
    <w:rsid w:val="00FB7972"/>
    <w:rsid w:val="00FC1398"/>
    <w:rsid w:val="00FC214E"/>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0CD2"/>
  <w15:docId w15:val="{70C6789A-2C02-4617-9E31-5D305035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CA8005-0DE2-4227-BC0B-04616834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22425</Words>
  <Characters>127824</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17</cp:revision>
  <dcterms:created xsi:type="dcterms:W3CDTF">2021-10-13T23:27:00Z</dcterms:created>
  <dcterms:modified xsi:type="dcterms:W3CDTF">2021-10-13T23:44:00Z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