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417C9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417C9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5091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5756781"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4C3BF7">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D4189F5">
                <v:shape id="_x0000_i1026" type="#_x0000_t75" alt="" style="width:14.25pt;height:14.25pt;mso-width-percent:0;mso-height-percent:0;mso-width-percent:0;mso-height-percent:0" o:ole="">
                  <v:imagedata r:id="rId14" o:title=""/>
                </v:shape>
                <o:OLEObject Type="Embed" ProgID="Equation.3" ShapeID="_x0000_i1026" DrawAspect="Content" ObjectID="_1695756782"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4C3BF7">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63ABC5CF">
                <v:shape id="_x0000_i1027" type="#_x0000_t75" alt="" style="width:14.25pt;height:14.25pt;mso-width-percent:0;mso-height-percent:0;mso-width-percent:0;mso-height-percent:0" o:ole="">
                  <v:imagedata r:id="rId14" o:title=""/>
                </v:shape>
                <o:OLEObject Type="Embed" ProgID="Equation.3" ShapeID="_x0000_i1027" DrawAspect="Content" ObjectID="_1695756783"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2D0D1FE">
                <v:shape id="_x0000_i1028" type="#_x0000_t75" alt="" style="width:14.25pt;height:14.25pt;mso-width-percent:0;mso-height-percent:0;mso-width-percent:0;mso-height-percent:0" o:ole="">
                  <v:imagedata r:id="rId14" o:title=""/>
                </v:shape>
                <o:OLEObject Type="Embed" ProgID="Equation.3" ShapeID="_x0000_i1028" DrawAspect="Content" ObjectID="_1695756784"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4F69114A">
                <v:shape id="_x0000_i1029" type="#_x0000_t75" alt="" style="width:14.25pt;height:14.25pt;mso-width-percent:0;mso-height-percent:0;mso-width-percent:0;mso-height-percent:0" o:ole="">
                  <v:imagedata r:id="rId14" o:title=""/>
                </v:shape>
                <o:OLEObject Type="Embed" ProgID="Equation.3" ShapeID="_x0000_i1029" DrawAspect="Content" ObjectID="_1695756785"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B6F92D8">
                <v:shape id="_x0000_i1030" type="#_x0000_t75" alt="" style="width:14.25pt;height:14.25pt;mso-width-percent:0;mso-height-percent:0;mso-width-percent:0;mso-height-percent:0" o:ole="">
                  <v:imagedata r:id="rId14" o:title=""/>
                </v:shape>
                <o:OLEObject Type="Embed" ProgID="Equation.3" ShapeID="_x0000_i1030" DrawAspect="Content" ObjectID="_1695756786"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4C3BF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F7E55BE">
                <v:shape id="_x0000_i1031" type="#_x0000_t75" alt="" style="width:14.25pt;height:14.25pt;mso-width-percent:0;mso-height-percent:0;mso-width-percent:0;mso-height-percent:0" o:ole="">
                  <v:imagedata r:id="rId14" o:title=""/>
                </v:shape>
                <o:OLEObject Type="Embed" ProgID="Equation.3" ShapeID="_x0000_i1031" DrawAspect="Content" ObjectID="_1695756787"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343EE882">
                <v:shape id="_x0000_i1032" type="#_x0000_t75" alt="" style="width:14.25pt;height:14.25pt;mso-width-percent:0;mso-height-percent:0;mso-width-percent:0;mso-height-percent:0" o:ole="">
                  <v:imagedata r:id="rId14" o:title=""/>
                </v:shape>
                <o:OLEObject Type="Embed" ProgID="Equation.3" ShapeID="_x0000_i1032" DrawAspect="Content" ObjectID="_1695756788"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4C3BF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D625C9A">
                <v:shape id="_x0000_i1033" type="#_x0000_t75" alt="" style="width:14.25pt;height:14.25pt;mso-width-percent:0;mso-height-percent:0;mso-width-percent:0;mso-height-percent:0" o:ole="">
                  <v:imagedata r:id="rId14" o:title=""/>
                </v:shape>
                <o:OLEObject Type="Embed" ProgID="Equation.3" ShapeID="_x0000_i1033" DrawAspect="Content" ObjectID="_1695756789"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2753552D" w:rsidR="00591E50" w:rsidRDefault="00591E50" w:rsidP="00591E50">
            <w:pPr>
              <w:pStyle w:val="BodyText"/>
              <w:spacing w:after="0"/>
              <w:rPr>
                <w:rFonts w:ascii="Times New Roman" w:hAnsi="Times New Roman"/>
                <w:szCs w:val="20"/>
                <w:lang w:eastAsia="zh-CN"/>
              </w:rPr>
            </w:pPr>
          </w:p>
        </w:tc>
        <w:tc>
          <w:tcPr>
            <w:tcW w:w="8021" w:type="dxa"/>
          </w:tcPr>
          <w:p w14:paraId="2B702389" w14:textId="67D667A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r w:rsidR="002103C4" w14:paraId="0651674B" w14:textId="77777777" w:rsidTr="00CE28AB">
        <w:trPr>
          <w:trHeight w:val="339"/>
        </w:trPr>
        <w:tc>
          <w:tcPr>
            <w:tcW w:w="1871" w:type="dxa"/>
          </w:tcPr>
          <w:p w14:paraId="4C11EA1D" w14:textId="474C67CB"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4F2BD5" w14:textId="528F12A2"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342382" w14:paraId="6688F685" w14:textId="77777777" w:rsidTr="00CE28AB">
        <w:trPr>
          <w:trHeight w:val="339"/>
        </w:trPr>
        <w:tc>
          <w:tcPr>
            <w:tcW w:w="1871" w:type="dxa"/>
          </w:tcPr>
          <w:p w14:paraId="685CA131" w14:textId="63A561FF" w:rsidR="00342382" w:rsidRDefault="00342382"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A0C3EB" w14:textId="58B6973F" w:rsidR="00342382" w:rsidRDefault="00342382"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lastRenderedPageBreak/>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476B2" w14:paraId="2BBF4646" w14:textId="77777777" w:rsidTr="004B2A64">
        <w:trPr>
          <w:trHeight w:val="339"/>
        </w:trPr>
        <w:tc>
          <w:tcPr>
            <w:tcW w:w="1871" w:type="dxa"/>
          </w:tcPr>
          <w:p w14:paraId="3F8DD4F7" w14:textId="608B7AC7"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EEC2A7"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8AE387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4EB9F99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3F2FE70A" w14:textId="6EB10082"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We agree that CSI and data processing latency are not the same</w:t>
            </w:r>
            <w:r w:rsidR="002103C4">
              <w:rPr>
                <w:rFonts w:ascii="Times New Roman" w:hAnsi="Times New Roman"/>
                <w:szCs w:val="20"/>
                <w:lang w:eastAsia="zh-CN"/>
              </w:rPr>
              <w:t>. While having bigger delay for CSI will be less visible system performance for stable deployments, data transmission delay will make clear difference.</w:t>
            </w:r>
            <w:r>
              <w:rPr>
                <w:rFonts w:ascii="Times New Roman" w:hAnsi="Times New Roman"/>
                <w:szCs w:val="20"/>
                <w:lang w:eastAsia="zh-CN"/>
              </w:rPr>
              <w:t xml:space="preserve"> </w:t>
            </w:r>
            <w:r w:rsidR="002103C4">
              <w:rPr>
                <w:rFonts w:ascii="Times New Roman" w:hAnsi="Times New Roman"/>
                <w:szCs w:val="20"/>
                <w:lang w:eastAsia="zh-CN"/>
              </w:rPr>
              <w:t>I</w:t>
            </w:r>
            <w:r>
              <w:rPr>
                <w:rFonts w:ascii="Times New Roman" w:hAnsi="Times New Roman"/>
                <w:szCs w:val="20"/>
                <w:lang w:eastAsia="zh-CN"/>
              </w:rPr>
              <w:t>f we were to take conclusion 1-3 then at the very least we should consider changing conclusion 1-1.</w:t>
            </w:r>
          </w:p>
        </w:tc>
      </w:tr>
    </w:tbl>
    <w:p w14:paraId="220D2A77" w14:textId="77777777" w:rsidR="00536130" w:rsidRDefault="00536130"/>
    <w:p w14:paraId="4C0125AA" w14:textId="77777777" w:rsidR="000F644C" w:rsidRDefault="00CA481E">
      <w:r>
        <w:t>[22,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w:t>
      </w:r>
      <w:r>
        <w:lastRenderedPageBreak/>
        <w:t xml:space="preserve">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8388F" w:rsidRPr="00B124F3" w14:paraId="6D4DEFC2" w14:textId="77777777" w:rsidTr="00606060">
        <w:trPr>
          <w:trHeight w:val="339"/>
        </w:trPr>
        <w:tc>
          <w:tcPr>
            <w:tcW w:w="1871" w:type="dxa"/>
          </w:tcPr>
          <w:p w14:paraId="7197E754" w14:textId="6E030FC3"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92798C" w14:textId="54548422"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3943" w:rsidRPr="00C93943" w14:paraId="31D17166" w14:textId="77777777" w:rsidTr="00606060">
        <w:trPr>
          <w:trHeight w:val="339"/>
        </w:trPr>
        <w:tc>
          <w:tcPr>
            <w:tcW w:w="1871" w:type="dxa"/>
          </w:tcPr>
          <w:p w14:paraId="46A49E84" w14:textId="4669D77F" w:rsidR="00C93943" w:rsidRPr="00C93943" w:rsidRDefault="00C9394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3E4927C" w14:textId="2E99AA69" w:rsidR="00C93943" w:rsidRDefault="00C9394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2BC45595" w14:textId="37929988" w:rsidR="00C93943" w:rsidRDefault="00C9394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614C8CB9" w14:textId="77777777" w:rsidR="00C93943" w:rsidRDefault="00C9394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054816EE" w14:textId="399AD292" w:rsidR="00C93943" w:rsidRPr="00C93943" w:rsidRDefault="00C93943" w:rsidP="00C93943">
            <w:pPr>
              <w:spacing w:after="0"/>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9A468E6" w14:textId="7333CB08" w:rsidR="00C93943" w:rsidRDefault="00C93943" w:rsidP="00C93943">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w:t>
            </w:r>
            <w:r w:rsidRPr="00C93943">
              <w:rPr>
                <w:strike/>
                <w:color w:val="FF0000"/>
                <w:lang w:eastAsia="zh-CN"/>
              </w:rPr>
              <w:t>not</w:t>
            </w:r>
            <w:r w:rsidRPr="00C93943">
              <w:rPr>
                <w:color w:val="FF0000"/>
                <w:lang w:eastAsia="zh-CN"/>
              </w:rPr>
              <w:t xml:space="preserve"> </w:t>
            </w:r>
            <w:r>
              <w:rPr>
                <w:color w:val="FF0000"/>
                <w:lang w:eastAsia="zh-CN"/>
              </w:rPr>
              <w:t xml:space="preserve">always </w:t>
            </w:r>
            <w:r>
              <w:t>applied in the case of mixed SCS of PDCCH, CSI-RS and PUSCH.</w:t>
            </w:r>
          </w:p>
          <w:p w14:paraId="34621521" w14:textId="7D131D00" w:rsidR="00C93943" w:rsidRPr="00C93943" w:rsidRDefault="00C93943"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lastRenderedPageBreak/>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73E358E2" w:rsidR="000B31F4" w:rsidRDefault="00342382"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CF52C16" w14:textId="5EFD4AA6" w:rsidR="000B31F4" w:rsidRDefault="00342382"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B31F4" w14:paraId="69CCD69F" w14:textId="77777777" w:rsidTr="00CE28AB">
        <w:trPr>
          <w:trHeight w:val="339"/>
        </w:trPr>
        <w:tc>
          <w:tcPr>
            <w:tcW w:w="1871" w:type="dxa"/>
          </w:tcPr>
          <w:p w14:paraId="3C6BE189" w14:textId="0671FCAE" w:rsidR="000B31F4" w:rsidRDefault="00417C9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9D520" w14:textId="77777777" w:rsidR="000B31F4" w:rsidRDefault="00417C9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31BEEB9C" w14:textId="77777777" w:rsidR="00417C94" w:rsidRDefault="00417C94" w:rsidP="00CE28AB">
            <w:pPr>
              <w:pStyle w:val="BodyText"/>
              <w:spacing w:before="0" w:after="0" w:line="240" w:lineRule="auto"/>
              <w:rPr>
                <w:rFonts w:ascii="Times New Roman" w:hAnsi="Times New Roman"/>
                <w:szCs w:val="20"/>
                <w:lang w:eastAsia="zh-CN"/>
              </w:rPr>
            </w:pPr>
          </w:p>
          <w:p w14:paraId="7B4D9151" w14:textId="2728D36F" w:rsidR="00417C94" w:rsidRDefault="00417C9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bl>
    <w:p w14:paraId="7CD1E319" w14:textId="77777777" w:rsidR="000B31F4" w:rsidRDefault="000B31F4"/>
    <w:p w14:paraId="0CB3EB49" w14:textId="375AD1F2" w:rsidR="000F644C" w:rsidRPr="009B1AE7" w:rsidRDefault="00CA481E" w:rsidP="009B1AE7">
      <w:pPr>
        <w:rPr>
          <w:rFonts w:asciiTheme="majorHAnsi" w:hAnsiTheme="majorHAnsi" w:cstheme="majorHAnsi"/>
          <w:sz w:val="22"/>
          <w:szCs w:val="22"/>
        </w:rPr>
      </w:pPr>
      <w:r w:rsidRPr="009B1AE7">
        <w:rPr>
          <w:rFonts w:asciiTheme="majorHAnsi" w:hAnsiTheme="majorHAnsi" w:cstheme="majorHAnsi"/>
          <w:sz w:val="22"/>
          <w:szCs w:val="22"/>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r w:rsidR="009B1AE7" w14:paraId="435F595D" w14:textId="77777777" w:rsidTr="00606060">
        <w:trPr>
          <w:trHeight w:val="339"/>
        </w:trPr>
        <w:tc>
          <w:tcPr>
            <w:tcW w:w="1871" w:type="dxa"/>
          </w:tcPr>
          <w:p w14:paraId="7C08088B" w14:textId="52644849" w:rsidR="009B1AE7" w:rsidRPr="00D42F9C" w:rsidRDefault="009B1AE7"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1D210B13" w14:textId="14B92CF5" w:rsidR="009B1AE7" w:rsidRDefault="009B1AE7" w:rsidP="009B1AE7">
            <w:pPr>
              <w:rPr>
                <w:color w:val="000000"/>
                <w:lang w:val="en-GB"/>
              </w:rPr>
            </w:pPr>
            <w:r>
              <w:t>Note that in 38.331, the default value of k2 is defined “</w:t>
            </w:r>
            <w:r w:rsidRPr="006F115B">
              <w:rPr>
                <w:szCs w:val="22"/>
                <w:lang w:eastAsia="sv-SE"/>
              </w:rPr>
              <w:t>When the field is absent the UE applies the value 1 when PUSCH SCS is 15/30 kHz; the value 2 when PUSCH SCS is 60 kHz, and the value 3 when PUSCH SCS is 120KHz.</w:t>
            </w:r>
            <w:r>
              <w:rPr>
                <w:szCs w:val="22"/>
                <w:lang w:eastAsia="sv-SE"/>
              </w:rPr>
              <w:t xml:space="preserve">” Moderator’s understanding is that this default value of k2 is corresponding to the minimum of UE PUSHC processing time </w:t>
            </w:r>
            <w:r w:rsidR="004C3BF7">
              <w:rPr>
                <w:noProof/>
                <w:color w:val="000000"/>
                <w:position w:val="-14"/>
                <w:lang w:val="en-GB"/>
              </w:rPr>
              <w:object w:dxaOrig="5385" w:dyaOrig="375" w14:anchorId="61F26FEB">
                <v:shape id="_x0000_i1034" type="#_x0000_t75" alt="" style="width:269.25pt;height:18.75pt;mso-width-percent:0;mso-height-percent:0;mso-width-percent:0;mso-height-percent:0" o:ole="">
                  <v:imagedata r:id="rId40" o:title=""/>
                </v:shape>
                <o:OLEObject Type="Embed" ProgID="Equation.DSMT4" ShapeID="_x0000_i1034" DrawAspect="Content" ObjectID="_1695756790" r:id="rId41"/>
              </w:object>
            </w:r>
            <w:r>
              <w:rPr>
                <w:color w:val="000000"/>
                <w:lang w:val="en-GB"/>
              </w:rPr>
              <w:t xml:space="preserve"> and should take the same value of </w:t>
            </w:r>
            <w:r w:rsidRPr="00A033C0">
              <w:rPr>
                <w:i/>
                <w:color w:val="000000"/>
                <w:lang w:val="en-GB"/>
              </w:rPr>
              <w:t>j</w:t>
            </w:r>
            <w:r>
              <w:rPr>
                <w:i/>
                <w:color w:val="000000"/>
                <w:lang w:val="en-GB"/>
              </w:rPr>
              <w:t xml:space="preserve"> </w:t>
            </w:r>
            <w:r>
              <w:rPr>
                <w:color w:val="000000"/>
                <w:lang w:val="en-GB"/>
              </w:rPr>
              <w:t>as in this Proposal 1-7.</w:t>
            </w:r>
          </w:p>
          <w:p w14:paraId="2A6C8B1F" w14:textId="77777777" w:rsidR="009B1AE7" w:rsidRDefault="009B1AE7" w:rsidP="00D42F9C">
            <w:pPr>
              <w:pStyle w:val="BodyText"/>
              <w:spacing w:after="0" w:line="240" w:lineRule="auto"/>
              <w:rPr>
                <w:rFonts w:ascii="Times New Roman" w:hAnsi="Times New Roman"/>
                <w:szCs w:val="20"/>
                <w:lang w:eastAsia="zh-CN"/>
              </w:rPr>
            </w:pPr>
          </w:p>
          <w:p w14:paraId="5B3CB7AD" w14:textId="34A70B98" w:rsidR="009B1AE7" w:rsidRDefault="009B1AE7" w:rsidP="0076773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Added a </w:t>
            </w:r>
            <w:r w:rsidR="0076773E">
              <w:rPr>
                <w:rFonts w:ascii="Times New Roman" w:hAnsi="Times New Roman"/>
                <w:szCs w:val="20"/>
                <w:lang w:eastAsia="zh-CN"/>
              </w:rPr>
              <w:t xml:space="preserve">second bullet </w:t>
            </w:r>
            <w:r>
              <w:rPr>
                <w:rFonts w:ascii="Times New Roman" w:hAnsi="Times New Roman"/>
                <w:szCs w:val="20"/>
                <w:lang w:eastAsia="zh-CN"/>
              </w:rPr>
              <w:t>in below Proposal 1-7a</w:t>
            </w:r>
            <w:r w:rsidR="0076773E">
              <w:rPr>
                <w:rFonts w:ascii="Times New Roman" w:hAnsi="Times New Roman"/>
                <w:szCs w:val="20"/>
                <w:lang w:eastAsia="zh-CN"/>
              </w:rPr>
              <w:t xml:space="preserve"> on this default value of k2</w:t>
            </w:r>
            <w:r>
              <w:rPr>
                <w:rFonts w:ascii="Times New Roman" w:hAnsi="Times New Roman"/>
                <w:szCs w:val="20"/>
                <w:lang w:eastAsia="zh-CN"/>
              </w:rPr>
              <w:t>.</w:t>
            </w:r>
          </w:p>
        </w:tc>
      </w:tr>
    </w:tbl>
    <w:p w14:paraId="0DD03B05" w14:textId="3FB95246" w:rsidR="000F644C" w:rsidRDefault="000F644C"/>
    <w:p w14:paraId="3971874A" w14:textId="3B65F480" w:rsidR="009B1AE7" w:rsidRDefault="009B1AE7" w:rsidP="009B1AE7">
      <w:pPr>
        <w:pStyle w:val="Heading5"/>
        <w:rPr>
          <w:lang w:eastAsia="zh-CN"/>
        </w:rPr>
      </w:pPr>
      <w:r w:rsidRPr="009B1AE7">
        <w:rPr>
          <w:highlight w:val="cyan"/>
          <w:lang w:eastAsia="zh-CN"/>
        </w:rPr>
        <w:t>Proposal 1-7</w:t>
      </w:r>
      <w:r>
        <w:rPr>
          <w:highlight w:val="cyan"/>
          <w:lang w:eastAsia="zh-CN"/>
        </w:rPr>
        <w:t>a</w:t>
      </w:r>
      <w:r w:rsidRPr="009B1AE7">
        <w:rPr>
          <w:highlight w:val="cyan"/>
          <w:lang w:eastAsia="zh-CN"/>
        </w:rPr>
        <w:t xml:space="preserve"> (high priority)</w:t>
      </w:r>
    </w:p>
    <w:p w14:paraId="535FEF82" w14:textId="12815E3C" w:rsidR="009B1AE7" w:rsidRPr="0076773E" w:rsidRDefault="009B1AE7" w:rsidP="0076773E">
      <w:pPr>
        <w:pStyle w:val="ListParagraph"/>
        <w:numPr>
          <w:ilvl w:val="0"/>
          <w:numId w:val="44"/>
        </w:numPr>
        <w:rPr>
          <w:rFonts w:ascii="Times New Roman" w:hAnsi="Times New Roman"/>
          <w:sz w:val="20"/>
          <w:szCs w:val="20"/>
        </w:rPr>
      </w:pPr>
      <w:r w:rsidRPr="0076773E">
        <w:rPr>
          <w:rFonts w:ascii="Times New Roman" w:hAnsi="Times New Roman"/>
          <w:sz w:val="20"/>
          <w:szCs w:val="20"/>
        </w:rPr>
        <w:t xml:space="preserve">For NR operation </w:t>
      </w:r>
      <w:r w:rsidRPr="0076773E">
        <w:rPr>
          <w:rFonts w:ascii="Times New Roman" w:hAnsi="Times New Roman"/>
          <w:sz w:val="20"/>
          <w:szCs w:val="20"/>
          <w:lang w:eastAsia="zh-CN"/>
        </w:rPr>
        <w:t xml:space="preserve">with 480 kHz and/or 960 kHz SCS,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11 for 480 kHz and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21 for 960 kHz for determination of the </w:t>
      </w:r>
      <w:r w:rsidRPr="0076773E">
        <w:rPr>
          <w:rFonts w:ascii="Times New Roman" w:hAnsi="Times New Roman"/>
          <w:color w:val="000000"/>
          <w:sz w:val="20"/>
          <w:szCs w:val="20"/>
        </w:rPr>
        <w:t>default PUSCH time domain resource allocation (</w:t>
      </w:r>
      <w:r w:rsidRPr="0076773E">
        <w:rPr>
          <w:rFonts w:ascii="Times New Roman" w:hAnsi="Times New Roman"/>
          <w:sz w:val="20"/>
          <w:szCs w:val="20"/>
          <w:lang w:val="en-GB" w:eastAsia="zh-CN"/>
        </w:rPr>
        <w:t>in 38.214 Section 6.1.2.1.1)</w:t>
      </w:r>
      <w:r w:rsidRPr="0076773E">
        <w:rPr>
          <w:rFonts w:ascii="Times New Roman" w:hAnsi="Times New Roman"/>
          <w:sz w:val="20"/>
          <w:szCs w:val="20"/>
        </w:rPr>
        <w:t>.</w:t>
      </w:r>
    </w:p>
    <w:p w14:paraId="0808CF55" w14:textId="66AA2EB2" w:rsidR="009B1AE7" w:rsidRPr="009B1AE7" w:rsidRDefault="0076773E" w:rsidP="00294018">
      <w:pPr>
        <w:pStyle w:val="ListParagraph"/>
        <w:numPr>
          <w:ilvl w:val="0"/>
          <w:numId w:val="43"/>
        </w:numPr>
        <w:rPr>
          <w:rFonts w:ascii="Times New Roman" w:hAnsi="Times New Roman"/>
          <w:sz w:val="20"/>
          <w:szCs w:val="20"/>
        </w:rPr>
      </w:pPr>
      <w:r>
        <w:rPr>
          <w:rFonts w:ascii="Times New Roman" w:hAnsi="Times New Roman"/>
          <w:sz w:val="20"/>
          <w:szCs w:val="20"/>
        </w:rPr>
        <w:t>W</w:t>
      </w:r>
      <w:r w:rsidR="00294018">
        <w:rPr>
          <w:rFonts w:ascii="Times New Roman" w:hAnsi="Times New Roman"/>
          <w:sz w:val="20"/>
          <w:szCs w:val="20"/>
        </w:rPr>
        <w:t xml:space="preserve">hen </w:t>
      </w:r>
      <w:r w:rsidR="00294018" w:rsidRPr="00294018">
        <w:rPr>
          <w:rFonts w:ascii="Times New Roman" w:hAnsi="Times New Roman"/>
          <w:sz w:val="20"/>
          <w:szCs w:val="20"/>
        </w:rPr>
        <w:t xml:space="preserve">the field </w:t>
      </w:r>
      <w:r w:rsidR="00294018">
        <w:rPr>
          <w:rFonts w:ascii="Times New Roman" w:hAnsi="Times New Roman"/>
          <w:sz w:val="20"/>
          <w:szCs w:val="20"/>
        </w:rPr>
        <w:t xml:space="preserve">k2 </w:t>
      </w:r>
      <w:r w:rsidR="00294018" w:rsidRPr="00294018">
        <w:rPr>
          <w:rFonts w:ascii="Times New Roman" w:hAnsi="Times New Roman"/>
          <w:sz w:val="20"/>
          <w:szCs w:val="20"/>
        </w:rPr>
        <w:t xml:space="preserve">is absent </w:t>
      </w:r>
      <w:r w:rsidR="00294018">
        <w:rPr>
          <w:rFonts w:ascii="Times New Roman" w:hAnsi="Times New Roman"/>
          <w:sz w:val="20"/>
          <w:szCs w:val="20"/>
        </w:rPr>
        <w:t xml:space="preserve">in RRC, </w:t>
      </w:r>
      <w:r w:rsidR="00294018" w:rsidRPr="00294018">
        <w:rPr>
          <w:rFonts w:ascii="Times New Roman" w:hAnsi="Times New Roman"/>
          <w:sz w:val="20"/>
          <w:szCs w:val="20"/>
        </w:rPr>
        <w:t>the UE applies the value 1</w:t>
      </w:r>
      <w:r w:rsidR="00294018">
        <w:rPr>
          <w:rFonts w:ascii="Times New Roman" w:hAnsi="Times New Roman"/>
          <w:sz w:val="20"/>
          <w:szCs w:val="20"/>
        </w:rPr>
        <w:t>1</w:t>
      </w:r>
      <w:r w:rsidR="00294018" w:rsidRPr="00294018">
        <w:rPr>
          <w:rFonts w:ascii="Times New Roman" w:hAnsi="Times New Roman"/>
          <w:sz w:val="20"/>
          <w:szCs w:val="20"/>
        </w:rPr>
        <w:t xml:space="preserve"> when PUSCH SCS is </w:t>
      </w:r>
      <w:r>
        <w:rPr>
          <w:rFonts w:ascii="Times New Roman" w:hAnsi="Times New Roman"/>
          <w:sz w:val="20"/>
          <w:szCs w:val="20"/>
        </w:rPr>
        <w:t>480</w:t>
      </w:r>
      <w:r w:rsidR="00294018" w:rsidRPr="00294018">
        <w:rPr>
          <w:rFonts w:ascii="Times New Roman" w:hAnsi="Times New Roman"/>
          <w:sz w:val="20"/>
          <w:szCs w:val="20"/>
        </w:rPr>
        <w:t xml:space="preserve"> kHz;</w:t>
      </w:r>
      <w:r>
        <w:rPr>
          <w:rFonts w:ascii="Times New Roman" w:hAnsi="Times New Roman"/>
          <w:sz w:val="20"/>
          <w:szCs w:val="20"/>
        </w:rPr>
        <w:t xml:space="preserve"> and the value 21</w:t>
      </w:r>
      <w:r w:rsidR="00294018" w:rsidRPr="00294018">
        <w:rPr>
          <w:rFonts w:ascii="Times New Roman" w:hAnsi="Times New Roman"/>
          <w:sz w:val="20"/>
          <w:szCs w:val="20"/>
        </w:rPr>
        <w:t xml:space="preserve"> whe</w:t>
      </w:r>
      <w:r>
        <w:rPr>
          <w:rFonts w:ascii="Times New Roman" w:hAnsi="Times New Roman"/>
          <w:sz w:val="20"/>
          <w:szCs w:val="20"/>
        </w:rPr>
        <w:t>n PUSCH SCS is 960 k</w:t>
      </w:r>
      <w:r w:rsidR="00294018" w:rsidRPr="00294018">
        <w:rPr>
          <w:rFonts w:ascii="Times New Roman" w:hAnsi="Times New Roman"/>
          <w:sz w:val="20"/>
          <w:szCs w:val="20"/>
        </w:rPr>
        <w:t>Hz</w:t>
      </w:r>
      <w:r>
        <w:rPr>
          <w:rFonts w:ascii="Times New Roman" w:hAnsi="Times New Roman"/>
          <w:sz w:val="20"/>
          <w:szCs w:val="20"/>
        </w:rPr>
        <w:t xml:space="preserve"> for k2</w:t>
      </w:r>
      <w:r w:rsidR="00294018" w:rsidRPr="00294018">
        <w:rPr>
          <w:rFonts w:ascii="Times New Roman" w:hAnsi="Times New Roman"/>
          <w:sz w:val="20"/>
          <w:szCs w:val="20"/>
        </w:rPr>
        <w:t>.</w:t>
      </w:r>
      <w:r w:rsidR="009B1AE7">
        <w:rPr>
          <w:rFonts w:ascii="Times New Roman" w:hAnsi="Times New Roman"/>
          <w:sz w:val="20"/>
          <w:szCs w:val="20"/>
        </w:rPr>
        <w:t xml:space="preserve"> </w:t>
      </w:r>
    </w:p>
    <w:p w14:paraId="22742EF6" w14:textId="77777777" w:rsidR="009B1AE7" w:rsidRDefault="009B1AE7" w:rsidP="009B1AE7">
      <w:pPr>
        <w:rPr>
          <w:lang w:val="en-GB" w:eastAsia="zh-CN"/>
        </w:rPr>
      </w:pPr>
    </w:p>
    <w:p w14:paraId="642F4277" w14:textId="77777777" w:rsidR="0076773E" w:rsidRDefault="0076773E" w:rsidP="0076773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6773E" w14:paraId="1FD02AD7" w14:textId="77777777" w:rsidTr="00417C94">
        <w:trPr>
          <w:trHeight w:val="224"/>
        </w:trPr>
        <w:tc>
          <w:tcPr>
            <w:tcW w:w="1871" w:type="dxa"/>
            <w:shd w:val="clear" w:color="auto" w:fill="FFE599" w:themeFill="accent4" w:themeFillTint="66"/>
          </w:tcPr>
          <w:p w14:paraId="0415CC24" w14:textId="77777777" w:rsidR="0076773E" w:rsidRDefault="0076773E"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452CAF" w14:textId="77777777" w:rsidR="0076773E" w:rsidRDefault="0076773E"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773E" w14:paraId="64C102E2" w14:textId="77777777" w:rsidTr="00417C94">
        <w:trPr>
          <w:trHeight w:val="339"/>
        </w:trPr>
        <w:tc>
          <w:tcPr>
            <w:tcW w:w="1871" w:type="dxa"/>
          </w:tcPr>
          <w:p w14:paraId="100837DA" w14:textId="55F6A8AA" w:rsidR="0076773E" w:rsidRDefault="00671DC4"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534D16" w14:textId="4A1D93D4" w:rsidR="0076773E" w:rsidRDefault="00671DC4"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6773E" w14:paraId="45676221" w14:textId="77777777" w:rsidTr="00417C94">
        <w:trPr>
          <w:trHeight w:val="339"/>
        </w:trPr>
        <w:tc>
          <w:tcPr>
            <w:tcW w:w="1871" w:type="dxa"/>
          </w:tcPr>
          <w:p w14:paraId="5B98734A" w14:textId="24E30C2D" w:rsidR="0076773E" w:rsidRDefault="00417C94"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8BB9E6" w14:textId="0FA4235A" w:rsidR="0076773E" w:rsidRDefault="00417C94" w:rsidP="00417C9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76773E" w14:paraId="5A9B99BB" w14:textId="77777777" w:rsidTr="00417C94">
        <w:trPr>
          <w:trHeight w:val="339"/>
        </w:trPr>
        <w:tc>
          <w:tcPr>
            <w:tcW w:w="1871" w:type="dxa"/>
          </w:tcPr>
          <w:p w14:paraId="2A2C60F6" w14:textId="65507242" w:rsidR="0076773E" w:rsidRDefault="0076773E" w:rsidP="00417C94">
            <w:pPr>
              <w:pStyle w:val="BodyText"/>
              <w:spacing w:before="0" w:after="0" w:line="240" w:lineRule="auto"/>
              <w:rPr>
                <w:rFonts w:ascii="Times New Roman" w:hAnsi="Times New Roman"/>
                <w:szCs w:val="20"/>
                <w:lang w:eastAsia="zh-CN"/>
              </w:rPr>
            </w:pPr>
          </w:p>
        </w:tc>
        <w:tc>
          <w:tcPr>
            <w:tcW w:w="8021" w:type="dxa"/>
          </w:tcPr>
          <w:p w14:paraId="0390871A" w14:textId="1AE88559" w:rsidR="0076773E" w:rsidRDefault="0076773E" w:rsidP="00417C94">
            <w:pPr>
              <w:pStyle w:val="BodyText"/>
              <w:spacing w:before="0" w:after="0" w:line="240" w:lineRule="auto"/>
              <w:rPr>
                <w:rFonts w:ascii="Times New Roman" w:hAnsi="Times New Roman"/>
                <w:szCs w:val="20"/>
                <w:lang w:eastAsia="zh-CN"/>
              </w:rPr>
            </w:pPr>
          </w:p>
        </w:tc>
      </w:tr>
    </w:tbl>
    <w:p w14:paraId="4396223E" w14:textId="77777777" w:rsidR="009B1AE7" w:rsidRPr="0076773E" w:rsidRDefault="009B1AE7"/>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lastRenderedPageBreak/>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w:t>
            </w:r>
            <w:r>
              <w:rPr>
                <w:rFonts w:asciiTheme="minorHAnsi" w:hAnsiTheme="minorHAnsi" w:cstheme="minorHAnsi"/>
                <w:color w:val="000000" w:themeColor="text1"/>
                <w:lang w:eastAsia="zh-CN"/>
              </w:rPr>
              <w:lastRenderedPageBreak/>
              <w:t>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lastRenderedPageBreak/>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lastRenderedPageBreak/>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 xml:space="preserve">For a similar overhead, block PT-RS (with any ordinary non-cyclic sequence) is outperformed by distributed PT-RS pattern when a same de-ICI Wiener </w:t>
              </w:r>
              <w:r w:rsidR="00CA481E">
                <w:rPr>
                  <w:rStyle w:val="Hyperlink"/>
                  <w:iCs/>
                  <w:sz w:val="20"/>
                  <w:szCs w:val="20"/>
                </w:rPr>
                <w:lastRenderedPageBreak/>
                <w:t>filter is used at the receiver side. There is no interest in supporting block non-cyclic sequences</w:t>
              </w:r>
              <w:r w:rsidR="00CA481E">
                <w:rPr>
                  <w:rStyle w:val="Hyperlink"/>
                  <w:sz w:val="20"/>
                  <w:szCs w:val="20"/>
                </w:rPr>
                <w:t>.</w:t>
              </w:r>
            </w:hyperlink>
          </w:p>
          <w:p w14:paraId="69718C06"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417C94">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4C3BF7">
        <w:rPr>
          <w:noProof/>
          <w:position w:val="-14"/>
        </w:rPr>
        <w:object w:dxaOrig="565" w:dyaOrig="401" w14:anchorId="58BBF368">
          <v:shape id="_x0000_i1035" type="#_x0000_t75" alt="" style="width:29.45pt;height:20.05pt;mso-width-percent:0;mso-height-percent:0;mso-width-percent:0;mso-height-percent:0" o:ole="">
            <v:imagedata r:id="rId42" o:title=""/>
          </v:shape>
          <o:OLEObject Type="Embed" ProgID="Equation.3" ShapeID="_x0000_i1035" DrawAspect="Content" ObjectID="_1695756791" r:id="rId43"/>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r w:rsidR="002103C4" w14:paraId="545A3ED9" w14:textId="77777777" w:rsidTr="00CE28AB">
        <w:trPr>
          <w:trHeight w:val="339"/>
        </w:trPr>
        <w:tc>
          <w:tcPr>
            <w:tcW w:w="1871" w:type="dxa"/>
          </w:tcPr>
          <w:p w14:paraId="20363A81" w14:textId="7C5FC230"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B6F353D" w14:textId="00A9AEF1"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342382" w14:paraId="2BD4A927" w14:textId="77777777" w:rsidTr="00CE28AB">
        <w:trPr>
          <w:trHeight w:val="339"/>
        </w:trPr>
        <w:tc>
          <w:tcPr>
            <w:tcW w:w="1871" w:type="dxa"/>
          </w:tcPr>
          <w:p w14:paraId="361C9E68" w14:textId="3ED17FC7" w:rsidR="00342382" w:rsidRDefault="00342382" w:rsidP="0034238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F5D40D" w14:textId="0F086CB6" w:rsidR="00342382" w:rsidRDefault="00342382" w:rsidP="00342382">
            <w:pPr>
              <w:pStyle w:val="BodyText"/>
              <w:spacing w:after="0"/>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lastRenderedPageBreak/>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lastRenderedPageBreak/>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w:t>
      </w:r>
      <w:r>
        <w:rPr>
          <w:rFonts w:ascii="Times New Roman" w:hAnsi="Times New Roman"/>
          <w:szCs w:val="20"/>
          <w:lang w:eastAsia="zh-CN"/>
        </w:rPr>
        <w:lastRenderedPageBreak/>
        <w:t xml:space="preserve">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lastRenderedPageBreak/>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sidRPr="002103C4">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2103C4" w14:paraId="18C84AAD" w14:textId="77777777" w:rsidTr="00CE28AB">
        <w:trPr>
          <w:trHeight w:val="339"/>
        </w:trPr>
        <w:tc>
          <w:tcPr>
            <w:tcW w:w="1871" w:type="dxa"/>
          </w:tcPr>
          <w:p w14:paraId="15C7D0DD" w14:textId="21FDF38C"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74FEA1"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715925E0"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040EF5D8" w14:textId="77777777" w:rsidR="002103C4" w:rsidRDefault="002103C4" w:rsidP="002103C4">
            <w:pPr>
              <w:pStyle w:val="BodyText"/>
              <w:spacing w:after="0" w:line="240" w:lineRule="auto"/>
              <w:rPr>
                <w:rFonts w:ascii="Times New Roman" w:hAnsi="Times New Roman"/>
                <w:szCs w:val="20"/>
                <w:lang w:eastAsia="zh-CN"/>
              </w:rPr>
            </w:pPr>
            <w:r w:rsidRPr="00D4652F">
              <w:rPr>
                <w:rFonts w:ascii="Times New Roman" w:hAnsi="Times New Roman"/>
                <w:noProof/>
                <w:szCs w:val="20"/>
                <w:lang w:eastAsia="zh-CN"/>
              </w:rPr>
              <w:drawing>
                <wp:inline distT="0" distB="0" distL="0" distR="0" wp14:anchorId="30316589" wp14:editId="72110FE9">
                  <wp:extent cx="3628800" cy="191880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28800" cy="1918800"/>
                          </a:xfrm>
                          <a:prstGeom prst="rect">
                            <a:avLst/>
                          </a:prstGeom>
                          <a:noFill/>
                          <a:ln>
                            <a:noFill/>
                          </a:ln>
                        </pic:spPr>
                      </pic:pic>
                    </a:graphicData>
                  </a:graphic>
                </wp:inline>
              </w:drawing>
            </w:r>
          </w:p>
          <w:p w14:paraId="2DA47279" w14:textId="4CFA0F7F"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w:t>
            </w:r>
            <w:r>
              <w:rPr>
                <w:rFonts w:ascii="Times New Roman" w:hAnsi="Times New Roman"/>
                <w:szCs w:val="20"/>
                <w:lang w:eastAsia="zh-CN"/>
              </w:rPr>
              <w:lastRenderedPageBreak/>
              <w:t xml:space="preserve">lower MPR values. I.e., DFT-s-OFDM can support higher MCS than CP-OFDM with the same channel condition and PA implementation. Given that, we think limiting DFT-s-OFDM performance due to lack of optimization for high MCS is unfortunate and </w:t>
            </w:r>
            <w:r w:rsidRPr="00A6030C">
              <w:rPr>
                <w:rFonts w:ascii="Times New Roman" w:hAnsi="Times New Roman"/>
                <w:szCs w:val="20"/>
                <w:lang w:eastAsia="zh-CN"/>
              </w:rPr>
              <w:t>counter-intuitive</w:t>
            </w:r>
            <w:r>
              <w:rPr>
                <w:rFonts w:ascii="Times New Roman" w:hAnsi="Times New Roman"/>
                <w:szCs w:val="20"/>
                <w:lang w:eastAsia="zh-CN"/>
              </w:rPr>
              <w:t>.</w:t>
            </w:r>
          </w:p>
        </w:tc>
      </w:tr>
      <w:tr w:rsidR="00342382" w14:paraId="6456E194" w14:textId="77777777" w:rsidTr="00CE28AB">
        <w:trPr>
          <w:trHeight w:val="339"/>
        </w:trPr>
        <w:tc>
          <w:tcPr>
            <w:tcW w:w="1871" w:type="dxa"/>
          </w:tcPr>
          <w:p w14:paraId="123AFE78" w14:textId="4FF17DFE" w:rsidR="00342382" w:rsidRDefault="00342382" w:rsidP="002103C4">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C40FDD5" w14:textId="6BEA3BE9" w:rsidR="00342382" w:rsidRDefault="00342382" w:rsidP="002103C4">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417C94" w:rsidRPr="00417C94" w14:paraId="42EF3395" w14:textId="77777777" w:rsidTr="00CE28AB">
        <w:trPr>
          <w:trHeight w:val="339"/>
        </w:trPr>
        <w:tc>
          <w:tcPr>
            <w:tcW w:w="1871" w:type="dxa"/>
          </w:tcPr>
          <w:p w14:paraId="07F0ADF3" w14:textId="597D1D85" w:rsidR="00417C94" w:rsidRPr="00417C94" w:rsidRDefault="00417C94" w:rsidP="002103C4">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D34675" w14:textId="77777777" w:rsidR="00417C94" w:rsidRDefault="00417C94" w:rsidP="002103C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374DE8F8" w14:textId="0F226BC8" w:rsidR="00417C94" w:rsidRPr="00417C94" w:rsidRDefault="00417C94" w:rsidP="002103C4">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lastRenderedPageBreak/>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Heading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BodyText"/>
        <w:spacing w:after="0"/>
        <w:rPr>
          <w:rFonts w:ascii="Times New Roman" w:hAnsi="Times New Roman"/>
          <w:szCs w:val="20"/>
          <w:lang w:eastAsia="zh-CN"/>
        </w:rPr>
      </w:pPr>
    </w:p>
    <w:p w14:paraId="16657990" w14:textId="77777777" w:rsidR="00E25122" w:rsidRDefault="00E25122" w:rsidP="00E25122">
      <w:pPr>
        <w:pStyle w:val="Heading5"/>
      </w:pPr>
      <w:r>
        <w:t xml:space="preserve">Discussion point 4-2 </w:t>
      </w:r>
    </w:p>
    <w:p w14:paraId="4DF53572"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5122" w14:paraId="42BC87AD" w14:textId="77777777" w:rsidTr="00694D31">
        <w:trPr>
          <w:trHeight w:val="224"/>
        </w:trPr>
        <w:tc>
          <w:tcPr>
            <w:tcW w:w="1871" w:type="dxa"/>
            <w:shd w:val="clear" w:color="auto" w:fill="FFE599" w:themeFill="accent4" w:themeFillTint="66"/>
          </w:tcPr>
          <w:p w14:paraId="53102FBA"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694D31">
        <w:trPr>
          <w:trHeight w:val="339"/>
        </w:trPr>
        <w:tc>
          <w:tcPr>
            <w:tcW w:w="1871" w:type="dxa"/>
          </w:tcPr>
          <w:p w14:paraId="55ADC373"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694D31">
        <w:trPr>
          <w:trHeight w:val="339"/>
        </w:trPr>
        <w:tc>
          <w:tcPr>
            <w:tcW w:w="1871" w:type="dxa"/>
          </w:tcPr>
          <w:p w14:paraId="6FD04D82"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694D31">
        <w:trPr>
          <w:trHeight w:val="339"/>
        </w:trPr>
        <w:tc>
          <w:tcPr>
            <w:tcW w:w="1871" w:type="dxa"/>
          </w:tcPr>
          <w:p w14:paraId="77C498BC"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694D31">
        <w:trPr>
          <w:trHeight w:val="339"/>
        </w:trPr>
        <w:tc>
          <w:tcPr>
            <w:tcW w:w="1871" w:type="dxa"/>
          </w:tcPr>
          <w:p w14:paraId="295CB257"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694D3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694D31">
        <w:trPr>
          <w:trHeight w:val="339"/>
        </w:trPr>
        <w:tc>
          <w:tcPr>
            <w:tcW w:w="1871" w:type="dxa"/>
          </w:tcPr>
          <w:p w14:paraId="167D39D0" w14:textId="77777777" w:rsidR="00E25122" w:rsidRDefault="00E25122" w:rsidP="00694D31">
            <w:pPr>
              <w:pStyle w:val="BodyText"/>
              <w:spacing w:after="0" w:line="240" w:lineRule="auto"/>
              <w:rPr>
                <w:rFonts w:ascii="Times New Roman" w:hAnsi="Times New Roman"/>
                <w:szCs w:val="20"/>
                <w:lang w:eastAsia="zh-CN"/>
              </w:rPr>
            </w:pPr>
          </w:p>
        </w:tc>
        <w:tc>
          <w:tcPr>
            <w:tcW w:w="8021" w:type="dxa"/>
          </w:tcPr>
          <w:p w14:paraId="5D1F9A2E" w14:textId="77777777" w:rsidR="00E25122" w:rsidRDefault="00E25122" w:rsidP="00694D31">
            <w:pPr>
              <w:pStyle w:val="BodyText"/>
              <w:spacing w:after="0" w:line="240" w:lineRule="auto"/>
              <w:rPr>
                <w:rFonts w:ascii="Times New Roman" w:hAnsi="Times New Roman"/>
                <w:szCs w:val="20"/>
                <w:lang w:eastAsia="zh-CN"/>
              </w:rPr>
            </w:pPr>
          </w:p>
        </w:tc>
      </w:tr>
      <w:tr w:rsidR="00E25122" w14:paraId="71712D1E" w14:textId="77777777" w:rsidTr="00694D31">
        <w:trPr>
          <w:trHeight w:val="339"/>
        </w:trPr>
        <w:tc>
          <w:tcPr>
            <w:tcW w:w="1871" w:type="dxa"/>
          </w:tcPr>
          <w:p w14:paraId="3BEF15C3" w14:textId="77777777" w:rsidR="00E25122" w:rsidRDefault="00E25122" w:rsidP="00694D3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694D3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10B2A3F3" w14:textId="77777777" w:rsidR="009B1AE7" w:rsidRPr="009B1AE7" w:rsidRDefault="009B1AE7" w:rsidP="009B1AE7">
      <w:pPr>
        <w:rPr>
          <w:iCs/>
          <w:lang w:eastAsia="x-none"/>
        </w:rPr>
      </w:pPr>
      <w:r w:rsidRPr="009B1AE7">
        <w:rPr>
          <w:iCs/>
          <w:highlight w:val="green"/>
          <w:lang w:eastAsia="x-none"/>
        </w:rPr>
        <w:t>Agreement:</w:t>
      </w:r>
    </w:p>
    <w:p w14:paraId="30485C3F" w14:textId="77777777" w:rsidR="009B1AE7" w:rsidRPr="009B1AE7" w:rsidRDefault="009B1AE7" w:rsidP="009B1AE7">
      <w:pPr>
        <w:pStyle w:val="ListParagraph"/>
        <w:ind w:left="0"/>
        <w:rPr>
          <w:rFonts w:ascii="Times New Roman" w:hAnsi="Times New Roman"/>
          <w:sz w:val="20"/>
          <w:szCs w:val="20"/>
        </w:rPr>
      </w:pPr>
      <w:r w:rsidRPr="009B1AE7">
        <w:rPr>
          <w:rFonts w:ascii="Times New Roman" w:hAnsi="Times New Roman"/>
          <w:sz w:val="20"/>
          <w:szCs w:val="20"/>
        </w:rPr>
        <w:t>For 480 kHz and/or 960 kHz SCS</w:t>
      </w:r>
      <w:r w:rsidRPr="009B1AE7">
        <w:rPr>
          <w:rFonts w:ascii="Times New Roman" w:eastAsia="MS PMincho" w:hAnsi="Times New Roman"/>
          <w:sz w:val="20"/>
          <w:szCs w:val="20"/>
          <w:lang w:eastAsia="ja-JP"/>
        </w:rPr>
        <w:t>, for rank 1 PDSCH with type-1 or type-2 DMRS, support a configuration of DMRS where the UE is able to assume that FD-OCC is not applied</w:t>
      </w:r>
      <w:r w:rsidRPr="009B1AE7">
        <w:rPr>
          <w:rFonts w:ascii="Times New Roman" w:hAnsi="Times New Roman"/>
          <w:sz w:val="20"/>
          <w:szCs w:val="20"/>
        </w:rPr>
        <w:t>.</w:t>
      </w:r>
    </w:p>
    <w:p w14:paraId="6307B4D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rPr>
        <w:t xml:space="preserve">Note: </w:t>
      </w:r>
      <w:r w:rsidRPr="009B1AE7">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9B1F27A" w14:textId="77777777" w:rsidR="009B1AE7" w:rsidRPr="009B1AE7" w:rsidRDefault="009B1AE7" w:rsidP="009B1AE7">
      <w:pPr>
        <w:pStyle w:val="ListParagraph"/>
        <w:numPr>
          <w:ilvl w:val="0"/>
          <w:numId w:val="28"/>
        </w:numPr>
        <w:rPr>
          <w:rFonts w:ascii="Times New Roman" w:hAnsi="Times New Roman"/>
          <w:sz w:val="20"/>
          <w:szCs w:val="20"/>
        </w:rPr>
      </w:pPr>
      <w:r w:rsidRPr="009B1AE7">
        <w:rPr>
          <w:rFonts w:ascii="Times New Roman" w:hAnsi="Times New Roman"/>
          <w:sz w:val="20"/>
          <w:szCs w:val="20"/>
          <w:lang w:eastAsia="zh-CN"/>
        </w:rPr>
        <w:t>Note: The same UE indication method is used for both type-1 and type-2 DMRS</w:t>
      </w:r>
      <w:r w:rsidRPr="009B1AE7">
        <w:rPr>
          <w:rFonts w:ascii="Times New Roman" w:hAnsi="Times New Roman"/>
          <w:sz w:val="20"/>
          <w:szCs w:val="20"/>
        </w:rPr>
        <w:t xml:space="preserve"> </w:t>
      </w:r>
    </w:p>
    <w:p w14:paraId="7AAFFFA5" w14:textId="77777777" w:rsidR="009B1AE7" w:rsidRPr="009B1AE7" w:rsidRDefault="009B1AE7" w:rsidP="009B1AE7">
      <w:pPr>
        <w:rPr>
          <w:iCs/>
          <w:lang w:eastAsia="x-none"/>
        </w:rPr>
      </w:pPr>
    </w:p>
    <w:p w14:paraId="12B04A67" w14:textId="77777777" w:rsidR="009B1AE7" w:rsidRPr="009B1AE7" w:rsidRDefault="009B1AE7" w:rsidP="009B1AE7">
      <w:pPr>
        <w:rPr>
          <w:iCs/>
          <w:lang w:eastAsia="x-none"/>
        </w:rPr>
      </w:pPr>
      <w:r w:rsidRPr="009B1AE7">
        <w:rPr>
          <w:iCs/>
          <w:highlight w:val="green"/>
          <w:lang w:eastAsia="x-none"/>
        </w:rPr>
        <w:t>Agreement:</w:t>
      </w:r>
    </w:p>
    <w:p w14:paraId="10230E6A" w14:textId="77777777" w:rsidR="009B1AE7" w:rsidRPr="009B1AE7" w:rsidRDefault="009B1AE7" w:rsidP="009B1AE7">
      <w:pPr>
        <w:pStyle w:val="ListParagraph"/>
        <w:ind w:left="0"/>
        <w:rPr>
          <w:rFonts w:ascii="Times New Roman" w:hAnsi="Times New Roman"/>
          <w:sz w:val="20"/>
          <w:szCs w:val="20"/>
        </w:rPr>
      </w:pPr>
      <w:r w:rsidRPr="009B1AE7">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sidRPr="009B1AE7">
        <w:rPr>
          <w:rFonts w:ascii="Times New Roman" w:hAnsi="Times New Roman"/>
          <w:sz w:val="20"/>
          <w:szCs w:val="20"/>
        </w:rPr>
        <w:t>.</w:t>
      </w:r>
    </w:p>
    <w:p w14:paraId="2BECA671" w14:textId="77777777" w:rsidR="009B1AE7" w:rsidRPr="009B1AE7" w:rsidRDefault="009B1AE7" w:rsidP="009B1AE7">
      <w:pPr>
        <w:rPr>
          <w:iCs/>
          <w:lang w:eastAsia="x-none"/>
        </w:rPr>
      </w:pPr>
    </w:p>
    <w:p w14:paraId="30B9FDCA" w14:textId="77777777" w:rsidR="009B1AE7" w:rsidRPr="009B1AE7" w:rsidRDefault="009B1AE7" w:rsidP="009B1AE7">
      <w:pPr>
        <w:rPr>
          <w:iCs/>
          <w:lang w:eastAsia="x-none"/>
        </w:rPr>
      </w:pPr>
      <w:r w:rsidRPr="009B1AE7">
        <w:rPr>
          <w:iCs/>
          <w:highlight w:val="green"/>
          <w:lang w:eastAsia="x-none"/>
        </w:rPr>
        <w:t>Agreement:</w:t>
      </w:r>
    </w:p>
    <w:p w14:paraId="6A4A05D2" w14:textId="77777777" w:rsidR="009B1AE7" w:rsidRPr="009B1AE7" w:rsidRDefault="009B1AE7" w:rsidP="009B1AE7">
      <w:pPr>
        <w:rPr>
          <w:iCs/>
          <w:lang w:eastAsia="x-none"/>
        </w:rPr>
      </w:pPr>
      <w:r w:rsidRPr="009B1AE7">
        <w:rPr>
          <w:iCs/>
          <w:lang w:eastAsia="x-none"/>
        </w:rPr>
        <w:t>For NR operation with 480 kHz and/or 960 kHz SCS, the value range of k0 is 0 ~ 128.</w:t>
      </w:r>
    </w:p>
    <w:p w14:paraId="34CE4885" w14:textId="77777777" w:rsidR="009B1AE7" w:rsidRPr="009B1AE7" w:rsidRDefault="009B1AE7" w:rsidP="009B1AE7">
      <w:pPr>
        <w:rPr>
          <w:iCs/>
          <w:lang w:eastAsia="x-none"/>
        </w:rPr>
      </w:pPr>
    </w:p>
    <w:p w14:paraId="68C0DA20" w14:textId="77777777" w:rsidR="009B1AE7" w:rsidRPr="009B1AE7" w:rsidRDefault="009B1AE7" w:rsidP="009B1AE7">
      <w:pPr>
        <w:rPr>
          <w:iCs/>
          <w:lang w:eastAsia="x-none"/>
        </w:rPr>
      </w:pPr>
      <w:r w:rsidRPr="009B1AE7">
        <w:rPr>
          <w:iCs/>
          <w:highlight w:val="green"/>
          <w:lang w:eastAsia="x-none"/>
        </w:rPr>
        <w:t>Agreement:</w:t>
      </w:r>
    </w:p>
    <w:p w14:paraId="497CE63A" w14:textId="23EBF464" w:rsidR="009B1AE7" w:rsidRPr="009B1AE7" w:rsidRDefault="009B1AE7" w:rsidP="009B1AE7">
      <w:pPr>
        <w:rPr>
          <w:lang w:eastAsia="zh-CN"/>
        </w:rPr>
      </w:pPr>
      <w:r w:rsidRPr="009B1AE7">
        <w:t xml:space="preserve">For NR operation </w:t>
      </w:r>
      <w:r w:rsidRPr="009B1AE7">
        <w:rPr>
          <w:lang w:eastAsia="zh-CN"/>
        </w:rPr>
        <w:t>with 480 kHz and/or 960 kHz SCS, the value range for k2 is 0 ~ 128.</w:t>
      </w:r>
    </w:p>
    <w:p w14:paraId="2E0B5454" w14:textId="22448E2A" w:rsidR="009B1AE7" w:rsidRDefault="009B1AE7" w:rsidP="009B1AE7">
      <w:pPr>
        <w:rPr>
          <w:lang w:eastAsia="zh-CN"/>
        </w:rPr>
      </w:pPr>
    </w:p>
    <w:p w14:paraId="3B0EA24C" w14:textId="77777777" w:rsidR="009B1AE7" w:rsidRDefault="009B1AE7" w:rsidP="009B1AE7">
      <w:pPr>
        <w:rPr>
          <w:lang w:eastAsia="zh-CN"/>
        </w:rPr>
      </w:pP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69"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70"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417C94">
      <w:pPr>
        <w:pStyle w:val="ListParagraph"/>
        <w:numPr>
          <w:ilvl w:val="0"/>
          <w:numId w:val="38"/>
        </w:numPr>
        <w:ind w:left="360"/>
        <w:rPr>
          <w:rFonts w:asciiTheme="minorHAnsi" w:hAnsiTheme="minorHAnsi" w:cstheme="minorHAnsi"/>
          <w:iCs/>
          <w:sz w:val="20"/>
          <w:szCs w:val="20"/>
          <w:lang w:eastAsia="zh-CN"/>
        </w:rPr>
      </w:pPr>
      <w:hyperlink r:id="rId71"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7BFFA" w14:textId="77777777" w:rsidR="00CF084D" w:rsidRDefault="00CF084D">
      <w:pPr>
        <w:spacing w:after="0" w:line="240" w:lineRule="auto"/>
      </w:pPr>
      <w:r>
        <w:separator/>
      </w:r>
    </w:p>
  </w:endnote>
  <w:endnote w:type="continuationSeparator" w:id="0">
    <w:p w14:paraId="2AA49AE2" w14:textId="77777777" w:rsidR="00CF084D" w:rsidRDefault="00CF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417C94" w:rsidRDefault="00417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417C94" w:rsidRDefault="0041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28F98E87" w:rsidR="00417C94" w:rsidRDefault="00417C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AC1E" w14:textId="77777777" w:rsidR="00417C94" w:rsidRDefault="0041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B8006" w14:textId="77777777" w:rsidR="00CF084D" w:rsidRDefault="00CF084D">
      <w:pPr>
        <w:spacing w:after="0" w:line="240" w:lineRule="auto"/>
      </w:pPr>
      <w:r>
        <w:separator/>
      </w:r>
    </w:p>
  </w:footnote>
  <w:footnote w:type="continuationSeparator" w:id="0">
    <w:p w14:paraId="3DC3BCAF" w14:textId="77777777" w:rsidR="00CF084D" w:rsidRDefault="00CF0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417C94" w:rsidRDefault="00417C9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0303" w14:textId="77777777" w:rsidR="00417C94" w:rsidRDefault="00417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E829" w14:textId="77777777" w:rsidR="00417C94" w:rsidRDefault="0041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8750FE0"/>
    <w:multiLevelType w:val="hybridMultilevel"/>
    <w:tmpl w:val="72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hybridMultilevel"/>
    <w:tmpl w:val="F1A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1"/>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3"/>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40"/>
  </w:num>
  <w:num w:numId="39">
    <w:abstractNumId w:val="20"/>
  </w:num>
  <w:num w:numId="40">
    <w:abstractNumId w:val="24"/>
  </w:num>
  <w:num w:numId="41">
    <w:abstractNumId w:val="23"/>
  </w:num>
  <w:num w:numId="42">
    <w:abstractNumId w:val="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F3E69"/>
    <w:rsid w:val="00A205EC"/>
    <w:rsid w:val="00A3768C"/>
    <w:rsid w:val="00A40F2D"/>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7EE62-3671-4773-BC13-F7A996157F0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22CDBC-A719-406F-B190-745B0ABA9E45}">
  <ds:schemaRefs>
    <ds:schemaRef ds:uri="http://schemas.openxmlformats.org/officeDocument/2006/bibliography"/>
  </ds:schemaRefs>
</ds:datastoreItem>
</file>

<file path=customXml/itemProps5.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77</Pages>
  <Words>30434</Words>
  <Characters>173480</Characters>
  <Application>Microsoft Office Word</Application>
  <DocSecurity>0</DocSecurity>
  <Lines>1445</Lines>
  <Paragraphs>407</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203507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Stephen Grant</cp:lastModifiedBy>
  <cp:revision>3</cp:revision>
  <cp:lastPrinted>2011-11-09T07:49:00Z</cp:lastPrinted>
  <dcterms:created xsi:type="dcterms:W3CDTF">2021-10-14T21:11:00Z</dcterms:created>
  <dcterms:modified xsi:type="dcterms:W3CDTF">2021-10-15T05:14:00Z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