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CCBCF" w14:textId="4EB3DA8B" w:rsidR="00080B85" w:rsidRPr="007743D4" w:rsidRDefault="00080B85" w:rsidP="00080B85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>
        <w:rPr>
          <w:rFonts w:ascii="Arial" w:hAnsi="Arial" w:cs="Arial"/>
          <w:b/>
          <w:bCs/>
          <w:sz w:val="28"/>
        </w:rPr>
        <w:t>3GPP TSG RAN WG1 #106bis-e</w:t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 w:rsidR="007743D4" w:rsidRPr="007743D4">
        <w:rPr>
          <w:rFonts w:ascii="Arial" w:hAnsi="Arial" w:cs="Arial"/>
          <w:b/>
          <w:bCs/>
          <w:sz w:val="28"/>
        </w:rPr>
        <w:t>R1-210</w:t>
      </w:r>
      <w:r w:rsidR="00F34BF9">
        <w:rPr>
          <w:rFonts w:ascii="Arial" w:hAnsi="Arial" w:cs="Arial"/>
          <w:b/>
          <w:bCs/>
          <w:sz w:val="28"/>
        </w:rPr>
        <w:t>xxxx</w:t>
      </w:r>
    </w:p>
    <w:p w14:paraId="53E3AD53" w14:textId="77777777" w:rsidR="00080B85" w:rsidRDefault="00080B85" w:rsidP="00080B85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October 11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19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p w14:paraId="4F494962" w14:textId="77777777" w:rsidR="00D64908" w:rsidRPr="00CC27F5" w:rsidRDefault="00D64908" w:rsidP="00D64908">
      <w:pPr>
        <w:pStyle w:val="Header"/>
        <w:tabs>
          <w:tab w:val="right" w:pos="9639"/>
        </w:tabs>
        <w:jc w:val="both"/>
        <w:rPr>
          <w:i/>
          <w:sz w:val="32"/>
          <w:lang w:val="en-GB"/>
        </w:rPr>
      </w:pPr>
      <w:r w:rsidRPr="00CC27F5">
        <w:rPr>
          <w:sz w:val="24"/>
          <w:lang w:val="en-GB"/>
        </w:rPr>
        <w:tab/>
      </w:r>
    </w:p>
    <w:p w14:paraId="49911AA7" w14:textId="5D21BB28" w:rsidR="00D64908" w:rsidRPr="00CC27F5" w:rsidRDefault="00D64908" w:rsidP="00D64908">
      <w:pPr>
        <w:tabs>
          <w:tab w:val="left" w:pos="1985"/>
        </w:tabs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Agenda item:</w:t>
      </w:r>
      <w:r w:rsidRPr="00CC27F5">
        <w:rPr>
          <w:rFonts w:ascii="Arial" w:hAnsi="Arial"/>
          <w:sz w:val="24"/>
        </w:rPr>
        <w:tab/>
      </w:r>
      <w:bookmarkStart w:id="0" w:name="Source"/>
      <w:bookmarkEnd w:id="0"/>
      <w:r w:rsidR="00F72648" w:rsidRPr="00F72648">
        <w:rPr>
          <w:rFonts w:ascii="Arial" w:hAnsi="Arial"/>
          <w:sz w:val="24"/>
        </w:rPr>
        <w:t>8.16</w:t>
      </w:r>
    </w:p>
    <w:p w14:paraId="5EB861A4" w14:textId="79D93EF3" w:rsidR="00D64908" w:rsidRPr="00CC27F5" w:rsidRDefault="00D64908" w:rsidP="00D64908">
      <w:pPr>
        <w:tabs>
          <w:tab w:val="left" w:pos="1985"/>
        </w:tabs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 xml:space="preserve">Source: </w:t>
      </w:r>
      <w:r w:rsidRPr="00CC27F5">
        <w:rPr>
          <w:rFonts w:ascii="Arial" w:hAnsi="Arial"/>
          <w:b/>
          <w:sz w:val="24"/>
        </w:rPr>
        <w:tab/>
      </w:r>
      <w:r w:rsidR="00F34BF9" w:rsidRPr="00F34BF9">
        <w:rPr>
          <w:rFonts w:ascii="Arial" w:hAnsi="Arial"/>
          <w:sz w:val="24"/>
        </w:rPr>
        <w:t>WI rapporteur (</w:t>
      </w:r>
      <w:r w:rsidR="00C108AF" w:rsidRPr="00F34BF9">
        <w:rPr>
          <w:rFonts w:ascii="Arial" w:hAnsi="Arial"/>
          <w:sz w:val="24"/>
        </w:rPr>
        <w:t>Qualcomm incorporated</w:t>
      </w:r>
      <w:r w:rsidR="00F34BF9" w:rsidRPr="00F34BF9">
        <w:rPr>
          <w:rFonts w:ascii="Arial" w:hAnsi="Arial"/>
          <w:sz w:val="24"/>
        </w:rPr>
        <w:t>)</w:t>
      </w:r>
    </w:p>
    <w:p w14:paraId="6286BCC6" w14:textId="3895B075" w:rsidR="00D64908" w:rsidRPr="00DF4042" w:rsidRDefault="00D64908" w:rsidP="00D64908">
      <w:pPr>
        <w:ind w:left="1988" w:hanging="1988"/>
        <w:jc w:val="both"/>
        <w:rPr>
          <w:rFonts w:ascii="Arial" w:hAnsi="Arial"/>
          <w:sz w:val="28"/>
          <w:lang w:val="en-US"/>
        </w:rPr>
      </w:pPr>
      <w:r w:rsidRPr="00CC27F5">
        <w:rPr>
          <w:rFonts w:ascii="Arial" w:hAnsi="Arial"/>
          <w:b/>
          <w:sz w:val="24"/>
        </w:rPr>
        <w:t>Title:</w:t>
      </w:r>
      <w:r w:rsidRPr="00CC27F5">
        <w:rPr>
          <w:rFonts w:ascii="Arial" w:hAnsi="Arial"/>
          <w:sz w:val="24"/>
        </w:rPr>
        <w:t xml:space="preserve"> </w:t>
      </w:r>
      <w:r w:rsidRPr="00CC27F5">
        <w:rPr>
          <w:rFonts w:ascii="Arial" w:hAnsi="Arial"/>
          <w:sz w:val="22"/>
        </w:rPr>
        <w:tab/>
      </w:r>
      <w:r w:rsidR="00F34BF9">
        <w:rPr>
          <w:rFonts w:ascii="Arial" w:hAnsi="Arial"/>
          <w:sz w:val="24"/>
        </w:rPr>
        <w:t xml:space="preserve">Summary of agreements for </w:t>
      </w:r>
      <w:r w:rsidR="00F34BF9" w:rsidRPr="00F34BF9">
        <w:rPr>
          <w:rFonts w:ascii="Arial" w:hAnsi="Arial"/>
          <w:sz w:val="24"/>
        </w:rPr>
        <w:t>LTE based 5G Terrestrial Broadcast</w:t>
      </w:r>
    </w:p>
    <w:p w14:paraId="6604DCDB" w14:textId="5EA752A8" w:rsidR="00D64908" w:rsidRDefault="00D64908" w:rsidP="00D64908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Document for:</w:t>
      </w:r>
      <w:r w:rsidRPr="00CC27F5">
        <w:rPr>
          <w:rFonts w:ascii="Arial" w:hAnsi="Arial"/>
          <w:sz w:val="24"/>
        </w:rPr>
        <w:tab/>
      </w:r>
      <w:bookmarkStart w:id="1" w:name="DocumentFor"/>
      <w:bookmarkEnd w:id="1"/>
      <w:r w:rsidR="00F34BF9">
        <w:rPr>
          <w:rFonts w:ascii="Arial" w:hAnsi="Arial"/>
          <w:sz w:val="24"/>
        </w:rPr>
        <w:t>Information</w:t>
      </w:r>
    </w:p>
    <w:p w14:paraId="6399B119" w14:textId="77777777" w:rsidR="003B6EE7" w:rsidRPr="00CC27F5" w:rsidRDefault="003B6EE7" w:rsidP="00D64908">
      <w:pPr>
        <w:tabs>
          <w:tab w:val="left" w:pos="1985"/>
        </w:tabs>
        <w:ind w:right="-441"/>
        <w:jc w:val="both"/>
        <w:rPr>
          <w:rFonts w:ascii="Arial" w:hAnsi="Arial"/>
          <w:sz w:val="24"/>
          <w:lang w:eastAsia="zh-CN"/>
        </w:rPr>
      </w:pPr>
    </w:p>
    <w:p w14:paraId="1A2BE95F" w14:textId="5B0CDE00" w:rsidR="00D64908" w:rsidRDefault="00F34BF9" w:rsidP="00D64908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Introduction</w:t>
      </w:r>
    </w:p>
    <w:p w14:paraId="33A7BB76" w14:textId="1061932E" w:rsidR="007743D4" w:rsidRPr="00F34BF9" w:rsidRDefault="00F34BF9" w:rsidP="00FB38F2">
      <w:pPr>
        <w:rPr>
          <w:lang w:val="en-US"/>
        </w:rPr>
      </w:pPr>
      <w:r>
        <w:t xml:space="preserve">The present document captures the agreements, working assumptions and conclusions for the work item </w:t>
      </w:r>
      <w:r w:rsidRPr="00F34BF9">
        <w:rPr>
          <w:i/>
          <w:iCs/>
        </w:rPr>
        <w:t>New Bands and Bandwidth Allocation for LTE based 5G Terrestrial Broadcast</w:t>
      </w:r>
      <w:r>
        <w:rPr>
          <w:i/>
          <w:iCs/>
        </w:rPr>
        <w:t xml:space="preserve"> </w:t>
      </w:r>
      <w:r>
        <w:t>(</w:t>
      </w:r>
      <w:hyperlink r:id="rId8" w:history="1">
        <w:r w:rsidRPr="009B64D0">
          <w:rPr>
            <w:rStyle w:val="Hyperlink"/>
            <w:i/>
            <w:iCs/>
          </w:rPr>
          <w:t>RP-211144</w:t>
        </w:r>
      </w:hyperlink>
      <w:r w:rsidRPr="00F34BF9">
        <w:t>)</w:t>
      </w:r>
    </w:p>
    <w:p w14:paraId="272FE237" w14:textId="01991D99" w:rsidR="00F34BF9" w:rsidRDefault="0067574B" w:rsidP="00FB38F2">
      <w:r>
        <w:t xml:space="preserve">The agreements that are superseded by latter ones are </w:t>
      </w:r>
      <w:proofErr w:type="spellStart"/>
      <w:r w:rsidRPr="0067574B">
        <w:rPr>
          <w:color w:val="A6A6A6" w:themeColor="background1" w:themeShade="A6"/>
        </w:rPr>
        <w:t>grayed</w:t>
      </w:r>
      <w:proofErr w:type="spellEnd"/>
      <w:r w:rsidRPr="0067574B">
        <w:rPr>
          <w:color w:val="A6A6A6" w:themeColor="background1" w:themeShade="A6"/>
        </w:rPr>
        <w:t xml:space="preserve"> out</w:t>
      </w:r>
      <w:r>
        <w:t>.</w:t>
      </w:r>
    </w:p>
    <w:p w14:paraId="6A1114A0" w14:textId="77777777" w:rsidR="0067574B" w:rsidRDefault="0067574B" w:rsidP="00FB38F2"/>
    <w:p w14:paraId="63A9D4BF" w14:textId="58BC422F" w:rsidR="00F34BF9" w:rsidRDefault="00F34BF9" w:rsidP="00F34BF9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Summary of agreements</w:t>
      </w:r>
    </w:p>
    <w:p w14:paraId="4EFA1F3D" w14:textId="6A2CAB5A" w:rsidR="00F34BF9" w:rsidRDefault="00F34BF9" w:rsidP="00F34BF9">
      <w:pPr>
        <w:pStyle w:val="Heading2"/>
      </w:pPr>
      <w:r>
        <w:t>RAN1#106</w:t>
      </w:r>
    </w:p>
    <w:p w14:paraId="4EB67E3A" w14:textId="77777777" w:rsidR="00F34BF9" w:rsidRPr="00F34BF9" w:rsidRDefault="00F34BF9" w:rsidP="00F34BF9"/>
    <w:p w14:paraId="4A3D5B7F" w14:textId="77777777" w:rsidR="00F34BF9" w:rsidRDefault="00F34BF9" w:rsidP="00F34BF9">
      <w:pPr>
        <w:rPr>
          <w:lang w:eastAsia="x-none"/>
        </w:rPr>
      </w:pPr>
      <w:r w:rsidRPr="0094128B">
        <w:rPr>
          <w:highlight w:val="green"/>
          <w:lang w:eastAsia="x-none"/>
        </w:rPr>
        <w:t>Agreement:</w:t>
      </w:r>
    </w:p>
    <w:p w14:paraId="2EEBEAD5" w14:textId="77777777" w:rsidR="00F34BF9" w:rsidRPr="00B47467" w:rsidRDefault="00F34BF9" w:rsidP="00F34BF9">
      <w:r w:rsidRPr="00B47467">
        <w:t>For supporting 6/7/8MHz PMCH:</w:t>
      </w:r>
    </w:p>
    <w:p w14:paraId="2B9CC319" w14:textId="77777777" w:rsidR="00F34BF9" w:rsidRPr="00B47467" w:rsidRDefault="00F34BF9" w:rsidP="00F34BF9">
      <w:pPr>
        <w:pStyle w:val="ListParagraph"/>
        <w:numPr>
          <w:ilvl w:val="0"/>
          <w:numId w:val="43"/>
        </w:numPr>
      </w:pPr>
      <w:r w:rsidRPr="00B47467">
        <w:t xml:space="preserve">The bandwidth of CAS (system bandwidth indicated in MIB) is set to 25PRBs (5MHz). </w:t>
      </w:r>
    </w:p>
    <w:p w14:paraId="37F56821" w14:textId="77777777" w:rsidR="00F34BF9" w:rsidRPr="00B47467" w:rsidRDefault="00F34BF9" w:rsidP="00F34BF9">
      <w:pPr>
        <w:pStyle w:val="ListParagraph"/>
        <w:numPr>
          <w:ilvl w:val="1"/>
          <w:numId w:val="43"/>
        </w:numPr>
      </w:pPr>
      <w:r w:rsidRPr="00B47467">
        <w:t>FFS: whether it can be set to 6 and/or 15 PRBs.</w:t>
      </w:r>
    </w:p>
    <w:p w14:paraId="5CA88FDB" w14:textId="77777777" w:rsidR="00F34BF9" w:rsidRPr="00B47467" w:rsidRDefault="00F34BF9" w:rsidP="00F34BF9">
      <w:pPr>
        <w:pStyle w:val="ListParagraph"/>
        <w:numPr>
          <w:ilvl w:val="0"/>
          <w:numId w:val="43"/>
        </w:numPr>
      </w:pPr>
      <w:r w:rsidRPr="00B47467">
        <w:t>The bandwidth for PMCH (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RB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PMCH</m:t>
            </m:r>
          </m:sup>
        </m:sSubSup>
        <m:r>
          <m:rPr>
            <m:sty m:val="bi"/>
          </m:rPr>
          <w:rPr>
            <w:rFonts w:ascii="Cambria Math" w:hAnsi="Cambria Math"/>
          </w:rPr>
          <m:t>)</m:t>
        </m:r>
      </m:oMath>
      <w:r w:rsidRPr="00B47467">
        <w:t xml:space="preserve"> is indicated by another parameter in system information if the </w:t>
      </w:r>
      <w:proofErr w:type="spellStart"/>
      <w:r w:rsidRPr="00B47467">
        <w:t>center</w:t>
      </w:r>
      <w:proofErr w:type="spellEnd"/>
      <w:r w:rsidRPr="00B47467">
        <w:t xml:space="preserve"> frequency of bandwidth for CAS and bandwidth for PMCH is aligned.</w:t>
      </w:r>
    </w:p>
    <w:p w14:paraId="49A3A48B" w14:textId="0FBE3737" w:rsidR="00F34BF9" w:rsidRDefault="00F34BF9" w:rsidP="00F34BF9">
      <w:pPr>
        <w:pStyle w:val="ListParagraph"/>
        <w:numPr>
          <w:ilvl w:val="1"/>
          <w:numId w:val="43"/>
        </w:numPr>
      </w:pPr>
      <w:r w:rsidRPr="00B47467">
        <w:t>FFS: Details</w:t>
      </w:r>
    </w:p>
    <w:p w14:paraId="0F58EA37" w14:textId="77777777" w:rsidR="0067574B" w:rsidRPr="00B47467" w:rsidRDefault="0067574B" w:rsidP="0067574B">
      <w:pPr>
        <w:pStyle w:val="ListParagraph"/>
        <w:ind w:left="1440"/>
      </w:pPr>
    </w:p>
    <w:p w14:paraId="25EC3620" w14:textId="77777777" w:rsidR="00F34BF9" w:rsidRDefault="00F34BF9" w:rsidP="00F34BF9">
      <w:pPr>
        <w:rPr>
          <w:lang w:val="en-US" w:eastAsia="x-none"/>
        </w:rPr>
      </w:pPr>
      <w:r w:rsidRPr="00835A97">
        <w:rPr>
          <w:highlight w:val="green"/>
          <w:lang w:val="en-US" w:eastAsia="x-none"/>
        </w:rPr>
        <w:t>Agreement:</w:t>
      </w:r>
    </w:p>
    <w:p w14:paraId="71E523FE" w14:textId="77777777" w:rsidR="00F34BF9" w:rsidRPr="00B47467" w:rsidRDefault="00F34BF9" w:rsidP="00F34BF9">
      <w:r w:rsidRPr="00B47467">
        <w:t xml:space="preserve">It is supported that the </w:t>
      </w:r>
      <w:proofErr w:type="spellStart"/>
      <w:r w:rsidRPr="00B47467">
        <w:t>center</w:t>
      </w:r>
      <w:proofErr w:type="spellEnd"/>
      <w:r w:rsidRPr="00B47467">
        <w:t xml:space="preserve"> frequency of system bandwidth and </w:t>
      </w:r>
      <w:proofErr w:type="spellStart"/>
      <w:r w:rsidRPr="00B47467">
        <w:t>center</w:t>
      </w:r>
      <w:proofErr w:type="spellEnd"/>
      <w:r w:rsidRPr="00B47467">
        <w:t xml:space="preserve"> frequency of PMCH bandwidth are aligned</w:t>
      </w:r>
    </w:p>
    <w:p w14:paraId="7EA2B437" w14:textId="611DF10F" w:rsidR="00F34BF9" w:rsidRDefault="00F34BF9" w:rsidP="00F34BF9">
      <w:pPr>
        <w:pStyle w:val="ListParagraph"/>
        <w:numPr>
          <w:ilvl w:val="0"/>
          <w:numId w:val="44"/>
        </w:numPr>
      </w:pPr>
      <w:r w:rsidRPr="00B47467">
        <w:t xml:space="preserve">FFS: Other cases (non-aligned </w:t>
      </w:r>
      <w:proofErr w:type="spellStart"/>
      <w:r w:rsidRPr="00B47467">
        <w:t>center</w:t>
      </w:r>
      <w:proofErr w:type="spellEnd"/>
      <w:r w:rsidRPr="00B47467">
        <w:t xml:space="preserve"> frequencies)</w:t>
      </w:r>
    </w:p>
    <w:p w14:paraId="54B5A550" w14:textId="77777777" w:rsidR="0067574B" w:rsidRPr="00B47467" w:rsidRDefault="0067574B" w:rsidP="0067574B"/>
    <w:p w14:paraId="42E8A661" w14:textId="77777777" w:rsidR="00F34BF9" w:rsidRDefault="00F34BF9" w:rsidP="00F34BF9">
      <w:pPr>
        <w:rPr>
          <w:lang w:val="en-US" w:eastAsia="x-none"/>
        </w:rPr>
      </w:pPr>
      <w:r w:rsidRPr="007102EA">
        <w:rPr>
          <w:highlight w:val="green"/>
          <w:lang w:val="en-US" w:eastAsia="x-none"/>
        </w:rPr>
        <w:t>Agreement:</w:t>
      </w:r>
    </w:p>
    <w:p w14:paraId="7243AF93" w14:textId="77777777" w:rsidR="00F34BF9" w:rsidRDefault="00F34BF9" w:rsidP="00F34BF9">
      <w:pPr>
        <w:rPr>
          <w:bCs/>
          <w:iCs/>
          <w:lang w:eastAsia="zh-CN"/>
        </w:rPr>
      </w:pPr>
      <w:r w:rsidRPr="007102EA">
        <w:rPr>
          <w:bCs/>
          <w:iCs/>
          <w:lang w:eastAsia="zh-CN"/>
        </w:rPr>
        <w:t xml:space="preserve">For PMCH allocation of 6/7/8 MHz on MBMS-dedicated cells, mapping the MBSFN reference signal to REs is based on the PMCH bandwidth of 6/7/8 MHz instead of </w:t>
      </w:r>
      <w:r w:rsidRPr="007102EA">
        <w:rPr>
          <w:bCs/>
          <w:iCs/>
          <w:position w:val="-10"/>
        </w:rPr>
        <w:object w:dxaOrig="440" w:dyaOrig="340" w14:anchorId="2D8D93DE">
          <v:shape id="_x0000_i1026" type="#_x0000_t75" style="width:21.75pt;height:21.75pt" o:ole="">
            <v:imagedata r:id="rId9" o:title=""/>
          </v:shape>
          <o:OLEObject Type="Embed" ProgID="Equation.3" ShapeID="_x0000_i1026" DrawAspect="Content" ObjectID="_1696249832" r:id="rId10"/>
        </w:object>
      </w:r>
      <w:r w:rsidRPr="007102EA">
        <w:rPr>
          <w:bCs/>
          <w:iCs/>
          <w:lang w:eastAsia="zh-CN"/>
        </w:rPr>
        <w:t>.</w:t>
      </w:r>
    </w:p>
    <w:p w14:paraId="29B3A087" w14:textId="77777777" w:rsidR="00F34BF9" w:rsidRDefault="00F34BF9" w:rsidP="00F34BF9">
      <w:pPr>
        <w:rPr>
          <w:bCs/>
          <w:iCs/>
          <w:lang w:eastAsia="zh-CN"/>
        </w:rPr>
      </w:pPr>
    </w:p>
    <w:p w14:paraId="6B2213E9" w14:textId="77777777" w:rsidR="00F34BF9" w:rsidRDefault="00F34BF9" w:rsidP="00F34BF9">
      <w:pPr>
        <w:rPr>
          <w:bCs/>
          <w:lang w:val="en-US" w:eastAsia="x-none"/>
        </w:rPr>
      </w:pPr>
      <w:r w:rsidRPr="00262FB9">
        <w:rPr>
          <w:bCs/>
          <w:highlight w:val="green"/>
          <w:lang w:val="en-US" w:eastAsia="x-none"/>
        </w:rPr>
        <w:t>Agreement</w:t>
      </w:r>
      <w:r>
        <w:rPr>
          <w:bCs/>
          <w:lang w:val="en-US" w:eastAsia="x-none"/>
        </w:rPr>
        <w:t>:</w:t>
      </w:r>
    </w:p>
    <w:p w14:paraId="1562CCAE" w14:textId="77777777" w:rsidR="00F34BF9" w:rsidRDefault="00F34BF9" w:rsidP="00F34BF9">
      <w:pPr>
        <w:rPr>
          <w:bCs/>
          <w:iCs/>
          <w:lang w:eastAsia="zh-CN"/>
        </w:rPr>
      </w:pPr>
      <w:r w:rsidRPr="00262FB9">
        <w:rPr>
          <w:bCs/>
          <w:iCs/>
          <w:lang w:eastAsia="zh-CN"/>
        </w:rPr>
        <w:t xml:space="preserve">For PMCH allocation of 6/7/8 MHz on MBMS-dedicated cells, the TBS determination is based on the PMCH bandwidth of 6/7/8 MHz instead of </w:t>
      </w:r>
      <w:r w:rsidRPr="00262FB9">
        <w:rPr>
          <w:bCs/>
          <w:iCs/>
          <w:position w:val="-10"/>
        </w:rPr>
        <w:object w:dxaOrig="440" w:dyaOrig="340" w14:anchorId="2B6E86FD">
          <v:shape id="_x0000_i1027" type="#_x0000_t75" style="width:21.75pt;height:21.75pt" o:ole="">
            <v:imagedata r:id="rId9" o:title=""/>
          </v:shape>
          <o:OLEObject Type="Embed" ProgID="Equation.3" ShapeID="_x0000_i1027" DrawAspect="Content" ObjectID="_1696249833" r:id="rId11"/>
        </w:object>
      </w:r>
      <w:r w:rsidRPr="00262FB9">
        <w:rPr>
          <w:bCs/>
          <w:iCs/>
          <w:lang w:eastAsia="zh-CN"/>
        </w:rPr>
        <w:t>.</w:t>
      </w:r>
    </w:p>
    <w:p w14:paraId="0A52EC95" w14:textId="57D0DD61" w:rsidR="00F34BF9" w:rsidRDefault="00F34BF9" w:rsidP="00F34BF9">
      <w:pPr>
        <w:rPr>
          <w:bCs/>
          <w:iCs/>
          <w:lang w:eastAsia="zh-CN"/>
        </w:rPr>
      </w:pPr>
    </w:p>
    <w:p w14:paraId="02C9B8AB" w14:textId="77777777" w:rsidR="0067574B" w:rsidRDefault="0067574B" w:rsidP="00F34BF9">
      <w:pPr>
        <w:rPr>
          <w:bCs/>
          <w:iCs/>
          <w:lang w:eastAsia="zh-CN"/>
        </w:rPr>
      </w:pPr>
    </w:p>
    <w:p w14:paraId="2A4ABA8A" w14:textId="77777777" w:rsidR="00F34BF9" w:rsidRPr="00384DAD" w:rsidRDefault="00F34BF9" w:rsidP="00F34BF9">
      <w:pPr>
        <w:rPr>
          <w:bCs/>
          <w:u w:val="single"/>
          <w:lang w:val="en-US" w:eastAsia="x-none"/>
        </w:rPr>
      </w:pPr>
      <w:r w:rsidRPr="00384DAD">
        <w:rPr>
          <w:bCs/>
          <w:u w:val="single"/>
          <w:lang w:val="en-US" w:eastAsia="x-none"/>
        </w:rPr>
        <w:t>Conclusion:</w:t>
      </w:r>
    </w:p>
    <w:p w14:paraId="0FE312A2" w14:textId="77777777" w:rsidR="00F34BF9" w:rsidRPr="005A2E18" w:rsidRDefault="00F34BF9" w:rsidP="00F34BF9">
      <w:pPr>
        <w:pStyle w:val="ListParagraph"/>
        <w:ind w:left="0"/>
        <w:rPr>
          <w:bCs/>
          <w:iCs/>
          <w:lang w:eastAsia="zh-CN"/>
        </w:rPr>
      </w:pPr>
      <w:r w:rsidRPr="005A2E18">
        <w:rPr>
          <w:bCs/>
          <w:iCs/>
          <w:lang w:eastAsia="zh-CN"/>
        </w:rPr>
        <w:t>It is RAN1’s understanding that 15kHz SCS is currently supported</w:t>
      </w:r>
      <w:r>
        <w:rPr>
          <w:bCs/>
          <w:iCs/>
          <w:lang w:eastAsia="zh-CN"/>
        </w:rPr>
        <w:t xml:space="preserve"> for MBMS dedicated cells</w:t>
      </w:r>
      <w:r w:rsidRPr="005A2E18">
        <w:rPr>
          <w:bCs/>
          <w:iCs/>
          <w:lang w:eastAsia="zh-CN"/>
        </w:rPr>
        <w:t>.</w:t>
      </w:r>
    </w:p>
    <w:p w14:paraId="154E83CE" w14:textId="77777777" w:rsidR="00F34BF9" w:rsidRPr="00625EC2" w:rsidRDefault="00F34BF9" w:rsidP="00F34BF9">
      <w:pPr>
        <w:pStyle w:val="ListParagraph"/>
        <w:numPr>
          <w:ilvl w:val="0"/>
          <w:numId w:val="45"/>
        </w:numPr>
        <w:rPr>
          <w:bCs/>
          <w:iCs/>
          <w:lang w:eastAsia="zh-CN"/>
        </w:rPr>
      </w:pPr>
      <w:r w:rsidRPr="00625EC2">
        <w:rPr>
          <w:bCs/>
          <w:iCs/>
          <w:lang w:eastAsia="zh-CN"/>
        </w:rPr>
        <w:t>RAN1 to further discuss how to handle 15kHz SCS for 6/7/8 MHz PMCH bandwidth</w:t>
      </w:r>
    </w:p>
    <w:p w14:paraId="00233D19" w14:textId="77777777" w:rsidR="00F34BF9" w:rsidRDefault="00F34BF9" w:rsidP="00F34BF9">
      <w:pPr>
        <w:rPr>
          <w:lang w:eastAsia="x-none"/>
        </w:rPr>
      </w:pPr>
    </w:p>
    <w:p w14:paraId="02C64E15" w14:textId="77777777" w:rsidR="00F34BF9" w:rsidRDefault="00F34BF9" w:rsidP="00F34BF9">
      <w:pPr>
        <w:rPr>
          <w:bCs/>
          <w:lang w:val="en-US" w:eastAsia="x-none"/>
        </w:rPr>
      </w:pPr>
      <w:r w:rsidRPr="00A958D4">
        <w:rPr>
          <w:bCs/>
          <w:highlight w:val="green"/>
          <w:lang w:val="en-US" w:eastAsia="x-none"/>
        </w:rPr>
        <w:t>Agreement:</w:t>
      </w:r>
    </w:p>
    <w:p w14:paraId="0CAE399A" w14:textId="77777777" w:rsidR="00F34BF9" w:rsidRPr="00CD1C24" w:rsidRDefault="00F34BF9" w:rsidP="00F34BF9">
      <w:pPr>
        <w:rPr>
          <w:lang w:eastAsia="x-none"/>
        </w:rPr>
      </w:pPr>
      <w:r w:rsidRPr="00CD1C24">
        <w:rPr>
          <w:lang w:eastAsia="x-none"/>
        </w:rPr>
        <w:t>The following PMCH bandwidth values are supported:</w:t>
      </w:r>
    </w:p>
    <w:p w14:paraId="12E47560" w14:textId="77777777" w:rsidR="00F34BF9" w:rsidRPr="00625EC2" w:rsidRDefault="00F34BF9" w:rsidP="00F34BF9">
      <w:pPr>
        <w:pStyle w:val="ListParagraph"/>
        <w:numPr>
          <w:ilvl w:val="0"/>
          <w:numId w:val="45"/>
        </w:numPr>
        <w:rPr>
          <w:lang w:val="en-US" w:eastAsia="x-none"/>
        </w:rPr>
      </w:pPr>
      <w:r w:rsidRPr="00625EC2">
        <w:rPr>
          <w:lang w:val="en-US" w:eastAsia="x-none"/>
        </w:rPr>
        <w:t xml:space="preserve">8MHz: 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RB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PMCH</m:t>
            </m:r>
          </m:sup>
        </m:sSubSup>
        <m:r>
          <m:rPr>
            <m:sty m:val="bi"/>
          </m:rPr>
          <w:rPr>
            <w:rFonts w:ascii="Cambria Math" w:hAnsi="Cambria Math"/>
            <w:lang w:eastAsia="en-GB"/>
          </w:rPr>
          <m:t>=40</m:t>
        </m:r>
      </m:oMath>
    </w:p>
    <w:p w14:paraId="6177AB13" w14:textId="77777777" w:rsidR="00F34BF9" w:rsidRPr="00625EC2" w:rsidRDefault="00F34BF9" w:rsidP="00F34BF9">
      <w:pPr>
        <w:pStyle w:val="ListParagraph"/>
        <w:numPr>
          <w:ilvl w:val="0"/>
          <w:numId w:val="45"/>
        </w:numPr>
        <w:rPr>
          <w:lang w:val="en-US" w:eastAsia="x-none"/>
        </w:rPr>
      </w:pPr>
      <w:r w:rsidRPr="00625EC2">
        <w:rPr>
          <w:lang w:val="en-US" w:eastAsia="x-none"/>
        </w:rPr>
        <w:t xml:space="preserve">7MHz: 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RB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PMCH</m:t>
            </m:r>
          </m:sup>
        </m:sSubSup>
        <m:r>
          <m:rPr>
            <m:sty m:val="bi"/>
          </m:rPr>
          <w:rPr>
            <w:rFonts w:ascii="Cambria Math" w:hAnsi="Cambria Math"/>
            <w:lang w:eastAsia="en-GB"/>
          </w:rPr>
          <m:t>=35</m:t>
        </m:r>
      </m:oMath>
    </w:p>
    <w:p w14:paraId="46EADF52" w14:textId="77777777" w:rsidR="00F34BF9" w:rsidRPr="00625EC2" w:rsidRDefault="00F34BF9" w:rsidP="00F34BF9">
      <w:pPr>
        <w:pStyle w:val="ListParagraph"/>
        <w:numPr>
          <w:ilvl w:val="0"/>
          <w:numId w:val="45"/>
        </w:numPr>
        <w:rPr>
          <w:b/>
          <w:bCs/>
          <w:lang w:val="en-US" w:eastAsia="x-none"/>
        </w:rPr>
      </w:pPr>
      <w:r w:rsidRPr="00625EC2">
        <w:rPr>
          <w:lang w:val="en-US" w:eastAsia="x-none"/>
        </w:rPr>
        <w:t xml:space="preserve">6MHz: 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RB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PMCH</m:t>
            </m:r>
          </m:sup>
        </m:sSubSup>
        <m:r>
          <m:rPr>
            <m:sty m:val="bi"/>
          </m:rPr>
          <w:rPr>
            <w:rFonts w:ascii="Cambria Math" w:hAnsi="Cambria Math"/>
            <w:lang w:eastAsia="en-GB"/>
          </w:rPr>
          <m:t>=30</m:t>
        </m:r>
      </m:oMath>
    </w:p>
    <w:p w14:paraId="3B86383D" w14:textId="77777777" w:rsidR="00F34BF9" w:rsidRPr="0067574B" w:rsidRDefault="00F34BF9" w:rsidP="00F34BF9">
      <w:pPr>
        <w:rPr>
          <w:bCs/>
          <w:color w:val="A6A6A6" w:themeColor="background1" w:themeShade="A6"/>
          <w:lang w:val="en-US" w:eastAsia="x-none"/>
        </w:rPr>
      </w:pPr>
      <w:r w:rsidRPr="0067574B">
        <w:rPr>
          <w:bCs/>
          <w:color w:val="A6A6A6" w:themeColor="background1" w:themeShade="A6"/>
          <w:highlight w:val="green"/>
          <w:lang w:val="en-US" w:eastAsia="x-none"/>
        </w:rPr>
        <w:t>Agreement:</w:t>
      </w:r>
    </w:p>
    <w:p w14:paraId="272841C5" w14:textId="77777777" w:rsidR="00F34BF9" w:rsidRPr="0067574B" w:rsidRDefault="00F34BF9" w:rsidP="00F34BF9">
      <w:pPr>
        <w:rPr>
          <w:color w:val="A6A6A6" w:themeColor="background1" w:themeShade="A6"/>
          <w:lang w:eastAsia="en-GB"/>
        </w:rPr>
      </w:pPr>
      <w:r w:rsidRPr="0067574B">
        <w:rPr>
          <w:color w:val="A6A6A6" w:themeColor="background1" w:themeShade="A6"/>
          <w:lang w:eastAsia="en-GB"/>
        </w:rPr>
        <w:t>The signalling of PMCH bandwidth is to be selected to be one of the following:</w:t>
      </w:r>
    </w:p>
    <w:p w14:paraId="4E6FF297" w14:textId="77777777" w:rsidR="00F34BF9" w:rsidRPr="0067574B" w:rsidRDefault="00F34BF9" w:rsidP="00F34BF9">
      <w:pPr>
        <w:pStyle w:val="ListParagraph"/>
        <w:numPr>
          <w:ilvl w:val="0"/>
          <w:numId w:val="46"/>
        </w:numPr>
        <w:rPr>
          <w:color w:val="A6A6A6" w:themeColor="background1" w:themeShade="A6"/>
          <w:lang w:eastAsia="en-GB"/>
        </w:rPr>
      </w:pPr>
      <w:r w:rsidRPr="0067574B">
        <w:rPr>
          <w:color w:val="A6A6A6" w:themeColor="background1" w:themeShade="A6"/>
          <w:lang w:eastAsia="en-GB"/>
        </w:rPr>
        <w:t>Alt 1: Per cell</w:t>
      </w:r>
    </w:p>
    <w:p w14:paraId="37BA6465" w14:textId="77777777" w:rsidR="00F34BF9" w:rsidRPr="0067574B" w:rsidRDefault="00F34BF9" w:rsidP="00F34BF9">
      <w:pPr>
        <w:pStyle w:val="ListParagraph"/>
        <w:numPr>
          <w:ilvl w:val="0"/>
          <w:numId w:val="46"/>
        </w:numPr>
        <w:rPr>
          <w:color w:val="A6A6A6" w:themeColor="background1" w:themeShade="A6"/>
          <w:lang w:val="en-US"/>
        </w:rPr>
      </w:pPr>
      <w:r w:rsidRPr="0067574B">
        <w:rPr>
          <w:color w:val="A6A6A6" w:themeColor="background1" w:themeShade="A6"/>
          <w:lang w:eastAsia="en-GB"/>
        </w:rPr>
        <w:t>Alt 2: Per MBSFN area</w:t>
      </w:r>
    </w:p>
    <w:p w14:paraId="04AA52DB" w14:textId="77777777" w:rsidR="00F34BF9" w:rsidRDefault="00F34BF9" w:rsidP="00F34BF9">
      <w:pPr>
        <w:rPr>
          <w:bCs/>
          <w:lang w:val="en-US" w:eastAsia="x-none"/>
        </w:rPr>
      </w:pPr>
      <w:r w:rsidRPr="005978F0">
        <w:rPr>
          <w:bCs/>
          <w:highlight w:val="green"/>
          <w:lang w:val="en-US" w:eastAsia="x-none"/>
        </w:rPr>
        <w:t>Agreement:</w:t>
      </w:r>
    </w:p>
    <w:p w14:paraId="15395F12" w14:textId="77777777" w:rsidR="00F34BF9" w:rsidRDefault="00F34BF9" w:rsidP="00F34BF9">
      <w:pPr>
        <w:rPr>
          <w:lang w:eastAsia="en-GB"/>
        </w:rPr>
      </w:pPr>
      <w:r w:rsidRPr="005978F0">
        <w:rPr>
          <w:lang w:eastAsia="en-GB"/>
        </w:rPr>
        <w:t>For CAS bandwidth values, 25PRBs (5MHz) and 15 PRBs (3MHz) are supported.</w:t>
      </w:r>
    </w:p>
    <w:p w14:paraId="55010244" w14:textId="77777777" w:rsidR="00F34BF9" w:rsidRDefault="00F34BF9" w:rsidP="00F34BF9">
      <w:pPr>
        <w:rPr>
          <w:lang w:eastAsia="en-GB"/>
        </w:rPr>
      </w:pPr>
    </w:p>
    <w:p w14:paraId="22C0C48B" w14:textId="77777777" w:rsidR="00F34BF9" w:rsidRPr="006C2904" w:rsidRDefault="00F34BF9" w:rsidP="00F34BF9">
      <w:pPr>
        <w:rPr>
          <w:u w:val="single"/>
          <w:lang w:eastAsia="en-GB"/>
        </w:rPr>
      </w:pPr>
      <w:r w:rsidRPr="006C2904">
        <w:rPr>
          <w:u w:val="single"/>
          <w:lang w:eastAsia="en-GB"/>
        </w:rPr>
        <w:t>Conclusion:</w:t>
      </w:r>
    </w:p>
    <w:p w14:paraId="5840DA2B" w14:textId="77777777" w:rsidR="00F34BF9" w:rsidRPr="005978F0" w:rsidRDefault="00F34BF9" w:rsidP="00F34BF9">
      <w:pPr>
        <w:pStyle w:val="ListParagraph"/>
        <w:spacing w:after="0"/>
        <w:ind w:left="0"/>
        <w:rPr>
          <w:lang w:eastAsia="en-GB"/>
        </w:rPr>
      </w:pPr>
      <w:r w:rsidRPr="005978F0">
        <w:rPr>
          <w:lang w:eastAsia="en-GB"/>
        </w:rPr>
        <w:t>Non-aligned PMCH bandwidth and system bandwidth is not supported</w:t>
      </w:r>
      <w:r>
        <w:rPr>
          <w:lang w:eastAsia="en-GB"/>
        </w:rPr>
        <w:t xml:space="preserve"> (this resolves an FFS item in a prior agreement).</w:t>
      </w:r>
    </w:p>
    <w:p w14:paraId="4AFE7D03" w14:textId="77777777" w:rsidR="00F34BF9" w:rsidRDefault="00F34BF9" w:rsidP="00F34BF9">
      <w:pPr>
        <w:rPr>
          <w:lang w:eastAsia="en-GB"/>
        </w:rPr>
      </w:pPr>
    </w:p>
    <w:p w14:paraId="200EAA51" w14:textId="77777777" w:rsidR="00F34BF9" w:rsidRPr="0067574B" w:rsidRDefault="00F34BF9" w:rsidP="00F34BF9">
      <w:pPr>
        <w:rPr>
          <w:color w:val="A6A6A6" w:themeColor="background1" w:themeShade="A6"/>
          <w:lang w:eastAsia="en-GB"/>
        </w:rPr>
      </w:pPr>
      <w:r w:rsidRPr="0067574B">
        <w:rPr>
          <w:color w:val="A6A6A6" w:themeColor="background1" w:themeShade="A6"/>
          <w:highlight w:val="green"/>
          <w:lang w:eastAsia="en-GB"/>
        </w:rPr>
        <w:t>Agreement:</w:t>
      </w:r>
    </w:p>
    <w:p w14:paraId="6DA8B12D" w14:textId="77777777" w:rsidR="00F34BF9" w:rsidRPr="0067574B" w:rsidRDefault="00F34BF9" w:rsidP="00F34BF9">
      <w:pPr>
        <w:rPr>
          <w:color w:val="A6A6A6" w:themeColor="background1" w:themeShade="A6"/>
          <w:lang w:eastAsia="en-GB"/>
        </w:rPr>
      </w:pPr>
      <w:r w:rsidRPr="0067574B">
        <w:rPr>
          <w:color w:val="A6A6A6" w:themeColor="background1" w:themeShade="A6"/>
          <w:lang w:eastAsia="en-GB"/>
        </w:rPr>
        <w:t>For 6/7/8MHz PMCH bandwidth with 15kHz SCS:</w:t>
      </w:r>
    </w:p>
    <w:p w14:paraId="7BA1FDAF" w14:textId="77777777" w:rsidR="00F34BF9" w:rsidRPr="0067574B" w:rsidRDefault="00F34BF9" w:rsidP="00F34BF9">
      <w:pPr>
        <w:numPr>
          <w:ilvl w:val="0"/>
          <w:numId w:val="47"/>
        </w:numPr>
        <w:overflowPunct/>
        <w:autoSpaceDE/>
        <w:autoSpaceDN/>
        <w:adjustRightInd/>
        <w:spacing w:after="0"/>
        <w:textAlignment w:val="auto"/>
        <w:rPr>
          <w:color w:val="A6A6A6" w:themeColor="background1" w:themeShade="A6"/>
          <w:lang w:eastAsia="en-GB"/>
        </w:rPr>
      </w:pPr>
      <w:r w:rsidRPr="0067574B">
        <w:rPr>
          <w:color w:val="A6A6A6" w:themeColor="background1" w:themeShade="A6"/>
          <w:lang w:eastAsia="en-GB"/>
        </w:rPr>
        <w:t>Alt 1: The control region in MBSFN subframes with 15kHz SCS has the same bandwidth as CAS. The UE is not required to process the control region.</w:t>
      </w:r>
    </w:p>
    <w:p w14:paraId="108E29F9" w14:textId="77777777" w:rsidR="00F34BF9" w:rsidRPr="0067574B" w:rsidRDefault="00F34BF9" w:rsidP="00F34BF9">
      <w:pPr>
        <w:numPr>
          <w:ilvl w:val="0"/>
          <w:numId w:val="47"/>
        </w:numPr>
        <w:overflowPunct/>
        <w:autoSpaceDE/>
        <w:autoSpaceDN/>
        <w:adjustRightInd/>
        <w:spacing w:after="0"/>
        <w:textAlignment w:val="auto"/>
        <w:rPr>
          <w:color w:val="A6A6A6" w:themeColor="background1" w:themeShade="A6"/>
          <w:lang w:eastAsia="en-GB"/>
        </w:rPr>
      </w:pPr>
      <w:r w:rsidRPr="0067574B">
        <w:rPr>
          <w:color w:val="A6A6A6" w:themeColor="background1" w:themeShade="A6"/>
          <w:lang w:eastAsia="en-GB"/>
        </w:rPr>
        <w:t>Alt 2: The MBSFN subframes with 15kHz SCS do not have control region.</w:t>
      </w:r>
    </w:p>
    <w:p w14:paraId="38ECF1A0" w14:textId="77777777" w:rsidR="00F34BF9" w:rsidRPr="0067574B" w:rsidRDefault="00F34BF9" w:rsidP="00F34BF9">
      <w:pPr>
        <w:numPr>
          <w:ilvl w:val="0"/>
          <w:numId w:val="47"/>
        </w:numPr>
        <w:overflowPunct/>
        <w:autoSpaceDE/>
        <w:autoSpaceDN/>
        <w:adjustRightInd/>
        <w:spacing w:after="0"/>
        <w:textAlignment w:val="auto"/>
        <w:rPr>
          <w:color w:val="A6A6A6" w:themeColor="background1" w:themeShade="A6"/>
          <w:lang w:eastAsia="en-GB"/>
        </w:rPr>
      </w:pPr>
      <w:r w:rsidRPr="0067574B">
        <w:rPr>
          <w:color w:val="A6A6A6" w:themeColor="background1" w:themeShade="A6"/>
          <w:lang w:eastAsia="en-GB"/>
        </w:rPr>
        <w:t>Alt 3: The MBSFN subframes with 15 kHz SCS have a control region but its content is not defined</w:t>
      </w:r>
    </w:p>
    <w:p w14:paraId="74FE5B7E" w14:textId="77777777" w:rsidR="00F34BF9" w:rsidRPr="00625EC2" w:rsidRDefault="00F34BF9" w:rsidP="00F34BF9">
      <w:pPr>
        <w:rPr>
          <w:lang w:eastAsia="x-none"/>
        </w:rPr>
      </w:pPr>
    </w:p>
    <w:p w14:paraId="3859D7DD" w14:textId="77777777" w:rsidR="00F34BF9" w:rsidRDefault="00F34BF9" w:rsidP="00F34BF9">
      <w:pPr>
        <w:rPr>
          <w:bCs/>
          <w:lang w:val="en-US" w:eastAsia="x-none"/>
        </w:rPr>
      </w:pPr>
      <w:bookmarkStart w:id="2" w:name="_Hlk80473836"/>
      <w:r w:rsidRPr="0093595E">
        <w:rPr>
          <w:bCs/>
          <w:highlight w:val="green"/>
          <w:lang w:val="en-US" w:eastAsia="x-none"/>
        </w:rPr>
        <w:t>Agreement:</w:t>
      </w:r>
    </w:p>
    <w:p w14:paraId="69BB197E" w14:textId="77777777" w:rsidR="00F34BF9" w:rsidRPr="00262FB9" w:rsidRDefault="00F34BF9" w:rsidP="00F34BF9">
      <w:pPr>
        <w:rPr>
          <w:bCs/>
          <w:lang w:val="en-US" w:eastAsia="x-none"/>
        </w:rPr>
      </w:pPr>
      <w:r w:rsidRPr="0093595E">
        <w:rPr>
          <w:bCs/>
          <w:lang w:val="en-US" w:eastAsia="x-none"/>
        </w:rPr>
        <w:t>The signaling of PMCH bandwidth is per MBSFN area.</w:t>
      </w:r>
    </w:p>
    <w:bookmarkEnd w:id="2"/>
    <w:p w14:paraId="49CDD94E" w14:textId="77777777" w:rsidR="00F34BF9" w:rsidRDefault="00F34BF9" w:rsidP="00F34BF9">
      <w:pPr>
        <w:rPr>
          <w:lang w:val="en-US" w:eastAsia="x-none"/>
        </w:rPr>
      </w:pPr>
    </w:p>
    <w:p w14:paraId="697C3C75" w14:textId="77777777" w:rsidR="00F34BF9" w:rsidRDefault="00F34BF9" w:rsidP="00F34BF9">
      <w:pPr>
        <w:rPr>
          <w:bCs/>
          <w:lang w:val="en-US" w:eastAsia="x-none"/>
        </w:rPr>
      </w:pPr>
      <w:r w:rsidRPr="006F5B2C">
        <w:rPr>
          <w:bCs/>
          <w:highlight w:val="green"/>
          <w:lang w:val="en-US" w:eastAsia="x-none"/>
        </w:rPr>
        <w:t>Agreement:</w:t>
      </w:r>
    </w:p>
    <w:p w14:paraId="5E284E43" w14:textId="77777777" w:rsidR="00F34BF9" w:rsidRDefault="00F34BF9" w:rsidP="00F34BF9">
      <w:pPr>
        <w:rPr>
          <w:lang w:eastAsia="en-GB"/>
        </w:rPr>
      </w:pPr>
      <w:r>
        <w:rPr>
          <w:lang w:eastAsia="en-GB"/>
        </w:rPr>
        <w:t>The UE is not required to process the control region in MBSFN subframes for 6/7/8MHz PMCH bandwidth with 15kHz SCS</w:t>
      </w:r>
    </w:p>
    <w:p w14:paraId="4B4F408C" w14:textId="77777777" w:rsidR="00F34BF9" w:rsidRPr="00EC66A7" w:rsidRDefault="00F34BF9" w:rsidP="00F34BF9">
      <w:pPr>
        <w:pStyle w:val="ListParagraph"/>
        <w:numPr>
          <w:ilvl w:val="0"/>
          <w:numId w:val="48"/>
        </w:numPr>
        <w:rPr>
          <w:lang w:val="en-US"/>
        </w:rPr>
      </w:pPr>
      <w:r w:rsidRPr="00EC66A7">
        <w:rPr>
          <w:lang w:val="en-US"/>
        </w:rPr>
        <w:t>Note: This does not preclude future removal of the control region after completion of this WI.</w:t>
      </w:r>
    </w:p>
    <w:p w14:paraId="3A6C1D64" w14:textId="77777777" w:rsidR="00F34BF9" w:rsidRPr="00EC66A7" w:rsidRDefault="00F34BF9" w:rsidP="00F34BF9">
      <w:pPr>
        <w:pStyle w:val="ListParagraph"/>
        <w:numPr>
          <w:ilvl w:val="0"/>
          <w:numId w:val="48"/>
        </w:numPr>
        <w:rPr>
          <w:lang w:val="en-US"/>
        </w:rPr>
      </w:pPr>
      <w:r w:rsidRPr="00EC66A7">
        <w:rPr>
          <w:lang w:val="en-US"/>
        </w:rPr>
        <w:t>Note: The agreement is made with the intention to capture the agreement with minimal impact to the specifications.</w:t>
      </w:r>
    </w:p>
    <w:p w14:paraId="261656C5" w14:textId="5CC029E1" w:rsidR="00F34BF9" w:rsidRPr="00F34BF9" w:rsidRDefault="00F34BF9" w:rsidP="00F34BF9">
      <w:pPr>
        <w:rPr>
          <w:lang w:val="en-US"/>
        </w:rPr>
      </w:pPr>
    </w:p>
    <w:p w14:paraId="53137C1F" w14:textId="2510A377" w:rsidR="00F34BF9" w:rsidRDefault="00F34BF9" w:rsidP="00F34BF9"/>
    <w:p w14:paraId="0A5BDF7B" w14:textId="77777777" w:rsidR="0067574B" w:rsidRDefault="0067574B" w:rsidP="00F34BF9"/>
    <w:p w14:paraId="333E7736" w14:textId="067E0335" w:rsidR="00F34BF9" w:rsidRPr="00F34BF9" w:rsidRDefault="00F34BF9" w:rsidP="00F34BF9">
      <w:pPr>
        <w:pStyle w:val="Heading2"/>
      </w:pPr>
      <w:r>
        <w:lastRenderedPageBreak/>
        <w:t>RAN1#106</w:t>
      </w:r>
      <w:r>
        <w:t>bis</w:t>
      </w:r>
    </w:p>
    <w:p w14:paraId="3B552AA6" w14:textId="77777777" w:rsidR="00F34BF9" w:rsidRDefault="00F34BF9" w:rsidP="00F34BF9">
      <w:pPr>
        <w:rPr>
          <w:rStyle w:val="Strong"/>
          <w:rFonts w:ascii="Times" w:hAnsi="Times" w:cs="Times"/>
          <w:b w:val="0"/>
          <w:bCs w:val="0"/>
          <w:u w:val="single"/>
        </w:rPr>
      </w:pPr>
      <w:r>
        <w:rPr>
          <w:rStyle w:val="Strong"/>
          <w:b w:val="0"/>
          <w:bCs w:val="0"/>
          <w:u w:val="single"/>
        </w:rPr>
        <w:t>Conclusion:</w:t>
      </w:r>
    </w:p>
    <w:p w14:paraId="4D51F4BA" w14:textId="77777777" w:rsidR="00F34BF9" w:rsidRDefault="00F34BF9" w:rsidP="00F34BF9">
      <w:pPr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b w:val="0"/>
          <w:bCs w:val="0"/>
        </w:rPr>
        <w:t xml:space="preserve">The input in R1-2108857 and R1-2110371 can be </w:t>
      </w:r>
      <w:proofErr w:type="gramStart"/>
      <w:r>
        <w:rPr>
          <w:rStyle w:val="Strong"/>
          <w:b w:val="0"/>
          <w:bCs w:val="0"/>
        </w:rPr>
        <w:t>taken into account</w:t>
      </w:r>
      <w:proofErr w:type="gramEnd"/>
      <w:r>
        <w:rPr>
          <w:rStyle w:val="Strong"/>
          <w:b w:val="0"/>
          <w:bCs w:val="0"/>
        </w:rPr>
        <w:t xml:space="preserve"> by specification editors when drafting the editor CRs</w:t>
      </w:r>
    </w:p>
    <w:p w14:paraId="5C2655EA" w14:textId="77777777" w:rsidR="00F34BF9" w:rsidRDefault="00F34BF9" w:rsidP="00F34BF9">
      <w:pPr>
        <w:rPr>
          <w:rStyle w:val="Strong"/>
          <w:b w:val="0"/>
          <w:bCs w:val="0"/>
        </w:rPr>
      </w:pPr>
    </w:p>
    <w:p w14:paraId="45BAE3C0" w14:textId="77777777" w:rsidR="00F34BF9" w:rsidRDefault="00F34BF9" w:rsidP="00F34BF9">
      <w:pPr>
        <w:rPr>
          <w:rStyle w:val="Strong"/>
          <w:rFonts w:ascii="Times" w:hAnsi="Times" w:cs="Times"/>
          <w:b w:val="0"/>
          <w:bCs w:val="0"/>
          <w:u w:val="single"/>
        </w:rPr>
      </w:pPr>
      <w:r>
        <w:rPr>
          <w:rStyle w:val="Strong"/>
          <w:b w:val="0"/>
          <w:bCs w:val="0"/>
          <w:u w:val="single"/>
        </w:rPr>
        <w:t>Conclusion:</w:t>
      </w:r>
    </w:p>
    <w:p w14:paraId="2DC00C40" w14:textId="77777777" w:rsidR="00F34BF9" w:rsidRDefault="00F34BF9" w:rsidP="00F34BF9">
      <w:pPr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b w:val="0"/>
          <w:bCs w:val="0"/>
        </w:rPr>
        <w:t xml:space="preserve">The OFDM signal generation (Subclause 6.12 in TS 36.211) is modified by replacing N_RB^DL with N_RB^PMCH for the PMCH symbols belonging to MBSFN areas with </w:t>
      </w:r>
      <w:proofErr w:type="spellStart"/>
      <w:r>
        <w:rPr>
          <w:rStyle w:val="Emphasis"/>
        </w:rPr>
        <w:t>pmch</w:t>
      </w:r>
      <w:proofErr w:type="spellEnd"/>
      <w:r>
        <w:rPr>
          <w:rStyle w:val="Emphasis"/>
        </w:rPr>
        <w:t>-Bandwidth</w:t>
      </w:r>
      <w:r>
        <w:rPr>
          <w:rStyle w:val="Strong"/>
          <w:b w:val="0"/>
          <w:bCs w:val="0"/>
        </w:rPr>
        <w:t xml:space="preserve"> configured.</w:t>
      </w:r>
    </w:p>
    <w:p w14:paraId="3BA2C260" w14:textId="77777777" w:rsidR="00F34BF9" w:rsidRDefault="00F34BF9" w:rsidP="00F34BF9">
      <w:pPr>
        <w:rPr>
          <w:lang w:eastAsia="x-none"/>
        </w:rPr>
      </w:pPr>
    </w:p>
    <w:p w14:paraId="6E07AF85" w14:textId="77777777" w:rsidR="00F34BF9" w:rsidRDefault="00F34BF9" w:rsidP="00F34BF9">
      <w:pPr>
        <w:rPr>
          <w:lang w:eastAsia="x-none"/>
        </w:rPr>
      </w:pPr>
      <w:r>
        <w:rPr>
          <w:highlight w:val="green"/>
          <w:lang w:eastAsia="x-none"/>
        </w:rPr>
        <w:t>Agreement:</w:t>
      </w:r>
    </w:p>
    <w:p w14:paraId="37E56892" w14:textId="77777777" w:rsidR="00F34BF9" w:rsidRDefault="00F34BF9" w:rsidP="00F34BF9">
      <w:pPr>
        <w:rPr>
          <w:lang w:eastAsia="x-none"/>
        </w:rPr>
      </w:pPr>
      <w:proofErr w:type="gramStart"/>
      <w:r>
        <w:rPr>
          <w:lang w:eastAsia="x-none"/>
        </w:rPr>
        <w:t>For the purpose of</w:t>
      </w:r>
      <w:proofErr w:type="gramEnd"/>
      <w:r>
        <w:rPr>
          <w:lang w:eastAsia="x-none"/>
        </w:rPr>
        <w:t xml:space="preserve"> ROM MBMS interest indication, if the UE receives a 6/7/8MHz PMCH, for the corresponding serving cell:</w:t>
      </w:r>
    </w:p>
    <w:p w14:paraId="76E96833" w14:textId="77777777" w:rsidR="00F34BF9" w:rsidRDefault="00F34BF9" w:rsidP="00F34BF9">
      <w:pPr>
        <w:numPr>
          <w:ilvl w:val="0"/>
          <w:numId w:val="42"/>
        </w:numPr>
        <w:overflowPunct/>
        <w:autoSpaceDE/>
        <w:autoSpaceDN/>
        <w:adjustRightInd/>
        <w:spacing w:after="0"/>
        <w:textAlignment w:val="auto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>The UE reports a bandwidth of 10MHz (</w:t>
      </w:r>
      <w:proofErr w:type="spellStart"/>
      <w:r>
        <w:rPr>
          <w:rFonts w:eastAsia="Times New Roman"/>
          <w:i/>
          <w:iCs/>
          <w:lang w:eastAsia="x-none"/>
        </w:rPr>
        <w:t>mbms</w:t>
      </w:r>
      <w:proofErr w:type="spellEnd"/>
      <w:r>
        <w:rPr>
          <w:rFonts w:eastAsia="Times New Roman"/>
          <w:i/>
          <w:iCs/>
          <w:lang w:eastAsia="x-none"/>
        </w:rPr>
        <w:t>-Bandwidth</w:t>
      </w:r>
      <w:r>
        <w:rPr>
          <w:rFonts w:eastAsia="Times New Roman"/>
          <w:lang w:eastAsia="x-none"/>
        </w:rPr>
        <w:t xml:space="preserve"> = n50)</w:t>
      </w:r>
    </w:p>
    <w:p w14:paraId="734F7173" w14:textId="77777777" w:rsidR="00F34BF9" w:rsidRDefault="00F34BF9" w:rsidP="00F34BF9">
      <w:pPr>
        <w:numPr>
          <w:ilvl w:val="0"/>
          <w:numId w:val="42"/>
        </w:numPr>
        <w:overflowPunct/>
        <w:autoSpaceDE/>
        <w:autoSpaceDN/>
        <w:adjustRightInd/>
        <w:spacing w:after="0"/>
        <w:textAlignment w:val="auto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>The UE assumes </w:t>
      </w:r>
      <w:proofErr w:type="spellStart"/>
      <w:r>
        <w:rPr>
          <w:rFonts w:eastAsia="Times New Roman"/>
          <w:lang w:eastAsia="x-none"/>
        </w:rPr>
        <w:t>Bc</w:t>
      </w:r>
      <w:proofErr w:type="spellEnd"/>
      <w:r>
        <w:rPr>
          <w:rFonts w:eastAsia="Times New Roman"/>
          <w:lang w:eastAsia="x-none"/>
        </w:rPr>
        <w:t>=10MHz</w:t>
      </w:r>
    </w:p>
    <w:p w14:paraId="509D07BB" w14:textId="77777777" w:rsidR="00F34BF9" w:rsidRPr="00F34BF9" w:rsidRDefault="00F34BF9" w:rsidP="00F34BF9"/>
    <w:p w14:paraId="0D2CCB2F" w14:textId="0A7B94C8" w:rsidR="00F34BF9" w:rsidRDefault="00F34BF9" w:rsidP="00F34BF9"/>
    <w:p w14:paraId="32F273B0" w14:textId="7560E698" w:rsidR="00F34BF9" w:rsidRDefault="00F34BF9" w:rsidP="00F34BF9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UE features and RRC parameters</w:t>
      </w:r>
    </w:p>
    <w:p w14:paraId="420773CE" w14:textId="69120D40" w:rsidR="00F34BF9" w:rsidRDefault="00F34BF9" w:rsidP="00F34BF9">
      <w:r>
        <w:t xml:space="preserve">The latest RRC parameter list is in </w:t>
      </w:r>
      <w:hyperlink r:id="rId12" w:history="1">
        <w:r w:rsidRPr="00F34BF9">
          <w:t>R1-2108688</w:t>
        </w:r>
      </w:hyperlink>
      <w:r>
        <w:t>.</w:t>
      </w:r>
    </w:p>
    <w:p w14:paraId="075519E8" w14:textId="44FB04CE" w:rsidR="00F34BF9" w:rsidRPr="00961A53" w:rsidRDefault="00F34BF9" w:rsidP="00F34BF9">
      <w:pPr>
        <w:wordWrap w:val="0"/>
        <w:rPr>
          <w:rFonts w:eastAsia="Malgun Gothic" w:cs="Times"/>
          <w:b/>
          <w:szCs w:val="22"/>
          <w:lang w:val="en-US" w:eastAsia="ko-KR"/>
        </w:rPr>
      </w:pPr>
      <w:r w:rsidRPr="00961A53">
        <w:rPr>
          <w:rFonts w:cs="Times"/>
          <w:b/>
          <w:highlight w:val="green"/>
        </w:rPr>
        <w:t>Agreement</w:t>
      </w:r>
      <w:r>
        <w:rPr>
          <w:rFonts w:cs="Times"/>
          <w:b/>
        </w:rPr>
        <w:t xml:space="preserve"> (RAN1#106b) (UE features)</w:t>
      </w:r>
    </w:p>
    <w:p w14:paraId="66CF93CC" w14:textId="77777777" w:rsidR="00F34BF9" w:rsidRDefault="00F34BF9" w:rsidP="00F34BF9">
      <w:pPr>
        <w:wordWrap w:val="0"/>
        <w:rPr>
          <w:rFonts w:cs="Times"/>
        </w:rPr>
      </w:pPr>
      <w:r w:rsidRPr="00961A53">
        <w:rPr>
          <w:rFonts w:cs="Times"/>
        </w:rPr>
        <w:t>The agreements listed in Section 6 of R1-2109912 are endorsed.</w:t>
      </w:r>
    </w:p>
    <w:p w14:paraId="60C52CD0" w14:textId="77777777" w:rsidR="00F34BF9" w:rsidRPr="00F34BF9" w:rsidRDefault="00F34BF9" w:rsidP="00F34BF9"/>
    <w:sectPr w:rsidR="00F34BF9" w:rsidRPr="00F34BF9" w:rsidSect="00F72648">
      <w:headerReference w:type="even" r:id="rId13"/>
      <w:footerReference w:type="even" r:id="rId14"/>
      <w:foot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586C3" w14:textId="77777777" w:rsidR="00E02498" w:rsidRDefault="00E02498">
      <w:pPr>
        <w:spacing w:after="0"/>
      </w:pPr>
      <w:r>
        <w:separator/>
      </w:r>
    </w:p>
  </w:endnote>
  <w:endnote w:type="continuationSeparator" w:id="0">
    <w:p w14:paraId="36D10977" w14:textId="77777777" w:rsidR="00E02498" w:rsidRDefault="00E024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1611D" w14:textId="77777777" w:rsidR="00AE71FE" w:rsidRDefault="00AE71FE" w:rsidP="008C0E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D783FA" w14:textId="77777777" w:rsidR="00AE71FE" w:rsidRDefault="00AE71FE" w:rsidP="008C0E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E5EFF" w14:textId="77777777" w:rsidR="00AE71FE" w:rsidRDefault="00AE71FE" w:rsidP="008C0E89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1DD85" w14:textId="77777777" w:rsidR="00E02498" w:rsidRDefault="00E02498">
      <w:pPr>
        <w:spacing w:after="0"/>
      </w:pPr>
      <w:r>
        <w:separator/>
      </w:r>
    </w:p>
  </w:footnote>
  <w:footnote w:type="continuationSeparator" w:id="0">
    <w:p w14:paraId="41592CCC" w14:textId="77777777" w:rsidR="00E02498" w:rsidRDefault="00E024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2296E" w14:textId="77777777" w:rsidR="00AE71FE" w:rsidRDefault="00AE71F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2" type="#_x0000_t75" style="width:15.75pt;height:15.75pt" o:bullet="t">
        <v:imagedata r:id="rId1" o:title="artADB"/>
      </v:shape>
    </w:pict>
  </w:numPicBullet>
  <w:abstractNum w:abstractNumId="0" w15:restartNumberingAfterBreak="0">
    <w:nsid w:val="00000001"/>
    <w:multiLevelType w:val="singleLevel"/>
    <w:tmpl w:val="77EC3E24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lang w:val="en-GB"/>
      </w:rPr>
    </w:lvl>
  </w:abstractNum>
  <w:abstractNum w:abstractNumId="1" w15:restartNumberingAfterBreak="0">
    <w:nsid w:val="05CB5E70"/>
    <w:multiLevelType w:val="hybridMultilevel"/>
    <w:tmpl w:val="751E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AF62ADD"/>
    <w:multiLevelType w:val="hybridMultilevel"/>
    <w:tmpl w:val="6DB64F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B7E6E"/>
    <w:multiLevelType w:val="hybridMultilevel"/>
    <w:tmpl w:val="B1F6C862"/>
    <w:lvl w:ilvl="0" w:tplc="016604A8">
      <w:numFmt w:val="bullet"/>
      <w:lvlText w:val="-"/>
      <w:lvlJc w:val="left"/>
      <w:pPr>
        <w:ind w:left="720" w:hanging="720"/>
      </w:pPr>
      <w:rPr>
        <w:rFonts w:ascii="Times New Roman" w:eastAsia="SimSun" w:hAnsi="Times New Roman" w:cs="Times New Roman" w:hint="default"/>
      </w:rPr>
    </w:lvl>
    <w:lvl w:ilvl="1" w:tplc="972AB976">
      <w:numFmt w:val="bullet"/>
      <w:lvlText w:val=""/>
      <w:lvlJc w:val="left"/>
      <w:pPr>
        <w:ind w:left="1440" w:hanging="720"/>
      </w:pPr>
      <w:rPr>
        <w:rFonts w:ascii="Symbol" w:eastAsia="SimSu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3443C4"/>
    <w:multiLevelType w:val="hybridMultilevel"/>
    <w:tmpl w:val="9D346F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A838A6">
      <w:numFmt w:val="bullet"/>
      <w:lvlText w:val="-"/>
      <w:lvlJc w:val="left"/>
      <w:pPr>
        <w:ind w:left="2160" w:hanging="360"/>
      </w:pPr>
      <w:rPr>
        <w:rFonts w:ascii="Times New Roman" w:eastAsia="SimSun" w:hAnsi="Times New Roman" w:cs="Times New Roman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47CAB"/>
    <w:multiLevelType w:val="hybridMultilevel"/>
    <w:tmpl w:val="0DD063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C2CF8"/>
    <w:multiLevelType w:val="hybridMultilevel"/>
    <w:tmpl w:val="C8282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50CAE"/>
    <w:multiLevelType w:val="hybridMultilevel"/>
    <w:tmpl w:val="1E086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81069"/>
    <w:multiLevelType w:val="hybridMultilevel"/>
    <w:tmpl w:val="C9C8703E"/>
    <w:lvl w:ilvl="0" w:tplc="B5A4F7BE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9A25AB"/>
    <w:multiLevelType w:val="hybridMultilevel"/>
    <w:tmpl w:val="A29CB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10C5E"/>
    <w:multiLevelType w:val="hybridMultilevel"/>
    <w:tmpl w:val="E2241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B153A"/>
    <w:multiLevelType w:val="hybridMultilevel"/>
    <w:tmpl w:val="FE409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C0D3D"/>
    <w:multiLevelType w:val="hybridMultilevel"/>
    <w:tmpl w:val="FF68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B5187"/>
    <w:multiLevelType w:val="hybridMultilevel"/>
    <w:tmpl w:val="FFF64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56A84"/>
    <w:multiLevelType w:val="hybridMultilevel"/>
    <w:tmpl w:val="26C84D3A"/>
    <w:lvl w:ilvl="0" w:tplc="22043D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66E2EDC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2745814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BB4120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1FAD7A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982CBF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3B62E8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104083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40C4D2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6" w15:restartNumberingAfterBreak="0">
    <w:nsid w:val="2FA519CB"/>
    <w:multiLevelType w:val="hybridMultilevel"/>
    <w:tmpl w:val="6CCEA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22B2F"/>
    <w:multiLevelType w:val="hybridMultilevel"/>
    <w:tmpl w:val="58703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531E7"/>
    <w:multiLevelType w:val="hybridMultilevel"/>
    <w:tmpl w:val="8104E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D23FB"/>
    <w:multiLevelType w:val="hybridMultilevel"/>
    <w:tmpl w:val="F61078FC"/>
    <w:lvl w:ilvl="0" w:tplc="C178D2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1AFE1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0324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37005B5E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A26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E8A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AA1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941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5EC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9CE5DF3"/>
    <w:multiLevelType w:val="hybridMultilevel"/>
    <w:tmpl w:val="1092F788"/>
    <w:lvl w:ilvl="0" w:tplc="0409000F">
      <w:start w:val="1"/>
      <w:numFmt w:val="decimal"/>
      <w:pStyle w:val="Propos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ACD0200"/>
    <w:multiLevelType w:val="hybridMultilevel"/>
    <w:tmpl w:val="C0760CD6"/>
    <w:lvl w:ilvl="0" w:tplc="016604A8">
      <w:numFmt w:val="bullet"/>
      <w:lvlText w:val="-"/>
      <w:lvlJc w:val="left"/>
      <w:pPr>
        <w:ind w:left="1440" w:hanging="7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CAF45EB"/>
    <w:multiLevelType w:val="hybridMultilevel"/>
    <w:tmpl w:val="D3CCE340"/>
    <w:lvl w:ilvl="0" w:tplc="580049F0"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CA71BB"/>
    <w:multiLevelType w:val="hybridMultilevel"/>
    <w:tmpl w:val="E624B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272C91"/>
    <w:multiLevelType w:val="hybridMultilevel"/>
    <w:tmpl w:val="CA3A9B12"/>
    <w:lvl w:ilvl="0" w:tplc="69F2C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515462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C8E21A2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373C88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F2AE9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2BFCB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5C3CF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56CA1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FC6AF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25" w15:restartNumberingAfterBreak="0">
    <w:nsid w:val="43375F62"/>
    <w:multiLevelType w:val="hybridMultilevel"/>
    <w:tmpl w:val="DEC84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431EEE"/>
    <w:multiLevelType w:val="hybridMultilevel"/>
    <w:tmpl w:val="A35A2E78"/>
    <w:lvl w:ilvl="0" w:tplc="CFE63FB6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44036BF8"/>
    <w:multiLevelType w:val="hybridMultilevel"/>
    <w:tmpl w:val="2F60D3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AB4133"/>
    <w:multiLevelType w:val="hybridMultilevel"/>
    <w:tmpl w:val="09C059FC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783946"/>
    <w:multiLevelType w:val="hybridMultilevel"/>
    <w:tmpl w:val="1824A05C"/>
    <w:lvl w:ilvl="0" w:tplc="38626082">
      <w:start w:val="2"/>
      <w:numFmt w:val="bullet"/>
      <w:lvlText w:val="-"/>
      <w:lvlJc w:val="left"/>
      <w:pPr>
        <w:ind w:left="720" w:hanging="360"/>
      </w:pPr>
      <w:rPr>
        <w:rFonts w:ascii="Calibri" w:eastAsia="Malgun Gothic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CA0E42"/>
    <w:multiLevelType w:val="hybridMultilevel"/>
    <w:tmpl w:val="5FC47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E577F0"/>
    <w:multiLevelType w:val="hybridMultilevel"/>
    <w:tmpl w:val="E1CCD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D4FB6"/>
    <w:multiLevelType w:val="hybridMultilevel"/>
    <w:tmpl w:val="940C2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134CCF"/>
    <w:multiLevelType w:val="hybridMultilevel"/>
    <w:tmpl w:val="6DB64F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AA1F8A"/>
    <w:multiLevelType w:val="hybridMultilevel"/>
    <w:tmpl w:val="A16E63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D920D9"/>
    <w:multiLevelType w:val="hybridMultilevel"/>
    <w:tmpl w:val="803A905E"/>
    <w:lvl w:ilvl="0" w:tplc="23D8968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800438"/>
    <w:multiLevelType w:val="hybridMultilevel"/>
    <w:tmpl w:val="592ECD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73BD1"/>
    <w:multiLevelType w:val="hybridMultilevel"/>
    <w:tmpl w:val="01183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0F3ACF"/>
    <w:multiLevelType w:val="hybridMultilevel"/>
    <w:tmpl w:val="6DB64F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B2C16"/>
    <w:multiLevelType w:val="hybridMultilevel"/>
    <w:tmpl w:val="204A3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3E6195"/>
    <w:multiLevelType w:val="hybridMultilevel"/>
    <w:tmpl w:val="DEAE6DB0"/>
    <w:lvl w:ilvl="0" w:tplc="38626082">
      <w:start w:val="2"/>
      <w:numFmt w:val="bullet"/>
      <w:lvlText w:val="-"/>
      <w:lvlJc w:val="left"/>
      <w:pPr>
        <w:ind w:left="720" w:hanging="360"/>
      </w:pPr>
      <w:rPr>
        <w:rFonts w:ascii="Calibri" w:eastAsia="Malgun Gothic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4F110F"/>
    <w:multiLevelType w:val="hybridMultilevel"/>
    <w:tmpl w:val="A01AB3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CD6489"/>
    <w:multiLevelType w:val="hybridMultilevel"/>
    <w:tmpl w:val="405E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9002BE"/>
    <w:multiLevelType w:val="hybridMultilevel"/>
    <w:tmpl w:val="CC461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5C0439"/>
    <w:multiLevelType w:val="hybridMultilevel"/>
    <w:tmpl w:val="4126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277434"/>
    <w:multiLevelType w:val="hybridMultilevel"/>
    <w:tmpl w:val="A4D29E4C"/>
    <w:lvl w:ilvl="0" w:tplc="699E382E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9EC091CC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BB24DF0E">
      <w:start w:val="11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C0FE5F2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53D6A07A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EA043E08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2DAEB62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7E4A5EA8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E634D44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47" w15:restartNumberingAfterBreak="0">
    <w:nsid w:val="7EE6103E"/>
    <w:multiLevelType w:val="hybridMultilevel"/>
    <w:tmpl w:val="592ECD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117B64"/>
    <w:multiLevelType w:val="hybridMultilevel"/>
    <w:tmpl w:val="71BA7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9"/>
  </w:num>
  <w:num w:numId="3">
    <w:abstractNumId w:val="32"/>
  </w:num>
  <w:num w:numId="4">
    <w:abstractNumId w:val="13"/>
  </w:num>
  <w:num w:numId="5">
    <w:abstractNumId w:val="5"/>
  </w:num>
  <w:num w:numId="6">
    <w:abstractNumId w:val="43"/>
  </w:num>
  <w:num w:numId="7">
    <w:abstractNumId w:val="44"/>
  </w:num>
  <w:num w:numId="8">
    <w:abstractNumId w:val="14"/>
  </w:num>
  <w:num w:numId="9">
    <w:abstractNumId w:val="9"/>
  </w:num>
  <w:num w:numId="10">
    <w:abstractNumId w:val="18"/>
  </w:num>
  <w:num w:numId="11">
    <w:abstractNumId w:val="27"/>
  </w:num>
  <w:num w:numId="12">
    <w:abstractNumId w:val="36"/>
  </w:num>
  <w:num w:numId="13">
    <w:abstractNumId w:val="34"/>
  </w:num>
  <w:num w:numId="14">
    <w:abstractNumId w:val="39"/>
  </w:num>
  <w:num w:numId="15">
    <w:abstractNumId w:val="35"/>
  </w:num>
  <w:num w:numId="16">
    <w:abstractNumId w:val="47"/>
  </w:num>
  <w:num w:numId="17">
    <w:abstractNumId w:val="37"/>
  </w:num>
  <w:num w:numId="18">
    <w:abstractNumId w:val="3"/>
  </w:num>
  <w:num w:numId="19">
    <w:abstractNumId w:val="30"/>
  </w:num>
  <w:num w:numId="20">
    <w:abstractNumId w:val="41"/>
  </w:num>
  <w:num w:numId="21">
    <w:abstractNumId w:val="6"/>
  </w:num>
  <w:num w:numId="22">
    <w:abstractNumId w:val="24"/>
  </w:num>
  <w:num w:numId="23">
    <w:abstractNumId w:val="46"/>
  </w:num>
  <w:num w:numId="24">
    <w:abstractNumId w:val="8"/>
  </w:num>
  <w:num w:numId="25">
    <w:abstractNumId w:val="4"/>
  </w:num>
  <w:num w:numId="26">
    <w:abstractNumId w:val="21"/>
  </w:num>
  <w:num w:numId="27">
    <w:abstractNumId w:val="28"/>
  </w:num>
  <w:num w:numId="28">
    <w:abstractNumId w:val="19"/>
  </w:num>
  <w:num w:numId="29">
    <w:abstractNumId w:val="40"/>
  </w:num>
  <w:num w:numId="30">
    <w:abstractNumId w:val="16"/>
  </w:num>
  <w:num w:numId="31">
    <w:abstractNumId w:val="31"/>
  </w:num>
  <w:num w:numId="32">
    <w:abstractNumId w:val="33"/>
  </w:num>
  <w:num w:numId="33">
    <w:abstractNumId w:val="20"/>
  </w:num>
  <w:num w:numId="34">
    <w:abstractNumId w:val="22"/>
  </w:num>
  <w:num w:numId="35">
    <w:abstractNumId w:val="26"/>
  </w:num>
  <w:num w:numId="36">
    <w:abstractNumId w:val="15"/>
  </w:num>
  <w:num w:numId="37">
    <w:abstractNumId w:val="48"/>
  </w:num>
  <w:num w:numId="38">
    <w:abstractNumId w:val="42"/>
  </w:num>
  <w:num w:numId="39">
    <w:abstractNumId w:val="7"/>
  </w:num>
  <w:num w:numId="40">
    <w:abstractNumId w:val="38"/>
  </w:num>
  <w:num w:numId="41">
    <w:abstractNumId w:val="10"/>
  </w:num>
  <w:num w:numId="42">
    <w:abstractNumId w:val="4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"/>
  </w:num>
  <w:num w:numId="44">
    <w:abstractNumId w:val="11"/>
  </w:num>
  <w:num w:numId="45">
    <w:abstractNumId w:val="17"/>
  </w:num>
  <w:num w:numId="46">
    <w:abstractNumId w:val="25"/>
  </w:num>
  <w:num w:numId="47">
    <w:abstractNumId w:val="12"/>
  </w:num>
  <w:num w:numId="48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08"/>
    <w:rsid w:val="00001616"/>
    <w:rsid w:val="000028A0"/>
    <w:rsid w:val="00003495"/>
    <w:rsid w:val="000038FD"/>
    <w:rsid w:val="000050A1"/>
    <w:rsid w:val="0001213F"/>
    <w:rsid w:val="00014464"/>
    <w:rsid w:val="00015552"/>
    <w:rsid w:val="00017C3E"/>
    <w:rsid w:val="00020376"/>
    <w:rsid w:val="000223E0"/>
    <w:rsid w:val="00022E30"/>
    <w:rsid w:val="000255B6"/>
    <w:rsid w:val="00027BE9"/>
    <w:rsid w:val="00032375"/>
    <w:rsid w:val="00033921"/>
    <w:rsid w:val="00042F52"/>
    <w:rsid w:val="000436C9"/>
    <w:rsid w:val="00043D9B"/>
    <w:rsid w:val="000451AA"/>
    <w:rsid w:val="000477DB"/>
    <w:rsid w:val="000504A9"/>
    <w:rsid w:val="000504E4"/>
    <w:rsid w:val="00051B4F"/>
    <w:rsid w:val="0005434E"/>
    <w:rsid w:val="000569DE"/>
    <w:rsid w:val="00060B23"/>
    <w:rsid w:val="00061E4E"/>
    <w:rsid w:val="000705C1"/>
    <w:rsid w:val="000724E6"/>
    <w:rsid w:val="000732D4"/>
    <w:rsid w:val="00073455"/>
    <w:rsid w:val="0007399E"/>
    <w:rsid w:val="00080A0B"/>
    <w:rsid w:val="00080B85"/>
    <w:rsid w:val="00082878"/>
    <w:rsid w:val="00082F68"/>
    <w:rsid w:val="000830CE"/>
    <w:rsid w:val="00085808"/>
    <w:rsid w:val="000912A5"/>
    <w:rsid w:val="00091C21"/>
    <w:rsid w:val="00093F0E"/>
    <w:rsid w:val="000A2893"/>
    <w:rsid w:val="000A2D8A"/>
    <w:rsid w:val="000A36B5"/>
    <w:rsid w:val="000A6654"/>
    <w:rsid w:val="000A74CA"/>
    <w:rsid w:val="000B1D1E"/>
    <w:rsid w:val="000B4D90"/>
    <w:rsid w:val="000C1404"/>
    <w:rsid w:val="000C2130"/>
    <w:rsid w:val="000D118A"/>
    <w:rsid w:val="000D28DD"/>
    <w:rsid w:val="000D39BA"/>
    <w:rsid w:val="000D3D8C"/>
    <w:rsid w:val="000D4F00"/>
    <w:rsid w:val="000E1579"/>
    <w:rsid w:val="000E2517"/>
    <w:rsid w:val="000E40BF"/>
    <w:rsid w:val="000E4C26"/>
    <w:rsid w:val="000F0309"/>
    <w:rsid w:val="000F0C21"/>
    <w:rsid w:val="000F1CA0"/>
    <w:rsid w:val="000F3884"/>
    <w:rsid w:val="00101BF1"/>
    <w:rsid w:val="00102C90"/>
    <w:rsid w:val="00105E28"/>
    <w:rsid w:val="001074C3"/>
    <w:rsid w:val="00107B35"/>
    <w:rsid w:val="001127C8"/>
    <w:rsid w:val="0011444C"/>
    <w:rsid w:val="001148FD"/>
    <w:rsid w:val="00114A3A"/>
    <w:rsid w:val="00121792"/>
    <w:rsid w:val="00124D09"/>
    <w:rsid w:val="001260BD"/>
    <w:rsid w:val="00130A14"/>
    <w:rsid w:val="00130D20"/>
    <w:rsid w:val="00133325"/>
    <w:rsid w:val="001335A6"/>
    <w:rsid w:val="0013375B"/>
    <w:rsid w:val="00142658"/>
    <w:rsid w:val="001426D3"/>
    <w:rsid w:val="00142E82"/>
    <w:rsid w:val="00145F0C"/>
    <w:rsid w:val="00150C1E"/>
    <w:rsid w:val="00155700"/>
    <w:rsid w:val="001562AB"/>
    <w:rsid w:val="001576F3"/>
    <w:rsid w:val="00163B06"/>
    <w:rsid w:val="00163F47"/>
    <w:rsid w:val="00167516"/>
    <w:rsid w:val="00173FB7"/>
    <w:rsid w:val="00174535"/>
    <w:rsid w:val="00176E75"/>
    <w:rsid w:val="0017700A"/>
    <w:rsid w:val="00177C78"/>
    <w:rsid w:val="00180528"/>
    <w:rsid w:val="00180C0A"/>
    <w:rsid w:val="00186AC0"/>
    <w:rsid w:val="00192A4C"/>
    <w:rsid w:val="00194468"/>
    <w:rsid w:val="001A4018"/>
    <w:rsid w:val="001A4D6B"/>
    <w:rsid w:val="001B0F7A"/>
    <w:rsid w:val="001B1F77"/>
    <w:rsid w:val="001B2DBC"/>
    <w:rsid w:val="001B3DAD"/>
    <w:rsid w:val="001B40E7"/>
    <w:rsid w:val="001C22C1"/>
    <w:rsid w:val="001C3423"/>
    <w:rsid w:val="001C34DE"/>
    <w:rsid w:val="001D514B"/>
    <w:rsid w:val="001E0374"/>
    <w:rsid w:val="001E574F"/>
    <w:rsid w:val="001F0205"/>
    <w:rsid w:val="001F1A1F"/>
    <w:rsid w:val="001F2507"/>
    <w:rsid w:val="00202FCD"/>
    <w:rsid w:val="00204B93"/>
    <w:rsid w:val="00215838"/>
    <w:rsid w:val="00217ADC"/>
    <w:rsid w:val="002303D8"/>
    <w:rsid w:val="00232050"/>
    <w:rsid w:val="00236E9A"/>
    <w:rsid w:val="00237CEB"/>
    <w:rsid w:val="00241892"/>
    <w:rsid w:val="00242626"/>
    <w:rsid w:val="00243E6F"/>
    <w:rsid w:val="00244D86"/>
    <w:rsid w:val="002468E3"/>
    <w:rsid w:val="00262AE5"/>
    <w:rsid w:val="00264228"/>
    <w:rsid w:val="00264A5F"/>
    <w:rsid w:val="00270364"/>
    <w:rsid w:val="00273DBD"/>
    <w:rsid w:val="00293595"/>
    <w:rsid w:val="00294D8B"/>
    <w:rsid w:val="00296E4A"/>
    <w:rsid w:val="002A19EA"/>
    <w:rsid w:val="002A3D21"/>
    <w:rsid w:val="002A4C06"/>
    <w:rsid w:val="002B1A75"/>
    <w:rsid w:val="002B1C96"/>
    <w:rsid w:val="002B58C6"/>
    <w:rsid w:val="002B6183"/>
    <w:rsid w:val="002C16A9"/>
    <w:rsid w:val="002C412D"/>
    <w:rsid w:val="002C6D20"/>
    <w:rsid w:val="002C6F0F"/>
    <w:rsid w:val="002D1C6C"/>
    <w:rsid w:val="002D2EAF"/>
    <w:rsid w:val="002D3BDF"/>
    <w:rsid w:val="002D3EDF"/>
    <w:rsid w:val="002D5B01"/>
    <w:rsid w:val="002D725E"/>
    <w:rsid w:val="002E0706"/>
    <w:rsid w:val="002E3238"/>
    <w:rsid w:val="002E3F5C"/>
    <w:rsid w:val="002E4D06"/>
    <w:rsid w:val="002E59BF"/>
    <w:rsid w:val="002E7362"/>
    <w:rsid w:val="002F0987"/>
    <w:rsid w:val="002F1314"/>
    <w:rsid w:val="002F3B66"/>
    <w:rsid w:val="002F3F87"/>
    <w:rsid w:val="002F3FDE"/>
    <w:rsid w:val="002F5446"/>
    <w:rsid w:val="002F7BF9"/>
    <w:rsid w:val="00313319"/>
    <w:rsid w:val="00313AE3"/>
    <w:rsid w:val="003140CB"/>
    <w:rsid w:val="003141DD"/>
    <w:rsid w:val="00316B3D"/>
    <w:rsid w:val="0032030C"/>
    <w:rsid w:val="003217DC"/>
    <w:rsid w:val="00321D2F"/>
    <w:rsid w:val="00322B84"/>
    <w:rsid w:val="003246C6"/>
    <w:rsid w:val="00325199"/>
    <w:rsid w:val="00325C85"/>
    <w:rsid w:val="00327AE4"/>
    <w:rsid w:val="003322AE"/>
    <w:rsid w:val="00332BE0"/>
    <w:rsid w:val="0033449B"/>
    <w:rsid w:val="003373F2"/>
    <w:rsid w:val="00341898"/>
    <w:rsid w:val="003454D3"/>
    <w:rsid w:val="00347C92"/>
    <w:rsid w:val="00351F9F"/>
    <w:rsid w:val="0035457E"/>
    <w:rsid w:val="003553AC"/>
    <w:rsid w:val="00355EA5"/>
    <w:rsid w:val="003632D2"/>
    <w:rsid w:val="003632E7"/>
    <w:rsid w:val="003707F8"/>
    <w:rsid w:val="00371EF2"/>
    <w:rsid w:val="00375DDB"/>
    <w:rsid w:val="0037605F"/>
    <w:rsid w:val="0038632E"/>
    <w:rsid w:val="003903F9"/>
    <w:rsid w:val="003918A6"/>
    <w:rsid w:val="00395EFD"/>
    <w:rsid w:val="003962D7"/>
    <w:rsid w:val="00397142"/>
    <w:rsid w:val="00397A3C"/>
    <w:rsid w:val="003A486A"/>
    <w:rsid w:val="003A6AF9"/>
    <w:rsid w:val="003A7839"/>
    <w:rsid w:val="003B08F4"/>
    <w:rsid w:val="003B12E8"/>
    <w:rsid w:val="003B3451"/>
    <w:rsid w:val="003B43E6"/>
    <w:rsid w:val="003B5170"/>
    <w:rsid w:val="003B6EE7"/>
    <w:rsid w:val="003B7A74"/>
    <w:rsid w:val="003C0CBB"/>
    <w:rsid w:val="003C2394"/>
    <w:rsid w:val="003C24EB"/>
    <w:rsid w:val="003C5F10"/>
    <w:rsid w:val="003D0AF6"/>
    <w:rsid w:val="003D5166"/>
    <w:rsid w:val="003D60B0"/>
    <w:rsid w:val="003D6E0F"/>
    <w:rsid w:val="003D7A21"/>
    <w:rsid w:val="003E110C"/>
    <w:rsid w:val="003F03CD"/>
    <w:rsid w:val="003F0EB5"/>
    <w:rsid w:val="003F33A8"/>
    <w:rsid w:val="004068B5"/>
    <w:rsid w:val="00410919"/>
    <w:rsid w:val="00411978"/>
    <w:rsid w:val="004138B8"/>
    <w:rsid w:val="00414BBC"/>
    <w:rsid w:val="004169A7"/>
    <w:rsid w:val="004215FD"/>
    <w:rsid w:val="00422BD5"/>
    <w:rsid w:val="00424EEF"/>
    <w:rsid w:val="00425756"/>
    <w:rsid w:val="00426203"/>
    <w:rsid w:val="00426EAE"/>
    <w:rsid w:val="0043212D"/>
    <w:rsid w:val="00437B36"/>
    <w:rsid w:val="004413F6"/>
    <w:rsid w:val="00441B38"/>
    <w:rsid w:val="00443CF1"/>
    <w:rsid w:val="00444579"/>
    <w:rsid w:val="00445A85"/>
    <w:rsid w:val="004501CA"/>
    <w:rsid w:val="00450AC8"/>
    <w:rsid w:val="0045317F"/>
    <w:rsid w:val="00454575"/>
    <w:rsid w:val="00454677"/>
    <w:rsid w:val="00454E9F"/>
    <w:rsid w:val="0045681A"/>
    <w:rsid w:val="00456898"/>
    <w:rsid w:val="00456B03"/>
    <w:rsid w:val="00465975"/>
    <w:rsid w:val="00465B3C"/>
    <w:rsid w:val="00472CC8"/>
    <w:rsid w:val="0047407C"/>
    <w:rsid w:val="0047717B"/>
    <w:rsid w:val="00481796"/>
    <w:rsid w:val="0048347F"/>
    <w:rsid w:val="004910A6"/>
    <w:rsid w:val="0049116E"/>
    <w:rsid w:val="0049404B"/>
    <w:rsid w:val="00495ED1"/>
    <w:rsid w:val="00497A8F"/>
    <w:rsid w:val="004A1C28"/>
    <w:rsid w:val="004A2366"/>
    <w:rsid w:val="004B5188"/>
    <w:rsid w:val="004B665D"/>
    <w:rsid w:val="004B7FF5"/>
    <w:rsid w:val="004C0A91"/>
    <w:rsid w:val="004C6EEF"/>
    <w:rsid w:val="004D1986"/>
    <w:rsid w:val="004D1B9F"/>
    <w:rsid w:val="004E0AEF"/>
    <w:rsid w:val="004E0C2A"/>
    <w:rsid w:val="004E445F"/>
    <w:rsid w:val="004E5945"/>
    <w:rsid w:val="004E7AE0"/>
    <w:rsid w:val="004F00F5"/>
    <w:rsid w:val="004F2487"/>
    <w:rsid w:val="004F41A8"/>
    <w:rsid w:val="004F7AA8"/>
    <w:rsid w:val="0050125C"/>
    <w:rsid w:val="005029E5"/>
    <w:rsid w:val="00511B81"/>
    <w:rsid w:val="00512F7D"/>
    <w:rsid w:val="00521814"/>
    <w:rsid w:val="0052321E"/>
    <w:rsid w:val="00524149"/>
    <w:rsid w:val="00531FEA"/>
    <w:rsid w:val="00540793"/>
    <w:rsid w:val="005422B7"/>
    <w:rsid w:val="00545448"/>
    <w:rsid w:val="00546508"/>
    <w:rsid w:val="00553831"/>
    <w:rsid w:val="00562129"/>
    <w:rsid w:val="0056364E"/>
    <w:rsid w:val="005649C8"/>
    <w:rsid w:val="005674BE"/>
    <w:rsid w:val="00574BA6"/>
    <w:rsid w:val="005803CA"/>
    <w:rsid w:val="005811D3"/>
    <w:rsid w:val="00582AB4"/>
    <w:rsid w:val="00585EAB"/>
    <w:rsid w:val="00585F17"/>
    <w:rsid w:val="00591C53"/>
    <w:rsid w:val="00592F47"/>
    <w:rsid w:val="005940BD"/>
    <w:rsid w:val="00595AB9"/>
    <w:rsid w:val="005976C2"/>
    <w:rsid w:val="005A09FF"/>
    <w:rsid w:val="005A0D27"/>
    <w:rsid w:val="005A2680"/>
    <w:rsid w:val="005A4F98"/>
    <w:rsid w:val="005A793E"/>
    <w:rsid w:val="005B26C1"/>
    <w:rsid w:val="005B367C"/>
    <w:rsid w:val="005B428C"/>
    <w:rsid w:val="005C42CA"/>
    <w:rsid w:val="005D3A65"/>
    <w:rsid w:val="005D44F1"/>
    <w:rsid w:val="005D60C4"/>
    <w:rsid w:val="005E0722"/>
    <w:rsid w:val="005E1522"/>
    <w:rsid w:val="005F1912"/>
    <w:rsid w:val="005F1AFF"/>
    <w:rsid w:val="005F23D7"/>
    <w:rsid w:val="005F6B75"/>
    <w:rsid w:val="005F6DD0"/>
    <w:rsid w:val="00604828"/>
    <w:rsid w:val="00607BEC"/>
    <w:rsid w:val="006120FC"/>
    <w:rsid w:val="006130DA"/>
    <w:rsid w:val="0061353D"/>
    <w:rsid w:val="006161EB"/>
    <w:rsid w:val="00622923"/>
    <w:rsid w:val="00622C1C"/>
    <w:rsid w:val="00623E82"/>
    <w:rsid w:val="006256B1"/>
    <w:rsid w:val="00630D0F"/>
    <w:rsid w:val="00631434"/>
    <w:rsid w:val="006351C6"/>
    <w:rsid w:val="00635966"/>
    <w:rsid w:val="00647161"/>
    <w:rsid w:val="00651188"/>
    <w:rsid w:val="00652888"/>
    <w:rsid w:val="00655255"/>
    <w:rsid w:val="006570EE"/>
    <w:rsid w:val="00660055"/>
    <w:rsid w:val="006645F1"/>
    <w:rsid w:val="00667CD8"/>
    <w:rsid w:val="006703EC"/>
    <w:rsid w:val="0067152C"/>
    <w:rsid w:val="00671DB6"/>
    <w:rsid w:val="0067340F"/>
    <w:rsid w:val="00673552"/>
    <w:rsid w:val="0067574B"/>
    <w:rsid w:val="00677385"/>
    <w:rsid w:val="00677DEB"/>
    <w:rsid w:val="006806B8"/>
    <w:rsid w:val="006812A5"/>
    <w:rsid w:val="0068336A"/>
    <w:rsid w:val="00685887"/>
    <w:rsid w:val="006859C2"/>
    <w:rsid w:val="00687F0D"/>
    <w:rsid w:val="00687F30"/>
    <w:rsid w:val="0069030A"/>
    <w:rsid w:val="00691481"/>
    <w:rsid w:val="006932DB"/>
    <w:rsid w:val="0069481A"/>
    <w:rsid w:val="006A001E"/>
    <w:rsid w:val="006A0238"/>
    <w:rsid w:val="006A1BCD"/>
    <w:rsid w:val="006A6646"/>
    <w:rsid w:val="006B09D9"/>
    <w:rsid w:val="006B0CE0"/>
    <w:rsid w:val="006B5B10"/>
    <w:rsid w:val="006C1CDD"/>
    <w:rsid w:val="006C6C34"/>
    <w:rsid w:val="006C7D13"/>
    <w:rsid w:val="006D402F"/>
    <w:rsid w:val="006D4449"/>
    <w:rsid w:val="006E117D"/>
    <w:rsid w:val="006E1225"/>
    <w:rsid w:val="006E187C"/>
    <w:rsid w:val="006E651E"/>
    <w:rsid w:val="006E798C"/>
    <w:rsid w:val="006F0EAD"/>
    <w:rsid w:val="006F3295"/>
    <w:rsid w:val="006F41D6"/>
    <w:rsid w:val="007064F7"/>
    <w:rsid w:val="00712ACF"/>
    <w:rsid w:val="00714376"/>
    <w:rsid w:val="007157B2"/>
    <w:rsid w:val="00715B6C"/>
    <w:rsid w:val="00723C1D"/>
    <w:rsid w:val="00725D1E"/>
    <w:rsid w:val="0072618F"/>
    <w:rsid w:val="007263E9"/>
    <w:rsid w:val="00726D80"/>
    <w:rsid w:val="007309A5"/>
    <w:rsid w:val="00731A8B"/>
    <w:rsid w:val="007418D3"/>
    <w:rsid w:val="00747AEF"/>
    <w:rsid w:val="00750C06"/>
    <w:rsid w:val="00753DB3"/>
    <w:rsid w:val="007609F3"/>
    <w:rsid w:val="007609FC"/>
    <w:rsid w:val="00764E0B"/>
    <w:rsid w:val="00770605"/>
    <w:rsid w:val="0077079A"/>
    <w:rsid w:val="007743D4"/>
    <w:rsid w:val="00776F0F"/>
    <w:rsid w:val="007818AD"/>
    <w:rsid w:val="0078390E"/>
    <w:rsid w:val="007855C4"/>
    <w:rsid w:val="007858BD"/>
    <w:rsid w:val="0078602E"/>
    <w:rsid w:val="00786F2C"/>
    <w:rsid w:val="00787EC0"/>
    <w:rsid w:val="00792605"/>
    <w:rsid w:val="00794A45"/>
    <w:rsid w:val="007955BC"/>
    <w:rsid w:val="007B3A10"/>
    <w:rsid w:val="007B4782"/>
    <w:rsid w:val="007B6AE7"/>
    <w:rsid w:val="007C2A28"/>
    <w:rsid w:val="007C401E"/>
    <w:rsid w:val="007C5BB7"/>
    <w:rsid w:val="007D0724"/>
    <w:rsid w:val="007D390F"/>
    <w:rsid w:val="007D4C69"/>
    <w:rsid w:val="007D4F19"/>
    <w:rsid w:val="007D4F1D"/>
    <w:rsid w:val="007D666C"/>
    <w:rsid w:val="007E022B"/>
    <w:rsid w:val="007E4B32"/>
    <w:rsid w:val="007F14B9"/>
    <w:rsid w:val="007F284B"/>
    <w:rsid w:val="007F61AC"/>
    <w:rsid w:val="008019A1"/>
    <w:rsid w:val="008037E6"/>
    <w:rsid w:val="008051BB"/>
    <w:rsid w:val="00805C56"/>
    <w:rsid w:val="00815232"/>
    <w:rsid w:val="008161E9"/>
    <w:rsid w:val="00816F28"/>
    <w:rsid w:val="008175CE"/>
    <w:rsid w:val="008229D2"/>
    <w:rsid w:val="00831767"/>
    <w:rsid w:val="00833471"/>
    <w:rsid w:val="0083685F"/>
    <w:rsid w:val="00837351"/>
    <w:rsid w:val="00843A94"/>
    <w:rsid w:val="0085093A"/>
    <w:rsid w:val="00866395"/>
    <w:rsid w:val="00874D6E"/>
    <w:rsid w:val="008834B3"/>
    <w:rsid w:val="008867AB"/>
    <w:rsid w:val="00892812"/>
    <w:rsid w:val="00892A92"/>
    <w:rsid w:val="00893E0B"/>
    <w:rsid w:val="008951C8"/>
    <w:rsid w:val="008A5212"/>
    <w:rsid w:val="008A6450"/>
    <w:rsid w:val="008B6E38"/>
    <w:rsid w:val="008C0710"/>
    <w:rsid w:val="008C0E89"/>
    <w:rsid w:val="008C60BA"/>
    <w:rsid w:val="008D07AC"/>
    <w:rsid w:val="008D2761"/>
    <w:rsid w:val="008E1427"/>
    <w:rsid w:val="008E1830"/>
    <w:rsid w:val="008E1A6D"/>
    <w:rsid w:val="008E293E"/>
    <w:rsid w:val="008E2A9B"/>
    <w:rsid w:val="008E2C40"/>
    <w:rsid w:val="008E3331"/>
    <w:rsid w:val="008E56B6"/>
    <w:rsid w:val="008E5B78"/>
    <w:rsid w:val="008F2C1D"/>
    <w:rsid w:val="008F3375"/>
    <w:rsid w:val="008F4BA3"/>
    <w:rsid w:val="008F6DD4"/>
    <w:rsid w:val="00910B4F"/>
    <w:rsid w:val="00913549"/>
    <w:rsid w:val="009136E4"/>
    <w:rsid w:val="00915981"/>
    <w:rsid w:val="009220AC"/>
    <w:rsid w:val="00922B6B"/>
    <w:rsid w:val="00924DCC"/>
    <w:rsid w:val="0092572D"/>
    <w:rsid w:val="009274EB"/>
    <w:rsid w:val="00927CE4"/>
    <w:rsid w:val="00933890"/>
    <w:rsid w:val="00935ABC"/>
    <w:rsid w:val="00937B76"/>
    <w:rsid w:val="00940D3D"/>
    <w:rsid w:val="00941BB6"/>
    <w:rsid w:val="009453D8"/>
    <w:rsid w:val="009472CE"/>
    <w:rsid w:val="00950113"/>
    <w:rsid w:val="0095096D"/>
    <w:rsid w:val="0095158E"/>
    <w:rsid w:val="00964DEB"/>
    <w:rsid w:val="009752E3"/>
    <w:rsid w:val="00977952"/>
    <w:rsid w:val="00980476"/>
    <w:rsid w:val="009808DA"/>
    <w:rsid w:val="00981E5A"/>
    <w:rsid w:val="00983F60"/>
    <w:rsid w:val="009852FF"/>
    <w:rsid w:val="00986450"/>
    <w:rsid w:val="00990808"/>
    <w:rsid w:val="00991732"/>
    <w:rsid w:val="0099569C"/>
    <w:rsid w:val="00995C3B"/>
    <w:rsid w:val="009A0307"/>
    <w:rsid w:val="009A15E5"/>
    <w:rsid w:val="009A1982"/>
    <w:rsid w:val="009A4809"/>
    <w:rsid w:val="009A522D"/>
    <w:rsid w:val="009B06CB"/>
    <w:rsid w:val="009B7195"/>
    <w:rsid w:val="009C1806"/>
    <w:rsid w:val="009D08AC"/>
    <w:rsid w:val="009D54E5"/>
    <w:rsid w:val="009D5F54"/>
    <w:rsid w:val="009D6B86"/>
    <w:rsid w:val="009D7319"/>
    <w:rsid w:val="009E07EE"/>
    <w:rsid w:val="009E407B"/>
    <w:rsid w:val="009F4E73"/>
    <w:rsid w:val="009F6897"/>
    <w:rsid w:val="00A14B05"/>
    <w:rsid w:val="00A16B58"/>
    <w:rsid w:val="00A17EE1"/>
    <w:rsid w:val="00A208D5"/>
    <w:rsid w:val="00A22268"/>
    <w:rsid w:val="00A229C1"/>
    <w:rsid w:val="00A23B92"/>
    <w:rsid w:val="00A23DAC"/>
    <w:rsid w:val="00A27F26"/>
    <w:rsid w:val="00A36291"/>
    <w:rsid w:val="00A377CC"/>
    <w:rsid w:val="00A41176"/>
    <w:rsid w:val="00A41538"/>
    <w:rsid w:val="00A42294"/>
    <w:rsid w:val="00A4756C"/>
    <w:rsid w:val="00A5342B"/>
    <w:rsid w:val="00A55BF8"/>
    <w:rsid w:val="00A5681F"/>
    <w:rsid w:val="00A569C5"/>
    <w:rsid w:val="00A63C92"/>
    <w:rsid w:val="00A64E05"/>
    <w:rsid w:val="00A66680"/>
    <w:rsid w:val="00A70A46"/>
    <w:rsid w:val="00A74D3D"/>
    <w:rsid w:val="00A76814"/>
    <w:rsid w:val="00A82A8C"/>
    <w:rsid w:val="00A9109E"/>
    <w:rsid w:val="00A93919"/>
    <w:rsid w:val="00AA0FFB"/>
    <w:rsid w:val="00AA5CE9"/>
    <w:rsid w:val="00AB3C58"/>
    <w:rsid w:val="00AB481B"/>
    <w:rsid w:val="00AB5AFD"/>
    <w:rsid w:val="00AB632B"/>
    <w:rsid w:val="00AC0E56"/>
    <w:rsid w:val="00AC22C0"/>
    <w:rsid w:val="00AC330E"/>
    <w:rsid w:val="00AD05AC"/>
    <w:rsid w:val="00AD39DA"/>
    <w:rsid w:val="00AD5530"/>
    <w:rsid w:val="00AD7B77"/>
    <w:rsid w:val="00AE0770"/>
    <w:rsid w:val="00AE514E"/>
    <w:rsid w:val="00AE71FE"/>
    <w:rsid w:val="00AF3455"/>
    <w:rsid w:val="00AF5070"/>
    <w:rsid w:val="00B001C2"/>
    <w:rsid w:val="00B03A25"/>
    <w:rsid w:val="00B057A4"/>
    <w:rsid w:val="00B070D1"/>
    <w:rsid w:val="00B10EF5"/>
    <w:rsid w:val="00B110F2"/>
    <w:rsid w:val="00B152DC"/>
    <w:rsid w:val="00B167B7"/>
    <w:rsid w:val="00B17391"/>
    <w:rsid w:val="00B2044C"/>
    <w:rsid w:val="00B20C2F"/>
    <w:rsid w:val="00B25B6B"/>
    <w:rsid w:val="00B31D38"/>
    <w:rsid w:val="00B321CF"/>
    <w:rsid w:val="00B337C5"/>
    <w:rsid w:val="00B33963"/>
    <w:rsid w:val="00B35545"/>
    <w:rsid w:val="00B36F0C"/>
    <w:rsid w:val="00B37E23"/>
    <w:rsid w:val="00B41139"/>
    <w:rsid w:val="00B41DC4"/>
    <w:rsid w:val="00B4242C"/>
    <w:rsid w:val="00B426DB"/>
    <w:rsid w:val="00B431DB"/>
    <w:rsid w:val="00B43E27"/>
    <w:rsid w:val="00B51F2A"/>
    <w:rsid w:val="00B54F67"/>
    <w:rsid w:val="00B5578C"/>
    <w:rsid w:val="00B55E2D"/>
    <w:rsid w:val="00B5716A"/>
    <w:rsid w:val="00B60286"/>
    <w:rsid w:val="00B60561"/>
    <w:rsid w:val="00B65BDD"/>
    <w:rsid w:val="00B714EF"/>
    <w:rsid w:val="00B74B88"/>
    <w:rsid w:val="00B80A14"/>
    <w:rsid w:val="00B81BE7"/>
    <w:rsid w:val="00B84F22"/>
    <w:rsid w:val="00B859AF"/>
    <w:rsid w:val="00B87E86"/>
    <w:rsid w:val="00B92255"/>
    <w:rsid w:val="00B9340E"/>
    <w:rsid w:val="00BA13AF"/>
    <w:rsid w:val="00BA1A1D"/>
    <w:rsid w:val="00BA6704"/>
    <w:rsid w:val="00BA7044"/>
    <w:rsid w:val="00BB2611"/>
    <w:rsid w:val="00BB2FAB"/>
    <w:rsid w:val="00BB7138"/>
    <w:rsid w:val="00BC2AE4"/>
    <w:rsid w:val="00BC3C96"/>
    <w:rsid w:val="00BC41F6"/>
    <w:rsid w:val="00BC4588"/>
    <w:rsid w:val="00BC51A3"/>
    <w:rsid w:val="00BC6F23"/>
    <w:rsid w:val="00BD0048"/>
    <w:rsid w:val="00BD0AE1"/>
    <w:rsid w:val="00BD0CB5"/>
    <w:rsid w:val="00BD78FD"/>
    <w:rsid w:val="00BE3897"/>
    <w:rsid w:val="00BF12F6"/>
    <w:rsid w:val="00BF16B6"/>
    <w:rsid w:val="00BF1A15"/>
    <w:rsid w:val="00BF568A"/>
    <w:rsid w:val="00C020C6"/>
    <w:rsid w:val="00C03651"/>
    <w:rsid w:val="00C04363"/>
    <w:rsid w:val="00C04927"/>
    <w:rsid w:val="00C05462"/>
    <w:rsid w:val="00C06C21"/>
    <w:rsid w:val="00C07862"/>
    <w:rsid w:val="00C108AF"/>
    <w:rsid w:val="00C11FE9"/>
    <w:rsid w:val="00C14D3F"/>
    <w:rsid w:val="00C17D80"/>
    <w:rsid w:val="00C2237A"/>
    <w:rsid w:val="00C2688C"/>
    <w:rsid w:val="00C2791F"/>
    <w:rsid w:val="00C30738"/>
    <w:rsid w:val="00C31811"/>
    <w:rsid w:val="00C33F53"/>
    <w:rsid w:val="00C362BD"/>
    <w:rsid w:val="00C449FB"/>
    <w:rsid w:val="00C44FE4"/>
    <w:rsid w:val="00C52E95"/>
    <w:rsid w:val="00C57AFD"/>
    <w:rsid w:val="00C615E8"/>
    <w:rsid w:val="00C62F3F"/>
    <w:rsid w:val="00C64604"/>
    <w:rsid w:val="00C73B5D"/>
    <w:rsid w:val="00C73EFC"/>
    <w:rsid w:val="00C75095"/>
    <w:rsid w:val="00C75DC6"/>
    <w:rsid w:val="00C80897"/>
    <w:rsid w:val="00C831F1"/>
    <w:rsid w:val="00C86DF2"/>
    <w:rsid w:val="00C91A36"/>
    <w:rsid w:val="00C91A97"/>
    <w:rsid w:val="00C947FC"/>
    <w:rsid w:val="00CA7A6D"/>
    <w:rsid w:val="00CB09B5"/>
    <w:rsid w:val="00CB3AA6"/>
    <w:rsid w:val="00CB4C69"/>
    <w:rsid w:val="00CB7D8E"/>
    <w:rsid w:val="00CC7F46"/>
    <w:rsid w:val="00CD14BF"/>
    <w:rsid w:val="00CD17D3"/>
    <w:rsid w:val="00CD3E34"/>
    <w:rsid w:val="00CE1D05"/>
    <w:rsid w:val="00CE2C2C"/>
    <w:rsid w:val="00CE3E8C"/>
    <w:rsid w:val="00CE7252"/>
    <w:rsid w:val="00CE7295"/>
    <w:rsid w:val="00CE76EC"/>
    <w:rsid w:val="00CF13CC"/>
    <w:rsid w:val="00CF20C8"/>
    <w:rsid w:val="00CF24D0"/>
    <w:rsid w:val="00CF2DA1"/>
    <w:rsid w:val="00CF3432"/>
    <w:rsid w:val="00CF4F2A"/>
    <w:rsid w:val="00D05ED5"/>
    <w:rsid w:val="00D061C4"/>
    <w:rsid w:val="00D06B1E"/>
    <w:rsid w:val="00D17161"/>
    <w:rsid w:val="00D21246"/>
    <w:rsid w:val="00D21CBB"/>
    <w:rsid w:val="00D23477"/>
    <w:rsid w:val="00D2517F"/>
    <w:rsid w:val="00D30FE8"/>
    <w:rsid w:val="00D33BDF"/>
    <w:rsid w:val="00D33C2B"/>
    <w:rsid w:val="00D4049E"/>
    <w:rsid w:val="00D42C77"/>
    <w:rsid w:val="00D47770"/>
    <w:rsid w:val="00D54D39"/>
    <w:rsid w:val="00D56057"/>
    <w:rsid w:val="00D565B1"/>
    <w:rsid w:val="00D60997"/>
    <w:rsid w:val="00D64908"/>
    <w:rsid w:val="00D67076"/>
    <w:rsid w:val="00D71E2B"/>
    <w:rsid w:val="00D73AA1"/>
    <w:rsid w:val="00D75632"/>
    <w:rsid w:val="00D76244"/>
    <w:rsid w:val="00D770FE"/>
    <w:rsid w:val="00D81830"/>
    <w:rsid w:val="00D818B2"/>
    <w:rsid w:val="00D837D9"/>
    <w:rsid w:val="00D87E4C"/>
    <w:rsid w:val="00D87F31"/>
    <w:rsid w:val="00D91455"/>
    <w:rsid w:val="00D943F9"/>
    <w:rsid w:val="00D9689C"/>
    <w:rsid w:val="00D97118"/>
    <w:rsid w:val="00D97373"/>
    <w:rsid w:val="00DA0EBA"/>
    <w:rsid w:val="00DA4BED"/>
    <w:rsid w:val="00DB2B36"/>
    <w:rsid w:val="00DB4B8F"/>
    <w:rsid w:val="00DB6E10"/>
    <w:rsid w:val="00DB6E65"/>
    <w:rsid w:val="00DC4D49"/>
    <w:rsid w:val="00DC597C"/>
    <w:rsid w:val="00DD5E7D"/>
    <w:rsid w:val="00DE0754"/>
    <w:rsid w:val="00DE12AC"/>
    <w:rsid w:val="00DE47AC"/>
    <w:rsid w:val="00DF4042"/>
    <w:rsid w:val="00DF541A"/>
    <w:rsid w:val="00DF767D"/>
    <w:rsid w:val="00E02498"/>
    <w:rsid w:val="00E0331D"/>
    <w:rsid w:val="00E06E11"/>
    <w:rsid w:val="00E23197"/>
    <w:rsid w:val="00E2402F"/>
    <w:rsid w:val="00E2463A"/>
    <w:rsid w:val="00E300FD"/>
    <w:rsid w:val="00E30683"/>
    <w:rsid w:val="00E3220D"/>
    <w:rsid w:val="00E340F5"/>
    <w:rsid w:val="00E34183"/>
    <w:rsid w:val="00E34D1D"/>
    <w:rsid w:val="00E40AF4"/>
    <w:rsid w:val="00E44D1A"/>
    <w:rsid w:val="00E468CF"/>
    <w:rsid w:val="00E524D5"/>
    <w:rsid w:val="00E6305B"/>
    <w:rsid w:val="00E640FE"/>
    <w:rsid w:val="00E6545F"/>
    <w:rsid w:val="00E66328"/>
    <w:rsid w:val="00E67176"/>
    <w:rsid w:val="00E711FA"/>
    <w:rsid w:val="00E738A6"/>
    <w:rsid w:val="00E73A46"/>
    <w:rsid w:val="00E77A07"/>
    <w:rsid w:val="00E80509"/>
    <w:rsid w:val="00E83097"/>
    <w:rsid w:val="00E935F4"/>
    <w:rsid w:val="00E93CE0"/>
    <w:rsid w:val="00E94BC8"/>
    <w:rsid w:val="00EA267D"/>
    <w:rsid w:val="00EA4E6E"/>
    <w:rsid w:val="00EB32DB"/>
    <w:rsid w:val="00EB6DD3"/>
    <w:rsid w:val="00EC22D6"/>
    <w:rsid w:val="00ED78E4"/>
    <w:rsid w:val="00EE7B69"/>
    <w:rsid w:val="00EF1488"/>
    <w:rsid w:val="00EF285E"/>
    <w:rsid w:val="00EF50BA"/>
    <w:rsid w:val="00F01116"/>
    <w:rsid w:val="00F10C80"/>
    <w:rsid w:val="00F12C48"/>
    <w:rsid w:val="00F1662F"/>
    <w:rsid w:val="00F16A5E"/>
    <w:rsid w:val="00F20A08"/>
    <w:rsid w:val="00F20BF5"/>
    <w:rsid w:val="00F21A84"/>
    <w:rsid w:val="00F21FF1"/>
    <w:rsid w:val="00F30541"/>
    <w:rsid w:val="00F31723"/>
    <w:rsid w:val="00F34BF9"/>
    <w:rsid w:val="00F352A7"/>
    <w:rsid w:val="00F36905"/>
    <w:rsid w:val="00F41AEB"/>
    <w:rsid w:val="00F4523C"/>
    <w:rsid w:val="00F4533F"/>
    <w:rsid w:val="00F46254"/>
    <w:rsid w:val="00F50075"/>
    <w:rsid w:val="00F56083"/>
    <w:rsid w:val="00F61FD8"/>
    <w:rsid w:val="00F65841"/>
    <w:rsid w:val="00F6594C"/>
    <w:rsid w:val="00F6615B"/>
    <w:rsid w:val="00F6681D"/>
    <w:rsid w:val="00F67B69"/>
    <w:rsid w:val="00F72648"/>
    <w:rsid w:val="00F73AE7"/>
    <w:rsid w:val="00F73E6E"/>
    <w:rsid w:val="00F81E5A"/>
    <w:rsid w:val="00F82F0F"/>
    <w:rsid w:val="00F836DE"/>
    <w:rsid w:val="00F87982"/>
    <w:rsid w:val="00F90138"/>
    <w:rsid w:val="00F93620"/>
    <w:rsid w:val="00F9626D"/>
    <w:rsid w:val="00F96A71"/>
    <w:rsid w:val="00FA27C1"/>
    <w:rsid w:val="00FA3A85"/>
    <w:rsid w:val="00FA4E87"/>
    <w:rsid w:val="00FA6AA9"/>
    <w:rsid w:val="00FB38F2"/>
    <w:rsid w:val="00FB3C30"/>
    <w:rsid w:val="00FB6609"/>
    <w:rsid w:val="00FB6D3E"/>
    <w:rsid w:val="00FC06E7"/>
    <w:rsid w:val="00FC2FF4"/>
    <w:rsid w:val="00FC33CB"/>
    <w:rsid w:val="00FC3CE5"/>
    <w:rsid w:val="00FC3D58"/>
    <w:rsid w:val="00FD0097"/>
    <w:rsid w:val="00FD31FC"/>
    <w:rsid w:val="00FD576E"/>
    <w:rsid w:val="00FE060D"/>
    <w:rsid w:val="00FE3023"/>
    <w:rsid w:val="00FE735E"/>
    <w:rsid w:val="00FF194A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2C75B"/>
  <w15:chartTrackingRefBased/>
  <w15:docId w15:val="{CD36EC39-E5A7-4597-A1C1-CC3D7740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2A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1"/>
    <w:uiPriority w:val="9"/>
    <w:qFormat/>
    <w:rsid w:val="00D6490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A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73F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2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D64908"/>
    <w:rPr>
      <w:color w:val="808080"/>
    </w:rPr>
  </w:style>
  <w:style w:type="character" w:customStyle="1" w:styleId="Heading1Char">
    <w:name w:val="Heading 1 Char"/>
    <w:uiPriority w:val="9"/>
    <w:rsid w:val="00D64908"/>
    <w:rPr>
      <w:rFonts w:ascii="Calibri Light" w:eastAsia="SimSun" w:hAnsi="Calibri Light" w:cs="Times New Roman"/>
      <w:color w:val="2E74B5"/>
      <w:sz w:val="32"/>
      <w:szCs w:val="32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D6490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D64908"/>
    <w:rPr>
      <w:rFonts w:ascii="Arial" w:eastAsia="SimSun" w:hAnsi="Arial" w:cs="Times New Roman"/>
      <w:b/>
      <w:noProof/>
      <w:sz w:val="18"/>
      <w:szCs w:val="20"/>
      <w:lang w:eastAsia="en-US"/>
    </w:rPr>
  </w:style>
  <w:style w:type="paragraph" w:styleId="Footer">
    <w:name w:val="footer"/>
    <w:basedOn w:val="Header"/>
    <w:link w:val="FooterChar"/>
    <w:rsid w:val="00D64908"/>
    <w:pPr>
      <w:jc w:val="center"/>
    </w:pPr>
    <w:rPr>
      <w:i/>
    </w:rPr>
  </w:style>
  <w:style w:type="character" w:customStyle="1" w:styleId="FooterChar">
    <w:name w:val="Footer Char"/>
    <w:link w:val="Footer"/>
    <w:rsid w:val="00D64908"/>
    <w:rPr>
      <w:rFonts w:ascii="Arial" w:eastAsia="SimSun" w:hAnsi="Arial" w:cs="Times New Roman"/>
      <w:b/>
      <w:i/>
      <w:noProof/>
      <w:sz w:val="18"/>
      <w:szCs w:val="20"/>
      <w:lang w:eastAsia="en-US"/>
    </w:rPr>
  </w:style>
  <w:style w:type="character" w:styleId="PageNumber">
    <w:name w:val="page number"/>
    <w:basedOn w:val="DefaultParagraphFont"/>
    <w:rsid w:val="00D64908"/>
  </w:style>
  <w:style w:type="character" w:customStyle="1" w:styleId="Heading1Char1">
    <w:name w:val="Heading 1 Char1"/>
    <w:link w:val="Heading1"/>
    <w:uiPriority w:val="9"/>
    <w:rsid w:val="00D64908"/>
    <w:rPr>
      <w:rFonts w:ascii="Arial" w:eastAsia="SimSun" w:hAnsi="Arial" w:cs="Times New Roman"/>
      <w:sz w:val="36"/>
      <w:szCs w:val="20"/>
      <w:lang w:val="en-GB" w:eastAsia="en-US"/>
    </w:rPr>
  </w:style>
  <w:style w:type="paragraph" w:customStyle="1" w:styleId="LGTdoc">
    <w:name w:val="LGTdoc_본문"/>
    <w:basedOn w:val="Normal"/>
    <w:rsid w:val="00D64908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styleId="ListParagraph">
    <w:name w:val="List Paragraph"/>
    <w:aliases w:val="- Bullets,?? ??,?????,????,Lista1,목록 단락,リスト段落,列出段落1,中等深浅网格 1 - 着色 21,列表段落,¥ê¥¹¥È¶ÎÂä,¥¡¡¡¡ì¬º¥¹¥È¶ÎÂä,ÁÐ³ö¶ÎÂä,列表段落1,—ño’i—Ž,1st level - Bullet List Paragraph,Lettre d'introduction,Paragrafo elenco,Normal bullet 2,Bullet list,목록단락,列出段落,列"/>
    <w:basedOn w:val="Normal"/>
    <w:link w:val="ListParagraphChar"/>
    <w:uiPriority w:val="34"/>
    <w:qFormat/>
    <w:rsid w:val="00B431DB"/>
    <w:pPr>
      <w:ind w:left="720"/>
      <w:contextualSpacing/>
    </w:pPr>
  </w:style>
  <w:style w:type="table" w:styleId="TableGrid">
    <w:name w:val="Table Grid"/>
    <w:basedOn w:val="TableNormal"/>
    <w:uiPriority w:val="39"/>
    <w:rsid w:val="007C4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"/>
    <w:basedOn w:val="Normal"/>
    <w:next w:val="Normal"/>
    <w:link w:val="CaptionChar"/>
    <w:uiPriority w:val="35"/>
    <w:qFormat/>
    <w:rsid w:val="00017C3E"/>
    <w:pPr>
      <w:spacing w:before="120" w:after="120"/>
    </w:pPr>
    <w:rPr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F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85F17"/>
    <w:rPr>
      <w:rFonts w:ascii="Segoe UI" w:hAnsi="Segoe UI" w:cs="Segoe UI"/>
      <w:sz w:val="18"/>
      <w:szCs w:val="18"/>
      <w:lang w:val="en-GB" w:eastAsia="en-US"/>
    </w:rPr>
  </w:style>
  <w:style w:type="character" w:customStyle="1" w:styleId="apple-converted-space">
    <w:name w:val="apple-converted-space"/>
    <w:rsid w:val="00022E30"/>
  </w:style>
  <w:style w:type="character" w:styleId="CommentReference">
    <w:name w:val="annotation reference"/>
    <w:uiPriority w:val="99"/>
    <w:semiHidden/>
    <w:unhideWhenUsed/>
    <w:rsid w:val="009159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981"/>
  </w:style>
  <w:style w:type="character" w:customStyle="1" w:styleId="CommentTextChar">
    <w:name w:val="Comment Text Char"/>
    <w:link w:val="CommentText"/>
    <w:uiPriority w:val="99"/>
    <w:semiHidden/>
    <w:rsid w:val="00915981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98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15981"/>
    <w:rPr>
      <w:rFonts w:ascii="Times New Roman" w:hAnsi="Times New Roman"/>
      <w:b/>
      <w:bCs/>
      <w:lang w:val="en-GB" w:eastAsia="en-US"/>
    </w:rPr>
  </w:style>
  <w:style w:type="paragraph" w:customStyle="1" w:styleId="B1">
    <w:name w:val="B1"/>
    <w:basedOn w:val="List"/>
    <w:link w:val="B1Char1"/>
    <w:rsid w:val="00186AC0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paragraph" w:styleId="List">
    <w:name w:val="List"/>
    <w:basedOn w:val="Normal"/>
    <w:uiPriority w:val="99"/>
    <w:semiHidden/>
    <w:unhideWhenUsed/>
    <w:rsid w:val="00186AC0"/>
    <w:pPr>
      <w:ind w:left="360" w:hanging="360"/>
      <w:contextualSpacing/>
    </w:pPr>
  </w:style>
  <w:style w:type="character" w:customStyle="1" w:styleId="Heading2Char">
    <w:name w:val="Heading 2 Char"/>
    <w:link w:val="Heading2"/>
    <w:uiPriority w:val="9"/>
    <w:rsid w:val="00186AC0"/>
    <w:rPr>
      <w:rFonts w:ascii="Calibri Light" w:eastAsia="SimSun" w:hAnsi="Calibri Light" w:cs="Times New Roman"/>
      <w:b/>
      <w:bCs/>
      <w:i/>
      <w:iCs/>
      <w:sz w:val="28"/>
      <w:szCs w:val="28"/>
      <w:lang w:val="en-GB" w:eastAsia="en-US"/>
    </w:rPr>
  </w:style>
  <w:style w:type="table" w:styleId="GridTable1Light">
    <w:name w:val="Grid Table 1 Light"/>
    <w:basedOn w:val="TableNormal"/>
    <w:uiPriority w:val="46"/>
    <w:rsid w:val="005F6DD0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uiPriority w:val="22"/>
    <w:qFormat/>
    <w:rsid w:val="00C06C21"/>
    <w:rPr>
      <w:b/>
      <w:bCs/>
    </w:rPr>
  </w:style>
  <w:style w:type="paragraph" w:customStyle="1" w:styleId="ZT">
    <w:name w:val="ZT"/>
    <w:rsid w:val="00B33963"/>
    <w:pPr>
      <w:framePr w:wrap="notBeside" w:hAnchor="margin" w:yAlign="center"/>
      <w:widowControl w:val="0"/>
      <w:spacing w:line="240" w:lineRule="atLeast"/>
      <w:jc w:val="right"/>
    </w:pPr>
    <w:rPr>
      <w:rFonts w:ascii="Arial" w:eastAsia="Malgun Gothic" w:hAnsi="Arial"/>
      <w:b/>
      <w:sz w:val="34"/>
      <w:lang w:val="en-GB"/>
    </w:rPr>
  </w:style>
  <w:style w:type="paragraph" w:styleId="BodyText">
    <w:name w:val="Body Text"/>
    <w:aliases w:val="bt,AvtalBrödtext, ändrad,ändrad,Bodytext,AvtalBrodtext,andrad,EHPT,Body Text2,Body3,compact,paragraph 2,body indent,- TF,Requirements,Body Text level 1,Response,Body Text ,à¹×éÍàÃ×èÍ§,Compliance,code,à¹,AvtalBr,bodytext,Block text,body text,sp"/>
    <w:basedOn w:val="Normal"/>
    <w:link w:val="BodyTextChar"/>
    <w:rsid w:val="00F82F0F"/>
    <w:pPr>
      <w:overflowPunct/>
      <w:autoSpaceDE/>
      <w:autoSpaceDN/>
      <w:adjustRightInd/>
      <w:spacing w:after="120"/>
      <w:jc w:val="both"/>
      <w:textAlignment w:val="auto"/>
    </w:pPr>
    <w:rPr>
      <w:rFonts w:eastAsia="MS Mincho"/>
      <w:szCs w:val="24"/>
      <w:lang w:val="en-US"/>
    </w:rPr>
  </w:style>
  <w:style w:type="character" w:customStyle="1" w:styleId="BodyTextChar">
    <w:name w:val="Body Text Char"/>
    <w:aliases w:val="bt Char,AvtalBrödtext Char, ändrad Char,ändrad Char,Bodytext Char,AvtalBrodtext Char,andrad Char,EHPT Char,Body Text2 Char,Body3 Char,compact Char,paragraph 2 Char,body indent Char,- TF Char,Requirements Char,Body Text level 1 Char"/>
    <w:link w:val="BodyText"/>
    <w:rsid w:val="00F82F0F"/>
    <w:rPr>
      <w:rFonts w:ascii="Times New Roman" w:eastAsia="MS Mincho" w:hAnsi="Times New Roman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3554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 w:eastAsia="zh-CN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uiPriority w:val="35"/>
    <w:rsid w:val="005A4F98"/>
    <w:rPr>
      <w:rFonts w:ascii="Times New Roman" w:hAnsi="Times New Roman"/>
      <w:b/>
      <w:bCs/>
      <w:lang w:eastAsia="en-US"/>
    </w:rPr>
  </w:style>
  <w:style w:type="table" w:styleId="ListTable2-Accent5">
    <w:name w:val="List Table 2 Accent 5"/>
    <w:basedOn w:val="TableNormal"/>
    <w:uiPriority w:val="47"/>
    <w:rsid w:val="00DB2B36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1Light-Accent1">
    <w:name w:val="Grid Table 1 Light Accent 1"/>
    <w:basedOn w:val="TableNormal"/>
    <w:uiPriority w:val="46"/>
    <w:rsid w:val="00DB2B36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5649C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uiPriority w:val="99"/>
    <w:qFormat/>
    <w:rsid w:val="00B057A4"/>
    <w:rPr>
      <w:color w:val="0000FF"/>
      <w:u w:val="single"/>
    </w:rPr>
  </w:style>
  <w:style w:type="paragraph" w:customStyle="1" w:styleId="Reference">
    <w:name w:val="Reference"/>
    <w:basedOn w:val="Normal"/>
    <w:qFormat/>
    <w:rsid w:val="00BB7138"/>
    <w:pPr>
      <w:numPr>
        <w:numId w:val="2"/>
      </w:numPr>
      <w:tabs>
        <w:tab w:val="clear" w:pos="567"/>
      </w:tabs>
      <w:overflowPunct/>
      <w:autoSpaceDE/>
      <w:autoSpaceDN/>
      <w:adjustRightInd/>
      <w:spacing w:after="160" w:line="259" w:lineRule="auto"/>
      <w:ind w:left="0" w:firstLine="0"/>
      <w:textAlignment w:val="auto"/>
    </w:pPr>
    <w:rPr>
      <w:rFonts w:ascii="Calibri" w:hAnsi="Calibri"/>
      <w:sz w:val="22"/>
      <w:szCs w:val="22"/>
      <w:lang w:val="en-US" w:eastAsia="zh-CN"/>
    </w:rPr>
  </w:style>
  <w:style w:type="character" w:styleId="SubtleReference">
    <w:name w:val="Subtle Reference"/>
    <w:uiPriority w:val="31"/>
    <w:qFormat/>
    <w:rsid w:val="00980476"/>
    <w:rPr>
      <w:lang w:val="en-US"/>
    </w:rPr>
  </w:style>
  <w:style w:type="table" w:styleId="GridTable5Dark-Accent5">
    <w:name w:val="Grid Table 5 Dark Accent 5"/>
    <w:basedOn w:val="TableNormal"/>
    <w:uiPriority w:val="50"/>
    <w:rsid w:val="00DF404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paragraph" w:customStyle="1" w:styleId="B2">
    <w:name w:val="B2"/>
    <w:basedOn w:val="List2"/>
    <w:link w:val="B2Char"/>
    <w:rsid w:val="00273DBD"/>
    <w:pPr>
      <w:overflowPunct/>
      <w:autoSpaceDE/>
      <w:autoSpaceDN/>
      <w:adjustRightInd/>
      <w:ind w:left="851" w:hanging="284"/>
      <w:contextualSpacing w:val="0"/>
      <w:textAlignment w:val="auto"/>
    </w:pPr>
    <w:rPr>
      <w:rFonts w:eastAsia="Times New Roman"/>
    </w:rPr>
  </w:style>
  <w:style w:type="character" w:customStyle="1" w:styleId="B1Char1">
    <w:name w:val="B1 Char1"/>
    <w:link w:val="B1"/>
    <w:rsid w:val="00273DBD"/>
    <w:rPr>
      <w:rFonts w:ascii="Times New Roman" w:eastAsia="Malgun Gothic" w:hAnsi="Times New Roman"/>
      <w:lang w:val="en-GB"/>
    </w:rPr>
  </w:style>
  <w:style w:type="character" w:customStyle="1" w:styleId="B2Char">
    <w:name w:val="B2 Char"/>
    <w:link w:val="B2"/>
    <w:locked/>
    <w:rsid w:val="00273DBD"/>
    <w:rPr>
      <w:rFonts w:ascii="Times New Roman" w:eastAsia="Times New Roman" w:hAnsi="Times New Roman"/>
      <w:lang w:val="en-GB"/>
    </w:rPr>
  </w:style>
  <w:style w:type="paragraph" w:styleId="List2">
    <w:name w:val="List 2"/>
    <w:basedOn w:val="Normal"/>
    <w:uiPriority w:val="99"/>
    <w:semiHidden/>
    <w:unhideWhenUsed/>
    <w:rsid w:val="00273DBD"/>
    <w:pPr>
      <w:ind w:left="720" w:hanging="360"/>
      <w:contextualSpacing/>
    </w:pPr>
  </w:style>
  <w:style w:type="paragraph" w:customStyle="1" w:styleId="TAL">
    <w:name w:val="TAL"/>
    <w:basedOn w:val="Normal"/>
    <w:link w:val="TALChar"/>
    <w:qFormat/>
    <w:rsid w:val="006E1225"/>
    <w:pPr>
      <w:keepNext/>
      <w:keepLines/>
      <w:spacing w:after="0"/>
    </w:pPr>
    <w:rPr>
      <w:rFonts w:ascii="Arial" w:eastAsia="Times New Roman" w:hAnsi="Arial"/>
      <w:sz w:val="18"/>
      <w:lang w:eastAsia="en-GB"/>
    </w:rPr>
  </w:style>
  <w:style w:type="paragraph" w:customStyle="1" w:styleId="TAH">
    <w:name w:val="TAH"/>
    <w:basedOn w:val="TAC"/>
    <w:link w:val="TAHCar"/>
    <w:qFormat/>
    <w:rsid w:val="006E1225"/>
    <w:rPr>
      <w:b/>
    </w:rPr>
  </w:style>
  <w:style w:type="paragraph" w:customStyle="1" w:styleId="TAC">
    <w:name w:val="TAC"/>
    <w:basedOn w:val="TAL"/>
    <w:link w:val="TACChar"/>
    <w:rsid w:val="006E1225"/>
    <w:pPr>
      <w:jc w:val="center"/>
    </w:pPr>
  </w:style>
  <w:style w:type="paragraph" w:customStyle="1" w:styleId="TH">
    <w:name w:val="TH"/>
    <w:basedOn w:val="Normal"/>
    <w:link w:val="THChar"/>
    <w:rsid w:val="006E1225"/>
    <w:pPr>
      <w:keepNext/>
      <w:keepLines/>
      <w:spacing w:before="60"/>
      <w:jc w:val="center"/>
    </w:pPr>
    <w:rPr>
      <w:rFonts w:ascii="Arial" w:eastAsia="Times New Roman" w:hAnsi="Arial"/>
      <w:b/>
      <w:lang w:eastAsia="en-GB"/>
    </w:rPr>
  </w:style>
  <w:style w:type="character" w:customStyle="1" w:styleId="THChar">
    <w:name w:val="TH Char"/>
    <w:link w:val="TH"/>
    <w:rsid w:val="006E1225"/>
    <w:rPr>
      <w:rFonts w:ascii="Arial" w:eastAsia="Times New Roman" w:hAnsi="Arial"/>
      <w:b/>
      <w:lang w:val="en-GB" w:eastAsia="en-GB"/>
    </w:rPr>
  </w:style>
  <w:style w:type="character" w:customStyle="1" w:styleId="TACChar">
    <w:name w:val="TAC Char"/>
    <w:link w:val="TAC"/>
    <w:locked/>
    <w:rsid w:val="006E1225"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sid w:val="006E1225"/>
    <w:rPr>
      <w:rFonts w:ascii="Arial" w:eastAsia="Times New Roman" w:hAnsi="Arial"/>
      <w:b/>
      <w:sz w:val="18"/>
      <w:lang w:val="en-GB" w:eastAsia="en-GB"/>
    </w:rPr>
  </w:style>
  <w:style w:type="character" w:customStyle="1" w:styleId="TALChar">
    <w:name w:val="TAL Char"/>
    <w:link w:val="TAL"/>
    <w:locked/>
    <w:rsid w:val="006E1225"/>
    <w:rPr>
      <w:rFonts w:ascii="Arial" w:eastAsia="Times New Roman" w:hAnsi="Arial"/>
      <w:sz w:val="18"/>
      <w:lang w:val="en-GB" w:eastAsia="en-GB"/>
    </w:rPr>
  </w:style>
  <w:style w:type="table" w:styleId="GridTable5Dark-Accent1">
    <w:name w:val="Grid Table 5 Dark Accent 1"/>
    <w:basedOn w:val="TableNormal"/>
    <w:uiPriority w:val="50"/>
    <w:rsid w:val="000732D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ridTable3">
    <w:name w:val="Grid Table 3"/>
    <w:basedOn w:val="TableNormal"/>
    <w:uiPriority w:val="48"/>
    <w:rsid w:val="000732D4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732D4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rsid w:val="000732D4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PlainTable5">
    <w:name w:val="Plain Table 5"/>
    <w:basedOn w:val="TableNormal"/>
    <w:uiPriority w:val="45"/>
    <w:rsid w:val="000732D4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0732D4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CRCoverPage">
    <w:name w:val="CR Cover Page"/>
    <w:rsid w:val="00D87F31"/>
    <w:pPr>
      <w:spacing w:after="120"/>
    </w:pPr>
    <w:rPr>
      <w:rFonts w:ascii="Arial" w:eastAsia="MS Mincho" w:hAnsi="Arial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373F2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paragraph" w:styleId="NoSpacing">
    <w:name w:val="No Spacing"/>
    <w:uiPriority w:val="1"/>
    <w:qFormat/>
    <w:rsid w:val="004E594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ê¥¹¥È¶ÎÂä Char,¥¡¡¡¡ì¬º¥¹¥È¶ÎÂä Char,ÁÐ³ö¶ÎÂä Char,列表段落1 Char,—ño’i—Ž Char,Lettre d'introduction Char"/>
    <w:link w:val="ListParagraph"/>
    <w:uiPriority w:val="34"/>
    <w:qFormat/>
    <w:locked/>
    <w:rsid w:val="0001213F"/>
    <w:rPr>
      <w:rFonts w:ascii="Times New Roman" w:hAnsi="Times New Roman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25C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paragraph" w:customStyle="1" w:styleId="TAN">
    <w:name w:val="TAN"/>
    <w:basedOn w:val="TAL"/>
    <w:qFormat/>
    <w:rsid w:val="00080B85"/>
    <w:pPr>
      <w:overflowPunct/>
      <w:autoSpaceDE/>
      <w:autoSpaceDN/>
      <w:adjustRightInd/>
      <w:ind w:left="851" w:hanging="851"/>
      <w:textAlignment w:val="auto"/>
    </w:pPr>
    <w:rPr>
      <w:rFonts w:eastAsiaTheme="minorEastAsia"/>
      <w:lang w:eastAsia="en-US"/>
    </w:rPr>
  </w:style>
  <w:style w:type="character" w:customStyle="1" w:styleId="TALCar">
    <w:name w:val="TAL Car"/>
    <w:basedOn w:val="DefaultParagraphFont"/>
    <w:qFormat/>
    <w:locked/>
    <w:rsid w:val="00080B85"/>
    <w:rPr>
      <w:rFonts w:ascii="Arial" w:eastAsiaTheme="minorEastAsia" w:hAnsi="Arial"/>
      <w:sz w:val="18"/>
      <w:lang w:val="en-GB" w:eastAsia="en-US"/>
    </w:rPr>
  </w:style>
  <w:style w:type="paragraph" w:customStyle="1" w:styleId="Proposal">
    <w:name w:val="Proposal"/>
    <w:basedOn w:val="BodyText"/>
    <w:rsid w:val="00080B85"/>
    <w:pPr>
      <w:numPr>
        <w:numId w:val="33"/>
      </w:numPr>
      <w:tabs>
        <w:tab w:val="left" w:pos="936"/>
        <w:tab w:val="left" w:pos="1701"/>
      </w:tabs>
      <w:spacing w:line="259" w:lineRule="auto"/>
      <w:ind w:left="936" w:hanging="936"/>
    </w:pPr>
    <w:rPr>
      <w:rFonts w:ascii="Arial" w:eastAsia="Calibri" w:hAnsi="Arial" w:cs="Arial"/>
      <w:b/>
      <w:bCs/>
      <w:sz w:val="22"/>
      <w:szCs w:val="22"/>
      <w:lang w:val="en-GB" w:eastAsia="zh-CN"/>
    </w:rPr>
  </w:style>
  <w:style w:type="character" w:styleId="Emphasis">
    <w:name w:val="Emphasis"/>
    <w:basedOn w:val="DefaultParagraphFont"/>
    <w:uiPriority w:val="20"/>
    <w:qFormat/>
    <w:rsid w:val="00F34B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8349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944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431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2306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200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7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472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438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4219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515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862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3969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81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2425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89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442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9410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279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807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7415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1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527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499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30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0541">
          <w:marLeft w:val="74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5518">
          <w:marLeft w:val="74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105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46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7585">
          <w:marLeft w:val="74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5436">
          <w:marLeft w:val="74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64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5268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2922">
          <w:marLeft w:val="74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540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688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637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272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19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4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791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76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2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7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3166">
          <w:marLeft w:val="74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48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43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2239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TSG_RAN/TSGR_92e/Docs/RP-211144.zi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1_RL1/TSGR1_106-e/Docs/R1-2108688.zi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60DD7-78A9-4F1C-A9C7-80016E40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Qualcomm, Incorporated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Wei, Chao</dc:creator>
  <cp:keywords/>
  <dc:description/>
  <cp:lastModifiedBy>Qualcomm</cp:lastModifiedBy>
  <cp:revision>6</cp:revision>
  <dcterms:created xsi:type="dcterms:W3CDTF">2021-09-28T22:59:00Z</dcterms:created>
  <dcterms:modified xsi:type="dcterms:W3CDTF">2021-10-20T22:44:00Z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