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9232" w14:textId="49E462B5"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89167C">
        <w:rPr>
          <w:rFonts w:ascii="Arial" w:hAnsi="Arial" w:cs="Arial"/>
          <w:b/>
          <w:color w:val="000000" w:themeColor="text1"/>
          <w:sz w:val="24"/>
          <w:lang w:val="en-US"/>
        </w:rPr>
        <w:t>xxxxx</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89167C">
        <w:rPr>
          <w:rFonts w:ascii="Arial" w:hAnsi="Arial" w:cs="Arial"/>
          <w:b/>
          <w:sz w:val="24"/>
          <w:lang w:val="en-US"/>
        </w:rPr>
        <w:t>InterDigital</w:t>
      </w:r>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[106bis-e-NR-R17-Sidelink-03] Discuss incoming LS on resource selection for a possible reply LS by October 18 – Moonil (InterDigital)</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For broadcast, the TX UE can select the resources for the initial transmission associated with any active time supported by broadcast (i.e.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(i.e.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TableGrid"/>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r w:rsidRPr="00911F1D">
              <w:rPr>
                <w:rFonts w:ascii="Arial" w:hAnsi="Arial" w:cs="Arial"/>
                <w:i/>
                <w:highlight w:val="yellow"/>
              </w:rPr>
              <w:lastRenderedPageBreak/>
              <w:t>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issues for the discussion to reply the LS:</w:t>
      </w:r>
    </w:p>
    <w:p w14:paraId="05AAA5A2" w14:textId="35EA006A" w:rsidR="00911F1D" w:rsidRDefault="00911F1D" w:rsidP="00020F3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ListParagraph"/>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ListParagraph"/>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ListParagraph"/>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Secondly, we don’t think much difference on the specification effort between Alt-1 and Alt-2 (not sure what changes Alt-3 requires). In fact, Alt-2 may requires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phy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is able to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understanding, both solutions may not work properly if traffic generation by a higher layer is not aware about active time of receivers. Irrespective of the solution RAN1 can agree, we propose to add this observation to reply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taken into account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r>
              <w:rPr>
                <w:rFonts w:ascii="Calibri" w:hAnsi="Calibri" w:cs="Calibri"/>
                <w:sz w:val="22"/>
                <w:lang w:eastAsia="ko-KR"/>
              </w:rPr>
              <w:t>Lenovo&amp;MotM</w:t>
            </w:r>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layer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r w:rsidR="00D84BDB" w14:paraId="61031415" w14:textId="77777777" w:rsidTr="001A27E4">
        <w:tc>
          <w:tcPr>
            <w:tcW w:w="1705" w:type="dxa"/>
          </w:tcPr>
          <w:p w14:paraId="5CD48EC3" w14:textId="2DF8B5F7" w:rsidR="00D84BDB" w:rsidRDefault="00D84BDB" w:rsidP="00122B69">
            <w:pPr>
              <w:autoSpaceDE w:val="0"/>
              <w:autoSpaceDN w:val="0"/>
              <w:jc w:val="both"/>
              <w:rPr>
                <w:rFonts w:ascii="Calibri" w:hAnsi="Calibri" w:cs="Calibri"/>
                <w:sz w:val="22"/>
                <w:lang w:eastAsia="ko-KR"/>
              </w:rPr>
            </w:pPr>
            <w:r>
              <w:rPr>
                <w:rFonts w:ascii="Calibri" w:hAnsi="Calibri" w:cs="Calibri"/>
                <w:sz w:val="22"/>
                <w:lang w:eastAsia="ko-KR"/>
              </w:rPr>
              <w:t>InterDigital</w:t>
            </w:r>
          </w:p>
        </w:tc>
        <w:tc>
          <w:tcPr>
            <w:tcW w:w="1800" w:type="dxa"/>
          </w:tcPr>
          <w:p w14:paraId="6175A588" w14:textId="7370922B"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795C3250" w14:textId="0DDA2373"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Similar concerns with other companies that the provided candidate resource set from PHY layer may not include resource </w:t>
            </w:r>
            <w:r>
              <w:rPr>
                <w:rFonts w:ascii="Calibri" w:hAnsi="Calibri" w:cs="Calibri"/>
                <w:color w:val="000000" w:themeColor="text1"/>
                <w:sz w:val="22"/>
                <w:lang w:eastAsia="x-none"/>
              </w:rPr>
              <w:lastRenderedPageBreak/>
              <w:t>within active time of the Rx UE if the restriction is not applied in PHY layer</w:t>
            </w:r>
          </w:p>
        </w:tc>
      </w:tr>
      <w:tr w:rsidR="005445FC" w14:paraId="283A1A50" w14:textId="77777777" w:rsidTr="001A27E4">
        <w:tc>
          <w:tcPr>
            <w:tcW w:w="1705" w:type="dxa"/>
          </w:tcPr>
          <w:p w14:paraId="02D2F408" w14:textId="64D0DD4C" w:rsidR="005445FC" w:rsidRDefault="005445FC" w:rsidP="00122B69">
            <w:pPr>
              <w:autoSpaceDE w:val="0"/>
              <w:autoSpaceDN w:val="0"/>
              <w:jc w:val="both"/>
              <w:rPr>
                <w:rFonts w:ascii="Calibri" w:hAnsi="Calibri" w:cs="Calibri"/>
                <w:sz w:val="22"/>
                <w:lang w:eastAsia="ko-KR"/>
              </w:rPr>
            </w:pPr>
            <w:r>
              <w:rPr>
                <w:rFonts w:ascii="Calibri" w:hAnsi="Calibri" w:cs="Calibri"/>
                <w:sz w:val="22"/>
                <w:lang w:eastAsia="ko-KR"/>
              </w:rPr>
              <w:lastRenderedPageBreak/>
              <w:t>Convida Wireless</w:t>
            </w:r>
          </w:p>
        </w:tc>
        <w:tc>
          <w:tcPr>
            <w:tcW w:w="1800" w:type="dxa"/>
          </w:tcPr>
          <w:p w14:paraId="71E895B2" w14:textId="02DA4686" w:rsidR="005445FC" w:rsidRDefault="005445FC"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02C3AFC0" w14:textId="1DFF35BB" w:rsidR="005445FC" w:rsidRDefault="005445FC" w:rsidP="00122B69">
            <w:pPr>
              <w:autoSpaceDE w:val="0"/>
              <w:autoSpaceDN w:val="0"/>
              <w:jc w:val="both"/>
              <w:rPr>
                <w:rFonts w:ascii="Calibri" w:hAnsi="Calibri" w:cs="Calibri"/>
                <w:color w:val="000000" w:themeColor="text1"/>
                <w:sz w:val="22"/>
                <w:lang w:eastAsia="x-none"/>
              </w:rPr>
            </w:pPr>
            <w:r w:rsidRPr="005445FC">
              <w:rPr>
                <w:rFonts w:ascii="Calibri" w:hAnsi="Calibri" w:cs="Calibri"/>
                <w:color w:val="000000" w:themeColor="text1"/>
                <w:sz w:val="22"/>
                <w:lang w:eastAsia="x-none"/>
              </w:rPr>
              <w:t xml:space="preserve">RAN1 </w:t>
            </w:r>
            <w:r>
              <w:rPr>
                <w:rFonts w:ascii="Calibri" w:hAnsi="Calibri" w:cs="Calibri"/>
                <w:color w:val="000000" w:themeColor="text1"/>
                <w:sz w:val="22"/>
                <w:lang w:eastAsia="x-none"/>
              </w:rPr>
              <w:t xml:space="preserve">could </w:t>
            </w:r>
            <w:r w:rsidRPr="005445FC">
              <w:rPr>
                <w:rFonts w:ascii="Calibri" w:hAnsi="Calibri" w:cs="Calibri"/>
                <w:color w:val="000000" w:themeColor="text1"/>
                <w:sz w:val="22"/>
                <w:lang w:eastAsia="x-none"/>
              </w:rPr>
              <w:t>repl</w:t>
            </w:r>
            <w:r>
              <w:rPr>
                <w:rFonts w:ascii="Calibri" w:hAnsi="Calibri" w:cs="Calibri"/>
                <w:color w:val="000000" w:themeColor="text1"/>
                <w:sz w:val="22"/>
                <w:lang w:eastAsia="x-none"/>
              </w:rPr>
              <w:t>y</w:t>
            </w:r>
            <w:r w:rsidRPr="005445FC">
              <w:rPr>
                <w:rFonts w:ascii="Calibri" w:hAnsi="Calibri" w:cs="Calibri"/>
                <w:color w:val="000000" w:themeColor="text1"/>
                <w:sz w:val="22"/>
                <w:lang w:eastAsia="x-none"/>
              </w:rPr>
              <w:t xml:space="preserve"> that PHY layer should apply the restriction based on DRX active time of Rx UE provided by MAC layer</w:t>
            </w:r>
            <w:r>
              <w:rPr>
                <w:rFonts w:ascii="Calibri" w:hAnsi="Calibri" w:cs="Calibri"/>
                <w:color w:val="000000" w:themeColor="text1"/>
                <w:sz w:val="22"/>
                <w:lang w:eastAsia="x-none"/>
              </w:rPr>
              <w:t>.</w:t>
            </w:r>
            <w:r w:rsidR="0016687E">
              <w:rPr>
                <w:rFonts w:ascii="Calibri" w:hAnsi="Calibri" w:cs="Calibri"/>
                <w:color w:val="000000" w:themeColor="text1"/>
                <w:sz w:val="22"/>
                <w:lang w:eastAsia="x-none"/>
              </w:rPr>
              <w:t xml:space="preserve"> This is from </w:t>
            </w:r>
            <w:r w:rsidR="0016687E">
              <w:rPr>
                <w:rFonts w:ascii="Calibri" w:hAnsi="Calibri" w:cs="Calibri"/>
                <w:sz w:val="22"/>
                <w:lang w:eastAsia="ko-KR"/>
              </w:rPr>
              <w:t>candidate resources point of view that it should be sufficient.</w:t>
            </w:r>
          </w:p>
        </w:tc>
      </w:tr>
      <w:tr w:rsidR="00085E89" w14:paraId="719E76D1" w14:textId="77777777" w:rsidTr="001A27E4">
        <w:tc>
          <w:tcPr>
            <w:tcW w:w="1705" w:type="dxa"/>
          </w:tcPr>
          <w:p w14:paraId="7A49CD0C" w14:textId="7EED8D89" w:rsidR="00085E89" w:rsidRDefault="00085E89" w:rsidP="00085E89">
            <w:pPr>
              <w:autoSpaceDE w:val="0"/>
              <w:autoSpaceDN w:val="0"/>
              <w:jc w:val="both"/>
              <w:rPr>
                <w:rFonts w:ascii="Calibri" w:hAnsi="Calibri" w:cs="Calibri"/>
                <w:sz w:val="22"/>
                <w:lang w:eastAsia="ko-KR"/>
              </w:rPr>
            </w:pPr>
            <w:r>
              <w:rPr>
                <w:rFonts w:ascii="Calibri" w:hAnsi="Calibri" w:cs="Calibri"/>
                <w:sz w:val="22"/>
                <w:lang w:eastAsia="ko-KR"/>
              </w:rPr>
              <w:t>Nokia, NSB</w:t>
            </w:r>
          </w:p>
        </w:tc>
        <w:tc>
          <w:tcPr>
            <w:tcW w:w="1800" w:type="dxa"/>
          </w:tcPr>
          <w:p w14:paraId="7C4C42DC" w14:textId="7A5BCEE8" w:rsidR="00085E89" w:rsidRDefault="00085E89"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4</w:t>
            </w:r>
          </w:p>
        </w:tc>
        <w:tc>
          <w:tcPr>
            <w:tcW w:w="6126" w:type="dxa"/>
          </w:tcPr>
          <w:p w14:paraId="2F1D8A27"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color w:val="000000" w:themeColor="text1"/>
                <w:sz w:val="22"/>
                <w:lang w:eastAsia="x-none"/>
              </w:rPr>
              <w:t>Alt 4: Further study the benefit of introducing new information about Rx UE active time into t</w:t>
            </w:r>
            <w:r w:rsidRPr="0052688F">
              <w:rPr>
                <w:rFonts w:asciiTheme="minorHAnsi" w:hAnsiTheme="minorHAnsi" w:cstheme="minorHAnsi"/>
                <w:color w:val="000000" w:themeColor="text1"/>
                <w:sz w:val="22"/>
                <w:szCs w:val="22"/>
                <w:lang w:eastAsia="x-none"/>
              </w:rPr>
              <w:t>he L1 resource selection procedure.</w:t>
            </w:r>
          </w:p>
          <w:p w14:paraId="1B49B4FD"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p>
          <w:p w14:paraId="75B117F0" w14:textId="77777777" w:rsidR="00085E89" w:rsidRDefault="00085E89" w:rsidP="00085E89">
            <w:pPr>
              <w:autoSpaceDE w:val="0"/>
              <w:autoSpaceDN w:val="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One </w:t>
            </w:r>
            <w:r w:rsidRPr="0052688F">
              <w:rPr>
                <w:rFonts w:asciiTheme="minorHAnsi" w:hAnsiTheme="minorHAnsi" w:cstheme="minorHAnsi"/>
                <w:sz w:val="22"/>
                <w:szCs w:val="22"/>
                <w:lang w:eastAsia="x-none"/>
              </w:rPr>
              <w:t>possible benefit</w:t>
            </w:r>
            <w:r>
              <w:rPr>
                <w:rFonts w:asciiTheme="minorHAnsi" w:hAnsiTheme="minorHAnsi" w:cstheme="minorHAnsi"/>
                <w:sz w:val="22"/>
                <w:szCs w:val="22"/>
                <w:lang w:eastAsia="x-none"/>
              </w:rPr>
              <w:t xml:space="preserve"> of introducing new information about Rx UE active time </w:t>
            </w:r>
            <w:r w:rsidRPr="0052688F">
              <w:rPr>
                <w:rFonts w:asciiTheme="minorHAnsi" w:hAnsiTheme="minorHAnsi" w:cstheme="minorHAnsi"/>
                <w:sz w:val="22"/>
                <w:szCs w:val="22"/>
                <w:lang w:eastAsia="x-none"/>
              </w:rPr>
              <w:t xml:space="preserve">for L1 would be the enhancement of the resource </w:t>
            </w:r>
            <w:r>
              <w:rPr>
                <w:rFonts w:asciiTheme="minorHAnsi" w:hAnsiTheme="minorHAnsi" w:cstheme="minorHAnsi"/>
                <w:sz w:val="22"/>
                <w:szCs w:val="22"/>
                <w:lang w:eastAsia="x-none"/>
              </w:rPr>
              <w:t>selection</w:t>
            </w:r>
            <w:r w:rsidRPr="0052688F">
              <w:rPr>
                <w:rFonts w:asciiTheme="minorHAnsi" w:hAnsiTheme="minorHAnsi" w:cstheme="minorHAnsi"/>
                <w:sz w:val="22"/>
                <w:szCs w:val="22"/>
                <w:lang w:eastAsia="x-none"/>
              </w:rPr>
              <w:t xml:space="preserve"> procedure. The Tx UE could report </w:t>
            </w:r>
            <w:r>
              <w:rPr>
                <w:rFonts w:asciiTheme="minorHAnsi" w:hAnsiTheme="minorHAnsi" w:cstheme="minorHAnsi"/>
                <w:sz w:val="22"/>
                <w:szCs w:val="22"/>
                <w:lang w:eastAsia="x-none"/>
              </w:rPr>
              <w:t>t</w:t>
            </w:r>
            <w:r w:rsidRPr="0052688F">
              <w:rPr>
                <w:rFonts w:asciiTheme="minorHAnsi" w:hAnsiTheme="minorHAnsi" w:cstheme="minorHAnsi"/>
                <w:sz w:val="22"/>
                <w:szCs w:val="22"/>
                <w:lang w:eastAsia="x-none"/>
              </w:rPr>
              <w:t xml:space="preserve">o higher layers based on the reported resource set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with consideration of Rx UE active time. This could eliminate possible scenarios that the reported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falls into the Rx UE’s inactive time. </w:t>
            </w:r>
            <w:r>
              <w:rPr>
                <w:rFonts w:asciiTheme="minorHAnsi" w:hAnsiTheme="minorHAnsi" w:cstheme="minorHAnsi"/>
                <w:sz w:val="22"/>
                <w:szCs w:val="22"/>
                <w:lang w:eastAsia="x-none"/>
              </w:rPr>
              <w:t>On the other hand, higher layer (Mac) has the information about the Rx UE’s inactive time. It is a question whether higher layer needs this extra information from L1.</w:t>
            </w:r>
          </w:p>
          <w:p w14:paraId="25F03DB6" w14:textId="77777777" w:rsidR="00085E89" w:rsidRDefault="00085E89" w:rsidP="00085E89">
            <w:pPr>
              <w:autoSpaceDE w:val="0"/>
              <w:autoSpaceDN w:val="0"/>
              <w:jc w:val="both"/>
              <w:rPr>
                <w:rFonts w:asciiTheme="minorHAnsi" w:hAnsiTheme="minorHAnsi" w:cstheme="minorHAnsi"/>
                <w:sz w:val="22"/>
                <w:szCs w:val="22"/>
                <w:lang w:eastAsia="x-none"/>
              </w:rPr>
            </w:pPr>
          </w:p>
          <w:p w14:paraId="0C7C3BC6"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sz w:val="22"/>
                <w:szCs w:val="22"/>
                <w:lang w:eastAsia="x-none"/>
              </w:rPr>
              <w:t>Further study on these benefits is needed</w:t>
            </w:r>
            <w:r>
              <w:rPr>
                <w:rFonts w:asciiTheme="minorHAnsi" w:hAnsiTheme="minorHAnsi" w:cstheme="minorHAnsi"/>
                <w:sz w:val="22"/>
                <w:szCs w:val="22"/>
                <w:lang w:eastAsia="x-none"/>
              </w:rPr>
              <w:t>, given that there are limited remaining Rel-17 meetings</w:t>
            </w:r>
          </w:p>
          <w:p w14:paraId="14ADFBB8" w14:textId="77777777" w:rsidR="00085E89" w:rsidRPr="005445FC" w:rsidRDefault="00085E89" w:rsidP="00085E89">
            <w:pPr>
              <w:autoSpaceDE w:val="0"/>
              <w:autoSpaceDN w:val="0"/>
              <w:jc w:val="both"/>
              <w:rPr>
                <w:rFonts w:ascii="Calibri" w:hAnsi="Calibri" w:cs="Calibri"/>
                <w:color w:val="000000" w:themeColor="text1"/>
                <w:sz w:val="22"/>
                <w:lang w:eastAsia="x-none"/>
              </w:rPr>
            </w:pPr>
          </w:p>
        </w:tc>
      </w:tr>
    </w:tbl>
    <w:p w14:paraId="7BC33346" w14:textId="77777777" w:rsidR="0054069F" w:rsidRPr="001A27E4" w:rsidRDefault="0054069F" w:rsidP="003372EB">
      <w:pPr>
        <w:autoSpaceDE w:val="0"/>
        <w:autoSpaceDN w:val="0"/>
        <w:jc w:val="both"/>
        <w:rPr>
          <w:rFonts w:ascii="Calibri" w:hAnsi="Calibri" w:cs="Calibri"/>
          <w:color w:val="FF0000"/>
          <w:sz w:val="22"/>
          <w:lang w:val="en-US" w:eastAsia="ko-KR"/>
        </w:rPr>
      </w:pPr>
    </w:p>
    <w:p w14:paraId="22A0DBD5" w14:textId="52672892" w:rsidR="007E3D37" w:rsidRDefault="007E3D37" w:rsidP="007E3D37">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527"/>
        <w:gridCol w:w="1125"/>
        <w:gridCol w:w="6979"/>
      </w:tblGrid>
      <w:tr w:rsidR="0054069F" w14:paraId="271CAB1B" w14:textId="77777777" w:rsidTr="00122B69">
        <w:tc>
          <w:tcPr>
            <w:tcW w:w="1527"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125"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979"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122B69">
        <w:tc>
          <w:tcPr>
            <w:tcW w:w="1527"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125"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979"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122B69">
        <w:tc>
          <w:tcPr>
            <w:tcW w:w="1527"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125"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979"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122B69">
        <w:tc>
          <w:tcPr>
            <w:tcW w:w="1527"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125"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979"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drx-inactivitityTimer or drx-retransmission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option 1: if the active time means current active time (related to Q3),  such as active time determined by drx-onDurationTimer, that will be very </w:t>
            </w:r>
            <w:r>
              <w:rPr>
                <w:rFonts w:ascii="Calibri" w:eastAsiaTheme="minorEastAsia" w:hAnsi="Calibri" w:cs="Calibri"/>
                <w:color w:val="000000" w:themeColor="text1"/>
                <w:sz w:val="22"/>
                <w:lang w:eastAsia="zh-CN"/>
              </w:rPr>
              <w:lastRenderedPageBreak/>
              <w:t xml:space="preserve">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r w:rsidR="00167685" w:rsidRPr="009F3B3A">
              <w:rPr>
                <w:rFonts w:ascii="Calibri" w:eastAsiaTheme="minorEastAsia" w:hAnsi="Calibri" w:cs="Calibri"/>
                <w:color w:val="000000" w:themeColor="text1"/>
                <w:sz w:val="22"/>
                <w:lang w:eastAsia="zh-CN"/>
              </w:rPr>
              <w:t>drx-inactivitityTimer or drx-retransmission</w:t>
            </w:r>
            <w:r w:rsidR="00167685">
              <w:rPr>
                <w:rFonts w:ascii="Calibri" w:eastAsiaTheme="minorEastAsia" w:hAnsi="Calibri" w:cs="Calibri"/>
                <w:color w:val="000000" w:themeColor="text1"/>
                <w:sz w:val="22"/>
                <w:lang w:eastAsia="zh-CN"/>
              </w:rPr>
              <w:t>Timer is not known by PHY layer since the resource is selected by MAC. Then we preferred option 2.</w:t>
            </w:r>
          </w:p>
        </w:tc>
      </w:tr>
      <w:tr w:rsidR="008232A7" w14:paraId="50912582" w14:textId="77777777" w:rsidTr="00122B69">
        <w:tc>
          <w:tcPr>
            <w:tcW w:w="1527"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lastRenderedPageBreak/>
              <w:t>Ericsson</w:t>
            </w:r>
          </w:p>
        </w:tc>
        <w:tc>
          <w:tcPr>
            <w:tcW w:w="1125"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122B69">
        <w:tc>
          <w:tcPr>
            <w:tcW w:w="1527"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125"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122B69">
        <w:tc>
          <w:tcPr>
            <w:tcW w:w="1527"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125"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979"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122B69">
        <w:tc>
          <w:tcPr>
            <w:tcW w:w="1527"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125"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979"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seems that a</w:t>
            </w:r>
            <w:r w:rsidRPr="00C90010">
              <w:rPr>
                <w:rFonts w:ascii="Calibri" w:eastAsiaTheme="minorEastAsia" w:hAnsi="Calibri" w:cs="Calibri"/>
                <w:sz w:val="22"/>
                <w:lang w:eastAsia="zh-CN"/>
              </w:rPr>
              <w:t xml:space="preserve">ll of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r w:rsidRPr="006D2BFA">
              <w:rPr>
                <w:rFonts w:ascii="Calibri" w:eastAsiaTheme="minorEastAsia" w:hAnsi="Calibri" w:cs="Calibri"/>
                <w:sz w:val="22"/>
                <w:lang w:eastAsia="zh-CN"/>
              </w:rPr>
              <w:t>in order to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(e.g.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r w:rsidRPr="00912E6D">
              <w:rPr>
                <w:rFonts w:ascii="Calibri" w:eastAsiaTheme="minorEastAsia" w:hAnsi="Calibri" w:cs="Calibri"/>
                <w:bCs/>
                <w:i/>
                <w:sz w:val="22"/>
                <w:lang w:eastAsia="zh-CN"/>
              </w:rPr>
              <w:t>drx-retransmission-timer</w:t>
            </w:r>
            <w:r>
              <w:rPr>
                <w:rFonts w:ascii="Calibri" w:eastAsiaTheme="minorEastAsia" w:hAnsi="Calibri" w:cs="Calibri"/>
                <w:bCs/>
                <w:sz w:val="22"/>
                <w:lang w:eastAsia="zh-CN"/>
              </w:rPr>
              <w:t>).</w:t>
            </w:r>
          </w:p>
        </w:tc>
      </w:tr>
      <w:tr w:rsidR="00447F7E" w:rsidRPr="002D1262" w14:paraId="4B87F621" w14:textId="77777777" w:rsidTr="00122B69">
        <w:tc>
          <w:tcPr>
            <w:tcW w:w="1527"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125"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979"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as at least the first selected resource should be within the DRX_active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w:t>
            </w:r>
            <w:r>
              <w:rPr>
                <w:rFonts w:ascii="Calibri" w:eastAsiaTheme="minorEastAsia" w:hAnsi="Calibri" w:cs="Calibri"/>
                <w:sz w:val="22"/>
                <w:lang w:eastAsia="zh-CN"/>
              </w:rPr>
              <w:lastRenderedPageBreak/>
              <w:t xml:space="preserve">repetition transmissions can be out of DRx_active time if the Rx UE DRx_on duration is small. </w:t>
            </w:r>
          </w:p>
        </w:tc>
      </w:tr>
      <w:tr w:rsidR="004F788E" w:rsidRPr="002D1262" w14:paraId="3ED3235E" w14:textId="77777777" w:rsidTr="00122B69">
        <w:tc>
          <w:tcPr>
            <w:tcW w:w="1527"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lastRenderedPageBreak/>
              <w:t>Intel</w:t>
            </w:r>
          </w:p>
        </w:tc>
        <w:tc>
          <w:tcPr>
            <w:tcW w:w="1125"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979"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122B69">
        <w:tc>
          <w:tcPr>
            <w:tcW w:w="1527"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125"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979"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122B69">
        <w:tc>
          <w:tcPr>
            <w:tcW w:w="1527"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125"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979"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122B69">
        <w:tc>
          <w:tcPr>
            <w:tcW w:w="1527"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125"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979"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122B69">
        <w:tc>
          <w:tcPr>
            <w:tcW w:w="1527"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Lenovo&amp;MotM</w:t>
            </w:r>
          </w:p>
        </w:tc>
        <w:tc>
          <w:tcPr>
            <w:tcW w:w="1125"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979"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INCLUDEPICTURE  "cid:image003.jpg@01D7C066.175FCAF0" \* MERGEFORMATINET </w:instrText>
            </w:r>
            <w:r w:rsidR="006638DC">
              <w:rPr>
                <w:rFonts w:ascii="Calibri" w:eastAsiaTheme="minorEastAsia" w:hAnsi="Calibri" w:cs="Calibri"/>
                <w:sz w:val="22"/>
                <w:lang w:eastAsia="zh-CN"/>
              </w:rPr>
              <w:fldChar w:fldCharType="separate"/>
            </w:r>
            <w:r w:rsidR="00280E39">
              <w:rPr>
                <w:rFonts w:ascii="Calibri" w:eastAsiaTheme="minorEastAsia" w:hAnsi="Calibri" w:cs="Calibri"/>
                <w:sz w:val="22"/>
                <w:lang w:eastAsia="zh-CN"/>
              </w:rPr>
              <w:fldChar w:fldCharType="begin"/>
            </w:r>
            <w:r w:rsidR="00280E39">
              <w:rPr>
                <w:rFonts w:ascii="Calibri" w:eastAsiaTheme="minorEastAsia" w:hAnsi="Calibri" w:cs="Calibri"/>
                <w:sz w:val="22"/>
                <w:lang w:eastAsia="zh-CN"/>
              </w:rPr>
              <w:instrText xml:space="preserve"> INCLUDEPICTURE  "cid:image003.jpg@01D7C066.175FCAF0" \* MERGEFORMATINET </w:instrText>
            </w:r>
            <w:r w:rsidR="00280E39">
              <w:rPr>
                <w:rFonts w:ascii="Calibri" w:eastAsiaTheme="minorEastAsia" w:hAnsi="Calibri" w:cs="Calibri"/>
                <w:sz w:val="22"/>
                <w:lang w:eastAsia="zh-CN"/>
              </w:rPr>
              <w:fldChar w:fldCharType="separate"/>
            </w:r>
            <w:r w:rsidR="00280514">
              <w:rPr>
                <w:rFonts w:ascii="Calibri" w:eastAsiaTheme="minorEastAsia" w:hAnsi="Calibri" w:cs="Calibri"/>
                <w:noProof/>
                <w:sz w:val="22"/>
                <w:lang w:eastAsia="zh-CN"/>
              </w:rPr>
              <w:fldChar w:fldCharType="begin"/>
            </w:r>
            <w:r w:rsidR="00280514">
              <w:rPr>
                <w:rFonts w:ascii="Calibri" w:eastAsiaTheme="minorEastAsia" w:hAnsi="Calibri" w:cs="Calibri"/>
                <w:noProof/>
                <w:sz w:val="22"/>
                <w:lang w:eastAsia="zh-CN"/>
              </w:rPr>
              <w:instrText xml:space="preserve"> INCLUDEPICTURE  "cid:image003.jpg@01D7C066.175FCAF0" \* MERGEFORMATINET </w:instrText>
            </w:r>
            <w:r w:rsidR="00280514">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fldChar w:fldCharType="begin"/>
            </w:r>
            <w:r w:rsidR="00085E89">
              <w:rPr>
                <w:rFonts w:ascii="Calibri" w:eastAsiaTheme="minorEastAsia" w:hAnsi="Calibri" w:cs="Calibri"/>
                <w:noProof/>
                <w:sz w:val="22"/>
                <w:lang w:eastAsia="zh-CN"/>
              </w:rPr>
              <w:instrText xml:space="preserve"> </w:instrText>
            </w:r>
            <w:r w:rsidR="00085E89">
              <w:rPr>
                <w:rFonts w:ascii="Calibri" w:eastAsiaTheme="minorEastAsia" w:hAnsi="Calibri" w:cs="Calibri"/>
                <w:noProof/>
                <w:sz w:val="22"/>
                <w:lang w:eastAsia="zh-CN"/>
              </w:rPr>
              <w:instrText>INCLUDEPICTURE  "cid:ima</w:instrText>
            </w:r>
            <w:r w:rsidR="00085E89">
              <w:rPr>
                <w:rFonts w:ascii="Calibri" w:eastAsiaTheme="minorEastAsia" w:hAnsi="Calibri" w:cs="Calibri"/>
                <w:noProof/>
                <w:sz w:val="22"/>
                <w:lang w:eastAsia="zh-CN"/>
              </w:rPr>
              <w:instrText>ge003.jpg@01D7C066.175FCAF0" \* MERGEFORMATINET</w:instrText>
            </w:r>
            <w:r w:rsidR="00085E89">
              <w:rPr>
                <w:rFonts w:ascii="Calibri" w:eastAsiaTheme="minorEastAsia" w:hAnsi="Calibri" w:cs="Calibri"/>
                <w:noProof/>
                <w:sz w:val="22"/>
                <w:lang w:eastAsia="zh-CN"/>
              </w:rPr>
              <w:instrText xml:space="preserve"> </w:instrText>
            </w:r>
            <w:r w:rsidR="00085E89">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pict w14:anchorId="21583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1.85pt;height:179.7pt;mso-width-percent:0;mso-height-percent:0;mso-width-percent:0;mso-height-percent:0">
                  <v:imagedata r:id="rId12" r:href="rId13"/>
                </v:shape>
              </w:pict>
            </w:r>
            <w:r w:rsidR="00085E89">
              <w:rPr>
                <w:rFonts w:ascii="Calibri" w:eastAsiaTheme="minorEastAsia" w:hAnsi="Calibri" w:cs="Calibri"/>
                <w:noProof/>
                <w:sz w:val="22"/>
                <w:lang w:eastAsia="zh-CN"/>
              </w:rPr>
              <w:fldChar w:fldCharType="end"/>
            </w:r>
            <w:r w:rsidR="00280514">
              <w:rPr>
                <w:rFonts w:ascii="Calibri" w:eastAsiaTheme="minorEastAsia" w:hAnsi="Calibri" w:cs="Calibri"/>
                <w:noProof/>
                <w:sz w:val="22"/>
                <w:lang w:eastAsia="zh-CN"/>
              </w:rPr>
              <w:fldChar w:fldCharType="end"/>
            </w:r>
            <w:r w:rsidR="00280E39">
              <w:rPr>
                <w:rFonts w:ascii="Calibri" w:eastAsiaTheme="minorEastAsia" w:hAnsi="Calibri" w:cs="Calibri"/>
                <w:sz w:val="22"/>
                <w:lang w:eastAsia="zh-CN"/>
              </w:rPr>
              <w:fldChar w:fldCharType="end"/>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Whether our understanding of the current and future active below is correct ?</w:t>
            </w:r>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122B69">
        <w:tc>
          <w:tcPr>
            <w:tcW w:w="1527"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125"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979"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122B69">
        <w:tc>
          <w:tcPr>
            <w:tcW w:w="1527"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125"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In particular, if the resources within the DRX ON period of the Rx UE are used to reserve resources outside of the ON duration, hence the inactivity timer of the Rx UE starts running, Option 2 could also work. But, some details as mentioned here should first be discussed. </w:t>
            </w:r>
          </w:p>
        </w:tc>
      </w:tr>
      <w:tr w:rsidR="00D84BDB" w:rsidRPr="002D1262" w14:paraId="19336F20" w14:textId="77777777" w:rsidTr="00122B69">
        <w:tc>
          <w:tcPr>
            <w:tcW w:w="1527" w:type="dxa"/>
          </w:tcPr>
          <w:p w14:paraId="27060D87" w14:textId="2D7C97E2"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125" w:type="dxa"/>
          </w:tcPr>
          <w:p w14:paraId="2E41BC33" w14:textId="04BA98A8"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Option-2</w:t>
            </w:r>
          </w:p>
        </w:tc>
        <w:tc>
          <w:tcPr>
            <w:tcW w:w="6979" w:type="dxa"/>
          </w:tcPr>
          <w:p w14:paraId="2ADDC74C" w14:textId="1984AA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mentioned by several companies, the candidate resources provided by PHY layer shouldn’t be limited to the resources within the current active time since it is good enough to guarantee that the initial transmission uses resource within the active time and then the retransmission resources could be outside current active time but will be part of the future active time.</w:t>
            </w:r>
          </w:p>
        </w:tc>
      </w:tr>
      <w:tr w:rsidR="004B0B79" w:rsidRPr="002D1262" w14:paraId="1FD267AD" w14:textId="77777777" w:rsidTr="00122B69">
        <w:tc>
          <w:tcPr>
            <w:tcW w:w="1527" w:type="dxa"/>
          </w:tcPr>
          <w:p w14:paraId="1C2581EB" w14:textId="3DDA639B"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Convida Wireless</w:t>
            </w:r>
          </w:p>
        </w:tc>
        <w:tc>
          <w:tcPr>
            <w:tcW w:w="1125" w:type="dxa"/>
          </w:tcPr>
          <w:p w14:paraId="10653177" w14:textId="77777777" w:rsidR="004B0B79" w:rsidRDefault="004B0B79" w:rsidP="004B0B79">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F5E2F8" w14:textId="15276A2A" w:rsidR="004B0B79" w:rsidRDefault="004B0B79" w:rsidP="004B0B79">
            <w:pPr>
              <w:autoSpaceDE w:val="0"/>
              <w:autoSpaceDN w:val="0"/>
              <w:jc w:val="both"/>
              <w:rPr>
                <w:rFonts w:ascii="Calibri" w:eastAsiaTheme="minorEastAsia" w:hAnsi="Calibri" w:cs="Calibri"/>
                <w:sz w:val="22"/>
                <w:lang w:eastAsia="zh-CN"/>
              </w:rPr>
            </w:pPr>
            <w:r>
              <w:rPr>
                <w:rFonts w:ascii="Calibri" w:hAnsi="Calibri" w:cs="Calibri"/>
                <w:sz w:val="22"/>
                <w:lang w:eastAsia="ko-KR"/>
              </w:rPr>
              <w:t>Option 2</w:t>
            </w:r>
          </w:p>
        </w:tc>
        <w:tc>
          <w:tcPr>
            <w:tcW w:w="6979" w:type="dxa"/>
          </w:tcPr>
          <w:p w14:paraId="251132B1" w14:textId="745B0106"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either option 1 or option 2.</w:t>
            </w:r>
          </w:p>
        </w:tc>
      </w:tr>
      <w:tr w:rsidR="00085E89" w:rsidRPr="002D1262" w14:paraId="387F1E2D" w14:textId="77777777" w:rsidTr="00122B69">
        <w:tc>
          <w:tcPr>
            <w:tcW w:w="1527" w:type="dxa"/>
          </w:tcPr>
          <w:p w14:paraId="06221805" w14:textId="0C6334EF"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125" w:type="dxa"/>
          </w:tcPr>
          <w:p w14:paraId="65001BEE" w14:textId="54F2782F" w:rsidR="00085E89" w:rsidRDefault="00085E89" w:rsidP="00085E89">
            <w:pPr>
              <w:autoSpaceDE w:val="0"/>
              <w:autoSpaceDN w:val="0"/>
              <w:jc w:val="both"/>
              <w:rPr>
                <w:rFonts w:ascii="Calibri" w:hAnsi="Calibri" w:cs="Calibri"/>
                <w:sz w:val="22"/>
                <w:lang w:eastAsia="ko-KR"/>
              </w:rPr>
            </w:pPr>
            <w:r>
              <w:rPr>
                <w:rFonts w:ascii="Calibri" w:eastAsiaTheme="minorEastAsia" w:hAnsi="Calibri" w:cs="Calibri"/>
                <w:sz w:val="22"/>
                <w:lang w:eastAsia="zh-CN"/>
              </w:rPr>
              <w:t>Option 3</w:t>
            </w:r>
          </w:p>
        </w:tc>
        <w:tc>
          <w:tcPr>
            <w:tcW w:w="6979" w:type="dxa"/>
          </w:tcPr>
          <w:p w14:paraId="503C686E" w14:textId="74F98839"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DRX active time information is signalled by MAC layer, the UE at the PHY layer uses this information to exclude resource for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R</m:t>
                  </m:r>
                </m:e>
                <m:sub>
                  <m:r>
                    <w:rPr>
                      <w:rFonts w:ascii="Cambria Math" w:eastAsiaTheme="minorEastAsia" w:hAnsi="Cambria Math" w:cs="Calibri"/>
                      <w:sz w:val="22"/>
                      <w:lang w:eastAsia="zh-CN"/>
                    </w:rPr>
                    <m:t>A</m:t>
                  </m:r>
                </m:sub>
              </m:sSub>
            </m:oMath>
            <w:r>
              <w:rPr>
                <w:rFonts w:ascii="Calibri" w:eastAsiaTheme="minorEastAsia" w:hAnsi="Calibri" w:cs="Calibri"/>
                <w:sz w:val="22"/>
                <w:lang w:eastAsia="zh-CN"/>
              </w:rPr>
              <w:t>, which will be reported to the higher layer. Option 1 is too restrictive.</w:t>
            </w: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OnDuration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r>
              <w:rPr>
                <w:rFonts w:ascii="Calibri" w:eastAsiaTheme="minorEastAsia" w:hAnsi="Calibri" w:cs="Calibri"/>
                <w:sz w:val="22"/>
                <w:lang w:eastAsia="zh-CN"/>
              </w:rPr>
              <w:t>Lenovo&amp;MotM</w:t>
            </w:r>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Commets</w:t>
            </w:r>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time“,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reply discussion. </w:t>
            </w:r>
          </w:p>
        </w:tc>
      </w:tr>
      <w:tr w:rsidR="00D84BDB" w:rsidRPr="00630E45" w14:paraId="1DE68371" w14:textId="77777777" w:rsidTr="003372EB">
        <w:tc>
          <w:tcPr>
            <w:tcW w:w="1705" w:type="dxa"/>
          </w:tcPr>
          <w:p w14:paraId="1140017E" w14:textId="2E9D521E"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800" w:type="dxa"/>
          </w:tcPr>
          <w:p w14:paraId="5F85F625" w14:textId="6F538CD0"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126" w:type="dxa"/>
          </w:tcPr>
          <w:p w14:paraId="3140CC33" w14:textId="190F3B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is out of scope of the LS reply discussion.</w:t>
            </w:r>
          </w:p>
        </w:tc>
      </w:tr>
      <w:tr w:rsidR="004B0B79" w:rsidRPr="00630E45" w14:paraId="5482D06E" w14:textId="77777777" w:rsidTr="003372EB">
        <w:tc>
          <w:tcPr>
            <w:tcW w:w="1705" w:type="dxa"/>
          </w:tcPr>
          <w:p w14:paraId="1C931E66" w14:textId="0A6DB4D5"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800" w:type="dxa"/>
          </w:tcPr>
          <w:p w14:paraId="5301F530" w14:textId="434EB9C7"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0D280CE1" w14:textId="0D68D800"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it is necessary for this</w:t>
            </w:r>
            <w:r w:rsidR="00561ECF">
              <w:rPr>
                <w:rFonts w:ascii="Calibri" w:eastAsiaTheme="minorEastAsia" w:hAnsi="Calibri" w:cs="Calibri"/>
                <w:sz w:val="22"/>
                <w:lang w:eastAsia="zh-CN"/>
              </w:rPr>
              <w:t xml:space="preserve"> as part of</w:t>
            </w:r>
            <w:r>
              <w:rPr>
                <w:rFonts w:ascii="Calibri" w:eastAsiaTheme="minorEastAsia" w:hAnsi="Calibri" w:cs="Calibri"/>
                <w:sz w:val="22"/>
                <w:lang w:eastAsia="zh-CN"/>
              </w:rPr>
              <w:t xml:space="preserve"> LS. </w:t>
            </w:r>
            <w:r w:rsidR="00561ECF">
              <w:rPr>
                <w:rFonts w:ascii="Calibri" w:eastAsiaTheme="minorEastAsia" w:hAnsi="Calibri" w:cs="Calibri"/>
                <w:sz w:val="22"/>
                <w:lang w:eastAsia="zh-CN"/>
              </w:rPr>
              <w:t>This issue is not within</w:t>
            </w:r>
            <w:r>
              <w:rPr>
                <w:rFonts w:ascii="Calibri" w:eastAsiaTheme="minorEastAsia" w:hAnsi="Calibri" w:cs="Calibri"/>
                <w:sz w:val="22"/>
                <w:lang w:eastAsia="zh-CN"/>
              </w:rPr>
              <w:t xml:space="preserve"> the scope of the LS reply</w:t>
            </w:r>
            <w:r w:rsidR="00561ECF">
              <w:rPr>
                <w:rFonts w:ascii="Calibri" w:eastAsiaTheme="minorEastAsia" w:hAnsi="Calibri" w:cs="Calibri"/>
                <w:sz w:val="22"/>
                <w:lang w:eastAsia="zh-CN"/>
              </w:rPr>
              <w:t xml:space="preserve"> as far as we know</w:t>
            </w:r>
            <w:r>
              <w:rPr>
                <w:rFonts w:ascii="Calibri" w:eastAsiaTheme="minorEastAsia" w:hAnsi="Calibri" w:cs="Calibri"/>
                <w:sz w:val="22"/>
                <w:lang w:eastAsia="zh-CN"/>
              </w:rPr>
              <w:t xml:space="preserve">. </w:t>
            </w:r>
          </w:p>
        </w:tc>
      </w:tr>
      <w:tr w:rsidR="00085E89" w:rsidRPr="00630E45" w14:paraId="70EC38C1" w14:textId="77777777" w:rsidTr="003372EB">
        <w:tc>
          <w:tcPr>
            <w:tcW w:w="1705" w:type="dxa"/>
          </w:tcPr>
          <w:p w14:paraId="4223C423" w14:textId="61276541"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800" w:type="dxa"/>
          </w:tcPr>
          <w:p w14:paraId="71283A92" w14:textId="3F645604"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62321377" w14:textId="77777777"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RAN2 asks: “</w:t>
            </w:r>
            <w:r w:rsidRPr="00911F1D">
              <w:rPr>
                <w:rFonts w:ascii="Arial" w:hAnsi="Arial" w:cs="Arial"/>
                <w:highlight w:val="yellow"/>
              </w:rPr>
              <w:t xml:space="preserve">whether/how RAN1 intends to reflect the restriction in the following RAN2 agreement </w:t>
            </w:r>
            <w:r w:rsidRPr="00911F1D">
              <w:rPr>
                <w:rFonts w:ascii="Arial" w:hAnsi="Arial" w:cs="Arial"/>
                <w:i/>
                <w:highlight w:val="yellow"/>
              </w:rPr>
              <w:t>“When data is available for transmission to one or more RX UE in DRX, TX UE selects the resources 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w:t>
            </w:r>
            <w:r>
              <w:rPr>
                <w:rFonts w:ascii="Calibri" w:eastAsiaTheme="minorEastAsia" w:hAnsi="Calibri" w:cs="Calibri"/>
                <w:sz w:val="22"/>
                <w:lang w:eastAsia="zh-CN"/>
              </w:rPr>
              <w:t xml:space="preserve">”. </w:t>
            </w:r>
          </w:p>
          <w:p w14:paraId="0744A469" w14:textId="34601D0A"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the intention is to ask whether the various timers at higher layer can be used for L1, there is no study in RAN1 to address this. RAN1 needs </w:t>
            </w:r>
            <w:r>
              <w:rPr>
                <w:rFonts w:ascii="Calibri" w:eastAsiaTheme="minorEastAsia" w:hAnsi="Calibri" w:cs="Calibri"/>
                <w:sz w:val="22"/>
                <w:lang w:eastAsia="zh-CN"/>
              </w:rPr>
              <w:t xml:space="preserve">to </w:t>
            </w:r>
            <w:r>
              <w:rPr>
                <w:rFonts w:ascii="Calibri" w:eastAsiaTheme="minorEastAsia" w:hAnsi="Calibri" w:cs="Calibri"/>
                <w:sz w:val="22"/>
                <w:lang w:eastAsia="zh-CN"/>
              </w:rPr>
              <w:t>FFS if we need to address this issue.</w:t>
            </w:r>
          </w:p>
          <w:p w14:paraId="2F5BD44C" w14:textId="77777777" w:rsidR="00085E89" w:rsidRDefault="00085E89" w:rsidP="00085E89">
            <w:pPr>
              <w:autoSpaceDE w:val="0"/>
              <w:autoSpaceDN w:val="0"/>
              <w:jc w:val="both"/>
              <w:rPr>
                <w:rFonts w:ascii="Calibri" w:eastAsiaTheme="minorEastAsia" w:hAnsi="Calibri" w:cs="Calibri"/>
                <w:sz w:val="22"/>
                <w:lang w:eastAsia="zh-CN"/>
              </w:rPr>
            </w:pP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Heading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034B6A4F" w14:textId="78A962A0" w:rsidR="009B4178" w:rsidRDefault="009B4178" w:rsidP="009B4178">
      <w:pPr>
        <w:rPr>
          <w:rFonts w:asciiTheme="minorHAnsi" w:hAnsiTheme="minorHAnsi" w:cstheme="minorHAnsi"/>
          <w:color w:val="FF0000"/>
          <w:sz w:val="22"/>
          <w:szCs w:val="28"/>
          <w:highlight w:val="yellow"/>
        </w:rPr>
      </w:pPr>
      <w:r>
        <w:rPr>
          <w:rFonts w:asciiTheme="minorHAnsi" w:hAnsiTheme="minorHAnsi" w:cstheme="minorHAnsi"/>
          <w:color w:val="FF0000"/>
          <w:sz w:val="22"/>
          <w:szCs w:val="28"/>
          <w:highlight w:val="yellow"/>
        </w:rPr>
        <w:t>[TBD]</w:t>
      </w:r>
    </w:p>
    <w:p w14:paraId="4098C11E" w14:textId="77777777"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lastRenderedPageBreak/>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TableGrid"/>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ZTE, Sanechips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0FDDE028"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HW [5]</w:t>
            </w:r>
          </w:p>
        </w:tc>
        <w:tc>
          <w:tcPr>
            <w:tcW w:w="7206" w:type="dxa"/>
          </w:tcPr>
          <w:p w14:paraId="65D71513"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Observation 1: If RAN1 t</w:t>
            </w:r>
            <w:r>
              <w:rPr>
                <w:rFonts w:ascii="Times New Roman" w:eastAsia="SimSun" w:hAnsi="Times New Roman"/>
                <w:b/>
                <w:i/>
                <w:lang w:eastAsia="zh-CN"/>
              </w:rPr>
              <w:t>ook</w:t>
            </w:r>
            <w:r w:rsidRPr="00A75258">
              <w:rPr>
                <w:rFonts w:ascii="Times New Roman" w:eastAsia="SimSun" w:hAnsi="Times New Roman"/>
                <w:b/>
                <w:i/>
                <w:lang w:eastAsia="zh-CN"/>
              </w:rPr>
              <w:t xml:space="preserve"> the restriction from RAN2 for further design, quite a lot </w:t>
            </w:r>
            <w:r>
              <w:rPr>
                <w:rFonts w:ascii="Times New Roman" w:eastAsia="SimSun" w:hAnsi="Times New Roman"/>
                <w:b/>
                <w:i/>
                <w:lang w:eastAsia="zh-CN"/>
              </w:rPr>
              <w:t>standard</w:t>
            </w:r>
            <w:r w:rsidRPr="00A75258">
              <w:rPr>
                <w:rFonts w:ascii="Times New Roman" w:eastAsia="SimSun" w:hAnsi="Times New Roman"/>
                <w:b/>
                <w:i/>
                <w:lang w:eastAsia="zh-CN"/>
              </w:rPr>
              <w:t xml:space="preserve"> efforts </w:t>
            </w:r>
            <w:r>
              <w:rPr>
                <w:rFonts w:ascii="Times New Roman" w:eastAsia="SimSun" w:hAnsi="Times New Roman"/>
                <w:b/>
                <w:i/>
                <w:lang w:eastAsia="zh-CN"/>
              </w:rPr>
              <w:t>would be</w:t>
            </w:r>
            <w:r w:rsidRPr="00A75258">
              <w:rPr>
                <w:rFonts w:ascii="Times New Roman" w:eastAsia="SimSun" w:hAnsi="Times New Roman"/>
                <w:b/>
                <w:i/>
                <w:lang w:eastAsia="zh-CN"/>
              </w:rPr>
              <w:t xml:space="preserve"> needed on resource selection window determination, Y candidate slots </w:t>
            </w:r>
            <w:r>
              <w:rPr>
                <w:rFonts w:ascii="Times New Roman" w:eastAsia="SimSun" w:hAnsi="Times New Roman"/>
                <w:b/>
                <w:i/>
                <w:lang w:eastAsia="zh-CN"/>
              </w:rPr>
              <w:t>selection,</w:t>
            </w:r>
            <w:r w:rsidRPr="00A75258">
              <w:rPr>
                <w:rFonts w:ascii="Times New Roman" w:eastAsia="SimSun" w:hAnsi="Times New Roman"/>
                <w:b/>
                <w:i/>
                <w:lang w:eastAsia="zh-CN"/>
              </w:rPr>
              <w:t xml:space="preserve"> and candidate resource </w:t>
            </w:r>
            <w:r>
              <w:rPr>
                <w:rFonts w:ascii="Times New Roman" w:eastAsia="SimSun" w:hAnsi="Times New Roman"/>
                <w:b/>
                <w:i/>
                <w:lang w:eastAsia="zh-CN"/>
              </w:rPr>
              <w:t>set determination,</w:t>
            </w:r>
            <w:r w:rsidRPr="00A75258">
              <w:rPr>
                <w:rFonts w:ascii="Times New Roman" w:eastAsia="SimSun" w:hAnsi="Times New Roman"/>
                <w:b/>
                <w:i/>
                <w:lang w:eastAsia="zh-CN"/>
              </w:rPr>
              <w:t xml:space="preserve"> etc.</w:t>
            </w:r>
          </w:p>
          <w:p w14:paraId="07505D43" w14:textId="77777777" w:rsidR="00F44A03" w:rsidRPr="00AC0349" w:rsidRDefault="00F44A03" w:rsidP="00F44A03">
            <w:pPr>
              <w:spacing w:after="120"/>
              <w:jc w:val="both"/>
              <w:rPr>
                <w:rFonts w:ascii="Times New Roman" w:eastAsia="SimSun" w:hAnsi="Times New Roman"/>
                <w:b/>
                <w:i/>
                <w:lang w:eastAsia="zh-CN"/>
              </w:rPr>
            </w:pPr>
            <w:r w:rsidRPr="00AC0349">
              <w:rPr>
                <w:rFonts w:ascii="Times New Roman" w:eastAsia="SimSun" w:hAnsi="Times New Roman"/>
                <w:b/>
                <w:i/>
                <w:lang w:eastAsia="zh-CN"/>
              </w:rPr>
              <w:t xml:space="preserve">Observation 2: Since the SL DRX </w:t>
            </w:r>
            <w:r>
              <w:rPr>
                <w:rFonts w:ascii="Times New Roman" w:eastAsia="SimSun" w:hAnsi="Times New Roman"/>
                <w:b/>
                <w:i/>
                <w:lang w:eastAsia="zh-CN"/>
              </w:rPr>
              <w:t>active time</w:t>
            </w:r>
            <w:r w:rsidRPr="00AC0349">
              <w:rPr>
                <w:rFonts w:ascii="Times New Roman" w:eastAsia="SimSun" w:hAnsi="Times New Roman"/>
                <w:b/>
                <w:i/>
                <w:lang w:eastAsia="zh-CN"/>
              </w:rPr>
              <w:t xml:space="preserve"> of RX UE is dynamically changing, PHY layer is difficult to adjust selection window and </w:t>
            </w:r>
            <w:r>
              <w:rPr>
                <w:rFonts w:ascii="Times New Roman" w:eastAsia="SimSun" w:hAnsi="Times New Roman"/>
                <w:b/>
                <w:i/>
                <w:lang w:eastAsia="zh-CN"/>
              </w:rPr>
              <w:t xml:space="preserve">determine candidate </w:t>
            </w:r>
            <w:r w:rsidRPr="00AC0349">
              <w:rPr>
                <w:rFonts w:ascii="Times New Roman" w:eastAsia="SimSun" w:hAnsi="Times New Roman"/>
                <w:b/>
                <w:i/>
                <w:lang w:eastAsia="zh-CN"/>
              </w:rPr>
              <w:t>resource</w:t>
            </w:r>
            <w:r>
              <w:rPr>
                <w:rFonts w:ascii="Times New Roman" w:eastAsia="SimSun" w:hAnsi="Times New Roman"/>
                <w:b/>
                <w:i/>
                <w:lang w:eastAsia="zh-CN"/>
              </w:rPr>
              <w:t>s</w:t>
            </w:r>
            <w:r w:rsidRPr="00AC0349">
              <w:rPr>
                <w:rFonts w:ascii="Times New Roman" w:eastAsia="SimSun" w:hAnsi="Times New Roman"/>
                <w:b/>
                <w:i/>
                <w:lang w:eastAsia="zh-CN"/>
              </w:rPr>
              <w:t xml:space="preserve"> </w:t>
            </w:r>
            <w:r>
              <w:rPr>
                <w:rFonts w:ascii="Times New Roman" w:eastAsia="SimSun" w:hAnsi="Times New Roman"/>
                <w:b/>
                <w:i/>
                <w:lang w:eastAsia="zh-CN"/>
              </w:rPr>
              <w:t xml:space="preserve">precisely </w:t>
            </w:r>
            <w:r w:rsidRPr="00AC0349">
              <w:rPr>
                <w:rFonts w:ascii="Times New Roman" w:eastAsia="SimSun" w:hAnsi="Times New Roman"/>
                <w:b/>
                <w:i/>
                <w:lang w:eastAsia="zh-CN"/>
              </w:rPr>
              <w:t xml:space="preserve">based on SL DRX </w:t>
            </w:r>
            <w:r>
              <w:rPr>
                <w:rFonts w:ascii="Times New Roman" w:eastAsia="SimSun" w:hAnsi="Times New Roman"/>
                <w:b/>
                <w:i/>
                <w:lang w:eastAsia="zh-CN"/>
              </w:rPr>
              <w:t xml:space="preserve">active </w:t>
            </w:r>
            <w:r w:rsidRPr="00AC0349">
              <w:rPr>
                <w:rFonts w:ascii="Times New Roman" w:eastAsia="SimSun"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 xml:space="preserve">Observation 3: </w:t>
            </w:r>
            <w:r>
              <w:rPr>
                <w:rFonts w:ascii="Times New Roman" w:eastAsia="SimSun" w:hAnsi="Times New Roman"/>
                <w:b/>
                <w:i/>
                <w:lang w:eastAsia="zh-CN"/>
              </w:rPr>
              <w:t>It is</w:t>
            </w:r>
            <w:r w:rsidRPr="00A75258">
              <w:rPr>
                <w:rFonts w:ascii="Times New Roman" w:eastAsia="SimSun" w:hAnsi="Times New Roman"/>
                <w:b/>
                <w:i/>
                <w:lang w:eastAsia="zh-CN"/>
              </w:rPr>
              <w:t xml:space="preserve"> more appropriate to reflect the restriction in MAC layer since both the trigger moment for resource selection in PHY</w:t>
            </w:r>
            <w:r>
              <w:rPr>
                <w:rFonts w:ascii="Times New Roman" w:eastAsia="SimSun" w:hAnsi="Times New Roman"/>
                <w:b/>
                <w:i/>
                <w:lang w:eastAsia="zh-CN"/>
              </w:rPr>
              <w:t xml:space="preserve"> </w:t>
            </w:r>
            <w:r w:rsidRPr="002C1D93">
              <w:rPr>
                <w:rFonts w:ascii="Times New Roman" w:eastAsia="SimSun" w:hAnsi="Times New Roman"/>
                <w:b/>
                <w:i/>
                <w:lang w:eastAsia="zh-CN"/>
              </w:rPr>
              <w:t>layer</w:t>
            </w:r>
            <w:r w:rsidRPr="00A75258">
              <w:rPr>
                <w:rFonts w:ascii="Times New Roman" w:eastAsia="SimSun" w:hAnsi="Times New Roman"/>
                <w:b/>
                <w:i/>
                <w:lang w:eastAsia="zh-CN"/>
              </w:rPr>
              <w:t xml:space="preserve"> and SL DRX active time</w:t>
            </w:r>
            <w:r>
              <w:rPr>
                <w:rFonts w:ascii="Times New Roman" w:eastAsia="SimSun" w:hAnsi="Times New Roman"/>
                <w:b/>
                <w:i/>
                <w:lang w:eastAsia="zh-CN"/>
              </w:rPr>
              <w:t xml:space="preserve"> of RX UE</w:t>
            </w:r>
            <w:r w:rsidRPr="00A75258">
              <w:rPr>
                <w:rFonts w:ascii="Times New Roman" w:eastAsia="SimSun" w:hAnsi="Times New Roman"/>
                <w:b/>
                <w:i/>
                <w:lang w:eastAsia="zh-CN"/>
              </w:rPr>
              <w:t xml:space="preserve"> </w:t>
            </w:r>
            <w:r>
              <w:rPr>
                <w:rFonts w:ascii="Times New Roman" w:eastAsia="SimSun" w:hAnsi="Times New Roman"/>
                <w:b/>
                <w:i/>
                <w:lang w:eastAsia="zh-CN"/>
              </w:rPr>
              <w:t>are known</w:t>
            </w:r>
            <w:r w:rsidRPr="00A75258">
              <w:rPr>
                <w:rFonts w:ascii="Times New Roman" w:eastAsia="SimSun"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SimSun" w:hAnsi="Times New Roman"/>
                <w:b/>
                <w:i/>
                <w:lang w:eastAsia="zh-CN"/>
              </w:rPr>
            </w:pPr>
            <w:r w:rsidRPr="00A75258">
              <w:rPr>
                <w:rFonts w:ascii="Times New Roman" w:eastAsia="SimSun" w:hAnsi="Times New Roman"/>
                <w:b/>
                <w:i/>
                <w:lang w:eastAsia="zh-CN"/>
              </w:rPr>
              <w:t>Proposal:  Reply to RAN2 as follows:</w:t>
            </w:r>
          </w:p>
          <w:p w14:paraId="01007D57" w14:textId="607A0730" w:rsidR="006C620E" w:rsidRPr="00F44A03" w:rsidRDefault="00F44A03" w:rsidP="006C620E">
            <w:pPr>
              <w:pStyle w:val="ListParagraph"/>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Vivo [7]</w:t>
            </w:r>
          </w:p>
        </w:tc>
        <w:tc>
          <w:tcPr>
            <w:tcW w:w="7206" w:type="dxa"/>
          </w:tcPr>
          <w:p w14:paraId="1AD6B441" w14:textId="0A4D09DF" w:rsidR="006C620E" w:rsidRPr="00B83FC6" w:rsidRDefault="00B83FC6" w:rsidP="00B83FC6">
            <w:pPr>
              <w:snapToGrid w:val="0"/>
              <w:spacing w:before="120" w:after="120"/>
              <w:jc w:val="both"/>
              <w:rPr>
                <w:rFonts w:ascii="Arial" w:eastAsia="SimSun" w:hAnsi="Arial" w:cs="Arial"/>
                <w:lang w:val="en-US" w:eastAsia="zh-CN"/>
              </w:rPr>
            </w:pPr>
            <w:r>
              <w:rPr>
                <w:rFonts w:ascii="Arial" w:eastAsia="SimSun"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BodyText"/>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BodyText"/>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Microsoft YaHei" w:eastAsia="Microsoft YaHei" w:hAnsi="Microsoft YaHei"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SimSun"/>
                <w:b/>
                <w:i/>
                <w:lang w:eastAsia="zh-CN"/>
              </w:rPr>
            </w:pPr>
            <w:r w:rsidRPr="00C90038">
              <w:rPr>
                <w:rFonts w:eastAsia="SimSun"/>
                <w:b/>
                <w:i/>
                <w:lang w:eastAsia="zh-CN"/>
              </w:rPr>
              <w:t>P</w:t>
            </w:r>
            <w:r w:rsidRPr="00361819">
              <w:rPr>
                <w:rFonts w:eastAsia="SimSun"/>
                <w:b/>
                <w:i/>
                <w:lang w:eastAsia="zh-CN"/>
              </w:rPr>
              <w:t xml:space="preserve">roposal </w:t>
            </w:r>
            <w:r>
              <w:rPr>
                <w:rFonts w:eastAsia="SimSun"/>
                <w:b/>
                <w:i/>
                <w:lang w:eastAsia="zh-CN"/>
              </w:rPr>
              <w:t>2</w:t>
            </w:r>
            <w:r w:rsidRPr="00361819">
              <w:rPr>
                <w:rFonts w:eastAsia="SimSun"/>
                <w:b/>
                <w:i/>
                <w:lang w:eastAsia="zh-CN"/>
              </w:rPr>
              <w:t>: Reply LS to RAN2</w:t>
            </w:r>
            <w:r w:rsidRPr="00361819">
              <w:rPr>
                <w:rFonts w:eastAsia="SimSun" w:hint="eastAsia"/>
                <w:b/>
                <w:i/>
                <w:lang w:eastAsia="zh-CN"/>
              </w:rPr>
              <w:t>.</w:t>
            </w:r>
          </w:p>
          <w:p w14:paraId="59F17233"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From RAN1</w:t>
            </w:r>
            <w:r w:rsidRPr="00382FC8">
              <w:rPr>
                <w:rFonts w:eastAsia="SimSun" w:cs="SimSun" w:hint="eastAsia"/>
                <w:b/>
                <w:bCs/>
                <w:i/>
                <w:lang w:eastAsia="zh-CN"/>
              </w:rPr>
              <w:t>’</w:t>
            </w:r>
            <w:r w:rsidRPr="00382FC8">
              <w:rPr>
                <w:rFonts w:eastAsia="SimSun" w:cs="SimSun"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SimSun" w:cs="SimSun" w:hint="eastAsia"/>
                <w:b/>
                <w:bCs/>
                <w:i/>
                <w:lang w:eastAsia="zh-CN"/>
              </w:rPr>
              <w:t>by adjusting the resource selection window to a</w:t>
            </w:r>
            <w:r>
              <w:rPr>
                <w:rFonts w:eastAsia="SimSun" w:cs="SimSun"/>
                <w:b/>
                <w:bCs/>
                <w:i/>
                <w:lang w:eastAsia="zh-CN"/>
              </w:rPr>
              <w:t>t</w:t>
            </w:r>
            <w:r w:rsidRPr="00382FC8">
              <w:rPr>
                <w:rFonts w:eastAsia="SimSun" w:cs="SimSun"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 xml:space="preserve">Additionally, down-selection can be done </w:t>
            </w:r>
            <w:r>
              <w:rPr>
                <w:rFonts w:eastAsia="SimSun" w:cs="SimSun"/>
                <w:b/>
                <w:bCs/>
                <w:i/>
                <w:lang w:eastAsia="zh-CN"/>
              </w:rPr>
              <w:t>between</w:t>
            </w:r>
            <w:r w:rsidRPr="00382FC8">
              <w:rPr>
                <w:rFonts w:eastAsia="SimSun" w:cs="SimSun" w:hint="eastAsia"/>
                <w:b/>
                <w:bCs/>
                <w:i/>
                <w:lang w:eastAsia="zh-CN"/>
              </w:rPr>
              <w:t xml:space="preserve"> the following tw</w:t>
            </w:r>
            <w:r>
              <w:rPr>
                <w:rFonts w:eastAsia="SimSun" w:cs="SimSun" w:hint="eastAsia"/>
                <w:b/>
                <w:bCs/>
                <w:i/>
                <w:lang w:eastAsia="zh-CN"/>
              </w:rPr>
              <w:t xml:space="preserve">o resource selection </w:t>
            </w:r>
            <w:r>
              <w:rPr>
                <w:rFonts w:eastAsia="SimSun" w:cs="SimSun"/>
                <w:b/>
                <w:bCs/>
                <w:i/>
                <w:lang w:eastAsia="zh-CN"/>
              </w:rPr>
              <w:t>methods:</w:t>
            </w:r>
          </w:p>
          <w:p w14:paraId="6CCBCF7D"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 xml:space="preserve">RAN1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 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by </w:t>
            </w:r>
            <w:r>
              <w:rPr>
                <w:rFonts w:eastAsia="SimSun" w:cs="SimSun" w:hint="eastAsia"/>
                <w:b/>
                <w:bCs/>
                <w:i/>
                <w:lang w:eastAsia="zh-CN"/>
              </w:rPr>
              <w:t>report</w:t>
            </w:r>
            <w:r>
              <w:rPr>
                <w:rFonts w:eastAsia="SimSun" w:cs="SimSun"/>
                <w:b/>
                <w:bCs/>
                <w:i/>
                <w:lang w:eastAsia="zh-CN"/>
              </w:rPr>
              <w:t>ing</w:t>
            </w:r>
            <w:r w:rsidRPr="00382FC8">
              <w:rPr>
                <w:rFonts w:eastAsia="SimSun" w:cs="SimSun" w:hint="eastAsia"/>
                <w:b/>
                <w:bCs/>
                <w:i/>
                <w:lang w:eastAsia="zh-CN"/>
              </w:rPr>
              <w:t xml:space="preserve"> </w:t>
            </w:r>
            <w:r>
              <w:rPr>
                <w:rFonts w:eastAsia="SimSun" w:cs="SimSun"/>
                <w:b/>
                <w:bCs/>
                <w:i/>
                <w:lang w:eastAsia="zh-CN"/>
              </w:rPr>
              <w:t>an additional</w:t>
            </w:r>
            <w:r w:rsidRPr="00382FC8">
              <w:rPr>
                <w:rFonts w:eastAsia="SimSun" w:cs="SimSun"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RAN</w:t>
            </w:r>
            <w:r>
              <w:rPr>
                <w:rFonts w:eastAsia="SimSun" w:cs="SimSun"/>
                <w:b/>
                <w:bCs/>
                <w:i/>
                <w:lang w:eastAsia="zh-CN"/>
              </w:rPr>
              <w:t>2</w:t>
            </w:r>
            <w:r w:rsidRPr="00382FC8">
              <w:rPr>
                <w:rFonts w:eastAsia="SimSun" w:cs="SimSun" w:hint="eastAsia"/>
                <w:b/>
                <w:bCs/>
                <w:i/>
                <w:lang w:eastAsia="zh-CN"/>
              </w:rPr>
              <w:t xml:space="preserve">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w:t>
            </w:r>
            <w:r w:rsidRPr="00382FC8">
              <w:rPr>
                <w:rFonts w:eastAsia="SimSun" w:cs="SimSun" w:hint="eastAsia"/>
                <w:b/>
                <w:bCs/>
                <w:i/>
                <w:lang w:eastAsia="zh-CN"/>
              </w:rPr>
              <w:t xml:space="preserve"> </w:t>
            </w:r>
            <w:r>
              <w:rPr>
                <w:rFonts w:eastAsia="SimSun" w:cs="SimSun"/>
                <w:b/>
                <w:bCs/>
                <w:i/>
                <w:lang w:eastAsia="zh-CN"/>
              </w:rPr>
              <w:t>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SimSun" w:cs="SimSun"/>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DengXian"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signaling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InterDigital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5" w:name="_Hlk71734784"/>
    <w:p w14:paraId="2D010C40" w14:textId="153D91AF" w:rsidR="00FF2784" w:rsidRDefault="00FF2784" w:rsidP="00FF2784">
      <w:pPr>
        <w:pStyle w:val="ListParagraph"/>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Hyperlink"/>
        </w:rPr>
        <w:t>R1-2108710</w:t>
      </w:r>
      <w:r>
        <w:fldChar w:fldCharType="end"/>
      </w:r>
      <w:r>
        <w:tab/>
        <w:t>LS to RAN1 on RAN2 Agreements Related to Resource Selection</w:t>
      </w:r>
      <w:r>
        <w:tab/>
        <w:t>RAN2, InterDigital</w:t>
      </w:r>
    </w:p>
    <w:p w14:paraId="44F27642" w14:textId="07636662" w:rsidR="00FF2784" w:rsidRDefault="00085E89" w:rsidP="00D7284E">
      <w:pPr>
        <w:pStyle w:val="ListParagraph"/>
        <w:numPr>
          <w:ilvl w:val="0"/>
          <w:numId w:val="14"/>
        </w:numPr>
        <w:tabs>
          <w:tab w:val="left" w:pos="1560"/>
        </w:tabs>
        <w:ind w:leftChars="0"/>
      </w:pPr>
      <w:hyperlink r:id="rId14" w:history="1">
        <w:r w:rsidR="00FF2784">
          <w:rPr>
            <w:rStyle w:val="Hyperlink"/>
          </w:rPr>
          <w:t>R1-2108817</w:t>
        </w:r>
      </w:hyperlink>
      <w:r w:rsidR="00FF2784">
        <w:tab/>
        <w:t>Discussion on RAN2 LS on RAN2 Agreements Related to Resource Selection</w:t>
      </w:r>
      <w:r w:rsidR="00FF2784">
        <w:tab/>
        <w:t>Nokia, Nokia Shanghai Bell</w:t>
      </w:r>
    </w:p>
    <w:p w14:paraId="24AF9154" w14:textId="6B1908BB" w:rsidR="00FF2784" w:rsidRDefault="00085E89" w:rsidP="00D726D9">
      <w:pPr>
        <w:pStyle w:val="ListParagraph"/>
        <w:numPr>
          <w:ilvl w:val="0"/>
          <w:numId w:val="14"/>
        </w:numPr>
        <w:tabs>
          <w:tab w:val="left" w:pos="1560"/>
        </w:tabs>
        <w:ind w:leftChars="0"/>
      </w:pPr>
      <w:hyperlink r:id="rId15" w:history="1">
        <w:r w:rsidR="00FF2784">
          <w:rPr>
            <w:rStyle w:val="Hyperlink"/>
          </w:rPr>
          <w:t>R1-2109735</w:t>
        </w:r>
      </w:hyperlink>
      <w:r w:rsidR="00FF2784">
        <w:tab/>
        <w:t>Discussion on RAN2 LS on resource selection within DRX</w:t>
      </w:r>
      <w:r w:rsidR="00FF2784">
        <w:tab/>
        <w:t>ZTE, Sanechips</w:t>
      </w:r>
    </w:p>
    <w:p w14:paraId="7E6704B3" w14:textId="428D0A7C" w:rsidR="00FF2784" w:rsidRDefault="00085E89" w:rsidP="00323889">
      <w:pPr>
        <w:pStyle w:val="ListParagraph"/>
        <w:numPr>
          <w:ilvl w:val="0"/>
          <w:numId w:val="14"/>
        </w:numPr>
        <w:tabs>
          <w:tab w:val="left" w:pos="1560"/>
        </w:tabs>
        <w:ind w:leftChars="0"/>
      </w:pPr>
      <w:hyperlink r:id="rId16" w:history="1">
        <w:r w:rsidR="00FF2784">
          <w:rPr>
            <w:rStyle w:val="Hyperlink"/>
          </w:rPr>
          <w:t>R1-2109859</w:t>
        </w:r>
      </w:hyperlink>
      <w:r w:rsidR="00FF2784">
        <w:tab/>
        <w:t>Discussion on LS to RAN1 on RAN2 Agreements Related to Resource Selection</w:t>
      </w:r>
      <w:r w:rsidR="00FF2784">
        <w:tab/>
        <w:t>LG Electronics</w:t>
      </w:r>
    </w:p>
    <w:p w14:paraId="512C4847" w14:textId="59959EFF" w:rsidR="00FF2784" w:rsidRDefault="00085E89" w:rsidP="00C70D00">
      <w:pPr>
        <w:pStyle w:val="ListParagraph"/>
        <w:numPr>
          <w:ilvl w:val="0"/>
          <w:numId w:val="14"/>
        </w:numPr>
        <w:tabs>
          <w:tab w:val="left" w:pos="1560"/>
        </w:tabs>
        <w:ind w:leftChars="0"/>
      </w:pPr>
      <w:hyperlink r:id="rId17" w:history="1">
        <w:r w:rsidR="00FF2784">
          <w:rPr>
            <w:rStyle w:val="Hyperlink"/>
          </w:rPr>
          <w:t>R1-2110335</w:t>
        </w:r>
      </w:hyperlink>
      <w:r w:rsidR="00FF2784">
        <w:tab/>
        <w:t>[Draft] Reply LS on RAN2 Agreements Related to Resource Selection</w:t>
      </w:r>
      <w:r w:rsidR="00FF2784">
        <w:tab/>
        <w:t>Ericsson</w:t>
      </w:r>
    </w:p>
    <w:p w14:paraId="2ADDB25F" w14:textId="29D3973D" w:rsidR="00FF2784" w:rsidRDefault="00085E89" w:rsidP="00E00E66">
      <w:pPr>
        <w:pStyle w:val="ListParagraph"/>
        <w:numPr>
          <w:ilvl w:val="0"/>
          <w:numId w:val="14"/>
        </w:numPr>
        <w:tabs>
          <w:tab w:val="left" w:pos="1560"/>
        </w:tabs>
        <w:ind w:leftChars="0"/>
      </w:pPr>
      <w:hyperlink r:id="rId18" w:history="1">
        <w:r w:rsidR="00FF2784">
          <w:rPr>
            <w:rStyle w:val="Hyperlink"/>
          </w:rPr>
          <w:t>R1-2110365</w:t>
        </w:r>
      </w:hyperlink>
      <w:r w:rsidR="00FF2784">
        <w:tab/>
        <w:t>Discussion on RAN2 LS on resoruce selection with DRX</w:t>
      </w:r>
      <w:r w:rsidR="00FF2784">
        <w:tab/>
        <w:t>Huawei, HiSilicon</w:t>
      </w:r>
    </w:p>
    <w:p w14:paraId="1610B38A" w14:textId="08D23FBF" w:rsidR="00FF2784" w:rsidRDefault="00085E89" w:rsidP="008668FE">
      <w:pPr>
        <w:pStyle w:val="ListParagraph"/>
        <w:numPr>
          <w:ilvl w:val="0"/>
          <w:numId w:val="14"/>
        </w:numPr>
        <w:tabs>
          <w:tab w:val="left" w:pos="1560"/>
        </w:tabs>
        <w:ind w:leftChars="0"/>
      </w:pPr>
      <w:hyperlink r:id="rId19" w:history="1">
        <w:r w:rsidR="00FF2784">
          <w:rPr>
            <w:rStyle w:val="Hyperlink"/>
          </w:rPr>
          <w:t>R1-2108946</w:t>
        </w:r>
      </w:hyperlink>
      <w:r w:rsidR="00FF2784">
        <w:tab/>
        <w:t>Draft reply LS on RAN2 Agreements Related to Resource Selection</w:t>
      </w:r>
      <w:r w:rsidR="00FF2784">
        <w:tab/>
        <w:t>vivo</w:t>
      </w:r>
    </w:p>
    <w:p w14:paraId="19C4847C" w14:textId="5D584B1E" w:rsidR="00FF2784" w:rsidRDefault="00085E89" w:rsidP="008E2BB8">
      <w:pPr>
        <w:pStyle w:val="ListParagraph"/>
        <w:numPr>
          <w:ilvl w:val="0"/>
          <w:numId w:val="14"/>
        </w:numPr>
        <w:tabs>
          <w:tab w:val="left" w:pos="1560"/>
        </w:tabs>
        <w:ind w:leftChars="0"/>
      </w:pPr>
      <w:hyperlink r:id="rId20" w:history="1">
        <w:r w:rsidR="00FF2784">
          <w:rPr>
            <w:rStyle w:val="Hyperlink"/>
          </w:rPr>
          <w:t>R1-2109062</w:t>
        </w:r>
      </w:hyperlink>
      <w:r w:rsidR="00FF2784">
        <w:tab/>
        <w:t>Discussion on the relationship between SL DRX and resource selection</w:t>
      </w:r>
      <w:r w:rsidR="00FF2784">
        <w:tab/>
        <w:t>OPPO</w:t>
      </w:r>
    </w:p>
    <w:p w14:paraId="231B4A3D" w14:textId="30526EB0" w:rsidR="00FF2784" w:rsidRDefault="00085E89" w:rsidP="004511D3">
      <w:pPr>
        <w:pStyle w:val="ListParagraph"/>
        <w:numPr>
          <w:ilvl w:val="0"/>
          <w:numId w:val="14"/>
        </w:numPr>
        <w:tabs>
          <w:tab w:val="left" w:pos="1560"/>
        </w:tabs>
        <w:ind w:leftChars="0"/>
      </w:pPr>
      <w:hyperlink r:id="rId21" w:history="1">
        <w:r w:rsidR="00FF2784">
          <w:rPr>
            <w:rStyle w:val="Hyperlink"/>
          </w:rPr>
          <w:t>R1-2109063</w:t>
        </w:r>
      </w:hyperlink>
      <w:r w:rsidR="00FF2784">
        <w:tab/>
        <w:t>Draft reply LS on LS about SL resource selection</w:t>
      </w:r>
      <w:r w:rsidR="00FF2784">
        <w:tab/>
        <w:t>OPPO</w:t>
      </w:r>
    </w:p>
    <w:p w14:paraId="68FBBAAF" w14:textId="11A15DA2" w:rsidR="00FF2784" w:rsidRDefault="00085E89" w:rsidP="000D5A47">
      <w:pPr>
        <w:pStyle w:val="ListParagraph"/>
        <w:numPr>
          <w:ilvl w:val="0"/>
          <w:numId w:val="14"/>
        </w:numPr>
        <w:tabs>
          <w:tab w:val="left" w:pos="1560"/>
        </w:tabs>
        <w:ind w:leftChars="0"/>
      </w:pPr>
      <w:hyperlink r:id="rId22" w:history="1">
        <w:r w:rsidR="00FF2784">
          <w:rPr>
            <w:rStyle w:val="Hyperlink"/>
          </w:rPr>
          <w:t>R1-2109181</w:t>
        </w:r>
      </w:hyperlink>
      <w:r w:rsidR="00FF2784">
        <w:tab/>
        <w:t>Discussion on LS on RAN2 Agreements Related to Resource Selection</w:t>
      </w:r>
      <w:r w:rsidR="00FF2784">
        <w:tab/>
        <w:t>CATT, GOHIGH</w:t>
      </w:r>
    </w:p>
    <w:p w14:paraId="1C35B214" w14:textId="11BF1EA1" w:rsidR="00FF2784" w:rsidRDefault="00085E89" w:rsidP="00DA2277">
      <w:pPr>
        <w:pStyle w:val="ListParagraph"/>
        <w:numPr>
          <w:ilvl w:val="0"/>
          <w:numId w:val="14"/>
        </w:numPr>
        <w:tabs>
          <w:tab w:val="left" w:pos="1560"/>
        </w:tabs>
        <w:ind w:leftChars="0"/>
      </w:pPr>
      <w:hyperlink r:id="rId23" w:history="1">
        <w:r w:rsidR="00FF2784">
          <w:rPr>
            <w:rStyle w:val="Hyperlink"/>
          </w:rPr>
          <w:t>R1-2109461</w:t>
        </w:r>
      </w:hyperlink>
      <w:r w:rsidR="00FF2784">
        <w:tab/>
        <w:t>Draft Reply LS on RAN2 Agreements Related to Resource Selection</w:t>
      </w:r>
      <w:r w:rsidR="00FF2784">
        <w:tab/>
        <w:t>Samsung</w:t>
      </w:r>
    </w:p>
    <w:p w14:paraId="52FD6F53" w14:textId="65B4610E" w:rsidR="00FF2784" w:rsidRDefault="00085E89" w:rsidP="00D310B5">
      <w:pPr>
        <w:pStyle w:val="ListParagraph"/>
        <w:numPr>
          <w:ilvl w:val="0"/>
          <w:numId w:val="14"/>
        </w:numPr>
        <w:tabs>
          <w:tab w:val="left" w:pos="1560"/>
        </w:tabs>
        <w:ind w:leftChars="0"/>
      </w:pPr>
      <w:hyperlink r:id="rId24" w:history="1">
        <w:r w:rsidR="00FF2784">
          <w:rPr>
            <w:rStyle w:val="Hyperlink"/>
          </w:rPr>
          <w:t>R1-2109589</w:t>
        </w:r>
      </w:hyperlink>
      <w:r w:rsidR="00FF2784">
        <w:tab/>
        <w:t>Response to RAN2 LS Related to Resource Selection</w:t>
      </w:r>
      <w:r w:rsidR="00FF2784">
        <w:tab/>
        <w:t>Intel Corporation</w:t>
      </w:r>
    </w:p>
    <w:p w14:paraId="5FA4969F" w14:textId="51FACF16" w:rsidR="00FF2784" w:rsidRDefault="00085E89" w:rsidP="004B36DB">
      <w:pPr>
        <w:pStyle w:val="ListParagraph"/>
        <w:numPr>
          <w:ilvl w:val="0"/>
          <w:numId w:val="14"/>
        </w:numPr>
        <w:tabs>
          <w:tab w:val="left" w:pos="1560"/>
        </w:tabs>
        <w:ind w:leftChars="0"/>
      </w:pPr>
      <w:hyperlink r:id="rId25" w:history="1">
        <w:r w:rsidR="00FF2784">
          <w:rPr>
            <w:rStyle w:val="Hyperlink"/>
          </w:rPr>
          <w:t>R1-2110156</w:t>
        </w:r>
      </w:hyperlink>
      <w:r w:rsidR="00FF2784">
        <w:tab/>
        <w:t>Draft reply to RAN2 LS to RAN1 on RAN2 Agreements Related to Resource Selection</w:t>
      </w:r>
      <w:r w:rsidR="00FF2784">
        <w:tab/>
        <w:t>Qualcomm Incorporated</w:t>
      </w:r>
    </w:p>
    <w:p w14:paraId="483338F0" w14:textId="437875BE" w:rsidR="00FF2784" w:rsidRDefault="00085E89" w:rsidP="00017B18">
      <w:pPr>
        <w:pStyle w:val="ListParagraph"/>
        <w:numPr>
          <w:ilvl w:val="0"/>
          <w:numId w:val="14"/>
        </w:numPr>
        <w:tabs>
          <w:tab w:val="left" w:pos="1560"/>
        </w:tabs>
        <w:ind w:leftChars="0"/>
      </w:pPr>
      <w:hyperlink r:id="rId26" w:history="1">
        <w:r w:rsidR="00FF2784">
          <w:rPr>
            <w:rStyle w:val="Hyperlink"/>
          </w:rPr>
          <w:t>R1-2109882</w:t>
        </w:r>
      </w:hyperlink>
      <w:r w:rsidR="00FF2784">
        <w:tab/>
        <w:t>Discussion on RAN2 LS on RA for transmission to Rx UEs in DRX</w:t>
      </w:r>
      <w:r w:rsidR="00FF2784">
        <w:tab/>
        <w:t>InterDigital, Inc.</w:t>
      </w:r>
    </w:p>
    <w:p w14:paraId="701C2D98" w14:textId="6C7E4B21" w:rsidR="00FF2784" w:rsidRDefault="00085E89" w:rsidP="005C4F2B">
      <w:pPr>
        <w:pStyle w:val="ListParagraph"/>
        <w:numPr>
          <w:ilvl w:val="0"/>
          <w:numId w:val="14"/>
        </w:numPr>
        <w:tabs>
          <w:tab w:val="left" w:pos="1560"/>
        </w:tabs>
        <w:ind w:leftChars="0"/>
      </w:pPr>
      <w:hyperlink r:id="rId27" w:history="1">
        <w:r w:rsidR="00FF2784">
          <w:rPr>
            <w:rStyle w:val="Hyperlink"/>
          </w:rPr>
          <w:t>R1-2110338</w:t>
        </w:r>
      </w:hyperlink>
      <w:r w:rsidR="00FF2784">
        <w:tab/>
        <w:t>DRX impacts on resource selection procedures</w:t>
      </w:r>
      <w:r w:rsidR="00FF2784">
        <w:tab/>
        <w:t>Ericsson</w:t>
      </w:r>
    </w:p>
    <w:bookmarkEnd w:id="5"/>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22C17" w14:textId="77777777" w:rsidR="00280514" w:rsidRDefault="00280514">
      <w:r>
        <w:separator/>
      </w:r>
    </w:p>
  </w:endnote>
  <w:endnote w:type="continuationSeparator" w:id="0">
    <w:p w14:paraId="3EE700CD" w14:textId="77777777" w:rsidR="00280514" w:rsidRDefault="0028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B154" w14:textId="77777777" w:rsidR="00280514" w:rsidRDefault="00280514">
      <w:r>
        <w:separator/>
      </w:r>
    </w:p>
  </w:footnote>
  <w:footnote w:type="continuationSeparator" w:id="0">
    <w:p w14:paraId="52CA7F6A" w14:textId="77777777" w:rsidR="00280514" w:rsidRDefault="00280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154C41"/>
    <w:multiLevelType w:val="hybridMultilevel"/>
    <w:tmpl w:val="CDA027CA"/>
    <w:lvl w:ilvl="0" w:tplc="EB1670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8"/>
  </w:num>
  <w:num w:numId="4">
    <w:abstractNumId w:val="37"/>
  </w:num>
  <w:num w:numId="5">
    <w:abstractNumId w:val="33"/>
  </w:num>
  <w:num w:numId="6">
    <w:abstractNumId w:val="22"/>
  </w:num>
  <w:num w:numId="7">
    <w:abstractNumId w:val="8"/>
  </w:num>
  <w:num w:numId="8">
    <w:abstractNumId w:val="41"/>
  </w:num>
  <w:num w:numId="9">
    <w:abstractNumId w:val="17"/>
  </w:num>
  <w:num w:numId="10">
    <w:abstractNumId w:val="35"/>
  </w:num>
  <w:num w:numId="11">
    <w:abstractNumId w:val="20"/>
  </w:num>
  <w:num w:numId="12">
    <w:abstractNumId w:val="5"/>
  </w:num>
  <w:num w:numId="13">
    <w:abstractNumId w:val="18"/>
  </w:num>
  <w:num w:numId="14">
    <w:abstractNumId w:val="14"/>
  </w:num>
  <w:num w:numId="15">
    <w:abstractNumId w:val="36"/>
  </w:num>
  <w:num w:numId="16">
    <w:abstractNumId w:val="2"/>
  </w:num>
  <w:num w:numId="17">
    <w:abstractNumId w:val="21"/>
  </w:num>
  <w:num w:numId="18">
    <w:abstractNumId w:val="6"/>
  </w:num>
  <w:num w:numId="19">
    <w:abstractNumId w:val="12"/>
  </w:num>
  <w:num w:numId="20">
    <w:abstractNumId w:val="29"/>
  </w:num>
  <w:num w:numId="21">
    <w:abstractNumId w:val="39"/>
  </w:num>
  <w:num w:numId="22">
    <w:abstractNumId w:val="23"/>
  </w:num>
  <w:num w:numId="23">
    <w:abstractNumId w:val="13"/>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10"/>
  </w:num>
  <w:num w:numId="29">
    <w:abstractNumId w:val="32"/>
  </w:num>
  <w:num w:numId="30">
    <w:abstractNumId w:val="19"/>
  </w:num>
  <w:num w:numId="31">
    <w:abstractNumId w:val="16"/>
  </w:num>
  <w:num w:numId="32">
    <w:abstractNumId w:val="25"/>
  </w:num>
  <w:num w:numId="33">
    <w:abstractNumId w:val="40"/>
  </w:num>
  <w:num w:numId="34">
    <w:abstractNumId w:val="26"/>
  </w:num>
  <w:num w:numId="35">
    <w:abstractNumId w:val="7"/>
  </w:num>
  <w:num w:numId="36">
    <w:abstractNumId w:val="34"/>
  </w:num>
  <w:num w:numId="37">
    <w:abstractNumId w:val="15"/>
  </w:num>
  <w:num w:numId="38">
    <w:abstractNumId w:val="9"/>
  </w:num>
  <w:num w:numId="39">
    <w:abstractNumId w:val="28"/>
  </w:num>
  <w:num w:numId="40">
    <w:abstractNumId w:val="30"/>
  </w:num>
  <w:num w:numId="4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5E89"/>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87E"/>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14"/>
    <w:rsid w:val="002805E8"/>
    <w:rsid w:val="002806E6"/>
    <w:rsid w:val="002807CC"/>
    <w:rsid w:val="00280846"/>
    <w:rsid w:val="00280B7D"/>
    <w:rsid w:val="00280C83"/>
    <w:rsid w:val="00280D67"/>
    <w:rsid w:val="00280E39"/>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B79"/>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5FC"/>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1ECF"/>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549"/>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468"/>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639"/>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47"/>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BDB"/>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Observation">
    <w:name w:val="Observation"/>
    <w:basedOn w:val="Normal"/>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0BEE0-29A2-40D5-8346-7CEDAD8F90D2}">
  <ds:schemaRefs>
    <ds:schemaRef ds:uri="http://schemas.openxmlformats.org/officeDocument/2006/bibliography"/>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12</TotalTime>
  <Pages>11</Pages>
  <Words>5289</Words>
  <Characters>28034</Characters>
  <Application>Microsoft Office Word</Application>
  <DocSecurity>0</DocSecurity>
  <Lines>233</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33257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Tan, Jun (Nokia - US/Naperville)</cp:lastModifiedBy>
  <cp:revision>7</cp:revision>
  <cp:lastPrinted>2013-05-13T15:37:00Z</cp:lastPrinted>
  <dcterms:created xsi:type="dcterms:W3CDTF">2021-10-13T23:27:00Z</dcterms:created>
  <dcterms:modified xsi:type="dcterms:W3CDTF">2021-10-13T23:58:00Z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