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004D0471" w:rsidRPr="004D0471">
        <w:rPr>
          <w:rFonts w:ascii="Calibri" w:eastAsiaTheme="minorEastAsia" w:hAnsi="Calibri" w:cs="Calibri"/>
          <w:sz w:val="22"/>
          <w:szCs w:val="22"/>
          <w:lang w:val="en-US" w:eastAsia="ko-KR"/>
        </w:rPr>
        <w:t>Also</w:t>
      </w:r>
      <w:proofErr w:type="gramEnd"/>
      <w:r w:rsidR="004D0471" w:rsidRPr="004D0471">
        <w:rPr>
          <w:rFonts w:ascii="Calibri" w:eastAsiaTheme="minorEastAsia" w:hAnsi="Calibri" w:cs="Calibri"/>
          <w:sz w:val="22"/>
          <w:szCs w:val="22"/>
          <w:lang w:val="en-US" w:eastAsia="ko-KR"/>
        </w:rPr>
        <w:t xml:space="preserve">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n+T_1/n+T_2</w:t>
      </w:r>
    </w:p>
    <w:p w14:paraId="23E3438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n+T_1/n+T_2</w:t>
            </w:r>
          </w:p>
          <w:p w14:paraId="429E133D"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n+T_1/n+T_2</w:t>
            </w:r>
          </w:p>
          <w:p w14:paraId="181D686B"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w:t>
            </w:r>
            <w:proofErr w:type="gramStart"/>
            <w:r>
              <w:t>, ,</w:t>
            </w:r>
            <w:proofErr w:type="gramEnd"/>
            <w:r>
              <w:t xml:space="preserve">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n+T_1/n+T_2</w:t>
            </w:r>
          </w:p>
          <w:p w14:paraId="476358CC"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proofErr w:type="gramStart"/>
            <w:r>
              <w:t>Yes</w:t>
            </w:r>
            <w:proofErr w:type="gramEnd"/>
            <w:r>
              <w:t xml:space="preserve">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 xml:space="preserve">We suggest </w:t>
            </w:r>
            <w:proofErr w:type="gramStart"/>
            <w:r>
              <w:t>to add</w:t>
            </w:r>
            <w:proofErr w:type="gramEnd"/>
          </w:p>
          <w:p w14:paraId="7433E10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ListParagraph"/>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 xml:space="preserve">It </w:t>
            </w:r>
            <w:proofErr w:type="gramStart"/>
            <w:r w:rsidRPr="008A0AA7">
              <w:rPr>
                <w:rFonts w:ascii="Calibri" w:hAnsi="Calibri" w:cs="Calibri"/>
                <w:i/>
                <w:sz w:val="22"/>
                <w:lang w:val="fr-FR"/>
              </w:rPr>
              <w:t>replaces</w:t>
            </w:r>
            <w:proofErr w:type="gramEnd"/>
            <w:r w:rsidRPr="008A0AA7">
              <w:rPr>
                <w:rFonts w:ascii="Calibri" w:hAnsi="Calibri" w:cs="Calibri"/>
                <w:i/>
                <w:sz w:val="22"/>
                <w:lang w:val="fr-FR"/>
              </w:rPr>
              <w:t xml:space="preserve"> n+T_1/n+T_2</w:t>
            </w:r>
          </w:p>
          <w:p w14:paraId="7E2EE830"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ListParagraph"/>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ListParagraph"/>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 xml:space="preserve">We are in general fine with this proposal but prefer to add more critical components </w:t>
            </w:r>
            <w:proofErr w:type="gramStart"/>
            <w:r>
              <w:rPr>
                <w:lang w:eastAsia="zh-CN"/>
              </w:rPr>
              <w:t>as :</w:t>
            </w:r>
            <w:proofErr w:type="gramEnd"/>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proofErr w:type="gramStart"/>
            <w:r>
              <w:rPr>
                <w:lang w:eastAsia="zh-CN"/>
              </w:rPr>
              <w:t>Yes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ListParagraph"/>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ListParagraph"/>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ListParagraph"/>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ListParagraph"/>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ListParagraph"/>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ListParagraph"/>
              <w:widowControl/>
              <w:numPr>
                <w:ilvl w:val="2"/>
                <w:numId w:val="10"/>
              </w:numPr>
              <w:spacing w:before="0" w:after="0" w:line="240" w:lineRule="auto"/>
              <w:rPr>
                <w:i/>
                <w:iCs/>
              </w:rPr>
            </w:pPr>
            <w:r>
              <w:rPr>
                <w:i/>
                <w:iCs/>
              </w:rPr>
              <w:t>Starting/ending time location of resource selection window</w:t>
            </w:r>
          </w:p>
          <w:p w14:paraId="37726AA7" w14:textId="77777777" w:rsidR="00583BA3" w:rsidRDefault="00583BA3" w:rsidP="000D2838">
            <w:pPr>
              <w:pStyle w:val="ListParagraph"/>
              <w:widowControl/>
              <w:numPr>
                <w:ilvl w:val="3"/>
                <w:numId w:val="10"/>
              </w:numPr>
              <w:spacing w:before="0" w:after="0" w:line="240" w:lineRule="auto"/>
              <w:rPr>
                <w:i/>
                <w:iCs/>
              </w:rPr>
            </w:pPr>
            <w:r>
              <w:rPr>
                <w:i/>
                <w:iCs/>
              </w:rPr>
              <w:t>It replaces n+T_1/n+T_2</w:t>
            </w:r>
          </w:p>
          <w:p w14:paraId="3B724D87" w14:textId="77777777" w:rsidR="00583BA3" w:rsidRDefault="00583BA3" w:rsidP="000D2838">
            <w:pPr>
              <w:pStyle w:val="ListParagraph"/>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ListParagraph"/>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 xml:space="preserve">We’re generally fine with the proposal and </w:t>
            </w:r>
            <w:proofErr w:type="gramStart"/>
            <w:r>
              <w:rPr>
                <w:lang w:eastAsia="zh-CN"/>
              </w:rPr>
              <w:t>also</w:t>
            </w:r>
            <w:proofErr w:type="gramEnd"/>
            <w:r>
              <w:rPr>
                <w:lang w:eastAsia="zh-CN"/>
              </w:rPr>
              <w:t xml:space="preserve"> we’d like to add:</w:t>
            </w:r>
          </w:p>
          <w:p w14:paraId="3C5564FD" w14:textId="77777777" w:rsidR="004D6689" w:rsidRPr="00506AD5" w:rsidRDefault="004D6689" w:rsidP="000D2838">
            <w:pPr>
              <w:pStyle w:val="ListParagraph"/>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ListParagraph"/>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proofErr w:type="gramStart"/>
            <w:r>
              <w:t>Yes</w:t>
            </w:r>
            <w:proofErr w:type="gramEnd"/>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n+T_1/n+T_2</w:t>
            </w:r>
          </w:p>
          <w:p w14:paraId="55581410"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w:t>
            </w:r>
            <w:proofErr w:type="gramStart"/>
            <w:r w:rsidRPr="0000768D">
              <w:rPr>
                <w:rFonts w:ascii="Calibri" w:hAnsi="Calibri" w:cs="Calibri"/>
                <w:i/>
                <w:sz w:val="22"/>
                <w:lang w:val="fr-FR"/>
              </w:rPr>
              <w:t>replaces</w:t>
            </w:r>
            <w:proofErr w:type="gramEnd"/>
            <w:r w:rsidRPr="0000768D">
              <w:rPr>
                <w:rFonts w:ascii="Calibri" w:hAnsi="Calibri" w:cs="Calibri"/>
                <w:i/>
                <w:sz w:val="22"/>
                <w:lang w:val="fr-FR"/>
              </w:rPr>
              <w:t xml:space="preserve">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ListParagraph"/>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ListParagraph"/>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w:t>
            </w:r>
            <w:proofErr w:type="gramStart"/>
            <w:r>
              <w:t>e.g.</w:t>
            </w:r>
            <w:proofErr w:type="gramEnd"/>
            <w:r>
              <w:t xml:space="preserve">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proofErr w:type="gramStart"/>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w:t>
            </w:r>
            <w:proofErr w:type="gramEnd"/>
            <w:r w:rsidRPr="00EB0EEF">
              <w:rPr>
                <w:rFonts w:ascii="Calibri" w:eastAsiaTheme="minorEastAsia" w:hAnsi="Calibri" w:cs="Calibri"/>
                <w:i/>
                <w:color w:val="FF0000"/>
                <w:sz w:val="22"/>
              </w:rPr>
              <w:t xml:space="preserve"> preferred resource set based on configured UE-B’s behavior or attributes of UE-A and UE-B</w:t>
            </w:r>
          </w:p>
          <w:p w14:paraId="311CF5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proofErr w:type="gramStart"/>
            <w:r>
              <w:t>Yes</w:t>
            </w:r>
            <w:proofErr w:type="gramEnd"/>
            <w:r>
              <w:t xml:space="preserve">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ListParagraph"/>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w:t>
            </w:r>
            <w:proofErr w:type="gramStart"/>
            <w:r>
              <w:rPr>
                <w:lang w:eastAsia="zh-CN"/>
              </w:rPr>
              <w:t>view,  it’s</w:t>
            </w:r>
            <w:proofErr w:type="gramEnd"/>
            <w:r>
              <w:rPr>
                <w:lang w:eastAsia="zh-CN"/>
              </w:rPr>
              <w:t xml:space="preserve">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ListParagraph"/>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ListParagraph"/>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ListParagraph"/>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ListParagraph"/>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ListParagraph"/>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ListParagraph"/>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ListParagraph"/>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w:t>
            </w:r>
            <w:proofErr w:type="gramStart"/>
            <w:r>
              <w:rPr>
                <w:lang w:eastAsia="zh-CN"/>
              </w:rPr>
              <w:t>can be can be</w:t>
            </w:r>
            <w:proofErr w:type="gramEnd"/>
            <w:r>
              <w:rPr>
                <w:lang w:eastAsia="zh-CN"/>
              </w:rPr>
              <w:t xml:space="preserv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ListParagraph"/>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proofErr w:type="gramStart"/>
            <w:r>
              <w:rPr>
                <w:lang w:eastAsia="zh-CN"/>
              </w:rPr>
              <w:t>Yes</w:t>
            </w:r>
            <w:proofErr w:type="gramEnd"/>
            <w:r>
              <w:rPr>
                <w:lang w:eastAsia="zh-CN"/>
              </w:rPr>
              <w:t xml:space="preserve">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ListParagraph"/>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w:t>
            </w:r>
            <w:proofErr w:type="gramStart"/>
            <w:r>
              <w:rPr>
                <w:lang w:eastAsia="zh-CN"/>
              </w:rPr>
              <w:t>resource</w:t>
            </w:r>
            <w:proofErr w:type="gramEnd"/>
            <w:r>
              <w:rPr>
                <w:lang w:eastAsia="zh-CN"/>
              </w:rPr>
              <w:t xml:space="preserv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ListParagraph"/>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12541FC4"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ListParagraph"/>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proofErr w:type="spellStart"/>
            <w:r>
              <w:rPr>
                <w:rFonts w:ascii="Times New Roman" w:hAnsi="Times New Roman"/>
                <w:lang w:val="sv-SE"/>
              </w:rPr>
              <w:t>we</w:t>
            </w:r>
            <w:proofErr w:type="spellEnd"/>
            <w:r>
              <w:rPr>
                <w:rFonts w:ascii="Times New Roman" w:hAnsi="Times New Roman"/>
                <w:lang w:val="sv-SE"/>
              </w:rPr>
              <w:t xml:space="preserve"> </w:t>
            </w:r>
            <w:proofErr w:type="spellStart"/>
            <w:r>
              <w:rPr>
                <w:rFonts w:ascii="Times New Roman" w:hAnsi="Times New Roman"/>
                <w:lang w:val="sv-SE"/>
              </w:rPr>
              <w:t>suggest</w:t>
            </w:r>
            <w:proofErr w:type="spellEnd"/>
            <w:r>
              <w:rPr>
                <w:rFonts w:ascii="Times New Roman" w:hAnsi="Times New Roman"/>
                <w:lang w:val="sv-SE"/>
              </w:rPr>
              <w:t xml:space="preserve"> </w:t>
            </w:r>
            <w:proofErr w:type="spellStart"/>
            <w:r>
              <w:rPr>
                <w:rFonts w:ascii="Times New Roman" w:hAnsi="Times New Roman"/>
                <w:lang w:val="sv-SE"/>
              </w:rPr>
              <w:t>simplifying</w:t>
            </w:r>
            <w:proofErr w:type="spellEnd"/>
            <w:r>
              <w:rPr>
                <w:rFonts w:ascii="Times New Roman" w:hAnsi="Times New Roman"/>
                <w:lang w:val="sv-SE"/>
              </w:rPr>
              <w:t xml:space="preserve"> and </w:t>
            </w:r>
            <w:proofErr w:type="spellStart"/>
            <w:r>
              <w:rPr>
                <w:rFonts w:ascii="Times New Roman" w:hAnsi="Times New Roman"/>
                <w:lang w:val="sv-SE"/>
              </w:rPr>
              <w:t>saying</w:t>
            </w:r>
            <w:proofErr w:type="spellEnd"/>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ListParagraph"/>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w:t>
            </w:r>
            <w:proofErr w:type="gramStart"/>
            <w:r>
              <w:t>to clarify</w:t>
            </w:r>
            <w:proofErr w:type="gramEnd"/>
            <w:r>
              <w:t xml:space="preserve">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 xml:space="preserve">We do not think that RSRP threshold determination based on 214 selection procedure works well. </w:t>
            </w:r>
            <w:proofErr w:type="gramStart"/>
            <w:r>
              <w:rPr>
                <w:lang w:eastAsia="zh-CN"/>
              </w:rPr>
              <w:t>So</w:t>
            </w:r>
            <w:proofErr w:type="gramEnd"/>
            <w:r>
              <w:rPr>
                <w:lang w:eastAsia="zh-CN"/>
              </w:rPr>
              <w:t xml:space="preserve">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 xml:space="preserve">The direction of the proposal is fine. Rather than referring to section 8.1.4, it </w:t>
            </w:r>
            <w:proofErr w:type="gramStart"/>
            <w:r>
              <w:t>would</w:t>
            </w:r>
            <w:proofErr w:type="gramEnd"/>
            <w:r>
              <w:t xml:space="preserve">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ListParagraph"/>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ListParagraph"/>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ListParagraph"/>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ListParagraph"/>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w:t>
            </w:r>
            <w:proofErr w:type="gramStart"/>
            <w:r>
              <w:t>First</w:t>
            </w:r>
            <w:proofErr w:type="gramEnd"/>
            <w:r>
              <w:t xml:space="preserve">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 xml:space="preserve">Fine in general, however we did not see the necessity to differentiate conditions, so we suggest </w:t>
            </w:r>
            <w:proofErr w:type="gramStart"/>
            <w:r>
              <w:rPr>
                <w:lang w:eastAsia="zh-CN"/>
              </w:rPr>
              <w:t>to remove</w:t>
            </w:r>
            <w:proofErr w:type="gramEnd"/>
            <w:r>
              <w:rPr>
                <w:lang w:eastAsia="zh-CN"/>
              </w:rPr>
              <w:t xml:space="preser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ListParagraph"/>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 xml:space="preserve">We are general fine with proposal, it is not necessary to differentiate conditions, so we suggest </w:t>
            </w:r>
            <w:proofErr w:type="gramStart"/>
            <w:r>
              <w:rPr>
                <w:lang w:eastAsia="zh-CN"/>
              </w:rPr>
              <w:t>to remove</w:t>
            </w:r>
            <w:proofErr w:type="gramEnd"/>
            <w:r>
              <w:rPr>
                <w:lang w:eastAsia="zh-CN"/>
              </w:rPr>
              <w:t xml:space="preser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w:t>
            </w:r>
            <w:proofErr w:type="gramStart"/>
            <w:r>
              <w:rPr>
                <w:lang w:eastAsia="zh-CN"/>
              </w:rPr>
              <w:t>So</w:t>
            </w:r>
            <w:proofErr w:type="gramEnd"/>
            <w:r>
              <w:rPr>
                <w:lang w:eastAsia="zh-CN"/>
              </w:rPr>
              <w:t xml:space="preserve">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ListParagraph"/>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ListParagraph"/>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proofErr w:type="gramStart"/>
            <w:r>
              <w:t>Last sub-bullet,</w:t>
            </w:r>
            <w:proofErr w:type="gramEnd"/>
            <w:r>
              <w:t xml:space="preserve">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proofErr w:type="gramStart"/>
            <w:r>
              <w:rPr>
                <w:rFonts w:hint="eastAsia"/>
                <w:lang w:eastAsia="zh-CN"/>
              </w:rPr>
              <w:t>Y</w:t>
            </w:r>
            <w:r>
              <w:rPr>
                <w:lang w:eastAsia="zh-CN"/>
              </w:rPr>
              <w:t>es</w:t>
            </w:r>
            <w:proofErr w:type="gramEnd"/>
            <w:r>
              <w:rPr>
                <w:lang w:eastAsia="zh-CN"/>
              </w:rPr>
              <w:t xml:space="preserve">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ListParagraph"/>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 xml:space="preserve">It </w:t>
      </w:r>
      <w:proofErr w:type="gramStart"/>
      <w:r w:rsidRPr="00276D93">
        <w:rPr>
          <w:rFonts w:ascii="Calibri" w:hAnsi="Calibri" w:cs="Calibri"/>
          <w:i/>
          <w:sz w:val="22"/>
          <w:lang w:val="fr-FR"/>
        </w:rPr>
        <w:t>replaces</w:t>
      </w:r>
      <w:proofErr w:type="gramEnd"/>
      <w:r w:rsidRPr="00276D93">
        <w:rPr>
          <w:rFonts w:ascii="Calibri" w:hAnsi="Calibri" w:cs="Calibri"/>
          <w:i/>
          <w:sz w:val="22"/>
          <w:lang w:val="fr-FR"/>
        </w:rPr>
        <w:t xml:space="preserve"> n+T_1/n+T_2</w:t>
      </w:r>
    </w:p>
    <w:p w14:paraId="5BAFC77B"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3EBEE92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ListParagraph"/>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ListParagraph"/>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ListParagraph"/>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determining PSFCH resource in Scheme 2,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w:t>
      </w:r>
    </w:p>
    <w:p w14:paraId="395850F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w:t>
      </w:r>
      <w:proofErr w:type="gramStart"/>
      <w:r w:rsidRPr="00EC5B06">
        <w:rPr>
          <w:rFonts w:ascii="Calibri" w:eastAsiaTheme="minorEastAsia" w:hAnsi="Calibri" w:cs="Calibri"/>
          <w:sz w:val="22"/>
          <w:szCs w:val="22"/>
          <w:lang w:val="en-US" w:eastAsia="ko-KR"/>
        </w:rPr>
        <w:t>Also</w:t>
      </w:r>
      <w:proofErr w:type="gramEnd"/>
      <w:r w:rsidRPr="00EC5B06">
        <w:rPr>
          <w:rFonts w:ascii="Calibri" w:eastAsiaTheme="minorEastAsia" w:hAnsi="Calibri" w:cs="Calibri"/>
          <w:sz w:val="22"/>
          <w:szCs w:val="22"/>
          <w:lang w:val="en-US" w:eastAsia="ko-KR"/>
        </w:rPr>
        <w:t xml:space="preserve">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When the number of </w:t>
      </w:r>
      <w:proofErr w:type="gramStart"/>
      <w:r>
        <w:rPr>
          <w:rFonts w:ascii="Calibri" w:eastAsiaTheme="minorEastAsia" w:hAnsi="Calibri" w:cs="Calibri"/>
          <w:sz w:val="22"/>
        </w:rPr>
        <w:t>failure</w:t>
      </w:r>
      <w:proofErr w:type="gramEnd"/>
      <w:r>
        <w:rPr>
          <w:rFonts w:ascii="Calibri" w:eastAsiaTheme="minorEastAsia" w:hAnsi="Calibri" w:cs="Calibri"/>
          <w:sz w:val="22"/>
        </w:rPr>
        <w:t xml:space="preserve"> of TB decoding at UE-A side is larger than a threshold</w:t>
      </w:r>
    </w:p>
    <w:p w14:paraId="35F74652"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428B6668"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78E474A0"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6F5B1DF3"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1598EEFD"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6DF495E0" w14:textId="77777777" w:rsidR="009C605F"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B26B2B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 xml:space="preserve">Reuse a </w:t>
      </w:r>
      <w:proofErr w:type="gramStart"/>
      <w:r>
        <w:rPr>
          <w:rFonts w:ascii="Calibri" w:hAnsi="Calibri" w:cs="Calibri"/>
          <w:sz w:val="22"/>
        </w:rPr>
        <w:t>single or multiple combinations</w:t>
      </w:r>
      <w:proofErr w:type="gramEnd"/>
      <w:r>
        <w:rPr>
          <w:rFonts w:ascii="Calibri" w:hAnsi="Calibri" w:cs="Calibri"/>
          <w:sz w:val="22"/>
        </w:rPr>
        <w:t xml:space="preserve"> of TRIV, FRIV, resource reservation period as specified in Rel-16 TS 38.214 Section 8.1.5 with following modification [27][33]:</w:t>
      </w:r>
    </w:p>
    <w:p w14:paraId="6F6DC58D" w14:textId="77777777" w:rsidR="009C605F" w:rsidRPr="002633C6"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xml:space="preserve">: In Condition 1-A-1/1-B-1, when UE-A receives an explicit request from UE-B in slot n or determines that a condition to trigger inter-UE coordination information transmission is met in slot n, please provide your views on what </w:t>
      </w:r>
      <w:proofErr w:type="gramStart"/>
      <w:r>
        <w:rPr>
          <w:rFonts w:ascii="Calibri" w:eastAsiaTheme="minorEastAsia" w:hAnsi="Calibri" w:cs="Calibri"/>
          <w:sz w:val="22"/>
          <w:szCs w:val="22"/>
          <w:lang w:val="en-US" w:eastAsia="ko-KR"/>
        </w:rPr>
        <w:t>is the earliest timing</w:t>
      </w:r>
      <w:proofErr w:type="gramEnd"/>
      <w:r>
        <w:rPr>
          <w:rFonts w:ascii="Calibri" w:eastAsiaTheme="minorEastAsia" w:hAnsi="Calibri" w:cs="Calibri"/>
          <w:sz w:val="22"/>
          <w:szCs w:val="22"/>
          <w:lang w:val="en-US" w:eastAsia="ko-KR"/>
        </w:rPr>
        <w:t xml:space="preserve">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1C98FF69"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 xml:space="preserve">It </w:t>
      </w:r>
      <w:proofErr w:type="gramStart"/>
      <w:r w:rsidRPr="00276D93">
        <w:rPr>
          <w:rFonts w:ascii="Calibri" w:hAnsi="Calibri" w:cs="Calibri"/>
          <w:i/>
          <w:sz w:val="22"/>
          <w:lang w:val="fr-FR"/>
        </w:rPr>
        <w:t>replaces</w:t>
      </w:r>
      <w:proofErr w:type="gramEnd"/>
      <w:r w:rsidRPr="00276D93">
        <w:rPr>
          <w:rFonts w:ascii="Calibri" w:hAnsi="Calibri" w:cs="Calibri"/>
          <w:i/>
          <w:sz w:val="22"/>
          <w:lang w:val="fr-FR"/>
        </w:rPr>
        <w:t xml:space="preserve"> n+T_1/n+T_2</w:t>
      </w:r>
    </w:p>
    <w:p w14:paraId="143F3FC3"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694986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ListParagraph"/>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 xml:space="preserve">It </w:t>
            </w:r>
            <w:proofErr w:type="gramStart"/>
            <w:r w:rsidRPr="00276D93">
              <w:rPr>
                <w:rFonts w:ascii="Calibri" w:hAnsi="Calibri" w:cs="Calibri"/>
                <w:i/>
                <w:sz w:val="22"/>
                <w:lang w:val="fr-FR"/>
              </w:rPr>
              <w:t>replaces</w:t>
            </w:r>
            <w:proofErr w:type="gramEnd"/>
            <w:r w:rsidRPr="00276D93">
              <w:rPr>
                <w:rFonts w:ascii="Calibri" w:hAnsi="Calibri" w:cs="Calibri"/>
                <w:i/>
                <w:sz w:val="22"/>
                <w:lang w:val="fr-FR"/>
              </w:rPr>
              <w:t xml:space="preserve"> n+T_1/n+T_2</w:t>
            </w:r>
          </w:p>
          <w:p w14:paraId="5DB1E839" w14:textId="4B5CCF3C" w:rsidR="00797876" w:rsidRPr="00276D93" w:rsidRDefault="00797876" w:rsidP="0063179B">
            <w:pPr>
              <w:pStyle w:val="ListParagraph"/>
              <w:numPr>
                <w:ilvl w:val="3"/>
                <w:numId w:val="6"/>
              </w:numPr>
              <w:spacing w:before="0" w:after="0" w:line="240" w:lineRule="auto"/>
              <w:rPr>
                <w:rFonts w:ascii="Calibri" w:hAnsi="Calibri" w:cs="Calibri"/>
                <w:i/>
                <w:sz w:val="22"/>
                <w:lang w:val="fr-FR"/>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ListParagraph"/>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proofErr w:type="gramStart"/>
            <w:r>
              <w:rPr>
                <w:rFonts w:ascii="Calibri" w:eastAsiaTheme="minorEastAsia" w:hAnsi="Calibri" w:cs="Calibri"/>
                <w:i/>
                <w:sz w:val="22"/>
              </w:rPr>
              <w:t>T</w:t>
            </w:r>
            <w:r w:rsidRPr="00276D93">
              <w:rPr>
                <w:rFonts w:ascii="Calibri" w:eastAsiaTheme="minorEastAsia" w:hAnsi="Calibri" w:cs="Calibri"/>
                <w:i/>
                <w:sz w:val="22"/>
              </w:rPr>
              <w:t>he</w:t>
            </w:r>
            <w:proofErr w:type="gramEnd"/>
            <w:r w:rsidRPr="00276D93">
              <w:rPr>
                <w:rFonts w:ascii="Calibri" w:eastAsiaTheme="minorEastAsia" w:hAnsi="Calibri" w:cs="Calibri"/>
                <w:i/>
                <w:sz w:val="22"/>
              </w:rPr>
              <w:t xml:space="preserv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 xml:space="preserve">It </w:t>
            </w:r>
            <w:proofErr w:type="gramStart"/>
            <w:r w:rsidRPr="00276D93">
              <w:rPr>
                <w:rFonts w:ascii="Calibri" w:hAnsi="Calibri" w:cs="Calibri"/>
                <w:i/>
                <w:sz w:val="22"/>
                <w:lang w:val="fr-FR"/>
              </w:rPr>
              <w:t>replaces</w:t>
            </w:r>
            <w:proofErr w:type="gramEnd"/>
            <w:r w:rsidRPr="00276D93">
              <w:rPr>
                <w:rFonts w:ascii="Calibri" w:hAnsi="Calibri" w:cs="Calibri"/>
                <w:i/>
                <w:sz w:val="22"/>
                <w:lang w:val="fr-FR"/>
              </w:rPr>
              <w:t xml:space="preserve"> n+T_1/n+T_2</w:t>
            </w:r>
          </w:p>
          <w:p w14:paraId="55A0C1E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ListParagraph"/>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ListParagraph"/>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B23CE0" w14:paraId="3C337C7D"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w:t>
            </w:r>
            <w:r>
              <w:t xml:space="preserve">UE-B’s explicit request also needs to indicate </w:t>
            </w:r>
            <w:r w:rsidRPr="00642B19">
              <w:t>the number of resources to be selected (for each TB)</w:t>
            </w:r>
            <w:r>
              <w:t>. This information is needed in UE-A’s resource selection procedure Step 2.</w:t>
            </w: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w:t>
      </w:r>
      <w:proofErr w:type="gramStart"/>
      <w:r w:rsidRPr="00276D93">
        <w:rPr>
          <w:rFonts w:ascii="Calibri" w:eastAsiaTheme="minorEastAsia" w:hAnsi="Calibri" w:cs="Calibri"/>
          <w:i/>
          <w:sz w:val="22"/>
        </w:rPr>
        <w:t>down-select</w:t>
      </w:r>
      <w:proofErr w:type="gramEnd"/>
      <w:r w:rsidRPr="00276D93">
        <w:rPr>
          <w:rFonts w:ascii="Calibri" w:eastAsiaTheme="minorEastAsia" w:hAnsi="Calibri" w:cs="Calibri"/>
          <w:i/>
          <w:sz w:val="22"/>
        </w:rPr>
        <w:t xml:space="preserve"> one of followings: </w:t>
      </w:r>
    </w:p>
    <w:p w14:paraId="27F68588"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87"/>
        <w:gridCol w:w="1060"/>
        <w:gridCol w:w="6435"/>
      </w:tblGrid>
      <w:tr w:rsidR="009C605F" w14:paraId="7C7F4D38"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060"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060" w:type="dxa"/>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ListParagraph"/>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lastRenderedPageBreak/>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lastRenderedPageBreak/>
              <w:t>Apple</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64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318"/>
        <w:gridCol w:w="6659"/>
      </w:tblGrid>
      <w:tr w:rsidR="009C605F" w14:paraId="5DE21B5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ListParagraph"/>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ListParagraph"/>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lastRenderedPageBreak/>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946"/>
        <w:gridCol w:w="1246"/>
        <w:gridCol w:w="6090"/>
      </w:tblGrid>
      <w:tr w:rsidR="009C605F" w14:paraId="429A2C52" w14:textId="77777777" w:rsidTr="001D56B9">
        <w:trPr>
          <w:trHeight w:val="631"/>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 xml:space="preserve">We support Option </w:t>
            </w:r>
            <w:proofErr w:type="gramStart"/>
            <w:r>
              <w:t>1, and</w:t>
            </w:r>
            <w:proofErr w:type="gramEnd"/>
            <w:r>
              <w:t xml:space="preserve"> can accept Option 3 based on the explanation given by QC in the GTW today. We are not sure about how Option 2 would work.</w:t>
            </w:r>
          </w:p>
        </w:tc>
      </w:tr>
      <w:tr w:rsidR="001D56B9" w14:paraId="4AB72A6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6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61"/>
        <w:gridCol w:w="1410"/>
        <w:gridCol w:w="6111"/>
      </w:tblGrid>
      <w:tr w:rsidR="009C605F" w14:paraId="3EB3A37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proofErr w:type="gramStart"/>
            <w:r w:rsidRPr="00132D1C">
              <w:rPr>
                <w:i/>
              </w:rPr>
              <w:t>X.M</w:t>
            </w:r>
            <w:r w:rsidRPr="00132D1C">
              <w:rPr>
                <w:i/>
                <w:vertAlign w:val="subscript"/>
              </w:rPr>
              <w:t>total</w:t>
            </w:r>
            <w:proofErr w:type="spellEnd"/>
            <w:proofErr w:type="gramEnd"/>
            <w:r>
              <w:t>.</w:t>
            </w:r>
          </w:p>
        </w:tc>
      </w:tr>
      <w:tr w:rsidR="001D56B9" w14:paraId="161B357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6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ListParagraph"/>
        <w:numPr>
          <w:ilvl w:val="0"/>
          <w:numId w:val="6"/>
        </w:numPr>
        <w:spacing w:before="0" w:after="0" w:line="240" w:lineRule="auto"/>
        <w:rPr>
          <w:rFonts w:ascii="Calibri" w:hAnsi="Calibri" w:cs="Calibri"/>
          <w:i/>
          <w:sz w:val="22"/>
        </w:rPr>
      </w:pPr>
      <w:r w:rsidRPr="00847F38">
        <w:rPr>
          <w:rFonts w:ascii="Calibri" w:hAnsi="Calibri" w:cs="Calibri"/>
          <w:i/>
          <w:sz w:val="22"/>
        </w:rPr>
        <w:t xml:space="preserve">For Condition 2-A-1 of Scheme 2, down-select one or more of following additional criteria to </w:t>
      </w:r>
      <w:r w:rsidRPr="00847F38">
        <w:rPr>
          <w:rFonts w:ascii="Calibri" w:hAnsi="Calibri" w:cs="Calibri"/>
          <w:i/>
          <w:sz w:val="22"/>
        </w:rPr>
        <w:lastRenderedPageBreak/>
        <w:t>determine resource(s) where expected/potential resource conflict occurs</w:t>
      </w:r>
    </w:p>
    <w:p w14:paraId="1A6EA392"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6ABE44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ListParagraph"/>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proofErr w:type="gramStart"/>
            <w:r w:rsidRPr="00847F38">
              <w:rPr>
                <w:rFonts w:ascii="Calibri" w:hAnsi="Calibri" w:cs="Calibri"/>
                <w:i/>
                <w:sz w:val="22"/>
              </w:rPr>
              <w:t>The</w:t>
            </w:r>
            <w:proofErr w:type="gramEnd"/>
            <w:r w:rsidRPr="00847F38">
              <w:rPr>
                <w:rFonts w:ascii="Calibri" w:hAnsi="Calibri" w:cs="Calibri"/>
                <w:i/>
                <w:sz w:val="22"/>
              </w:rPr>
              <w:t xml:space="preserv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proofErr w:type="gramStart"/>
            <w:r w:rsidRPr="00C501B2">
              <w:rPr>
                <w:rFonts w:ascii="Calibri" w:hAnsi="Calibri" w:cs="Calibri"/>
                <w:i/>
                <w:color w:val="auto"/>
                <w:sz w:val="22"/>
              </w:rPr>
              <w:t>The</w:t>
            </w:r>
            <w:proofErr w:type="gramEnd"/>
            <w:r w:rsidRPr="00C501B2">
              <w:rPr>
                <w:rFonts w:ascii="Calibri" w:hAnsi="Calibri" w:cs="Calibri"/>
                <w:i/>
                <w:color w:val="auto"/>
                <w:sz w:val="22"/>
              </w:rPr>
              <w:t xml:space="preserv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B30548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ListParagraph"/>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351"/>
        <w:gridCol w:w="6652"/>
      </w:tblGrid>
      <w:tr w:rsidR="009C605F" w14:paraId="53C04093"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Option</w:t>
            </w:r>
            <w:r>
              <w:t xml:space="preserve"> </w:t>
            </w:r>
            <w:r>
              <w:t xml:space="preserve">2-1 </w:t>
            </w:r>
          </w:p>
          <w:p w14:paraId="0DDB8ED4" w14:textId="73E7B563" w:rsidR="00984EA9" w:rsidRDefault="00984EA9" w:rsidP="001D56B9">
            <w:pPr>
              <w:spacing w:after="0"/>
              <w:jc w:val="both"/>
            </w:pPr>
            <w:r>
              <w:t>Option 3-2</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9CB6845"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w:t>
            </w:r>
            <w:proofErr w:type="gramStart"/>
            <w:r>
              <w:t>latency</w:t>
            </w:r>
            <w:proofErr w:type="gramEnd"/>
            <w:r>
              <w:t xml:space="preserve"> and it may not be possible to unambiguously indicate the conflict to only one UE (e.g., in case all subchannels overlap), so both UEs may need to re-select.</w:t>
            </w:r>
          </w:p>
        </w:tc>
      </w:tr>
      <w:tr w:rsidR="00984EA9" w14:paraId="5CE2136D" w14:textId="77777777" w:rsidTr="001D56B9">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bl>
    <w:p w14:paraId="5F6CA2A4" w14:textId="77777777" w:rsidR="009C605F"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supported conditions (</w:t>
      </w:r>
      <w:proofErr w:type="gramStart"/>
      <w:r>
        <w:rPr>
          <w:rFonts w:ascii="Calibri" w:hAnsi="Calibri" w:cs="Calibri"/>
          <w:sz w:val="21"/>
          <w:szCs w:val="21"/>
        </w:rPr>
        <w:t>i.e.</w:t>
      </w:r>
      <w:proofErr w:type="gramEnd"/>
      <w:r>
        <w:rPr>
          <w:rFonts w:ascii="Calibri" w:hAnsi="Calibri" w:cs="Calibri"/>
          <w:sz w:val="21"/>
          <w:szCs w:val="21"/>
        </w:rPr>
        <w:t xml:space="preserv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 xml:space="preserve">SCI(s) are used to determine resource </w:t>
      </w:r>
      <w:proofErr w:type="gramStart"/>
      <w:r>
        <w:rPr>
          <w:rFonts w:ascii="Calibri" w:hAnsi="Calibri" w:cs="Calibri"/>
          <w:sz w:val="21"/>
          <w:szCs w:val="21"/>
        </w:rPr>
        <w:t>conflict</w:t>
      </w:r>
      <w:proofErr w:type="gramEnd"/>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Set of sub-</w:t>
      </w:r>
      <w:proofErr w:type="gramStart"/>
      <w:r>
        <w:rPr>
          <w:rFonts w:ascii="Calibri" w:hAnsi="Calibri" w:cs="Calibri" w:hint="eastAsia"/>
          <w:sz w:val="21"/>
          <w:szCs w:val="21"/>
        </w:rPr>
        <w:t>channel</w:t>
      </w:r>
      <w:proofErr w:type="gramEnd"/>
      <w:r>
        <w:rPr>
          <w:rFonts w:ascii="Calibri" w:hAnsi="Calibri" w:cs="Calibri" w:hint="eastAsia"/>
          <w:sz w:val="21"/>
          <w:szCs w:val="21"/>
        </w:rPr>
        <w:t xml:space="preserve">(s)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w:t>
      </w:r>
      <w:proofErr w:type="gramStart"/>
      <w:r>
        <w:rPr>
          <w:rFonts w:ascii="Calibri" w:hAnsi="Calibri" w:cs="Calibri" w:hint="eastAsia"/>
          <w:sz w:val="21"/>
          <w:szCs w:val="21"/>
        </w:rPr>
        <w:t>channel</w:t>
      </w:r>
      <w:proofErr w:type="gramEnd"/>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proofErr w:type="gramStart"/>
      <w:r>
        <w:rPr>
          <w:rFonts w:ascii="Calibri" w:hAnsi="Calibri" w:cs="Calibri" w:hint="eastAsia"/>
          <w:sz w:val="21"/>
          <w:szCs w:val="21"/>
        </w:rPr>
        <w:t xml:space="preserve">Container </w:t>
      </w:r>
      <w:r w:rsidR="00C14C2A">
        <w:rPr>
          <w:rFonts w:ascii="Calibri" w:hAnsi="Calibri" w:cs="Calibri"/>
          <w:sz w:val="21"/>
          <w:szCs w:val="21"/>
        </w:rPr>
        <w:t xml:space="preserve"> of</w:t>
      </w:r>
      <w:proofErr w:type="gramEnd"/>
      <w:r w:rsidR="00C14C2A">
        <w:rPr>
          <w:rFonts w:ascii="Calibri" w:hAnsi="Calibri" w:cs="Calibri"/>
          <w:sz w:val="21"/>
          <w:szCs w:val="21"/>
        </w:rPr>
        <w:t xml:space="preserve">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w:t>
      </w:r>
      <w:proofErr w:type="gramStart"/>
      <w:r w:rsidR="00944497">
        <w:rPr>
          <w:rFonts w:ascii="Calibri" w:hAnsi="Calibri" w:cs="Calibri"/>
          <w:sz w:val="21"/>
          <w:szCs w:val="21"/>
        </w:rPr>
        <w:t>5](</w:t>
      </w:r>
      <w:proofErr w:type="gramEnd"/>
      <w:r w:rsidR="00944497">
        <w:rPr>
          <w:rFonts w:ascii="Calibri" w:hAnsi="Calibri" w:cs="Calibri"/>
          <w:sz w:val="21"/>
          <w:szCs w:val="21"/>
        </w:rPr>
        <w:t>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w:t>
      </w:r>
      <w:proofErr w:type="gramStart"/>
      <w:r>
        <w:rPr>
          <w:rFonts w:ascii="Calibri" w:hAnsi="Calibri" w:cs="Calibri"/>
          <w:sz w:val="21"/>
          <w:szCs w:val="21"/>
        </w:rPr>
        <w:t xml:space="preserve">format </w:t>
      </w:r>
      <w:r w:rsidR="00672AFE">
        <w:rPr>
          <w:rFonts w:ascii="Calibri" w:hAnsi="Calibri" w:cs="Calibri"/>
          <w:sz w:val="21"/>
          <w:szCs w:val="21"/>
        </w:rPr>
        <w:t xml:space="preserve"> [</w:t>
      </w:r>
      <w:proofErr w:type="gramEnd"/>
      <w:r w:rsidR="00672AFE">
        <w:rPr>
          <w:rFonts w:ascii="Calibri" w:hAnsi="Calibri" w:cs="Calibri"/>
          <w:sz w:val="21"/>
          <w:szCs w:val="21"/>
        </w:rPr>
        <w:t>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 xml:space="preserve">without TB </w:t>
      </w:r>
      <w:proofErr w:type="gramStart"/>
      <w:r w:rsidR="00672AFE">
        <w:rPr>
          <w:rFonts w:ascii="Calibri" w:hAnsi="Calibri" w:cs="Calibri"/>
          <w:sz w:val="21"/>
          <w:szCs w:val="21"/>
        </w:rPr>
        <w:t>scheduling  [</w:t>
      </w:r>
      <w:proofErr w:type="gramEnd"/>
      <w:r w:rsidR="00672AFE">
        <w:rPr>
          <w:rFonts w:ascii="Calibri" w:hAnsi="Calibri" w:cs="Calibri"/>
          <w:sz w:val="21"/>
          <w:szCs w:val="21"/>
        </w:rPr>
        <w:t>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w:t>
      </w:r>
      <w:proofErr w:type="gramStart"/>
      <w:r w:rsidR="008D7493">
        <w:rPr>
          <w:rFonts w:ascii="Calibri" w:hAnsi="Calibri" w:cs="Calibri"/>
          <w:sz w:val="21"/>
          <w:szCs w:val="21"/>
        </w:rPr>
        <w:t>30]</w:t>
      </w:r>
      <w:r w:rsidR="009B2232">
        <w:rPr>
          <w:rFonts w:ascii="Calibri" w:hAnsi="Calibri" w:cs="Calibri"/>
          <w:sz w:val="21"/>
          <w:szCs w:val="21"/>
        </w:rPr>
        <w:t>(</w:t>
      </w:r>
      <w:proofErr w:type="gramEnd"/>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w:t>
      </w:r>
      <w:proofErr w:type="gramStart"/>
      <w:r w:rsidR="007C2638">
        <w:rPr>
          <w:rFonts w:ascii="Calibri" w:hAnsi="Calibri" w:cs="Calibri"/>
          <w:sz w:val="21"/>
          <w:szCs w:val="21"/>
        </w:rPr>
        <w:t>i.e.</w:t>
      </w:r>
      <w:proofErr w:type="gramEnd"/>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w:t>
      </w:r>
      <w:proofErr w:type="gramStart"/>
      <w:r w:rsidR="007120C8" w:rsidRPr="000A377E">
        <w:rPr>
          <w:rFonts w:ascii="Calibri" w:hAnsi="Calibri" w:cs="Calibri"/>
          <w:sz w:val="21"/>
          <w:szCs w:val="21"/>
        </w:rPr>
        <w:t>i.e.</w:t>
      </w:r>
      <w:proofErr w:type="gramEnd"/>
      <w:r w:rsidR="007120C8" w:rsidRPr="000A377E">
        <w:rPr>
          <w:rFonts w:ascii="Calibri" w:hAnsi="Calibri" w:cs="Calibri"/>
          <w:sz w:val="21"/>
          <w:szCs w:val="21"/>
        </w:rPr>
        <w:t xml:space="preserv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w:t>
      </w:r>
      <w:proofErr w:type="gramStart"/>
      <w:r w:rsidR="003866D2">
        <w:rPr>
          <w:rFonts w:ascii="Calibri" w:hAnsi="Calibri" w:cs="Calibri"/>
          <w:sz w:val="21"/>
          <w:szCs w:val="21"/>
        </w:rPr>
        <w:t>i.e.</w:t>
      </w:r>
      <w:proofErr w:type="gramEnd"/>
      <w:r w:rsidR="003866D2">
        <w:rPr>
          <w:rFonts w:ascii="Calibri" w:hAnsi="Calibri" w:cs="Calibri"/>
          <w:sz w:val="21"/>
          <w:szCs w:val="21"/>
        </w:rPr>
        <w:t xml:space="preserv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proofErr w:type="gramStart"/>
      <w:r>
        <w:rPr>
          <w:rFonts w:ascii="Calibri" w:hAnsi="Calibri" w:cs="Calibri"/>
          <w:sz w:val="21"/>
          <w:szCs w:val="21"/>
        </w:rPr>
        <w:t xml:space="preserve">In </w:t>
      </w:r>
      <w:r w:rsidR="002D0EDE">
        <w:rPr>
          <w:rFonts w:ascii="Calibri" w:hAnsi="Calibri" w:cs="Calibri"/>
          <w:sz w:val="21"/>
          <w:szCs w:val="21"/>
        </w:rPr>
        <w:t xml:space="preserve"> Step</w:t>
      </w:r>
      <w:proofErr w:type="gramEnd"/>
      <w:r w:rsidR="002D0EDE">
        <w:rPr>
          <w:rFonts w:ascii="Calibri" w:hAnsi="Calibri" w:cs="Calibri"/>
          <w:sz w:val="21"/>
          <w:szCs w:val="21"/>
        </w:rPr>
        <w:t xml:space="preserve">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w:t>
      </w:r>
      <w:proofErr w:type="gramStart"/>
      <w:r>
        <w:rPr>
          <w:rFonts w:ascii="Calibri" w:hAnsi="Calibri" w:cs="Calibri"/>
          <w:sz w:val="21"/>
          <w:szCs w:val="21"/>
        </w:rPr>
        <w:t>e.g.</w:t>
      </w:r>
      <w:proofErr w:type="gramEnd"/>
      <w:r>
        <w:rPr>
          <w:rFonts w:ascii="Calibri" w:hAnsi="Calibri" w:cs="Calibri"/>
          <w:sz w:val="21"/>
          <w:szCs w:val="21"/>
        </w:rPr>
        <w:t xml:space="preserve">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w:t>
      </w:r>
      <w:proofErr w:type="gramStart"/>
      <w:r>
        <w:rPr>
          <w:rFonts w:ascii="Calibri" w:hAnsi="Calibri" w:cs="Calibri" w:hint="eastAsia"/>
          <w:sz w:val="21"/>
          <w:szCs w:val="21"/>
        </w:rPr>
        <w:t>failure</w:t>
      </w:r>
      <w:proofErr w:type="gramEnd"/>
      <w:r>
        <w:rPr>
          <w:rFonts w:ascii="Calibri" w:hAnsi="Calibri" w:cs="Calibri" w:hint="eastAsia"/>
          <w:sz w:val="21"/>
          <w:szCs w:val="21"/>
        </w:rPr>
        <w:t xml:space="preserv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w:t>
      </w:r>
      <w:proofErr w:type="gramStart"/>
      <w:r>
        <w:rPr>
          <w:rFonts w:ascii="Calibri" w:hAnsi="Calibri" w:cs="Calibri"/>
          <w:sz w:val="21"/>
          <w:szCs w:val="21"/>
        </w:rPr>
        <w:t>33](</w:t>
      </w:r>
      <w:proofErr w:type="gramEnd"/>
      <w:r>
        <w:rPr>
          <w:rFonts w:ascii="Calibri" w:hAnsi="Calibri" w:cs="Calibri"/>
          <w:sz w:val="21"/>
          <w:szCs w:val="21"/>
        </w:rPr>
        <w:t>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possibility of that UE performs sensing for retransmission when initial transmission derived by Option B </w:t>
      </w:r>
      <w:proofErr w:type="gramStart"/>
      <w:r>
        <w:rPr>
          <w:rFonts w:ascii="Calibri" w:hAnsi="Calibri" w:cs="Calibri"/>
          <w:sz w:val="21"/>
          <w:szCs w:val="21"/>
        </w:rPr>
        <w:t>frame work</w:t>
      </w:r>
      <w:proofErr w:type="gramEnd"/>
      <w:r>
        <w:rPr>
          <w:rFonts w:ascii="Calibri" w:hAnsi="Calibri" w:cs="Calibri"/>
          <w:sz w:val="21"/>
          <w:szCs w:val="21"/>
        </w:rPr>
        <w:t xml:space="preserve">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 xml:space="preserve">Discussion on mode-2 </w:t>
      </w:r>
      <w:proofErr w:type="spellStart"/>
      <w:r w:rsidRPr="0000768D">
        <w:rPr>
          <w:rFonts w:ascii="Calibri" w:hAnsi="Calibri" w:cs="Calibri"/>
          <w:sz w:val="21"/>
          <w:szCs w:val="21"/>
          <w:lang w:val="fr-FR"/>
        </w:rPr>
        <w:t>enhancements</w:t>
      </w:r>
      <w:proofErr w:type="spellEnd"/>
      <w:r w:rsidRPr="0000768D">
        <w:rPr>
          <w:rFonts w:ascii="Calibri" w:hAnsi="Calibri" w:cs="Calibri"/>
          <w:sz w:val="21"/>
          <w:szCs w:val="21"/>
          <w:lang w:val="fr-FR"/>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r>
      <w:proofErr w:type="spellStart"/>
      <w:r w:rsidRPr="0000768D">
        <w:rPr>
          <w:rFonts w:ascii="Calibri" w:hAnsi="Calibri" w:cs="Calibri"/>
          <w:sz w:val="21"/>
          <w:szCs w:val="21"/>
          <w:lang w:val="fr-FR"/>
        </w:rPr>
        <w:t>Considerations</w:t>
      </w:r>
      <w:proofErr w:type="spellEnd"/>
      <w:r w:rsidRPr="0000768D">
        <w:rPr>
          <w:rFonts w:ascii="Calibri" w:hAnsi="Calibri" w:cs="Calibri"/>
          <w:sz w:val="21"/>
          <w:szCs w:val="21"/>
          <w:lang w:val="fr-FR"/>
        </w:rPr>
        <w:t xml:space="preserve"> on mode 2 </w:t>
      </w:r>
      <w:proofErr w:type="spellStart"/>
      <w:r w:rsidRPr="0000768D">
        <w:rPr>
          <w:rFonts w:ascii="Calibri" w:hAnsi="Calibri" w:cs="Calibri"/>
          <w:sz w:val="21"/>
          <w:szCs w:val="21"/>
          <w:lang w:val="fr-FR"/>
        </w:rPr>
        <w:t>enhancements</w:t>
      </w:r>
      <w:proofErr w:type="spellEnd"/>
      <w:r w:rsidRPr="0000768D">
        <w:rPr>
          <w:rFonts w:ascii="Calibri" w:hAnsi="Calibri" w:cs="Calibri"/>
          <w:sz w:val="21"/>
          <w:szCs w:val="21"/>
          <w:lang w:val="fr-FR"/>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 xml:space="preserve">(s):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UE-A considers any resource(s) satisfying at least one of the following </w:t>
      </w:r>
      <w:proofErr w:type="gramStart"/>
      <w:r w:rsidRPr="00E60527">
        <w:rPr>
          <w:rFonts w:ascii="Times New Roman" w:eastAsia="Times New Roman" w:hAnsi="Times New Roman"/>
          <w:i/>
          <w:iCs/>
          <w:sz w:val="21"/>
          <w:szCs w:val="21"/>
        </w:rPr>
        <w:t>condition</w:t>
      </w:r>
      <w:proofErr w:type="gramEnd"/>
      <w:r w:rsidRPr="00E60527">
        <w:rPr>
          <w:rFonts w:ascii="Times New Roman" w:eastAsia="Times New Roman" w:hAnsi="Times New Roman"/>
          <w:i/>
          <w:iCs/>
          <w:sz w:val="21"/>
          <w:szCs w:val="21"/>
        </w:rPr>
        <w:t>(s)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ListParagraph"/>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E9CC" w14:textId="77777777" w:rsidR="00F26149" w:rsidRDefault="00F26149">
      <w:pPr>
        <w:spacing w:after="0"/>
      </w:pPr>
      <w:r>
        <w:separator/>
      </w:r>
    </w:p>
  </w:endnote>
  <w:endnote w:type="continuationSeparator" w:id="0">
    <w:p w14:paraId="32045279" w14:textId="77777777" w:rsidR="00F26149" w:rsidRDefault="00F26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ricsson Capital TT">
    <w:altName w:val="Corbel"/>
    <w:panose1 w:val="020B0604020202020204"/>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Noto Sans CJK SC Regular">
    <w:altName w:val="Times New Roman"/>
    <w:panose1 w:val="020B0604020202020204"/>
    <w:charset w:val="00"/>
    <w:family w:val="roman"/>
    <w:pitch w:val="default"/>
  </w:font>
  <w:font w:name="FreeSan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仿宋"/>
    <w:panose1 w:val="020B0604020202020204"/>
    <w:charset w:val="86"/>
    <w:family w:val="modern"/>
    <w:pitch w:val="fixed"/>
    <w:sig w:usb0="00000000"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910F" w14:textId="77777777" w:rsidR="00B23CE0" w:rsidRDefault="00B23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B23CE0" w:rsidRDefault="00B23CE0">
    <w:pPr>
      <w:pStyle w:val="Footer"/>
    </w:pPr>
    <w:r>
      <w:rPr>
        <w:noProof/>
        <w:lang w:eastAsia="en-US"/>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D8227CE" w:rsidR="00B23CE0" w:rsidRDefault="00B23CE0">
                          <w:pPr>
                            <w:pStyle w:val="Footer"/>
                            <w:rPr>
                              <w:color w:val="000000"/>
                            </w:rPr>
                          </w:pPr>
                          <w:r>
                            <w:rPr>
                              <w:color w:val="000000"/>
                            </w:rPr>
                            <w:fldChar w:fldCharType="begin"/>
                          </w:r>
                          <w:r>
                            <w:instrText>PAGE</w:instrText>
                          </w:r>
                          <w:r>
                            <w:fldChar w:fldCharType="separate"/>
                          </w:r>
                          <w:r>
                            <w:rPr>
                              <w:noProof/>
                            </w:rPr>
                            <w:t>44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D8227CE" w:rsidR="0063179B" w:rsidRDefault="0063179B">
                    <w:pPr>
                      <w:pStyle w:val="Footer"/>
                      <w:rPr>
                        <w:color w:val="000000"/>
                      </w:rPr>
                    </w:pPr>
                    <w:r>
                      <w:rPr>
                        <w:color w:val="000000"/>
                      </w:rPr>
                      <w:fldChar w:fldCharType="begin"/>
                    </w:r>
                    <w:r>
                      <w:instrText>PAGE</w:instrText>
                    </w:r>
                    <w:r>
                      <w:fldChar w:fldCharType="separate"/>
                    </w:r>
                    <w:r w:rsidR="00304496">
                      <w:rPr>
                        <w:noProof/>
                      </w:rPr>
                      <w:t>44</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F588" w14:textId="77777777" w:rsidR="00B23CE0" w:rsidRDefault="00B2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307E" w14:textId="77777777" w:rsidR="00F26149" w:rsidRDefault="00F26149">
      <w:pPr>
        <w:spacing w:after="0"/>
      </w:pPr>
      <w:r>
        <w:separator/>
      </w:r>
    </w:p>
  </w:footnote>
  <w:footnote w:type="continuationSeparator" w:id="0">
    <w:p w14:paraId="1564FE20" w14:textId="77777777" w:rsidR="00F26149" w:rsidRDefault="00F26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DEAC" w14:textId="77777777" w:rsidR="00B23CE0" w:rsidRDefault="00B2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BA5B" w14:textId="77777777" w:rsidR="00B23CE0" w:rsidRDefault="00B23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0E7C" w14:textId="77777777" w:rsidR="00B23CE0" w:rsidRDefault="00B2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6"/>
  </w:num>
  <w:num w:numId="4">
    <w:abstractNumId w:val="31"/>
  </w:num>
  <w:num w:numId="5">
    <w:abstractNumId w:val="10"/>
  </w:num>
  <w:num w:numId="6">
    <w:abstractNumId w:val="35"/>
  </w:num>
  <w:num w:numId="7">
    <w:abstractNumId w:val="21"/>
  </w:num>
  <w:num w:numId="8">
    <w:abstractNumId w:val="8"/>
  </w:num>
  <w:num w:numId="9">
    <w:abstractNumId w:val="0"/>
  </w:num>
  <w:num w:numId="10">
    <w:abstractNumId w:val="35"/>
  </w:num>
  <w:num w:numId="11">
    <w:abstractNumId w:val="33"/>
  </w:num>
  <w:num w:numId="12">
    <w:abstractNumId w:val="34"/>
  </w:num>
  <w:num w:numId="13">
    <w:abstractNumId w:val="37"/>
  </w:num>
  <w:num w:numId="14">
    <w:abstractNumId w:val="7"/>
  </w:num>
  <w:num w:numId="15">
    <w:abstractNumId w:val="19"/>
  </w:num>
  <w:num w:numId="16">
    <w:abstractNumId w:val="17"/>
  </w:num>
  <w:num w:numId="17">
    <w:abstractNumId w:val="40"/>
  </w:num>
  <w:num w:numId="18">
    <w:abstractNumId w:val="11"/>
  </w:num>
  <w:num w:numId="19">
    <w:abstractNumId w:val="28"/>
  </w:num>
  <w:num w:numId="20">
    <w:abstractNumId w:val="43"/>
  </w:num>
  <w:num w:numId="21">
    <w:abstractNumId w:val="1"/>
  </w:num>
  <w:num w:numId="22">
    <w:abstractNumId w:val="6"/>
  </w:num>
  <w:num w:numId="23">
    <w:abstractNumId w:val="48"/>
  </w:num>
  <w:num w:numId="24">
    <w:abstractNumId w:val="29"/>
  </w:num>
  <w:num w:numId="25">
    <w:abstractNumId w:val="9"/>
  </w:num>
  <w:num w:numId="26">
    <w:abstractNumId w:val="25"/>
  </w:num>
  <w:num w:numId="27">
    <w:abstractNumId w:val="5"/>
  </w:num>
  <w:num w:numId="28">
    <w:abstractNumId w:val="42"/>
  </w:num>
  <w:num w:numId="29">
    <w:abstractNumId w:val="24"/>
  </w:num>
  <w:num w:numId="30">
    <w:abstractNumId w:val="20"/>
  </w:num>
  <w:num w:numId="31">
    <w:abstractNumId w:val="32"/>
  </w:num>
  <w:num w:numId="32">
    <w:abstractNumId w:val="45"/>
  </w:num>
  <w:num w:numId="33">
    <w:abstractNumId w:val="39"/>
  </w:num>
  <w:num w:numId="34">
    <w:abstractNumId w:val="23"/>
  </w:num>
  <w:num w:numId="35">
    <w:abstractNumId w:val="44"/>
  </w:num>
  <w:num w:numId="36">
    <w:abstractNumId w:val="2"/>
  </w:num>
  <w:num w:numId="37">
    <w:abstractNumId w:val="4"/>
  </w:num>
  <w:num w:numId="38">
    <w:abstractNumId w:val="12"/>
  </w:num>
  <w:num w:numId="39">
    <w:abstractNumId w:val="46"/>
  </w:num>
  <w:num w:numId="40">
    <w:abstractNumId w:val="47"/>
  </w:num>
  <w:num w:numId="41">
    <w:abstractNumId w:val="38"/>
  </w:num>
  <w:num w:numId="42">
    <w:abstractNumId w:val="30"/>
  </w:num>
  <w:num w:numId="43">
    <w:abstractNumId w:val="26"/>
  </w:num>
  <w:num w:numId="44">
    <w:abstractNumId w:val="3"/>
  </w:num>
  <w:num w:numId="45">
    <w:abstractNumId w:val="27"/>
  </w:num>
  <w:num w:numId="46">
    <w:abstractNumId w:val="13"/>
  </w:num>
  <w:num w:numId="47">
    <w:abstractNumId w:val="22"/>
  </w:num>
  <w:num w:numId="48">
    <w:abstractNumId w:val="41"/>
  </w:num>
  <w:num w:numId="49">
    <w:abstractNumId w:val="18"/>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6971"/>
    <w:rsid w:val="0026244D"/>
    <w:rsid w:val="0026254F"/>
    <w:rsid w:val="002633C6"/>
    <w:rsid w:val="002672B7"/>
    <w:rsid w:val="00267356"/>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0EA"/>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1E99"/>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6D5"/>
    <w:rsid w:val="00654FB2"/>
    <w:rsid w:val="00656E13"/>
    <w:rsid w:val="006572EB"/>
    <w:rsid w:val="00657F1C"/>
    <w:rsid w:val="006649B5"/>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 w:type="paragraph" w:customStyle="1" w:styleId="YJ-Proposal">
    <w:name w:val="YJ-Proposal"/>
    <w:basedOn w:val="Normal"/>
    <w:qFormat/>
    <w:rsid w:val="00F163BF"/>
    <w:pPr>
      <w:numPr>
        <w:numId w:val="9"/>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1385E9E6-129F-4C3C-AC0A-19B0BA2E6933}">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62</Pages>
  <Words>24370</Words>
  <Characters>138912</Characters>
  <Application>Microsoft Office Word</Application>
  <DocSecurity>0</DocSecurity>
  <Lines>1157</Lines>
  <Paragraphs>325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Chunxuan Ye</cp:lastModifiedBy>
  <cp:revision>4</cp:revision>
  <dcterms:created xsi:type="dcterms:W3CDTF">2021-10-12T19:51:00Z</dcterms:created>
  <dcterms:modified xsi:type="dcterms:W3CDTF">2021-10-13T00:30:00Z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