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Arial" w:hAnsi="Arial" w:cs="Arial"/>
          <w:b/>
          <w:bCs/>
          <w:lang w:val="de-DE"/>
        </w:rPr>
      </w:pPr>
    </w:p>
    <w:p>
      <w:pPr>
        <w:pStyle w:val="3"/>
        <w:rPr>
          <w:rFonts w:eastAsiaTheme="minorEastAsia"/>
          <w:b/>
          <w:sz w:val="16"/>
          <w:szCs w:val="16"/>
        </w:rPr>
      </w:pPr>
    </w:p>
    <w:p/>
    <w:p>
      <w:pPr>
        <w:snapToGrid w:val="0"/>
        <w:spacing w:after="120" w:line="288" w:lineRule="auto"/>
        <w:jc w:val="both"/>
        <w:rPr>
          <w:sz w:val="20"/>
          <w:szCs w:val="20"/>
        </w:rPr>
      </w:pPr>
      <w:r>
        <w:rPr>
          <w:sz w:val="20"/>
          <w:szCs w:val="20"/>
        </w:rPr>
        <w:t>Companies are to share their inputs on the excel spreadsheet in /tsg_ran/WG1_RL1/TSGR1_106b-e/Inbox/drafts/8.1.2.2/RRC  parameters/ herein.</w:t>
      </w:r>
    </w:p>
    <w:p>
      <w:pPr>
        <w:snapToGrid w:val="0"/>
        <w:spacing w:after="120" w:line="288" w:lineRule="auto"/>
        <w:jc w:val="both"/>
        <w:rPr>
          <w:sz w:val="20"/>
          <w:szCs w:val="20"/>
        </w:rPr>
      </w:pPr>
    </w:p>
    <w:p>
      <w:pPr>
        <w:pStyle w:val="3"/>
        <w:numPr>
          <w:ilvl w:val="0"/>
          <w:numId w:val="5"/>
        </w:numPr>
      </w:pPr>
      <w:r>
        <w:t>Inputs on version 00</w:t>
      </w:r>
    </w:p>
    <w:p>
      <w:pPr>
        <w:snapToGrid w:val="0"/>
        <w:spacing w:after="120" w:line="288" w:lineRule="auto"/>
        <w:jc w:val="both"/>
        <w:rPr>
          <w:sz w:val="20"/>
          <w:szCs w:val="20"/>
        </w:rPr>
      </w:pPr>
      <w:r>
        <w:rPr>
          <w:sz w:val="20"/>
          <w:szCs w:val="20"/>
        </w:rPr>
        <w:t>Please share your inputs, if any, in the following table</w:t>
      </w:r>
    </w:p>
    <w:p>
      <w:pPr>
        <w:snapToGrid w:val="0"/>
        <w:jc w:val="both"/>
        <w:rPr>
          <w:sz w:val="20"/>
          <w:szCs w:val="20"/>
        </w:rPr>
      </w:pPr>
    </w:p>
    <w:p>
      <w:pPr>
        <w:snapToGrid w:val="0"/>
        <w:jc w:val="both"/>
        <w:rPr>
          <w:sz w:val="18"/>
          <w:szCs w:val="20"/>
        </w:rPr>
      </w:pPr>
    </w:p>
    <w:p>
      <w:pPr>
        <w:pStyle w:val="5"/>
        <w:jc w:val="center"/>
      </w:pPr>
      <w:r>
        <w:t>Table 1 Inputs: Initial version</w:t>
      </w:r>
    </w:p>
    <w:tbl>
      <w:tblPr>
        <w:tblStyle w:val="14"/>
        <w:tblW w:w="9985" w:type="dxa"/>
        <w:tblInd w:w="0" w:type="dxa"/>
        <w:tblLayout w:type="autofit"/>
        <w:tblCellMar>
          <w:top w:w="0" w:type="dxa"/>
          <w:left w:w="10" w:type="dxa"/>
          <w:bottom w:w="0" w:type="dxa"/>
          <w:right w:w="10" w:type="dxa"/>
        </w:tblCellMar>
      </w:tblPr>
      <w:tblGrid>
        <w:gridCol w:w="1435"/>
        <w:gridCol w:w="8550"/>
      </w:tblGrid>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pPr>
            <w:r>
              <w:rPr>
                <w:b/>
                <w:sz w:val="18"/>
                <w:szCs w:val="18"/>
              </w:rPr>
              <w:t>Company</w:t>
            </w:r>
          </w:p>
        </w:tc>
        <w:tc>
          <w:tcPr>
            <w:tcW w:w="8550" w:type="dxa"/>
            <w:tcBorders>
              <w:top w:val="single" w:color="000000" w:sz="4" w:space="0"/>
              <w:left w:val="single" w:color="000000" w:sz="4" w:space="0"/>
              <w:bottom w:val="single" w:color="000000" w:sz="4" w:space="0"/>
              <w:right w:val="single" w:color="000000" w:sz="4" w:space="0"/>
            </w:tcBorders>
            <w:shd w:val="clear" w:color="auto" w:fill="D5DCE4"/>
            <w:tcMar>
              <w:top w:w="0" w:type="dxa"/>
              <w:left w:w="108" w:type="dxa"/>
              <w:bottom w:w="0" w:type="dxa"/>
              <w:right w:w="108" w:type="dxa"/>
            </w:tcMar>
          </w:tcPr>
          <w:p>
            <w:pPr>
              <w:snapToGrid w:val="0"/>
              <w:rPr>
                <w:b/>
                <w:sz w:val="18"/>
                <w:szCs w:val="18"/>
              </w:rPr>
            </w:pPr>
            <w:r>
              <w:rPr>
                <w:b/>
                <w:sz w:val="18"/>
                <w:szCs w:val="18"/>
              </w:rPr>
              <w:t>Input</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Apple</w:t>
            </w: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AdditionalPCIInfo: as commented in last meeting, we suggest we list all that we have agreed.</w:t>
            </w:r>
          </w:p>
          <w:p>
            <w:pPr>
              <w:snapToGrid w:val="0"/>
              <w:rPr>
                <w:rFonts w:eastAsia="等线"/>
                <w:sz w:val="18"/>
                <w:szCs w:val="18"/>
                <w:lang w:eastAsia="zh-CN"/>
              </w:rPr>
            </w:pPr>
          </w:p>
          <w:p>
            <w:pPr>
              <w:snapToGrid w:val="0"/>
              <w:rPr>
                <w:rFonts w:eastAsia="等线"/>
                <w:sz w:val="18"/>
                <w:szCs w:val="18"/>
                <w:lang w:eastAsia="zh-CN"/>
              </w:rPr>
            </w:pPr>
            <w:r>
              <w:rPr>
                <w:rFonts w:eastAsia="等线"/>
                <w:sz w:val="18"/>
                <w:szCs w:val="18"/>
                <w:lang w:eastAsia="zh-CN"/>
              </w:rPr>
              <w:t>NumberOfAdditionalPCI: This is not needed.</w:t>
            </w:r>
          </w:p>
          <w:p>
            <w:pPr>
              <w:snapToGrid w:val="0"/>
              <w:rPr>
                <w:rFonts w:eastAsia="等线"/>
                <w:b/>
                <w:color w:val="3333FF"/>
                <w:sz w:val="18"/>
                <w:szCs w:val="18"/>
                <w:lang w:eastAsia="zh-CN"/>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Ericsson</w:t>
            </w: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b/>
                <w:color w:val="3333FF"/>
                <w:sz w:val="18"/>
                <w:szCs w:val="18"/>
                <w:lang w:eastAsia="zh-CN"/>
              </w:rPr>
            </w:pPr>
            <w:r>
              <w:rPr>
                <w:rFonts w:eastAsia="等线"/>
                <w:b/>
                <w:color w:val="3333FF"/>
                <w:sz w:val="18"/>
                <w:szCs w:val="18"/>
                <w:lang w:eastAsia="zh-CN"/>
              </w:rPr>
              <w:t xml:space="preserve">Most of this is up to RAN2 design, we have already sent them the list of agreement in an LS. So it should be clear that this is for info only and RAN2 is free to design ASN.1and include or exclude parameters.  On </w:t>
            </w:r>
            <w:r>
              <w:rPr>
                <w:rFonts w:eastAsia="等线"/>
                <w:sz w:val="18"/>
                <w:szCs w:val="18"/>
                <w:lang w:eastAsia="zh-CN"/>
              </w:rPr>
              <w:t xml:space="preserve">NumberOfAdditionalPCI, </w:t>
            </w:r>
            <w:r>
              <w:rPr>
                <w:rFonts w:eastAsia="等线"/>
                <w:b/>
                <w:color w:val="3333FF"/>
                <w:sz w:val="18"/>
                <w:szCs w:val="18"/>
                <w:lang w:eastAsia="zh-CN"/>
              </w:rPr>
              <w:t xml:space="preserve">it will be a value between 1 and 7 and needs to be signalled. </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r>
              <w:rPr>
                <w:rFonts w:eastAsia="等线"/>
                <w:sz w:val="18"/>
                <w:szCs w:val="18"/>
                <w:lang w:eastAsia="zh-CN"/>
              </w:rPr>
              <w:t>Huawei, HiSilicon</w:t>
            </w: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sz w:val="20"/>
                <w:szCs w:val="20"/>
              </w:rPr>
            </w:pPr>
            <w:r>
              <w:rPr>
                <w:b/>
                <w:sz w:val="20"/>
                <w:szCs w:val="20"/>
              </w:rPr>
              <w:t>AdditionalPCIInfo:</w:t>
            </w:r>
            <w:r>
              <w:rPr>
                <w:sz w:val="20"/>
                <w:szCs w:val="20"/>
              </w:rPr>
              <w:t xml:space="preserve"> As RAN1 hasn’t agreed on whether the previsouly mentioned information related to SSBs with PCI different from serving cell are explicitly or implicitly provided (e.g., reusing those in configured MO) to UE and the specific design is actually up to RAN2, we suggest putting this parameter in brackets.</w:t>
            </w:r>
          </w:p>
          <w:p>
            <w:pPr>
              <w:snapToGrid w:val="0"/>
              <w:jc w:val="both"/>
              <w:rPr>
                <w:sz w:val="20"/>
                <w:szCs w:val="20"/>
              </w:rPr>
            </w:pPr>
          </w:p>
          <w:p>
            <w:pPr>
              <w:snapToGrid w:val="0"/>
              <w:jc w:val="both"/>
              <w:rPr>
                <w:sz w:val="18"/>
                <w:szCs w:val="18"/>
              </w:rPr>
            </w:pPr>
            <w:r>
              <w:rPr>
                <w:b/>
                <w:sz w:val="18"/>
                <w:szCs w:val="18"/>
              </w:rPr>
              <w:t>NumberOfAdditionalPCI:</w:t>
            </w:r>
            <w:r>
              <w:rPr>
                <w:sz w:val="18"/>
                <w:szCs w:val="18"/>
              </w:rPr>
              <w:t xml:space="preserve"> We are not sure if this is really needed. Note that this is RRC parameter, not UE feature. As long as PCI different from serving cell is somehow signaled to UE (also left to RAN2), the UE know how many PCI(s) different from serving cell are configured. We haven’t idenfitied the need to explicitly indicate the number of PCIs different from serving cell. </w:t>
            </w: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宋体"/>
                <w:sz w:val="18"/>
                <w:szCs w:val="18"/>
                <w:lang w:eastAsia="zh-CN"/>
              </w:rPr>
            </w:pPr>
            <w:r>
              <w:rPr>
                <w:rFonts w:eastAsia="宋体"/>
                <w:sz w:val="18"/>
                <w:szCs w:val="18"/>
                <w:lang w:eastAsia="zh-CN"/>
              </w:rPr>
              <w:t>QC</w:t>
            </w: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p>
            <w:pPr>
              <w:snapToGrid w:val="0"/>
              <w:rPr>
                <w:rFonts w:eastAsia="等线"/>
                <w:sz w:val="18"/>
                <w:szCs w:val="18"/>
                <w:lang w:eastAsia="zh-CN"/>
              </w:rPr>
            </w:pPr>
            <w:r>
              <w:rPr>
                <w:rFonts w:eastAsia="等线"/>
                <w:sz w:val="18"/>
                <w:szCs w:val="18"/>
                <w:lang w:eastAsia="zh-CN"/>
              </w:rPr>
              <w:t>NumberOfAdditionalPCI: We do not think this is needed. The number may not need to be configured as a RRC parameter.</w:t>
            </w:r>
          </w:p>
          <w:p>
            <w:pPr>
              <w:snapToGrid w:val="0"/>
              <w:jc w:val="both"/>
              <w:rPr>
                <w:bCs/>
                <w:sz w:val="18"/>
                <w:szCs w:val="20"/>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hint="default" w:eastAsia="等线"/>
                <w:sz w:val="18"/>
                <w:szCs w:val="18"/>
                <w:lang w:val="en-US" w:eastAsia="zh-CN"/>
              </w:rPr>
            </w:pPr>
            <w:r>
              <w:rPr>
                <w:rFonts w:hint="eastAsia" w:eastAsia="等线"/>
                <w:sz w:val="18"/>
                <w:szCs w:val="18"/>
                <w:lang w:val="en-US" w:eastAsia="zh-CN"/>
              </w:rPr>
              <w:t>ZTE</w:t>
            </w: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numPr>
                <w:numId w:val="0"/>
              </w:numPr>
              <w:snapToGrid w:val="0"/>
              <w:ind w:leftChars="0"/>
              <w:jc w:val="both"/>
              <w:rPr>
                <w:rFonts w:hint="eastAsia" w:eastAsia="等线"/>
                <w:sz w:val="18"/>
                <w:szCs w:val="18"/>
                <w:lang w:val="en-US" w:eastAsia="zh-CN"/>
              </w:rPr>
            </w:pPr>
            <w:r>
              <w:rPr>
                <w:rFonts w:hint="eastAsia" w:eastAsia="等线"/>
                <w:sz w:val="18"/>
                <w:szCs w:val="18"/>
                <w:lang w:val="en-US" w:eastAsia="zh-CN"/>
              </w:rPr>
              <w:t xml:space="preserve">We are okay with both </w:t>
            </w:r>
            <w:r>
              <w:rPr>
                <w:rFonts w:eastAsia="等线"/>
                <w:sz w:val="18"/>
                <w:szCs w:val="18"/>
                <w:lang w:eastAsia="zh-CN"/>
              </w:rPr>
              <w:t>AdditionalPCIInfo</w:t>
            </w:r>
            <w:r>
              <w:rPr>
                <w:rFonts w:hint="eastAsia" w:eastAsia="等线"/>
                <w:sz w:val="18"/>
                <w:szCs w:val="18"/>
                <w:lang w:val="en-US" w:eastAsia="zh-CN"/>
              </w:rPr>
              <w:t xml:space="preserve"> and </w:t>
            </w:r>
            <w:r>
              <w:rPr>
                <w:rFonts w:eastAsia="等线"/>
                <w:sz w:val="18"/>
                <w:szCs w:val="18"/>
                <w:lang w:eastAsia="zh-CN"/>
              </w:rPr>
              <w:t>NumberOfAdditionalPCI</w:t>
            </w:r>
            <w:r>
              <w:rPr>
                <w:rFonts w:hint="eastAsia" w:eastAsia="等线"/>
                <w:sz w:val="18"/>
                <w:szCs w:val="18"/>
                <w:lang w:val="en-US" w:eastAsia="zh-CN"/>
              </w:rPr>
              <w:t>.</w:t>
            </w:r>
          </w:p>
          <w:p>
            <w:pPr>
              <w:numPr>
                <w:numId w:val="0"/>
              </w:numPr>
              <w:snapToGrid w:val="0"/>
              <w:ind w:leftChars="0"/>
              <w:jc w:val="both"/>
              <w:rPr>
                <w:rFonts w:hint="eastAsia" w:eastAsia="等线"/>
                <w:sz w:val="18"/>
                <w:szCs w:val="18"/>
                <w:lang w:val="en-US" w:eastAsia="zh-CN"/>
              </w:rPr>
            </w:pPr>
          </w:p>
          <w:p>
            <w:pPr>
              <w:numPr>
                <w:numId w:val="0"/>
              </w:numPr>
              <w:snapToGrid w:val="0"/>
              <w:ind w:leftChars="0"/>
              <w:jc w:val="both"/>
              <w:rPr>
                <w:rFonts w:hint="eastAsia" w:ascii="Times New Roman" w:hAnsi="Times New Roman" w:eastAsia="等线" w:cs="Times New Roman"/>
                <w:sz w:val="18"/>
                <w:szCs w:val="18"/>
                <w:lang w:val="en-US" w:eastAsia="zh-CN"/>
              </w:rPr>
            </w:pPr>
            <w:r>
              <w:rPr>
                <w:rFonts w:hint="eastAsia" w:eastAsia="等线"/>
                <w:sz w:val="18"/>
                <w:szCs w:val="18"/>
                <w:lang w:val="en-US" w:eastAsia="zh-CN"/>
              </w:rPr>
              <w:t>We suggest to add one parameter of the new indicator/signalling as we have agreed in</w:t>
            </w:r>
            <w:r>
              <w:rPr>
                <w:rFonts w:hint="eastAsia" w:ascii="Times New Roman" w:hAnsi="Times New Roman" w:eastAsia="等线" w:cs="Times New Roman"/>
                <w:sz w:val="18"/>
                <w:szCs w:val="18"/>
                <w:lang w:val="en-US" w:eastAsia="zh-CN"/>
              </w:rPr>
              <w:t xml:space="preserve"> #106-e.</w:t>
            </w:r>
          </w:p>
          <w:p>
            <w:pPr>
              <w:numPr>
                <w:numId w:val="0"/>
              </w:numPr>
              <w:snapToGrid w:val="0"/>
              <w:ind w:leftChars="0"/>
              <w:jc w:val="both"/>
              <w:rPr>
                <w:rFonts w:hint="default" w:ascii="Times New Roman" w:hAnsi="Times New Roman" w:eastAsia="等线" w:cs="Times New Roman"/>
                <w:sz w:val="13"/>
                <w:szCs w:val="13"/>
                <w:lang w:val="en-US" w:eastAsia="zh-CN"/>
              </w:rPr>
            </w:pPr>
            <w:r>
              <w:rPr>
                <w:rFonts w:hint="default" w:ascii="Calibri" w:hAnsi="Calibri" w:cs="Calibri"/>
                <w:b/>
                <w:sz w:val="18"/>
                <w:szCs w:val="21"/>
                <w:highlight w:val="green"/>
              </w:rPr>
              <w:t>Agreement</w:t>
            </w:r>
          </w:p>
          <w:p>
            <w:pPr>
              <w:tabs>
                <w:tab w:val="left" w:pos="720"/>
                <w:tab w:val="left" w:pos="1440"/>
              </w:tabs>
              <w:rPr>
                <w:rFonts w:hint="default" w:ascii="Calibri" w:hAnsi="Calibri" w:cs="Calibri"/>
                <w:color w:val="auto"/>
                <w:sz w:val="18"/>
                <w:szCs w:val="21"/>
              </w:rPr>
            </w:pPr>
            <w:bookmarkStart w:id="0" w:name="OLE_LINK10"/>
            <w:r>
              <w:rPr>
                <w:rFonts w:hint="default" w:ascii="Calibri" w:hAnsi="Calibri" w:cs="Calibri"/>
                <w:sz w:val="18"/>
                <w:szCs w:val="21"/>
              </w:rPr>
              <w:t>Introduce a new RRC indicator/signalling (e.g., re-index the non-serving cell) to indicate the non-serving cell information that a TCI state/QCL information is associated with,</w:t>
            </w:r>
            <w:r>
              <w:rPr>
                <w:rFonts w:hint="default" w:ascii="Calibri" w:hAnsi="Calibri" w:cs="Calibri"/>
                <w:color w:val="auto"/>
                <w:sz w:val="18"/>
                <w:szCs w:val="21"/>
              </w:rPr>
              <w:t xml:space="preserve"> where the new indicator/signaling is not the exact PCI value</w:t>
            </w:r>
            <w:bookmarkStart w:id="1" w:name="_GoBack"/>
            <w:bookmarkEnd w:id="1"/>
          </w:p>
          <w:p>
            <w:pPr>
              <w:numPr>
                <w:ilvl w:val="0"/>
                <w:numId w:val="6"/>
              </w:numPr>
              <w:snapToGrid w:val="0"/>
              <w:ind w:left="420" w:leftChars="0" w:hanging="420" w:firstLineChars="0"/>
              <w:jc w:val="both"/>
              <w:rPr>
                <w:rFonts w:hint="eastAsia" w:ascii="Times New Roman" w:hAnsi="Times New Roman" w:eastAsia="等线" w:cs="Times New Roman"/>
                <w:sz w:val="13"/>
                <w:szCs w:val="13"/>
                <w:lang w:val="en-US" w:eastAsia="zh-CN"/>
              </w:rPr>
            </w:pPr>
            <w:r>
              <w:rPr>
                <w:rFonts w:hint="default" w:ascii="Calibri" w:hAnsi="Calibri" w:cs="Calibri"/>
                <w:sz w:val="18"/>
                <w:szCs w:val="21"/>
              </w:rPr>
              <w:t>Detailed signalling design is up to RAN2</w:t>
            </w:r>
            <w:bookmarkEnd w:id="0"/>
          </w:p>
          <w:p>
            <w:pPr>
              <w:snapToGrid w:val="0"/>
              <w:jc w:val="both"/>
              <w:rPr>
                <w:rFonts w:hint="default" w:ascii="Times New Roman" w:hAnsi="Times New Roman" w:eastAsia="等线" w:cs="Times New Roman"/>
                <w:sz w:val="18"/>
                <w:szCs w:val="18"/>
                <w:lang w:val="en-US" w:eastAsia="zh-CN"/>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r>
        <w:tblPrEx>
          <w:tblCellMar>
            <w:top w:w="0" w:type="dxa"/>
            <w:left w:w="10" w:type="dxa"/>
            <w:bottom w:w="0" w:type="dxa"/>
            <w:right w:w="10" w:type="dxa"/>
          </w:tblCellMar>
        </w:tblPrEx>
        <w:tc>
          <w:tcPr>
            <w:tcW w:w="143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rPr>
                <w:rFonts w:eastAsia="等线"/>
                <w:sz w:val="18"/>
                <w:szCs w:val="18"/>
                <w:lang w:eastAsia="zh-CN"/>
              </w:rPr>
            </w:pPr>
          </w:p>
        </w:tc>
        <w:tc>
          <w:tcPr>
            <w:tcW w:w="855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napToGrid w:val="0"/>
              <w:jc w:val="both"/>
              <w:rPr>
                <w:rFonts w:eastAsia="等线"/>
                <w:sz w:val="18"/>
                <w:szCs w:val="18"/>
              </w:rPr>
            </w:pPr>
          </w:p>
        </w:tc>
      </w:tr>
    </w:tbl>
    <w:p>
      <w:pPr>
        <w:snapToGrid w:val="0"/>
        <w:jc w:val="both"/>
        <w:rPr>
          <w:sz w:val="18"/>
          <w:szCs w:val="18"/>
        </w:rPr>
      </w:pPr>
    </w:p>
    <w:p>
      <w:pPr>
        <w:snapToGrid w:val="0"/>
        <w:jc w:val="both"/>
        <w:rPr>
          <w:sz w:val="18"/>
          <w:szCs w:val="18"/>
        </w:rPr>
      </w:pPr>
    </w:p>
    <w:p>
      <w:pPr>
        <w:pStyle w:val="3"/>
        <w:numPr>
          <w:ilvl w:val="0"/>
          <w:numId w:val="5"/>
        </w:numPr>
      </w:pPr>
      <w:r>
        <w:t>Inputs on version xx</w:t>
      </w:r>
    </w:p>
    <w:p>
      <w:pPr>
        <w:snapToGrid w:val="0"/>
        <w:spacing w:after="120" w:line="288" w:lineRule="auto"/>
        <w:jc w:val="both"/>
        <w:rPr>
          <w:sz w:val="20"/>
          <w:szCs w:val="20"/>
        </w:rPr>
      </w:pPr>
      <w:r>
        <w:rPr>
          <w:sz w:val="20"/>
          <w:szCs w:val="20"/>
        </w:rPr>
        <w:t>Please share your inputs, if any, in the following table</w:t>
      </w:r>
    </w:p>
    <w:p>
      <w:pPr>
        <w:snapToGrid w:val="0"/>
        <w:jc w:val="both"/>
        <w:rPr>
          <w:sz w:val="18"/>
          <w:szCs w:val="18"/>
        </w:rPr>
      </w:pPr>
      <w:r>
        <w:rPr>
          <w:sz w:val="18"/>
          <w:szCs w:val="18"/>
        </w:rPr>
        <w:t>....</w:t>
      </w:r>
    </w:p>
    <w:p>
      <w:pPr>
        <w:snapToGrid w:val="0"/>
        <w:jc w:val="both"/>
        <w:rPr>
          <w:sz w:val="18"/>
          <w:szCs w:val="18"/>
        </w:rPr>
      </w:pPr>
    </w:p>
    <w:p>
      <w:pPr>
        <w:snapToGrid w:val="0"/>
        <w:jc w:val="both"/>
        <w:rPr>
          <w:sz w:val="18"/>
          <w:szCs w:val="18"/>
        </w:rPr>
      </w:pPr>
    </w:p>
    <w:sectPr>
      <w:pgSz w:w="12240" w:h="15840"/>
      <w:pgMar w:top="1152" w:right="1152" w:bottom="1152" w:left="1152" w:header="720" w:footer="720" w:gutter="0"/>
      <w:cols w:space="720" w:num="1"/>
      <w:docGrid w:type="lines" w:linePitch="3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
    <w:altName w:val="Times New Roman"/>
    <w:panose1 w:val="00000000000000000000"/>
    <w:charset w:val="00"/>
    <w:family w:val="auto"/>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6904E1"/>
    <w:multiLevelType w:val="singleLevel"/>
    <w:tmpl w:val="946904E1"/>
    <w:lvl w:ilvl="0" w:tentative="0">
      <w:start w:val="1"/>
      <w:numFmt w:val="bullet"/>
      <w:lvlText w:val=""/>
      <w:lvlJc w:val="left"/>
      <w:pPr>
        <w:ind w:left="420" w:hanging="420"/>
      </w:pPr>
      <w:rPr>
        <w:rFonts w:hint="default" w:ascii="Wingdings" w:hAnsi="Wingdings"/>
      </w:rPr>
    </w:lvl>
  </w:abstractNum>
  <w:abstractNum w:abstractNumId="1">
    <w:nsid w:val="111D2C23"/>
    <w:multiLevelType w:val="multilevel"/>
    <w:tmpl w:val="111D2C23"/>
    <w:lvl w:ilvl="0" w:tentative="0">
      <w:start w:val="1"/>
      <w:numFmt w:val="decimal"/>
      <w:pStyle w:val="38"/>
      <w:lvlText w:val="Proposal %1:"/>
      <w:lvlJc w:val="left"/>
      <w:pPr>
        <w:ind w:left="420" w:hanging="420"/>
      </w:pPr>
      <w:rPr>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EB265E"/>
    <w:multiLevelType w:val="multilevel"/>
    <w:tmpl w:val="14EB265E"/>
    <w:lvl w:ilvl="0" w:tentative="0">
      <w:start w:val="0"/>
      <w:numFmt w:val="bullet"/>
      <w:pStyle w:val="43"/>
      <w:lvlText w:val=""/>
      <w:lvlJc w:val="left"/>
      <w:pPr>
        <w:ind w:left="420" w:hanging="420"/>
      </w:pPr>
      <w:rPr>
        <w:rFonts w:ascii="Symbol" w:hAnsi="Symbol"/>
      </w:rPr>
    </w:lvl>
    <w:lvl w:ilvl="1" w:tentative="0">
      <w:start w:val="0"/>
      <w:numFmt w:val="bullet"/>
      <w:lvlText w:val="-"/>
      <w:lvlJc w:val="left"/>
      <w:pPr>
        <w:ind w:left="840" w:hanging="420"/>
      </w:pPr>
      <w:rPr>
        <w:rFonts w:ascii="Times New Roman" w:hAnsi="Times New Roman" w:cs="Times New Roman"/>
      </w:rPr>
    </w:lvl>
    <w:lvl w:ilvl="2" w:tentative="0">
      <w:start w:val="0"/>
      <w:numFmt w:val="bullet"/>
      <w:lvlText w:val=""/>
      <w:lvlJc w:val="left"/>
      <w:pPr>
        <w:ind w:left="1260" w:hanging="420"/>
      </w:pPr>
      <w:rPr>
        <w:rFonts w:ascii="Wingdings" w:hAnsi="Wingdings"/>
      </w:rPr>
    </w:lvl>
    <w:lvl w:ilvl="3" w:tentative="0">
      <w:start w:val="0"/>
      <w:numFmt w:val="bullet"/>
      <w:lvlText w:val=""/>
      <w:lvlJc w:val="left"/>
      <w:pPr>
        <w:ind w:left="1680" w:hanging="420"/>
      </w:pPr>
      <w:rPr>
        <w:rFonts w:ascii="Wingdings" w:hAnsi="Wingdings"/>
      </w:rPr>
    </w:lvl>
    <w:lvl w:ilvl="4" w:tentative="0">
      <w:start w:val="0"/>
      <w:numFmt w:val="bullet"/>
      <w:lvlText w:val=""/>
      <w:lvlJc w:val="left"/>
      <w:pPr>
        <w:ind w:left="2100" w:hanging="420"/>
      </w:pPr>
      <w:rPr>
        <w:rFonts w:ascii="Wingdings" w:hAnsi="Wingdings"/>
      </w:rPr>
    </w:lvl>
    <w:lvl w:ilvl="5" w:tentative="0">
      <w:start w:val="0"/>
      <w:numFmt w:val="bullet"/>
      <w:lvlText w:val=""/>
      <w:lvlJc w:val="left"/>
      <w:pPr>
        <w:ind w:left="2520" w:hanging="420"/>
      </w:pPr>
      <w:rPr>
        <w:rFonts w:ascii="Wingdings" w:hAnsi="Wingdings"/>
      </w:rPr>
    </w:lvl>
    <w:lvl w:ilvl="6" w:tentative="0">
      <w:start w:val="0"/>
      <w:numFmt w:val="bullet"/>
      <w:lvlText w:val=""/>
      <w:lvlJc w:val="left"/>
      <w:pPr>
        <w:ind w:left="2940" w:hanging="420"/>
      </w:pPr>
      <w:rPr>
        <w:rFonts w:ascii="Wingdings" w:hAnsi="Wingdings"/>
      </w:rPr>
    </w:lvl>
    <w:lvl w:ilvl="7" w:tentative="0">
      <w:start w:val="0"/>
      <w:numFmt w:val="bullet"/>
      <w:lvlText w:val=""/>
      <w:lvlJc w:val="left"/>
      <w:pPr>
        <w:ind w:left="3360" w:hanging="420"/>
      </w:pPr>
      <w:rPr>
        <w:rFonts w:ascii="Wingdings" w:hAnsi="Wingdings"/>
      </w:rPr>
    </w:lvl>
    <w:lvl w:ilvl="8" w:tentative="0">
      <w:start w:val="0"/>
      <w:numFmt w:val="bullet"/>
      <w:lvlText w:val=""/>
      <w:lvlJc w:val="left"/>
      <w:pPr>
        <w:ind w:left="3780" w:hanging="420"/>
      </w:pPr>
      <w:rPr>
        <w:rFonts w:ascii="Wingdings" w:hAnsi="Wingdings"/>
      </w:rPr>
    </w:lvl>
  </w:abstractNum>
  <w:abstractNum w:abstractNumId="3">
    <w:nsid w:val="2D0B410B"/>
    <w:multiLevelType w:val="multilevel"/>
    <w:tmpl w:val="2D0B410B"/>
    <w:lvl w:ilvl="0" w:tentative="0">
      <w:start w:val="1"/>
      <w:numFmt w:val="decimal"/>
      <w:pStyle w:val="58"/>
      <w:lvlText w:val="Proposal %1"/>
      <w:lvlJc w:val="left"/>
      <w:pPr>
        <w:ind w:left="1304" w:hanging="1304"/>
      </w:pPr>
    </w:lvl>
    <w:lvl w:ilvl="1" w:tentative="0">
      <w:start w:val="0"/>
      <w:numFmt w:val="bullet"/>
      <w:lvlText w:val="•"/>
      <w:lvlJc w:val="left"/>
      <w:pPr>
        <w:ind w:left="1480" w:hanging="400"/>
      </w:pPr>
      <w:rPr>
        <w:rFonts w:ascii="Calibri" w:hAnsi="Calibri" w:eastAsia="Times New Roman" w:cs="Calibri"/>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F1D5FC1"/>
    <w:multiLevelType w:val="multilevel"/>
    <w:tmpl w:val="4F1D5FC1"/>
    <w:lvl w:ilvl="0" w:tentative="0">
      <w:start w:val="1"/>
      <w:numFmt w:val="decimal"/>
      <w:lvlText w:val="%1."/>
      <w:lvlJc w:val="left"/>
      <w:pPr>
        <w:ind w:left="720" w:hanging="360"/>
      </w:pPr>
      <w:rPr>
        <w:rFonts w:hint="default"/>
      </w:rPr>
    </w:lvl>
    <w:lvl w:ilvl="1" w:tentative="0">
      <w:start w:val="1"/>
      <w:numFmt w:val="decimal"/>
      <w:lvlText w:val="%1.%2"/>
      <w:lvlJc w:val="left"/>
      <w:pPr>
        <w:ind w:left="720" w:hanging="360"/>
      </w:pPr>
      <w:rPr>
        <w:rFonts w:hint="default"/>
      </w:rPr>
    </w:lvl>
    <w:lvl w:ilvl="2" w:tentative="0">
      <w:start w:val="1"/>
      <w:numFmt w:val="decimal"/>
      <w:lvlText w:val="%1.%2.%3"/>
      <w:lvlJc w:val="left"/>
      <w:pPr>
        <w:ind w:left="1080" w:hanging="720"/>
      </w:pPr>
      <w:rPr>
        <w:rFonts w:hint="default"/>
      </w:rPr>
    </w:lvl>
    <w:lvl w:ilvl="3" w:tentative="0">
      <w:start w:val="1"/>
      <w:numFmt w:val="decimal"/>
      <w:lvlText w:val="%1.%2.%3.%4"/>
      <w:lvlJc w:val="left"/>
      <w:pPr>
        <w:ind w:left="1080" w:hanging="720"/>
      </w:pPr>
      <w:rPr>
        <w:rFonts w:hint="default"/>
      </w:rPr>
    </w:lvl>
    <w:lvl w:ilvl="4" w:tentative="0">
      <w:start w:val="1"/>
      <w:numFmt w:val="decimal"/>
      <w:lvlText w:val="%1.%2.%3.%4.%5"/>
      <w:lvlJc w:val="left"/>
      <w:pPr>
        <w:ind w:left="1440" w:hanging="1080"/>
      </w:pPr>
      <w:rPr>
        <w:rFonts w:hint="default"/>
      </w:rPr>
    </w:lvl>
    <w:lvl w:ilvl="5" w:tentative="0">
      <w:start w:val="1"/>
      <w:numFmt w:val="decimal"/>
      <w:lvlText w:val="%1.%2.%3.%4.%5.%6"/>
      <w:lvlJc w:val="left"/>
      <w:pPr>
        <w:ind w:left="1440" w:hanging="1080"/>
      </w:pPr>
      <w:rPr>
        <w:rFonts w:hint="default"/>
      </w:rPr>
    </w:lvl>
    <w:lvl w:ilvl="6" w:tentative="0">
      <w:start w:val="1"/>
      <w:numFmt w:val="decimal"/>
      <w:lvlText w:val="%1.%2.%3.%4.%5.%6.%7"/>
      <w:lvlJc w:val="left"/>
      <w:pPr>
        <w:ind w:left="1800" w:hanging="1440"/>
      </w:pPr>
      <w:rPr>
        <w:rFonts w:hint="default"/>
      </w:rPr>
    </w:lvl>
    <w:lvl w:ilvl="7" w:tentative="0">
      <w:start w:val="1"/>
      <w:numFmt w:val="decimal"/>
      <w:lvlText w:val="%1.%2.%3.%4.%5.%6.%7.%8"/>
      <w:lvlJc w:val="left"/>
      <w:pPr>
        <w:ind w:left="1800" w:hanging="1440"/>
      </w:pPr>
      <w:rPr>
        <w:rFonts w:hint="default"/>
      </w:rPr>
    </w:lvl>
    <w:lvl w:ilvl="8" w:tentative="0">
      <w:start w:val="1"/>
      <w:numFmt w:val="decimal"/>
      <w:lvlText w:val="%1.%2.%3.%4.%5.%6.%7.%8.%9"/>
      <w:lvlJc w:val="left"/>
      <w:pPr>
        <w:ind w:left="2160" w:hanging="1800"/>
      </w:pPr>
      <w:rPr>
        <w:rFonts w:hint="default"/>
      </w:rPr>
    </w:lvl>
  </w:abstractNum>
  <w:abstractNum w:abstractNumId="5">
    <w:nsid w:val="70733F6C"/>
    <w:multiLevelType w:val="multilevel"/>
    <w:tmpl w:val="70733F6C"/>
    <w:lvl w:ilvl="0" w:tentative="0">
      <w:start w:val="1"/>
      <w:numFmt w:val="decimal"/>
      <w:pStyle w:val="2"/>
      <w:lvlText w:val="%1"/>
      <w:lvlJc w:val="left"/>
      <w:pPr>
        <w:ind w:left="800" w:hanging="400"/>
      </w:pPr>
    </w:lvl>
    <w:lvl w:ilvl="1" w:tentative="0">
      <w:start w:val="1"/>
      <w:numFmt w:val="none"/>
      <w:lvlText w:val="%2"/>
      <w:lvlJc w:val="left"/>
    </w:lvl>
    <w:lvl w:ilvl="2" w:tentative="0">
      <w:start w:val="1"/>
      <w:numFmt w:val="none"/>
      <w:lvlText w:val="%3"/>
      <w:lvlJc w:val="left"/>
    </w:lvl>
    <w:lvl w:ilvl="3" w:tentative="0">
      <w:start w:val="1"/>
      <w:numFmt w:val="none"/>
      <w:lvlText w:val=""/>
      <w:lvlJc w:val="left"/>
    </w:lvl>
    <w:lvl w:ilvl="4" w:tentative="0">
      <w:start w:val="1"/>
      <w:numFmt w:val="none"/>
      <w:lvlText w:val=""/>
      <w:lvlJc w:val="left"/>
    </w:lvl>
    <w:lvl w:ilvl="5" w:tentative="0">
      <w:start w:val="1"/>
      <w:numFmt w:val="none"/>
      <w:lvlText w:val=""/>
      <w:lvlJc w:val="left"/>
    </w:lvl>
    <w:lvl w:ilvl="6" w:tentative="0">
      <w:start w:val="1"/>
      <w:numFmt w:val="none"/>
      <w:lvlText w:val=""/>
      <w:lvlJc w:val="left"/>
    </w:lvl>
    <w:lvl w:ilvl="7" w:tentative="0">
      <w:start w:val="1"/>
      <w:numFmt w:val="none"/>
      <w:lvlText w:val=""/>
      <w:lvlJc w:val="left"/>
    </w:lvl>
    <w:lvl w:ilvl="8" w:tentative="0">
      <w:start w:val="1"/>
      <w:numFmt w:val="none"/>
      <w:lvlText w:val=""/>
      <w:lvlJc w:val="left"/>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hideSpellingErrors/>
  <w:documentProtection w:enforcement="0"/>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1F9D"/>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789"/>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1493"/>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580"/>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657"/>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658D"/>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6F750A"/>
    <w:rsid w:val="00701000"/>
    <w:rsid w:val="007020FC"/>
    <w:rsid w:val="00702716"/>
    <w:rsid w:val="007030F7"/>
    <w:rsid w:val="007038B9"/>
    <w:rsid w:val="00704384"/>
    <w:rsid w:val="00705424"/>
    <w:rsid w:val="007066A1"/>
    <w:rsid w:val="00710292"/>
    <w:rsid w:val="007112CF"/>
    <w:rsid w:val="00713CFD"/>
    <w:rsid w:val="00713DD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18B5"/>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07F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C68"/>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7F"/>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8AB"/>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9AA"/>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176A"/>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1422"/>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473"/>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6C03"/>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 w:val="076E06B2"/>
    <w:rsid w:val="26CE7CA0"/>
    <w:rsid w:val="492F2643"/>
    <w:rsid w:val="66961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N/>
      <w:spacing w:after="0" w:line="240" w:lineRule="auto"/>
      <w:textAlignment w:val="auto"/>
    </w:pPr>
    <w:rPr>
      <w:rFonts w:ascii="Times New Roman" w:hAnsi="Times New Roman" w:cs="Times New Roman" w:eastAsiaTheme="minorEastAsia"/>
      <w:sz w:val="24"/>
      <w:szCs w:val="24"/>
      <w:lang w:val="en-US" w:eastAsia="ko-KR" w:bidi="ar-SA"/>
    </w:rPr>
  </w:style>
  <w:style w:type="paragraph" w:styleId="2">
    <w:name w:val="heading 1"/>
    <w:next w:val="1"/>
    <w:qFormat/>
    <w:uiPriority w:val="9"/>
    <w:pPr>
      <w:keepNext/>
      <w:keepLines/>
      <w:numPr>
        <w:ilvl w:val="0"/>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unhideWhenUsed/>
    <w:qFormat/>
    <w:uiPriority w:val="9"/>
    <w:pPr>
      <w:keepNext/>
      <w:keepLines/>
      <w:spacing w:before="40"/>
      <w:outlineLvl w:val="1"/>
    </w:pPr>
    <w:rPr>
      <w:rFonts w:eastAsia="等线 Light"/>
      <w:sz w:val="28"/>
      <w:szCs w:val="26"/>
    </w:rPr>
  </w:style>
  <w:style w:type="paragraph" w:styleId="4">
    <w:name w:val="heading 3"/>
    <w:basedOn w:val="1"/>
    <w:next w:val="1"/>
    <w:unhideWhenUsed/>
    <w:qFormat/>
    <w:uiPriority w:val="9"/>
    <w:pPr>
      <w:keepNext/>
      <w:keepLines/>
      <w:spacing w:before="40"/>
      <w:outlineLvl w:val="2"/>
    </w:pPr>
    <w:rPr>
      <w:rFonts w:eastAsia="等线 Light"/>
      <w:color w:val="000000"/>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pPr>
      <w:widowControl w:val="0"/>
      <w:wordWrap w:val="0"/>
      <w:autoSpaceDE w:val="0"/>
      <w:spacing w:after="160" w:line="256" w:lineRule="auto"/>
      <w:jc w:val="both"/>
    </w:pPr>
    <w:rPr>
      <w:b/>
      <w:bCs/>
      <w:kern w:val="3"/>
      <w:sz w:val="20"/>
      <w:szCs w:val="20"/>
    </w:rPr>
  </w:style>
  <w:style w:type="paragraph" w:styleId="6">
    <w:name w:val="Document Map"/>
    <w:basedOn w:val="1"/>
    <w:qFormat/>
    <w:uiPriority w:val="0"/>
    <w:rPr>
      <w:rFonts w:ascii="宋体" w:hAnsi="宋体" w:eastAsia="宋体"/>
      <w:sz w:val="18"/>
      <w:szCs w:val="18"/>
    </w:rPr>
  </w:style>
  <w:style w:type="paragraph" w:styleId="7">
    <w:name w:val="annotation text"/>
    <w:basedOn w:val="1"/>
    <w:qFormat/>
    <w:uiPriority w:val="0"/>
    <w:pPr>
      <w:spacing w:after="160"/>
    </w:pPr>
    <w:rPr>
      <w:rFonts w:eastAsia="宋体"/>
      <w:sz w:val="20"/>
      <w:szCs w:val="20"/>
      <w:lang w:eastAsia="en-US"/>
    </w:rPr>
  </w:style>
  <w:style w:type="paragraph" w:styleId="8">
    <w:name w:val="Body Text"/>
    <w:basedOn w:val="1"/>
    <w:qFormat/>
    <w:uiPriority w:val="0"/>
    <w:pPr>
      <w:spacing w:after="120"/>
    </w:pPr>
  </w:style>
  <w:style w:type="paragraph" w:styleId="9">
    <w:name w:val="Balloon Text"/>
    <w:basedOn w:val="1"/>
    <w:qFormat/>
    <w:uiPriority w:val="0"/>
    <w:rPr>
      <w:rFonts w:ascii="Segoe UI" w:hAnsi="Segoe UI" w:eastAsia="宋体" w:cs="Segoe UI"/>
      <w:sz w:val="18"/>
      <w:szCs w:val="18"/>
      <w:lang w:eastAsia="en-US"/>
    </w:rPr>
  </w:style>
  <w:style w:type="paragraph" w:styleId="10">
    <w:name w:val="footer"/>
    <w:basedOn w:val="1"/>
    <w:qFormat/>
    <w:uiPriority w:val="0"/>
    <w:pPr>
      <w:tabs>
        <w:tab w:val="center" w:pos="4153"/>
        <w:tab w:val="right" w:pos="8306"/>
      </w:tabs>
      <w:snapToGrid w:val="0"/>
      <w:spacing w:after="160"/>
    </w:pPr>
    <w:rPr>
      <w:rFonts w:eastAsia="宋体"/>
      <w:sz w:val="18"/>
      <w:szCs w:val="18"/>
      <w:lang w:eastAsia="en-US"/>
    </w:rPr>
  </w:style>
  <w:style w:type="paragraph" w:styleId="11">
    <w:name w:val="header"/>
    <w:basedOn w:val="1"/>
    <w:qFormat/>
    <w:uiPriority w:val="0"/>
    <w:pPr>
      <w:pBdr>
        <w:bottom w:val="single" w:color="000000" w:sz="6" w:space="1"/>
      </w:pBdr>
      <w:tabs>
        <w:tab w:val="center" w:pos="4153"/>
        <w:tab w:val="right" w:pos="8306"/>
      </w:tabs>
      <w:snapToGrid w:val="0"/>
      <w:spacing w:after="160"/>
      <w:jc w:val="center"/>
    </w:pPr>
    <w:rPr>
      <w:rFonts w:eastAsia="宋体"/>
      <w:sz w:val="18"/>
      <w:szCs w:val="18"/>
      <w:lang w:eastAsia="en-US"/>
    </w:rPr>
  </w:style>
  <w:style w:type="paragraph" w:styleId="12">
    <w:name w:val="Normal (Web)"/>
    <w:basedOn w:val="1"/>
    <w:uiPriority w:val="99"/>
    <w:pPr>
      <w:spacing w:before="100" w:after="100"/>
    </w:pPr>
    <w:rPr>
      <w:rFonts w:eastAsia="Times New Roman"/>
      <w:lang w:eastAsia="en-US"/>
    </w:rPr>
  </w:style>
  <w:style w:type="paragraph" w:styleId="13">
    <w:name w:val="annotation subject"/>
    <w:basedOn w:val="7"/>
    <w:next w:val="7"/>
    <w:qFormat/>
    <w:uiPriority w:val="0"/>
    <w:rPr>
      <w:b/>
      <w:bCs/>
    </w:rPr>
  </w:style>
  <w:style w:type="table" w:styleId="15">
    <w:name w:val="Table Grid"/>
    <w:basedOn w:val="14"/>
    <w:qFormat/>
    <w:uiPriority w:val="39"/>
    <w:pPr>
      <w:autoSpaceDN/>
      <w:spacing w:after="0" w:line="240" w:lineRule="auto"/>
      <w:textAlignment w:val="auto"/>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563C1"/>
      <w:u w:val="single"/>
    </w:rPr>
  </w:style>
  <w:style w:type="character" w:styleId="18">
    <w:name w:val="annotation reference"/>
    <w:basedOn w:val="16"/>
    <w:uiPriority w:val="0"/>
    <w:rPr>
      <w:sz w:val="16"/>
      <w:szCs w:val="16"/>
    </w:rPr>
  </w:style>
  <w:style w:type="paragraph" w:styleId="19">
    <w:name w:val="List Paragraph"/>
    <w:basedOn w:val="1"/>
    <w:link w:val="67"/>
    <w:qFormat/>
    <w:uiPriority w:val="34"/>
    <w:pPr>
      <w:spacing w:after="160" w:line="256" w:lineRule="auto"/>
      <w:ind w:left="720"/>
    </w:pPr>
    <w:rPr>
      <w:rFonts w:eastAsia="宋体"/>
      <w:lang w:eastAsia="en-US"/>
    </w:rPr>
  </w:style>
  <w:style w:type="character" w:customStyle="1" w:styleId="20">
    <w:name w:val="批注文字 字符"/>
    <w:basedOn w:val="16"/>
    <w:qFormat/>
    <w:uiPriority w:val="0"/>
    <w:rPr>
      <w:sz w:val="20"/>
      <w:szCs w:val="20"/>
    </w:rPr>
  </w:style>
  <w:style w:type="character" w:customStyle="1" w:styleId="21">
    <w:name w:val="批注主题 字符"/>
    <w:basedOn w:val="20"/>
    <w:qFormat/>
    <w:uiPriority w:val="0"/>
    <w:rPr>
      <w:b/>
      <w:bCs/>
      <w:sz w:val="20"/>
      <w:szCs w:val="20"/>
    </w:rPr>
  </w:style>
  <w:style w:type="character" w:customStyle="1" w:styleId="22">
    <w:name w:val="批注框文本 字符"/>
    <w:basedOn w:val="16"/>
    <w:qFormat/>
    <w:uiPriority w:val="0"/>
    <w:rPr>
      <w:rFonts w:ascii="Segoe UI" w:hAnsi="Segoe UI" w:cs="Segoe UI"/>
      <w:sz w:val="18"/>
      <w:szCs w:val="18"/>
    </w:rPr>
  </w:style>
  <w:style w:type="character" w:customStyle="1" w:styleId="23">
    <w:name w:val="TAL Char"/>
    <w:basedOn w:val="16"/>
    <w:uiPriority w:val="0"/>
    <w:rPr>
      <w:rFonts w:ascii="Arial" w:hAnsi="Arial" w:cs="Arial"/>
    </w:rPr>
  </w:style>
  <w:style w:type="paragraph" w:customStyle="1" w:styleId="24">
    <w:name w:val="TAL"/>
    <w:basedOn w:val="1"/>
    <w:uiPriority w:val="0"/>
    <w:pPr>
      <w:keepNext/>
    </w:pPr>
    <w:rPr>
      <w:rFonts w:ascii="Arial" w:hAnsi="Arial" w:cs="Arial"/>
    </w:rPr>
  </w:style>
  <w:style w:type="character" w:customStyle="1" w:styleId="25">
    <w:name w:val="TAH Car"/>
    <w:basedOn w:val="16"/>
    <w:uiPriority w:val="0"/>
    <w:rPr>
      <w:rFonts w:ascii="Arial" w:hAnsi="Arial" w:cs="Arial"/>
      <w:b/>
      <w:bCs/>
      <w:lang w:eastAsia="en-GB"/>
    </w:rPr>
  </w:style>
  <w:style w:type="paragraph" w:customStyle="1" w:styleId="26">
    <w:name w:val="TAH"/>
    <w:basedOn w:val="1"/>
    <w:qFormat/>
    <w:uiPriority w:val="0"/>
    <w:pPr>
      <w:keepNext/>
      <w:overflowPunct w:val="0"/>
      <w:autoSpaceDE w:val="0"/>
      <w:jc w:val="center"/>
    </w:pPr>
    <w:rPr>
      <w:rFonts w:ascii="Arial" w:hAnsi="Arial" w:cs="Arial"/>
      <w:b/>
      <w:bCs/>
      <w:lang w:eastAsia="en-GB"/>
    </w:rPr>
  </w:style>
  <w:style w:type="character" w:customStyle="1" w:styleId="27">
    <w:name w:val="页眉 字符"/>
    <w:basedOn w:val="16"/>
    <w:qFormat/>
    <w:uiPriority w:val="0"/>
    <w:rPr>
      <w:sz w:val="18"/>
      <w:szCs w:val="18"/>
    </w:rPr>
  </w:style>
  <w:style w:type="character" w:customStyle="1" w:styleId="28">
    <w:name w:val="页脚 字符"/>
    <w:basedOn w:val="16"/>
    <w:qFormat/>
    <w:uiPriority w:val="0"/>
    <w:rPr>
      <w:sz w:val="18"/>
      <w:szCs w:val="18"/>
    </w:rPr>
  </w:style>
  <w:style w:type="character" w:customStyle="1" w:styleId="29">
    <w:name w:val="列表段落 字符"/>
    <w:basedOn w:val="16"/>
    <w:qFormat/>
    <w:uiPriority w:val="34"/>
  </w:style>
  <w:style w:type="character" w:customStyle="1" w:styleId="30">
    <w:name w:val="normaltextrun"/>
    <w:basedOn w:val="16"/>
    <w:qFormat/>
    <w:uiPriority w:val="0"/>
    <w:rPr>
      <w:rFonts w:ascii="Times New Roman" w:hAnsi="Times New Roman" w:cs="Times New Roman"/>
    </w:rPr>
  </w:style>
  <w:style w:type="character" w:customStyle="1" w:styleId="31">
    <w:name w:val="eop"/>
    <w:basedOn w:val="16"/>
    <w:qFormat/>
    <w:uiPriority w:val="0"/>
    <w:rPr>
      <w:rFonts w:ascii="Times New Roman" w:hAnsi="Times New Roman" w:cs="Times New Roman"/>
    </w:rPr>
  </w:style>
  <w:style w:type="paragraph" w:customStyle="1" w:styleId="32">
    <w:name w:val="paragraph"/>
    <w:basedOn w:val="1"/>
    <w:qFormat/>
    <w:uiPriority w:val="0"/>
    <w:pPr>
      <w:spacing w:before="100" w:after="100"/>
    </w:pPr>
    <w:rPr>
      <w:rFonts w:eastAsia="Malgun Gothic"/>
      <w:lang w:eastAsia="en-US"/>
    </w:rPr>
  </w:style>
  <w:style w:type="paragraph" w:customStyle="1" w:styleId="33">
    <w:name w:val="Revision"/>
    <w:qFormat/>
    <w:uiPriority w:val="0"/>
    <w:pPr>
      <w:suppressAutoHyphens/>
      <w:autoSpaceDN w:val="0"/>
      <w:spacing w:after="0" w:line="240" w:lineRule="auto"/>
      <w:textAlignment w:val="baseline"/>
    </w:pPr>
    <w:rPr>
      <w:rFonts w:ascii="Calibri" w:hAnsi="Calibri" w:cs="Times New Roman" w:eastAsiaTheme="minorEastAsia"/>
      <w:sz w:val="22"/>
      <w:szCs w:val="22"/>
      <w:lang w:val="en-US" w:eastAsia="en-US" w:bidi="ar-SA"/>
    </w:rPr>
  </w:style>
  <w:style w:type="character" w:styleId="34">
    <w:name w:val="Placeholder Text"/>
    <w:basedOn w:val="16"/>
    <w:qFormat/>
    <w:uiPriority w:val="0"/>
    <w:rPr>
      <w:color w:val="808080"/>
    </w:rPr>
  </w:style>
  <w:style w:type="character" w:customStyle="1" w:styleId="35">
    <w:name w:val="标题 1 字符"/>
    <w:basedOn w:val="16"/>
    <w:qFormat/>
    <w:uiPriority w:val="0"/>
    <w:rPr>
      <w:rFonts w:ascii="Arial" w:hAnsi="Arial" w:eastAsia="Batang" w:cs="Times New Roman"/>
      <w:sz w:val="32"/>
      <w:szCs w:val="32"/>
      <w:lang w:val="en-GB" w:eastAsia="ko-KR"/>
    </w:rPr>
  </w:style>
  <w:style w:type="paragraph" w:customStyle="1" w:styleId="36">
    <w:name w:val="스타일 스타일 스타일 스타일 양쪽 첫 줄:  2 글자 + 첫 줄:  2 글자 + 첫 줄:  2 글자 + 첫 줄:  2..."/>
    <w:basedOn w:val="1"/>
    <w:qFormat/>
    <w:uiPriority w:val="0"/>
    <w:pPr>
      <w:spacing w:after="180" w:line="336" w:lineRule="auto"/>
      <w:ind w:firstLine="200"/>
      <w:jc w:val="both"/>
    </w:pPr>
    <w:rPr>
      <w:rFonts w:eastAsia="Malgun Gothic" w:cs="Batang"/>
      <w:szCs w:val="20"/>
      <w:lang w:val="en-GB" w:eastAsia="en-US"/>
    </w:rPr>
  </w:style>
  <w:style w:type="character" w:customStyle="1" w:styleId="37">
    <w:name w:val="스타일 스타일 스타일 스타일 양쪽 첫 줄:  2 글자 + 첫 줄:  2 글자 + 첫 줄:  2 글자 + 첫 줄:  2... Char"/>
    <w:basedOn w:val="16"/>
    <w:qFormat/>
    <w:uiPriority w:val="0"/>
    <w:rPr>
      <w:rFonts w:ascii="Times New Roman" w:hAnsi="Times New Roman" w:eastAsia="Malgun Gothic" w:cs="Batang"/>
      <w:szCs w:val="20"/>
      <w:lang w:val="en-GB"/>
    </w:rPr>
  </w:style>
  <w:style w:type="paragraph" w:customStyle="1" w:styleId="38">
    <w:name w:val="proposal"/>
    <w:basedOn w:val="8"/>
    <w:next w:val="1"/>
    <w:qFormat/>
    <w:uiPriority w:val="0"/>
    <w:pPr>
      <w:numPr>
        <w:ilvl w:val="0"/>
        <w:numId w:val="2"/>
      </w:numPr>
      <w:jc w:val="both"/>
    </w:pPr>
    <w:rPr>
      <w:rFonts w:eastAsia="宋体"/>
      <w:b/>
      <w:sz w:val="20"/>
      <w:szCs w:val="20"/>
      <w:lang w:eastAsia="zh-CN"/>
    </w:rPr>
  </w:style>
  <w:style w:type="paragraph" w:customStyle="1" w:styleId="39">
    <w:name w:val="bullet1"/>
    <w:basedOn w:val="1"/>
    <w:qFormat/>
    <w:uiPriority w:val="0"/>
    <w:pPr>
      <w:spacing w:after="120"/>
      <w:jc w:val="both"/>
    </w:pPr>
    <w:rPr>
      <w:rFonts w:eastAsia="宋体"/>
      <w:sz w:val="20"/>
      <w:lang w:eastAsia="zh-CN"/>
    </w:rPr>
  </w:style>
  <w:style w:type="character" w:customStyle="1" w:styleId="40">
    <w:name w:val="proposal Char"/>
    <w:qFormat/>
    <w:uiPriority w:val="0"/>
    <w:rPr>
      <w:rFonts w:ascii="Times New Roman" w:hAnsi="Times New Roman" w:cs="Times New Roman"/>
      <w:b/>
      <w:sz w:val="20"/>
      <w:szCs w:val="20"/>
      <w:lang w:eastAsia="zh-CN"/>
    </w:rPr>
  </w:style>
  <w:style w:type="character" w:customStyle="1" w:styleId="41">
    <w:name w:val="bullet1 字符"/>
    <w:qFormat/>
    <w:uiPriority w:val="0"/>
    <w:rPr>
      <w:rFonts w:ascii="Times New Roman" w:hAnsi="Times New Roman" w:cs="Times New Roman"/>
      <w:sz w:val="20"/>
      <w:szCs w:val="24"/>
      <w:lang w:eastAsia="zh-CN"/>
    </w:rPr>
  </w:style>
  <w:style w:type="paragraph" w:customStyle="1" w:styleId="42">
    <w:name w:val="bullet2"/>
    <w:basedOn w:val="39"/>
    <w:qFormat/>
    <w:uiPriority w:val="0"/>
    <w:pPr>
      <w:ind w:left="1440" w:hanging="360"/>
    </w:pPr>
  </w:style>
  <w:style w:type="paragraph" w:customStyle="1" w:styleId="43">
    <w:name w:val="bullet3"/>
    <w:basedOn w:val="39"/>
    <w:qFormat/>
    <w:uiPriority w:val="0"/>
    <w:pPr>
      <w:numPr>
        <w:ilvl w:val="0"/>
        <w:numId w:val="3"/>
      </w:numPr>
      <w:tabs>
        <w:tab w:val="left" w:pos="360"/>
      </w:tabs>
    </w:pPr>
  </w:style>
  <w:style w:type="character" w:customStyle="1" w:styleId="44">
    <w:name w:val="正文文本 字符"/>
    <w:basedOn w:val="16"/>
    <w:qFormat/>
    <w:uiPriority w:val="0"/>
    <w:rPr>
      <w:rFonts w:ascii="Calibri" w:hAnsi="Calibri" w:eastAsia="等线" w:cs="Calibri"/>
      <w:lang w:eastAsia="ko-KR"/>
    </w:rPr>
  </w:style>
  <w:style w:type="character" w:customStyle="1" w:styleId="45">
    <w:name w:val="bullet2 字符"/>
    <w:basedOn w:val="41"/>
    <w:qFormat/>
    <w:uiPriority w:val="0"/>
    <w:rPr>
      <w:rFonts w:ascii="Times New Roman" w:hAnsi="Times New Roman" w:cs="Times New Roman"/>
      <w:sz w:val="20"/>
      <w:szCs w:val="24"/>
      <w:lang w:eastAsia="zh-CN"/>
    </w:rPr>
  </w:style>
  <w:style w:type="paragraph" w:customStyle="1" w:styleId="46">
    <w:name w:val="List Paragraph2"/>
    <w:basedOn w:val="1"/>
    <w:qFormat/>
    <w:uiPriority w:val="0"/>
    <w:pPr>
      <w:spacing w:after="200" w:line="276" w:lineRule="auto"/>
      <w:ind w:firstLine="420"/>
    </w:pPr>
    <w:rPr>
      <w:rFonts w:eastAsia="t"/>
      <w:sz w:val="20"/>
      <w:lang w:eastAsia="zh-CN"/>
    </w:rPr>
  </w:style>
  <w:style w:type="paragraph" w:customStyle="1" w:styleId="47">
    <w:name w:val="000_proposal"/>
    <w:basedOn w:val="1"/>
    <w:qFormat/>
    <w:uiPriority w:val="0"/>
    <w:pPr>
      <w:spacing w:before="120" w:after="120" w:line="264" w:lineRule="auto"/>
      <w:jc w:val="both"/>
    </w:pPr>
    <w:rPr>
      <w:rFonts w:eastAsia="宋体"/>
      <w:b/>
      <w:bCs/>
      <w:i/>
      <w:iCs/>
      <w:sz w:val="20"/>
      <w:lang w:eastAsia="zh-CN"/>
    </w:rPr>
  </w:style>
  <w:style w:type="character" w:customStyle="1" w:styleId="48">
    <w:name w:val="000_proposal Char"/>
    <w:basedOn w:val="16"/>
    <w:qFormat/>
    <w:uiPriority w:val="0"/>
    <w:rPr>
      <w:rFonts w:ascii="Times New Roman" w:hAnsi="Times New Roman" w:cs="Times New Roman"/>
      <w:b/>
      <w:bCs/>
      <w:i/>
      <w:iCs/>
      <w:sz w:val="20"/>
      <w:szCs w:val="24"/>
      <w:lang w:eastAsia="zh-CN"/>
    </w:rPr>
  </w:style>
  <w:style w:type="paragraph" w:customStyle="1" w:styleId="49">
    <w:name w:val="00_Text"/>
    <w:basedOn w:val="1"/>
    <w:qFormat/>
    <w:uiPriority w:val="0"/>
    <w:pPr>
      <w:spacing w:before="120" w:after="120" w:line="264" w:lineRule="auto"/>
      <w:jc w:val="both"/>
    </w:pPr>
    <w:rPr>
      <w:rFonts w:eastAsia="宋体"/>
      <w:sz w:val="20"/>
      <w:lang w:eastAsia="zh-CN"/>
    </w:rPr>
  </w:style>
  <w:style w:type="character" w:customStyle="1" w:styleId="50">
    <w:name w:val="00_Text Char"/>
    <w:basedOn w:val="16"/>
    <w:qFormat/>
    <w:uiPriority w:val="0"/>
    <w:rPr>
      <w:rFonts w:ascii="Times New Roman" w:hAnsi="Times New Roman" w:cs="Times New Roman"/>
      <w:sz w:val="20"/>
      <w:szCs w:val="24"/>
      <w:lang w:eastAsia="zh-CN"/>
    </w:rPr>
  </w:style>
  <w:style w:type="paragraph" w:customStyle="1" w:styleId="51">
    <w:name w:val="000_proposals"/>
    <w:basedOn w:val="49"/>
    <w:qFormat/>
    <w:uiPriority w:val="0"/>
    <w:pPr>
      <w:spacing w:before="0" w:line="240" w:lineRule="auto"/>
    </w:pPr>
    <w:rPr>
      <w:b/>
      <w:bCs/>
      <w:i/>
      <w:iCs/>
    </w:rPr>
  </w:style>
  <w:style w:type="character" w:customStyle="1" w:styleId="52">
    <w:name w:val="000_proposals Char"/>
    <w:basedOn w:val="50"/>
    <w:qFormat/>
    <w:uiPriority w:val="0"/>
    <w:rPr>
      <w:rFonts w:ascii="Times New Roman" w:hAnsi="Times New Roman" w:cs="Times New Roman"/>
      <w:b/>
      <w:bCs/>
      <w:i/>
      <w:iCs/>
      <w:sz w:val="20"/>
      <w:szCs w:val="24"/>
      <w:lang w:eastAsia="zh-CN"/>
    </w:rPr>
  </w:style>
  <w:style w:type="paragraph" w:customStyle="1" w:styleId="53">
    <w:name w:val="LGTdoc_본문"/>
    <w:basedOn w:val="1"/>
    <w:qFormat/>
    <w:uiPriority w:val="0"/>
    <w:pPr>
      <w:widowControl w:val="0"/>
      <w:autoSpaceDE w:val="0"/>
      <w:snapToGrid w:val="0"/>
      <w:spacing w:before="120" w:line="264" w:lineRule="auto"/>
      <w:jc w:val="both"/>
    </w:pPr>
    <w:rPr>
      <w:rFonts w:eastAsia="Batang"/>
      <w:kern w:val="3"/>
      <w:lang w:val="en-GB"/>
    </w:rPr>
  </w:style>
  <w:style w:type="character" w:customStyle="1" w:styleId="54">
    <w:name w:val="LGTdoc_본문 Char"/>
    <w:qFormat/>
    <w:uiPriority w:val="0"/>
    <w:rPr>
      <w:rFonts w:ascii="Times New Roman" w:hAnsi="Times New Roman" w:eastAsia="Batang" w:cs="Times New Roman"/>
      <w:kern w:val="3"/>
      <w:szCs w:val="24"/>
      <w:lang w:val="en-GB" w:eastAsia="ko-KR"/>
    </w:rPr>
  </w:style>
  <w:style w:type="paragraph" w:customStyle="1" w:styleId="55">
    <w:name w:val="0 Main text"/>
    <w:basedOn w:val="1"/>
    <w:qFormat/>
    <w:uiPriority w:val="0"/>
    <w:pPr>
      <w:spacing w:after="100" w:line="288" w:lineRule="auto"/>
      <w:ind w:firstLine="360"/>
      <w:jc w:val="both"/>
    </w:pPr>
    <w:rPr>
      <w:rFonts w:eastAsia="Times New Roman" w:cs="Batang"/>
      <w:sz w:val="20"/>
      <w:szCs w:val="20"/>
      <w:lang w:val="en-GB" w:eastAsia="en-US"/>
    </w:rPr>
  </w:style>
  <w:style w:type="character" w:customStyle="1" w:styleId="56">
    <w:name w:val="0 Main text Char"/>
    <w:basedOn w:val="16"/>
    <w:qFormat/>
    <w:uiPriority w:val="0"/>
    <w:rPr>
      <w:rFonts w:ascii="Times New Roman" w:hAnsi="Times New Roman" w:eastAsia="Times New Roman" w:cs="Batang"/>
      <w:sz w:val="20"/>
      <w:szCs w:val="20"/>
      <w:lang w:val="en-GB"/>
    </w:rPr>
  </w:style>
  <w:style w:type="paragraph" w:customStyle="1" w:styleId="57">
    <w:name w:val="LGTdoc_제목1"/>
    <w:basedOn w:val="1"/>
    <w:qFormat/>
    <w:uiPriority w:val="0"/>
    <w:pPr>
      <w:snapToGrid w:val="0"/>
      <w:spacing w:after="100"/>
      <w:jc w:val="both"/>
    </w:pPr>
    <w:rPr>
      <w:rFonts w:eastAsia="Batang"/>
      <w:b/>
      <w:sz w:val="28"/>
      <w:szCs w:val="20"/>
      <w:lang w:val="en-GB"/>
    </w:rPr>
  </w:style>
  <w:style w:type="paragraph" w:customStyle="1" w:styleId="58">
    <w:name w:val="Proposal"/>
    <w:basedOn w:val="1"/>
    <w:qFormat/>
    <w:uiPriority w:val="0"/>
    <w:pPr>
      <w:numPr>
        <w:ilvl w:val="0"/>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59">
    <w:name w:val="列出段落2"/>
    <w:basedOn w:val="1"/>
    <w:qFormat/>
    <w:uiPriority w:val="0"/>
    <w:pPr>
      <w:spacing w:after="200" w:line="276" w:lineRule="auto"/>
      <w:ind w:firstLine="420"/>
    </w:pPr>
    <w:rPr>
      <w:rFonts w:eastAsia="t"/>
      <w:sz w:val="20"/>
      <w:lang w:eastAsia="zh-CN"/>
    </w:rPr>
  </w:style>
  <w:style w:type="character" w:customStyle="1" w:styleId="60">
    <w:name w:val="题注 字符"/>
    <w:qFormat/>
    <w:uiPriority w:val="0"/>
    <w:rPr>
      <w:rFonts w:eastAsia="等线"/>
      <w:b/>
      <w:bCs/>
      <w:kern w:val="3"/>
      <w:sz w:val="20"/>
      <w:szCs w:val="20"/>
      <w:lang w:eastAsia="ko-KR"/>
    </w:rPr>
  </w:style>
  <w:style w:type="character" w:customStyle="1" w:styleId="61">
    <w:name w:val="msoins2"/>
    <w:qFormat/>
    <w:uiPriority w:val="0"/>
  </w:style>
  <w:style w:type="character" w:customStyle="1" w:styleId="62">
    <w:name w:val="清單段落 字元"/>
    <w:basedOn w:val="16"/>
    <w:qFormat/>
    <w:uiPriority w:val="34"/>
    <w:rPr>
      <w:rFonts w:ascii="Calibri" w:hAnsi="Calibri" w:cs="Calibri"/>
    </w:rPr>
  </w:style>
  <w:style w:type="character" w:customStyle="1" w:styleId="63">
    <w:name w:val="标题 2 字符"/>
    <w:basedOn w:val="16"/>
    <w:qFormat/>
    <w:uiPriority w:val="0"/>
    <w:rPr>
      <w:rFonts w:ascii="Times New Roman" w:hAnsi="Times New Roman" w:eastAsia="等线 Light" w:cs="Times New Roman"/>
      <w:sz w:val="28"/>
      <w:szCs w:val="26"/>
      <w:lang w:eastAsia="zh-TW"/>
    </w:rPr>
  </w:style>
  <w:style w:type="paragraph" w:styleId="64">
    <w:name w:val="No Spacing"/>
    <w:qFormat/>
    <w:uiPriority w:val="0"/>
    <w:pPr>
      <w:suppressAutoHyphens/>
      <w:autoSpaceDN w:val="0"/>
      <w:spacing w:after="0" w:line="240" w:lineRule="auto"/>
      <w:textAlignment w:val="baseline"/>
    </w:pPr>
    <w:rPr>
      <w:rFonts w:ascii="Calibri" w:hAnsi="Calibri" w:eastAsia="PMingLiU" w:cs="Calibri"/>
      <w:sz w:val="22"/>
      <w:szCs w:val="22"/>
      <w:lang w:val="en-US" w:eastAsia="zh-TW" w:bidi="ar-SA"/>
    </w:rPr>
  </w:style>
  <w:style w:type="character" w:customStyle="1" w:styleId="65">
    <w:name w:val="标题 3 字符"/>
    <w:basedOn w:val="16"/>
    <w:qFormat/>
    <w:uiPriority w:val="0"/>
    <w:rPr>
      <w:rFonts w:ascii="Times New Roman" w:hAnsi="Times New Roman" w:eastAsia="等线 Light" w:cs="Times New Roman"/>
      <w:color w:val="000000"/>
      <w:sz w:val="24"/>
      <w:szCs w:val="24"/>
      <w:lang w:eastAsia="zh-TW"/>
    </w:rPr>
  </w:style>
  <w:style w:type="character" w:customStyle="1" w:styleId="66">
    <w:name w:val="文档结构图 字符"/>
    <w:basedOn w:val="16"/>
    <w:qFormat/>
    <w:uiPriority w:val="0"/>
    <w:rPr>
      <w:rFonts w:ascii="宋体" w:hAnsi="宋体" w:cs="Calibri"/>
      <w:sz w:val="18"/>
      <w:szCs w:val="18"/>
      <w:lang w:eastAsia="zh-TW"/>
    </w:rPr>
  </w:style>
  <w:style w:type="character" w:customStyle="1" w:styleId="67">
    <w:name w:val="List Paragraph Char"/>
    <w:basedOn w:val="16"/>
    <w:link w:val="19"/>
    <w:qFormat/>
    <w:locked/>
    <w:uiPriority w:val="34"/>
  </w:style>
  <w:style w:type="character" w:customStyle="1" w:styleId="68">
    <w:name w:val="apple-converted-space"/>
    <w:basedOn w:val="16"/>
    <w:qFormat/>
    <w:uiPriority w:val="0"/>
  </w:style>
  <w:style w:type="paragraph" w:customStyle="1" w:styleId="69">
    <w:name w:val="B1"/>
    <w:basedOn w:val="1"/>
    <w:link w:val="70"/>
    <w:qFormat/>
    <w:uiPriority w:val="0"/>
    <w:pPr>
      <w:spacing w:after="180"/>
      <w:ind w:left="568" w:hanging="284"/>
    </w:pPr>
    <w:rPr>
      <w:rFonts w:eastAsia="Times New Roman"/>
      <w:sz w:val="20"/>
      <w:szCs w:val="20"/>
      <w:lang w:val="zh-CN" w:eastAsia="en-US"/>
    </w:rPr>
  </w:style>
  <w:style w:type="character" w:customStyle="1" w:styleId="70">
    <w:name w:val="B1 Zchn"/>
    <w:link w:val="69"/>
    <w:qFormat/>
    <w:uiPriority w:val="0"/>
    <w:rPr>
      <w:rFonts w:ascii="Times New Roman" w:hAnsi="Times New Roman" w:eastAsia="Times New Roman"/>
      <w:sz w:val="20"/>
      <w:szCs w:val="20"/>
      <w:lang w:val="zh-CN"/>
    </w:rPr>
  </w:style>
  <w:style w:type="character" w:customStyle="1" w:styleId="71">
    <w:name w:val="msoins"/>
    <w:basedOn w:val="16"/>
    <w:qFormat/>
    <w:uiPriority w:val="0"/>
  </w:style>
  <w:style w:type="character" w:customStyle="1" w:styleId="72">
    <w:name w:val="B2 Char"/>
    <w:link w:val="73"/>
    <w:qFormat/>
    <w:locked/>
    <w:uiPriority w:val="0"/>
    <w:rPr>
      <w:lang w:val="zh-CN"/>
    </w:rPr>
  </w:style>
  <w:style w:type="paragraph" w:customStyle="1" w:styleId="73">
    <w:name w:val="B2"/>
    <w:basedOn w:val="1"/>
    <w:link w:val="72"/>
    <w:qFormat/>
    <w:uiPriority w:val="0"/>
    <w:pPr>
      <w:spacing w:after="180"/>
      <w:ind w:left="851" w:hanging="284"/>
    </w:pPr>
    <w:rPr>
      <w:rFonts w:ascii="Calibri" w:hAnsi="Calibri"/>
      <w:sz w:val="22"/>
      <w:szCs w:val="22"/>
      <w:lang w:val="zh-CN"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ECD115-900A-439B-B774-825325647A32}">
  <ds:schemaRefs/>
</ds:datastoreItem>
</file>

<file path=docProps/app.xml><?xml version="1.0" encoding="utf-8"?>
<Properties xmlns="http://schemas.openxmlformats.org/officeDocument/2006/extended-properties" xmlns:vt="http://schemas.openxmlformats.org/officeDocument/2006/docPropsVTypes">
  <Template>Normal</Template>
  <Pages>1</Pages>
  <Words>249</Words>
  <Characters>1425</Characters>
  <Lines>11</Lines>
  <Paragraphs>3</Paragraphs>
  <TotalTime>2</TotalTime>
  <ScaleCrop>false</ScaleCrop>
  <LinksUpToDate>false</LinksUpToDate>
  <CharactersWithSpaces>1671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2021-10-13T13:53:00Z</dcterms:created>
  <dc:creator>Md Saifur Rahman/Communication Standards /SRA/Staff Engineer/Samsung Electronics (STA)</dc:creator>
  <cp:keywords>CTPClassification=CTP_NT</cp:keywords>
  <cp:lastModifiedBy>Yang</cp:lastModifiedBy>
  <dcterms:modified xsi:type="dcterms:W3CDTF">2021-10-15T08:02:37Z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2052-11.8.2.9022</vt:lpwstr>
  </property>
</Properties>
</file>